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endnotes.xml" ContentType="application/vnd.openxmlformats-officedocument.wordprocessingml.endnot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header5.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header1.xml" ContentType="application/vnd.openxmlformats-officedocument.wordprocessingml.header+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12F" w:rsidRPr="00FF6A4E" w:rsidRDefault="00843555" w:rsidP="00107BE3">
      <w:pPr>
        <w:pStyle w:val="StyleSubtitle16ptNotItalic"/>
      </w:pPr>
      <w:bookmarkStart w:id="0" w:name="_Toc212451175"/>
      <w:bookmarkStart w:id="1" w:name="_Toc254618392"/>
      <w:bookmarkStart w:id="2" w:name="_Toc254619158"/>
      <w:bookmarkStart w:id="3" w:name="_Toc254622855"/>
      <w:bookmarkStart w:id="4" w:name="_Toc254697788"/>
      <w:r w:rsidRPr="00735CC4">
        <w:rPr>
          <w:noProof/>
        </w:rPr>
        <w:drawing>
          <wp:anchor distT="0" distB="0" distL="114300" distR="114300" simplePos="0" relativeHeight="251658240" behindDoc="1" locked="0" layoutInCell="1" allowOverlap="1">
            <wp:simplePos x="0" y="0"/>
            <wp:positionH relativeFrom="column">
              <wp:posOffset>-1139190</wp:posOffset>
            </wp:positionH>
            <wp:positionV relativeFrom="paragraph">
              <wp:posOffset>-924560</wp:posOffset>
            </wp:positionV>
            <wp:extent cx="9462135" cy="10804525"/>
            <wp:effectExtent l="19050" t="0" r="5715" b="0"/>
            <wp:wrapNone/>
            <wp:docPr id="27" name="Picture 3" descr="Australian Government Department of Education, Employment and Workplace Rel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10-0684 EMPGEN Labour Market Assistance Outcome Quarterly Report Template cover_02"/>
                    <pic:cNvPicPr>
                      <a:picLocks noChangeAspect="1" noChangeArrowheads="1"/>
                    </pic:cNvPicPr>
                  </pic:nvPicPr>
                  <pic:blipFill>
                    <a:blip r:embed="rId9" cstate="print"/>
                    <a:srcRect/>
                    <a:stretch>
                      <a:fillRect/>
                    </a:stretch>
                  </pic:blipFill>
                  <pic:spPr bwMode="auto">
                    <a:xfrm>
                      <a:off x="0" y="0"/>
                      <a:ext cx="9462135" cy="10804525"/>
                    </a:xfrm>
                    <a:prstGeom prst="rect">
                      <a:avLst/>
                    </a:prstGeom>
                    <a:noFill/>
                    <a:ln w="9525">
                      <a:noFill/>
                      <a:miter lim="800000"/>
                      <a:headEnd/>
                      <a:tailEnd/>
                    </a:ln>
                  </pic:spPr>
                </pic:pic>
              </a:graphicData>
            </a:graphic>
          </wp:anchor>
        </w:drawing>
      </w:r>
    </w:p>
    <w:p w:rsidR="0002412F" w:rsidRPr="00735CC4" w:rsidRDefault="00EA15BF" w:rsidP="00735CC4">
      <w:pPr>
        <w:pStyle w:val="Title"/>
      </w:pPr>
      <w:bookmarkStart w:id="5" w:name="_Toc296516257"/>
      <w:bookmarkStart w:id="6" w:name="_Toc296521172"/>
      <w:bookmarkStart w:id="7" w:name="_Toc298927283"/>
      <w:bookmarkStart w:id="8" w:name="_Toc299006405"/>
      <w:bookmarkStart w:id="9" w:name="_Toc299006452"/>
      <w:bookmarkStart w:id="10" w:name="_Toc299006530"/>
      <w:r w:rsidRPr="00735CC4">
        <w:t xml:space="preserve">Servicing </w:t>
      </w:r>
      <w:r w:rsidRPr="00735CC4">
        <w:br/>
      </w:r>
      <w:r w:rsidR="004827CB" w:rsidRPr="00735CC4">
        <w:t>Indigenous</w:t>
      </w:r>
      <w:r w:rsidRPr="00735CC4">
        <w:t xml:space="preserve"> Job Seekers</w:t>
      </w:r>
      <w:r w:rsidRPr="00735CC4">
        <w:br/>
      </w:r>
      <w:r w:rsidR="0002412F" w:rsidRPr="00735CC4">
        <w:t>in</w:t>
      </w:r>
      <w:bookmarkStart w:id="11" w:name="_Toc296516258"/>
      <w:bookmarkStart w:id="12" w:name="_Toc296521173"/>
      <w:bookmarkStart w:id="13" w:name="_Toc298927284"/>
      <w:bookmarkEnd w:id="5"/>
      <w:bookmarkEnd w:id="6"/>
      <w:bookmarkEnd w:id="7"/>
      <w:r w:rsidRPr="00735CC4">
        <w:t xml:space="preserve"> </w:t>
      </w:r>
      <w:r w:rsidR="0002412F" w:rsidRPr="00735CC4">
        <w:t>Job Services Australia</w:t>
      </w:r>
      <w:bookmarkEnd w:id="8"/>
      <w:bookmarkEnd w:id="9"/>
      <w:bookmarkEnd w:id="10"/>
      <w:bookmarkEnd w:id="11"/>
      <w:bookmarkEnd w:id="12"/>
      <w:bookmarkEnd w:id="13"/>
    </w:p>
    <w:p w:rsidR="0002412F" w:rsidRPr="00735CC4" w:rsidRDefault="0002412F" w:rsidP="00735CC4">
      <w:pPr>
        <w:pStyle w:val="Subtitle"/>
      </w:pPr>
      <w:r w:rsidRPr="00735CC4">
        <w:t>EVALUATION OF JOB SERVICES AUSTRALIA 2009</w:t>
      </w:r>
      <w:r w:rsidRPr="00735CC4">
        <w:softHyphen/>
        <w:t>-2012</w:t>
      </w:r>
    </w:p>
    <w:bookmarkEnd w:id="0"/>
    <w:bookmarkEnd w:id="1"/>
    <w:bookmarkEnd w:id="2"/>
    <w:bookmarkEnd w:id="3"/>
    <w:bookmarkEnd w:id="4"/>
    <w:p w:rsidR="002F3045" w:rsidRPr="00107BE3" w:rsidRDefault="00D9670E" w:rsidP="00C171E7">
      <w:pPr>
        <w:pStyle w:val="Subtitle16ptbefore"/>
      </w:pPr>
      <w:r w:rsidRPr="00107BE3">
        <w:t>January 2012</w:t>
      </w:r>
    </w:p>
    <w:p w:rsidR="00107BE3" w:rsidRDefault="00107BE3" w:rsidP="0024043F">
      <w:r>
        <w:br w:type="page"/>
      </w:r>
    </w:p>
    <w:p w:rsidR="007D2F93" w:rsidRDefault="007D2F93" w:rsidP="007D2F93">
      <w:pPr>
        <w:pStyle w:val="Normalafter12pt"/>
      </w:pPr>
      <w:r>
        <w:lastRenderedPageBreak/>
        <w:t xml:space="preserve">For further information about this publication contact: </w:t>
      </w:r>
    </w:p>
    <w:p w:rsidR="007D2F93" w:rsidRDefault="007D2F93" w:rsidP="007D2F93">
      <w:pPr>
        <w:pStyle w:val="Normalafter12pt"/>
      </w:pPr>
      <w:r>
        <w:t>Employment Services Evaluation Section</w:t>
      </w:r>
      <w:r>
        <w:br/>
        <w:t>Labour Market Strategy Group</w:t>
      </w:r>
      <w:r>
        <w:br/>
        <w:t>Department of Education, Employment and Workplace Relations</w:t>
      </w:r>
      <w:r>
        <w:br/>
        <w:t>GPO Box 9880, CANBERRA ACT 2601</w:t>
      </w:r>
    </w:p>
    <w:p w:rsidR="007D2F93" w:rsidRDefault="007D2F93" w:rsidP="007D2F93">
      <w:r>
        <w:t xml:space="preserve">General: 1300 363 </w:t>
      </w:r>
      <w:proofErr w:type="gramStart"/>
      <w:r>
        <w:t>079</w:t>
      </w:r>
      <w:r>
        <w:br/>
        <w:t>Switchboard</w:t>
      </w:r>
      <w:proofErr w:type="gramEnd"/>
      <w:r>
        <w:t>: 13 33 97</w:t>
      </w:r>
    </w:p>
    <w:p w:rsidR="007D2F93" w:rsidRDefault="007D2F93" w:rsidP="007D2F93">
      <w:r>
        <w:t xml:space="preserve">Text telephone for the hearing impaired (TTY): </w:t>
      </w:r>
      <w:proofErr w:type="spellStart"/>
      <w:r>
        <w:t>FreeCall</w:t>
      </w:r>
      <w:proofErr w:type="spellEnd"/>
      <w:r>
        <w:t xml:space="preserve"> TM 1800 554 609</w:t>
      </w:r>
    </w:p>
    <w:p w:rsidR="00707828" w:rsidRPr="00C32307" w:rsidRDefault="007D2F93" w:rsidP="007D2F93">
      <w:pPr>
        <w:rPr>
          <w:rStyle w:val="Hyperlink"/>
          <w:rFonts w:ascii="Calibri" w:hAnsi="Calibri"/>
        </w:rPr>
      </w:pPr>
      <w:r>
        <w:t xml:space="preserve">Website: </w:t>
      </w:r>
      <w:hyperlink r:id="rId10" w:tooltip="Department of Education, Employment and Workplace Relations website" w:history="1">
        <w:r w:rsidRPr="003059D8">
          <w:rPr>
            <w:rStyle w:val="Hyperlink"/>
          </w:rPr>
          <w:t xml:space="preserve">Department of </w:t>
        </w:r>
        <w:r w:rsidRPr="00C32307">
          <w:rPr>
            <w:rStyle w:val="Hyperlink"/>
          </w:rPr>
          <w:t>Education</w:t>
        </w:r>
        <w:r w:rsidRPr="003059D8">
          <w:rPr>
            <w:rStyle w:val="Hyperlink"/>
          </w:rPr>
          <w:t>, Employment and Workplace Relations</w:t>
        </w:r>
      </w:hyperlink>
      <w:r w:rsidR="00C32307">
        <w:t xml:space="preserve"> </w:t>
      </w:r>
      <w:r>
        <w:t>(</w:t>
      </w:r>
      <w:hyperlink r:id="rId11" w:history="1">
        <w:r w:rsidRPr="007E7FB6">
          <w:rPr>
            <w:rStyle w:val="Hyperlink"/>
            <w:rFonts w:ascii="Calibri" w:hAnsi="Calibri"/>
            <w:szCs w:val="22"/>
          </w:rPr>
          <w:t>http://www.deewr.gov.au/Employment/ResearchStatistics/ProgEval/Pages/Overview.aspx</w:t>
        </w:r>
      </w:hyperlink>
      <w:r>
        <w:rPr>
          <w:szCs w:val="22"/>
        </w:rPr>
        <w:t xml:space="preserve">) </w:t>
      </w:r>
    </w:p>
    <w:p w:rsidR="00707828" w:rsidRDefault="00707828" w:rsidP="00EF7F8E">
      <w:pPr>
        <w:pStyle w:val="Normalbefore200ptleading"/>
      </w:pPr>
      <w:r>
        <w:t>CC by 3.0</w:t>
      </w:r>
    </w:p>
    <w:p w:rsidR="00707828" w:rsidRDefault="00707828" w:rsidP="00707828"/>
    <w:p w:rsidR="00707828" w:rsidRDefault="00C93B23" w:rsidP="00707828">
      <w:r>
        <w:t>Commonwealth of Australia 2012</w:t>
      </w:r>
      <w:r w:rsidR="00707828">
        <w:t xml:space="preserve"> </w:t>
      </w:r>
    </w:p>
    <w:p w:rsidR="00707828" w:rsidRDefault="00707828" w:rsidP="00707828">
      <w:r>
        <w:t xml:space="preserve">978-0-642-78421-6 – Servicing Indigenous Job Seekers </w:t>
      </w:r>
      <w:r w:rsidR="000973D7">
        <w:t>in Job Services Australia (PDF)</w:t>
      </w:r>
    </w:p>
    <w:p w:rsidR="00707828" w:rsidRDefault="00707828" w:rsidP="00707828">
      <w:r w:rsidRPr="00573128">
        <w:t xml:space="preserve">978-0-642-78422-3 </w:t>
      </w:r>
      <w:r>
        <w:t>– Servicing Indigenous Job Seekers i</w:t>
      </w:r>
      <w:r w:rsidR="000973D7">
        <w:t>n Job Services Australia (</w:t>
      </w:r>
      <w:proofErr w:type="spellStart"/>
      <w:r w:rsidR="000973D7">
        <w:t>DOCX</w:t>
      </w:r>
      <w:proofErr w:type="spellEnd"/>
      <w:r w:rsidR="000973D7">
        <w:t>)</w:t>
      </w:r>
    </w:p>
    <w:p w:rsidR="00707828" w:rsidRPr="00A46287" w:rsidRDefault="00707828" w:rsidP="00707828">
      <w:pPr>
        <w:rPr>
          <w:rFonts w:cs="Calibri"/>
        </w:rPr>
      </w:pPr>
      <w:r>
        <w:rPr>
          <w:noProof/>
        </w:rPr>
        <w:drawing>
          <wp:inline distT="0" distB="0" distL="0" distR="0">
            <wp:extent cx="847725" cy="285750"/>
            <wp:effectExtent l="19050" t="0" r="9525" b="0"/>
            <wp:docPr id="28" name="Picture 1" descr="Creative Commons Attribution 3.0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7D2F93" w:rsidRPr="006513DB" w:rsidRDefault="007D2F93" w:rsidP="007D2F93">
      <w:r w:rsidRPr="006513DB">
        <w:t xml:space="preserve">With the exception of the Commonwealth Coat of Arms and where otherwise noted all material presented in this document is provided under a </w:t>
      </w:r>
      <w:hyperlink r:id="rId13" w:tooltip="Creative Commons Attribution 3.0 Australia" w:history="1">
        <w:r w:rsidRPr="006F4A06">
          <w:t>Creative Commons Attribution 3.0 Australia</w:t>
        </w:r>
      </w:hyperlink>
      <w:r w:rsidRPr="003C3761">
        <w:rPr>
          <w:rStyle w:val="Hyperlink"/>
        </w:rPr>
        <w:t xml:space="preserve"> </w:t>
      </w:r>
      <w:r w:rsidRPr="00AC6EC3">
        <w:rPr>
          <w:szCs w:val="22"/>
        </w:rPr>
        <w:t>(http://creativecommons.org/licenses/by/3.0/au/)</w:t>
      </w:r>
      <w:r w:rsidRPr="00AC6EC3">
        <w:t xml:space="preserve"> </w:t>
      </w:r>
      <w:r w:rsidRPr="006513DB">
        <w:t>licence</w:t>
      </w:r>
      <w:r>
        <w:t xml:space="preserve">. </w:t>
      </w:r>
    </w:p>
    <w:p w:rsidR="007D2F93" w:rsidRPr="006513DB" w:rsidRDefault="007D2F93" w:rsidP="007D2F93">
      <w:r w:rsidRPr="006513DB">
        <w:t xml:space="preserve">The details of the relevant licence conditions are available on the </w:t>
      </w:r>
      <w:hyperlink r:id="rId14" w:tooltip="Creative Commons website" w:history="1">
        <w:r w:rsidRPr="003059D8">
          <w:rPr>
            <w:rStyle w:val="Hyperlink"/>
          </w:rPr>
          <w:t>Creative Commons</w:t>
        </w:r>
      </w:hyperlink>
      <w:r>
        <w:t xml:space="preserve"> website</w:t>
      </w:r>
      <w:r w:rsidRPr="00AC6EC3">
        <w:rPr>
          <w:szCs w:val="22"/>
        </w:rPr>
        <w:t xml:space="preserve"> (</w:t>
      </w:r>
      <w:r w:rsidRPr="004E5F58">
        <w:t>http://creativecommons.org/licenses/by/3.0/au/legalcode</w:t>
      </w:r>
      <w:r>
        <w:rPr>
          <w:szCs w:val="22"/>
        </w:rPr>
        <w:t xml:space="preserve">) </w:t>
      </w:r>
      <w:r w:rsidRPr="006513DB">
        <w:t>(accessible using the links provided) as is the full legal code for the CC BY 3.0 AU licence</w:t>
      </w:r>
      <w:r>
        <w:t>.</w:t>
      </w:r>
    </w:p>
    <w:p w:rsidR="000F38EC" w:rsidRPr="001D3DBD" w:rsidRDefault="007D2F93" w:rsidP="007D2F93">
      <w:pPr>
        <w:rPr>
          <w:rFonts w:cs="Calibri"/>
        </w:rPr>
      </w:pPr>
      <w:r w:rsidRPr="006513DB">
        <w:t>The doc</w:t>
      </w:r>
      <w:r>
        <w:t>ument must be attributed as Department of Education, Employment and Workplace Relations, 2012,</w:t>
      </w:r>
      <w:r w:rsidRPr="006F6779">
        <w:rPr>
          <w:rStyle w:val="Emphasis"/>
        </w:rPr>
        <w:t xml:space="preserve"> Servicing Indigenous Job Seekers in Job Services Australia</w:t>
      </w:r>
      <w:r>
        <w:t>, DEEWR, Canberra.</w:t>
      </w:r>
    </w:p>
    <w:p w:rsidR="00110BB1" w:rsidRPr="00110BB1" w:rsidRDefault="00110BB1" w:rsidP="000353AE">
      <w:pPr>
        <w:pStyle w:val="Heading1"/>
        <w:tabs>
          <w:tab w:val="left" w:pos="2129"/>
        </w:tabs>
      </w:pPr>
      <w:bookmarkStart w:id="14" w:name="_Toc295318448"/>
      <w:bookmarkStart w:id="15" w:name="_Toc295896065"/>
      <w:bookmarkStart w:id="16" w:name="_Toc296516259"/>
      <w:bookmarkStart w:id="17" w:name="_Toc296521174"/>
      <w:bookmarkStart w:id="18" w:name="_Toc298927285"/>
      <w:bookmarkStart w:id="19" w:name="_Toc299006406"/>
      <w:bookmarkStart w:id="20" w:name="_Toc299006453"/>
      <w:bookmarkStart w:id="21" w:name="_Toc299006531"/>
      <w:bookmarkStart w:id="22" w:name="_Toc311719628"/>
      <w:bookmarkStart w:id="23" w:name="_Toc311719723"/>
      <w:bookmarkStart w:id="24" w:name="_Toc311727215"/>
      <w:bookmarkStart w:id="25" w:name="_Toc314838462"/>
      <w:bookmarkStart w:id="26" w:name="_Toc315084520"/>
      <w:bookmarkStart w:id="27" w:name="_Toc315685127"/>
      <w:bookmarkStart w:id="28" w:name="_Toc315689200"/>
      <w:bookmarkStart w:id="29" w:name="_Toc315699447"/>
      <w:bookmarkStart w:id="30" w:name="_Toc316652206"/>
      <w:bookmarkStart w:id="31" w:name="_Toc326831204"/>
      <w:r w:rsidRPr="00110BB1">
        <w:lastRenderedPageBreak/>
        <w:t>Contents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3D306D" w:rsidRDefault="009E33E6">
      <w:pPr>
        <w:pStyle w:val="TOC1"/>
        <w:tabs>
          <w:tab w:val="right" w:pos="9344"/>
        </w:tabs>
        <w:rPr>
          <w:rFonts w:asciiTheme="minorHAnsi" w:eastAsiaTheme="minorEastAsia" w:hAnsiTheme="minorHAnsi" w:cstheme="minorBidi"/>
          <w:szCs w:val="22"/>
        </w:rPr>
      </w:pPr>
      <w:r w:rsidRPr="009E33E6">
        <w:fldChar w:fldCharType="begin"/>
      </w:r>
      <w:r w:rsidR="00110BB1">
        <w:instrText xml:space="preserve"> TOC \o "1-2" \h \z \u </w:instrText>
      </w:r>
      <w:r w:rsidRPr="009E33E6">
        <w:fldChar w:fldCharType="separate"/>
      </w:r>
      <w:hyperlink w:anchor="_Toc326831205" w:history="1">
        <w:r w:rsidR="003D306D" w:rsidRPr="00DF3357">
          <w:rPr>
            <w:rStyle w:val="Hyperlink"/>
            <w:lang w:val="en-US" w:eastAsia="en-US"/>
          </w:rPr>
          <w:t xml:space="preserve">List of </w:t>
        </w:r>
        <w:r w:rsidR="003D306D" w:rsidRPr="00DF3357">
          <w:rPr>
            <w:rStyle w:val="Hyperlink"/>
          </w:rPr>
          <w:t>Tables</w:t>
        </w:r>
        <w:r w:rsidR="003D306D">
          <w:rPr>
            <w:webHidden/>
          </w:rPr>
          <w:tab/>
        </w:r>
        <w:r>
          <w:rPr>
            <w:webHidden/>
          </w:rPr>
          <w:fldChar w:fldCharType="begin"/>
        </w:r>
        <w:r w:rsidR="003D306D">
          <w:rPr>
            <w:webHidden/>
          </w:rPr>
          <w:instrText xml:space="preserve"> PAGEREF _Toc326831205 \h </w:instrText>
        </w:r>
        <w:r>
          <w:rPr>
            <w:webHidden/>
          </w:rPr>
        </w:r>
        <w:r>
          <w:rPr>
            <w:webHidden/>
          </w:rPr>
          <w:fldChar w:fldCharType="separate"/>
        </w:r>
        <w:r w:rsidR="00FB1A58">
          <w:rPr>
            <w:webHidden/>
          </w:rPr>
          <w:t>5</w:t>
        </w:r>
        <w:r>
          <w:rPr>
            <w:webHidden/>
          </w:rPr>
          <w:fldChar w:fldCharType="end"/>
        </w:r>
      </w:hyperlink>
    </w:p>
    <w:p w:rsidR="003D306D" w:rsidRDefault="009E33E6">
      <w:pPr>
        <w:pStyle w:val="TOC1"/>
        <w:tabs>
          <w:tab w:val="right" w:pos="9344"/>
        </w:tabs>
        <w:rPr>
          <w:rFonts w:asciiTheme="minorHAnsi" w:eastAsiaTheme="minorEastAsia" w:hAnsiTheme="minorHAnsi" w:cstheme="minorBidi"/>
          <w:szCs w:val="22"/>
        </w:rPr>
      </w:pPr>
      <w:hyperlink w:anchor="_Toc326831206" w:history="1">
        <w:r w:rsidR="003D306D" w:rsidRPr="00DF3357">
          <w:rPr>
            <w:rStyle w:val="Hyperlink"/>
          </w:rPr>
          <w:t>List of Figures</w:t>
        </w:r>
        <w:r w:rsidR="003D306D">
          <w:rPr>
            <w:webHidden/>
          </w:rPr>
          <w:tab/>
        </w:r>
        <w:r>
          <w:rPr>
            <w:webHidden/>
          </w:rPr>
          <w:fldChar w:fldCharType="begin"/>
        </w:r>
        <w:r w:rsidR="003D306D">
          <w:rPr>
            <w:webHidden/>
          </w:rPr>
          <w:instrText xml:space="preserve"> PAGEREF _Toc326831206 \h </w:instrText>
        </w:r>
        <w:r>
          <w:rPr>
            <w:webHidden/>
          </w:rPr>
        </w:r>
        <w:r>
          <w:rPr>
            <w:webHidden/>
          </w:rPr>
          <w:fldChar w:fldCharType="separate"/>
        </w:r>
        <w:r w:rsidR="00FB1A58">
          <w:rPr>
            <w:webHidden/>
          </w:rPr>
          <w:t>7</w:t>
        </w:r>
        <w:r>
          <w:rPr>
            <w:webHidden/>
          </w:rPr>
          <w:fldChar w:fldCharType="end"/>
        </w:r>
      </w:hyperlink>
    </w:p>
    <w:p w:rsidR="003D306D" w:rsidRDefault="009E33E6">
      <w:pPr>
        <w:pStyle w:val="TOC1"/>
        <w:tabs>
          <w:tab w:val="left" w:pos="480"/>
          <w:tab w:val="right" w:pos="9344"/>
        </w:tabs>
        <w:rPr>
          <w:rFonts w:asciiTheme="minorHAnsi" w:eastAsiaTheme="minorEastAsia" w:hAnsiTheme="minorHAnsi" w:cstheme="minorBidi"/>
          <w:szCs w:val="22"/>
        </w:rPr>
      </w:pPr>
      <w:hyperlink w:anchor="_Toc326831207" w:history="1">
        <w:r w:rsidR="003D306D" w:rsidRPr="00DF3357">
          <w:rPr>
            <w:rStyle w:val="Hyperlink"/>
          </w:rPr>
          <w:t>1</w:t>
        </w:r>
        <w:r w:rsidR="003D306D">
          <w:rPr>
            <w:rFonts w:asciiTheme="minorHAnsi" w:eastAsiaTheme="minorEastAsia" w:hAnsiTheme="minorHAnsi" w:cstheme="minorBidi"/>
            <w:szCs w:val="22"/>
          </w:rPr>
          <w:tab/>
        </w:r>
        <w:r w:rsidR="003D306D" w:rsidRPr="00DF3357">
          <w:rPr>
            <w:rStyle w:val="Hyperlink"/>
          </w:rPr>
          <w:t>Key Findings</w:t>
        </w:r>
        <w:r w:rsidR="003D306D">
          <w:rPr>
            <w:webHidden/>
          </w:rPr>
          <w:tab/>
        </w:r>
        <w:r>
          <w:rPr>
            <w:webHidden/>
          </w:rPr>
          <w:fldChar w:fldCharType="begin"/>
        </w:r>
        <w:r w:rsidR="003D306D">
          <w:rPr>
            <w:webHidden/>
          </w:rPr>
          <w:instrText xml:space="preserve"> PAGEREF _Toc326831207 \h </w:instrText>
        </w:r>
        <w:r>
          <w:rPr>
            <w:webHidden/>
          </w:rPr>
        </w:r>
        <w:r>
          <w:rPr>
            <w:webHidden/>
          </w:rPr>
          <w:fldChar w:fldCharType="separate"/>
        </w:r>
        <w:r w:rsidR="00FB1A58">
          <w:rPr>
            <w:webHidden/>
          </w:rPr>
          <w:t>7</w:t>
        </w:r>
        <w:r>
          <w:rPr>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08" w:history="1">
        <w:r w:rsidR="003D306D" w:rsidRPr="00DF3357">
          <w:rPr>
            <w:rStyle w:val="Hyperlink"/>
            <w:noProof/>
          </w:rPr>
          <w:t>The Indigenous population and labour force</w:t>
        </w:r>
        <w:r w:rsidR="003D306D">
          <w:rPr>
            <w:noProof/>
            <w:webHidden/>
          </w:rPr>
          <w:tab/>
        </w:r>
        <w:r>
          <w:rPr>
            <w:noProof/>
            <w:webHidden/>
          </w:rPr>
          <w:fldChar w:fldCharType="begin"/>
        </w:r>
        <w:r w:rsidR="003D306D">
          <w:rPr>
            <w:noProof/>
            <w:webHidden/>
          </w:rPr>
          <w:instrText xml:space="preserve"> PAGEREF _Toc326831208 \h </w:instrText>
        </w:r>
        <w:r>
          <w:rPr>
            <w:noProof/>
            <w:webHidden/>
          </w:rPr>
        </w:r>
        <w:r>
          <w:rPr>
            <w:noProof/>
            <w:webHidden/>
          </w:rPr>
          <w:fldChar w:fldCharType="separate"/>
        </w:r>
        <w:r w:rsidR="00FB1A58">
          <w:rPr>
            <w:noProof/>
            <w:webHidden/>
          </w:rPr>
          <w:t>8</w:t>
        </w:r>
        <w:r>
          <w:rPr>
            <w:noProof/>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09" w:history="1">
        <w:r w:rsidR="003D306D" w:rsidRPr="00DF3357">
          <w:rPr>
            <w:rStyle w:val="Hyperlink"/>
            <w:noProof/>
          </w:rPr>
          <w:t>Indigenous Australians in Job Services Australia</w:t>
        </w:r>
        <w:r w:rsidR="003D306D">
          <w:rPr>
            <w:noProof/>
            <w:webHidden/>
          </w:rPr>
          <w:tab/>
        </w:r>
        <w:r>
          <w:rPr>
            <w:noProof/>
            <w:webHidden/>
          </w:rPr>
          <w:fldChar w:fldCharType="begin"/>
        </w:r>
        <w:r w:rsidR="003D306D">
          <w:rPr>
            <w:noProof/>
            <w:webHidden/>
          </w:rPr>
          <w:instrText xml:space="preserve"> PAGEREF _Toc326831209 \h </w:instrText>
        </w:r>
        <w:r>
          <w:rPr>
            <w:noProof/>
            <w:webHidden/>
          </w:rPr>
        </w:r>
        <w:r>
          <w:rPr>
            <w:noProof/>
            <w:webHidden/>
          </w:rPr>
          <w:fldChar w:fldCharType="separate"/>
        </w:r>
        <w:r w:rsidR="00FB1A58">
          <w:rPr>
            <w:noProof/>
            <w:webHidden/>
          </w:rPr>
          <w:t>8</w:t>
        </w:r>
        <w:r>
          <w:rPr>
            <w:noProof/>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10" w:history="1">
        <w:r w:rsidR="003D306D" w:rsidRPr="00DF3357">
          <w:rPr>
            <w:rStyle w:val="Hyperlink"/>
            <w:noProof/>
          </w:rPr>
          <w:t>Participation in Job Services Australia</w:t>
        </w:r>
        <w:r w:rsidR="003D306D">
          <w:rPr>
            <w:noProof/>
            <w:webHidden/>
          </w:rPr>
          <w:tab/>
        </w:r>
        <w:r>
          <w:rPr>
            <w:noProof/>
            <w:webHidden/>
          </w:rPr>
          <w:fldChar w:fldCharType="begin"/>
        </w:r>
        <w:r w:rsidR="003D306D">
          <w:rPr>
            <w:noProof/>
            <w:webHidden/>
          </w:rPr>
          <w:instrText xml:space="preserve"> PAGEREF _Toc326831210 \h </w:instrText>
        </w:r>
        <w:r>
          <w:rPr>
            <w:noProof/>
            <w:webHidden/>
          </w:rPr>
        </w:r>
        <w:r>
          <w:rPr>
            <w:noProof/>
            <w:webHidden/>
          </w:rPr>
          <w:fldChar w:fldCharType="separate"/>
        </w:r>
        <w:r w:rsidR="00FB1A58">
          <w:rPr>
            <w:noProof/>
            <w:webHidden/>
          </w:rPr>
          <w:t>9</w:t>
        </w:r>
        <w:r>
          <w:rPr>
            <w:noProof/>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11" w:history="1">
        <w:r w:rsidR="003D306D" w:rsidRPr="00DF3357">
          <w:rPr>
            <w:rStyle w:val="Hyperlink"/>
            <w:noProof/>
          </w:rPr>
          <w:t>Outcomes of JSA Services</w:t>
        </w:r>
        <w:r w:rsidR="003D306D">
          <w:rPr>
            <w:noProof/>
            <w:webHidden/>
          </w:rPr>
          <w:tab/>
        </w:r>
        <w:r>
          <w:rPr>
            <w:noProof/>
            <w:webHidden/>
          </w:rPr>
          <w:fldChar w:fldCharType="begin"/>
        </w:r>
        <w:r w:rsidR="003D306D">
          <w:rPr>
            <w:noProof/>
            <w:webHidden/>
          </w:rPr>
          <w:instrText xml:space="preserve"> PAGEREF _Toc326831211 \h </w:instrText>
        </w:r>
        <w:r>
          <w:rPr>
            <w:noProof/>
            <w:webHidden/>
          </w:rPr>
        </w:r>
        <w:r>
          <w:rPr>
            <w:noProof/>
            <w:webHidden/>
          </w:rPr>
          <w:fldChar w:fldCharType="separate"/>
        </w:r>
        <w:r w:rsidR="00FB1A58">
          <w:rPr>
            <w:noProof/>
            <w:webHidden/>
          </w:rPr>
          <w:t>9</w:t>
        </w:r>
        <w:r>
          <w:rPr>
            <w:noProof/>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12" w:history="1">
        <w:r w:rsidR="003D306D" w:rsidRPr="00DF3357">
          <w:rPr>
            <w:rStyle w:val="Hyperlink"/>
            <w:noProof/>
          </w:rPr>
          <w:t>Supporting Indigenous Employment</w:t>
        </w:r>
        <w:r w:rsidR="003D306D">
          <w:rPr>
            <w:noProof/>
            <w:webHidden/>
          </w:rPr>
          <w:tab/>
        </w:r>
        <w:r>
          <w:rPr>
            <w:noProof/>
            <w:webHidden/>
          </w:rPr>
          <w:fldChar w:fldCharType="begin"/>
        </w:r>
        <w:r w:rsidR="003D306D">
          <w:rPr>
            <w:noProof/>
            <w:webHidden/>
          </w:rPr>
          <w:instrText xml:space="preserve"> PAGEREF _Toc326831212 \h </w:instrText>
        </w:r>
        <w:r>
          <w:rPr>
            <w:noProof/>
            <w:webHidden/>
          </w:rPr>
        </w:r>
        <w:r>
          <w:rPr>
            <w:noProof/>
            <w:webHidden/>
          </w:rPr>
          <w:fldChar w:fldCharType="separate"/>
        </w:r>
        <w:r w:rsidR="00FB1A58">
          <w:rPr>
            <w:noProof/>
            <w:webHidden/>
          </w:rPr>
          <w:t>10</w:t>
        </w:r>
        <w:r>
          <w:rPr>
            <w:noProof/>
            <w:webHidden/>
          </w:rPr>
          <w:fldChar w:fldCharType="end"/>
        </w:r>
      </w:hyperlink>
    </w:p>
    <w:p w:rsidR="003D306D" w:rsidRDefault="009E33E6">
      <w:pPr>
        <w:pStyle w:val="TOC1"/>
        <w:tabs>
          <w:tab w:val="left" w:pos="480"/>
          <w:tab w:val="right" w:pos="9344"/>
        </w:tabs>
        <w:rPr>
          <w:rFonts w:asciiTheme="minorHAnsi" w:eastAsiaTheme="minorEastAsia" w:hAnsiTheme="minorHAnsi" w:cstheme="minorBidi"/>
          <w:szCs w:val="22"/>
        </w:rPr>
      </w:pPr>
      <w:hyperlink w:anchor="_Toc326831213" w:history="1">
        <w:r w:rsidR="003D306D" w:rsidRPr="00DF3357">
          <w:rPr>
            <w:rStyle w:val="Hyperlink"/>
          </w:rPr>
          <w:t>2</w:t>
        </w:r>
        <w:r w:rsidR="003D306D">
          <w:rPr>
            <w:rFonts w:asciiTheme="minorHAnsi" w:eastAsiaTheme="minorEastAsia" w:hAnsiTheme="minorHAnsi" w:cstheme="minorBidi"/>
            <w:szCs w:val="22"/>
          </w:rPr>
          <w:tab/>
        </w:r>
        <w:r w:rsidR="003D306D" w:rsidRPr="00DF3357">
          <w:rPr>
            <w:rStyle w:val="Hyperlink"/>
          </w:rPr>
          <w:t>Introduction</w:t>
        </w:r>
        <w:r w:rsidR="003D306D">
          <w:rPr>
            <w:webHidden/>
          </w:rPr>
          <w:tab/>
        </w:r>
        <w:r>
          <w:rPr>
            <w:webHidden/>
          </w:rPr>
          <w:fldChar w:fldCharType="begin"/>
        </w:r>
        <w:r w:rsidR="003D306D">
          <w:rPr>
            <w:webHidden/>
          </w:rPr>
          <w:instrText xml:space="preserve"> PAGEREF _Toc326831213 \h </w:instrText>
        </w:r>
        <w:r>
          <w:rPr>
            <w:webHidden/>
          </w:rPr>
        </w:r>
        <w:r>
          <w:rPr>
            <w:webHidden/>
          </w:rPr>
          <w:fldChar w:fldCharType="separate"/>
        </w:r>
        <w:r w:rsidR="00FB1A58">
          <w:rPr>
            <w:webHidden/>
          </w:rPr>
          <w:t>11</w:t>
        </w:r>
        <w:r>
          <w:rPr>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14" w:history="1">
        <w:r w:rsidR="003D306D" w:rsidRPr="00DF3357">
          <w:rPr>
            <w:rStyle w:val="Hyperlink"/>
            <w:rFonts w:cs="Calibri"/>
            <w:noProof/>
          </w:rPr>
          <w:t xml:space="preserve">2.1 </w:t>
        </w:r>
        <w:r w:rsidR="003D306D">
          <w:rPr>
            <w:rFonts w:asciiTheme="minorHAnsi" w:eastAsiaTheme="minorEastAsia" w:hAnsiTheme="minorHAnsi" w:cstheme="minorBidi"/>
            <w:noProof/>
            <w:sz w:val="22"/>
            <w:szCs w:val="22"/>
          </w:rPr>
          <w:tab/>
        </w:r>
        <w:r w:rsidR="003D306D" w:rsidRPr="00DF3357">
          <w:rPr>
            <w:rStyle w:val="Hyperlink"/>
            <w:rFonts w:cs="Calibri"/>
            <w:noProof/>
          </w:rPr>
          <w:t>Scope of this report</w:t>
        </w:r>
        <w:r w:rsidR="003D306D">
          <w:rPr>
            <w:noProof/>
            <w:webHidden/>
          </w:rPr>
          <w:tab/>
        </w:r>
        <w:r>
          <w:rPr>
            <w:noProof/>
            <w:webHidden/>
          </w:rPr>
          <w:fldChar w:fldCharType="begin"/>
        </w:r>
        <w:r w:rsidR="003D306D">
          <w:rPr>
            <w:noProof/>
            <w:webHidden/>
          </w:rPr>
          <w:instrText xml:space="preserve"> PAGEREF _Toc326831214 \h </w:instrText>
        </w:r>
        <w:r>
          <w:rPr>
            <w:noProof/>
            <w:webHidden/>
          </w:rPr>
        </w:r>
        <w:r>
          <w:rPr>
            <w:noProof/>
            <w:webHidden/>
          </w:rPr>
          <w:fldChar w:fldCharType="separate"/>
        </w:r>
        <w:r w:rsidR="00FB1A58">
          <w:rPr>
            <w:noProof/>
            <w:webHidden/>
          </w:rPr>
          <w:t>11</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15" w:history="1">
        <w:r w:rsidR="003D306D" w:rsidRPr="00DF3357">
          <w:rPr>
            <w:rStyle w:val="Hyperlink"/>
            <w:rFonts w:cs="Calibri"/>
            <w:noProof/>
          </w:rPr>
          <w:t>2.2</w:t>
        </w:r>
        <w:r w:rsidR="003D306D">
          <w:rPr>
            <w:rFonts w:asciiTheme="minorHAnsi" w:eastAsiaTheme="minorEastAsia" w:hAnsiTheme="minorHAnsi" w:cstheme="minorBidi"/>
            <w:noProof/>
            <w:sz w:val="22"/>
            <w:szCs w:val="22"/>
          </w:rPr>
          <w:tab/>
        </w:r>
        <w:r w:rsidR="003D306D" w:rsidRPr="00DF3357">
          <w:rPr>
            <w:rStyle w:val="Hyperlink"/>
            <w:rFonts w:cs="Calibri"/>
            <w:noProof/>
          </w:rPr>
          <w:t>Job Services Australia and Indigenous employment services</w:t>
        </w:r>
        <w:r w:rsidR="003D306D">
          <w:rPr>
            <w:noProof/>
            <w:webHidden/>
          </w:rPr>
          <w:tab/>
        </w:r>
        <w:r>
          <w:rPr>
            <w:noProof/>
            <w:webHidden/>
          </w:rPr>
          <w:fldChar w:fldCharType="begin"/>
        </w:r>
        <w:r w:rsidR="003D306D">
          <w:rPr>
            <w:noProof/>
            <w:webHidden/>
          </w:rPr>
          <w:instrText xml:space="preserve"> PAGEREF _Toc326831215 \h </w:instrText>
        </w:r>
        <w:r>
          <w:rPr>
            <w:noProof/>
            <w:webHidden/>
          </w:rPr>
        </w:r>
        <w:r>
          <w:rPr>
            <w:noProof/>
            <w:webHidden/>
          </w:rPr>
          <w:fldChar w:fldCharType="separate"/>
        </w:r>
        <w:r w:rsidR="00FB1A58">
          <w:rPr>
            <w:noProof/>
            <w:webHidden/>
          </w:rPr>
          <w:t>11</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16" w:history="1">
        <w:r w:rsidR="003D306D" w:rsidRPr="00DF3357">
          <w:rPr>
            <w:rStyle w:val="Hyperlink"/>
            <w:rFonts w:cs="Calibri"/>
            <w:noProof/>
          </w:rPr>
          <w:t>2.3</w:t>
        </w:r>
        <w:r w:rsidR="003D306D">
          <w:rPr>
            <w:rFonts w:asciiTheme="minorHAnsi" w:eastAsiaTheme="minorEastAsia" w:hAnsiTheme="minorHAnsi" w:cstheme="minorBidi"/>
            <w:noProof/>
            <w:sz w:val="22"/>
            <w:szCs w:val="22"/>
          </w:rPr>
          <w:tab/>
        </w:r>
        <w:r w:rsidR="003D306D" w:rsidRPr="00DF3357">
          <w:rPr>
            <w:rStyle w:val="Hyperlink"/>
            <w:noProof/>
          </w:rPr>
          <w:t>Closing the Gap</w:t>
        </w:r>
        <w:r w:rsidR="003D306D">
          <w:rPr>
            <w:noProof/>
            <w:webHidden/>
          </w:rPr>
          <w:tab/>
        </w:r>
        <w:r>
          <w:rPr>
            <w:noProof/>
            <w:webHidden/>
          </w:rPr>
          <w:fldChar w:fldCharType="begin"/>
        </w:r>
        <w:r w:rsidR="003D306D">
          <w:rPr>
            <w:noProof/>
            <w:webHidden/>
          </w:rPr>
          <w:instrText xml:space="preserve"> PAGEREF _Toc326831216 \h </w:instrText>
        </w:r>
        <w:r>
          <w:rPr>
            <w:noProof/>
            <w:webHidden/>
          </w:rPr>
        </w:r>
        <w:r>
          <w:rPr>
            <w:noProof/>
            <w:webHidden/>
          </w:rPr>
          <w:fldChar w:fldCharType="separate"/>
        </w:r>
        <w:r w:rsidR="00FB1A58">
          <w:rPr>
            <w:noProof/>
            <w:webHidden/>
          </w:rPr>
          <w:t>12</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17" w:history="1">
        <w:r w:rsidR="003D306D" w:rsidRPr="00DF3357">
          <w:rPr>
            <w:rStyle w:val="Hyperlink"/>
            <w:noProof/>
          </w:rPr>
          <w:t>2.4</w:t>
        </w:r>
        <w:r w:rsidR="003D306D">
          <w:rPr>
            <w:rFonts w:asciiTheme="minorHAnsi" w:eastAsiaTheme="minorEastAsia" w:hAnsiTheme="minorHAnsi" w:cstheme="minorBidi"/>
            <w:noProof/>
            <w:sz w:val="22"/>
            <w:szCs w:val="22"/>
          </w:rPr>
          <w:tab/>
        </w:r>
        <w:r w:rsidR="003D306D" w:rsidRPr="00DF3357">
          <w:rPr>
            <w:rStyle w:val="Hyperlink"/>
            <w:noProof/>
          </w:rPr>
          <w:t>The role of Job Services Australia in Closing the Gap</w:t>
        </w:r>
        <w:r w:rsidR="003D306D">
          <w:rPr>
            <w:noProof/>
            <w:webHidden/>
          </w:rPr>
          <w:tab/>
        </w:r>
        <w:r>
          <w:rPr>
            <w:noProof/>
            <w:webHidden/>
          </w:rPr>
          <w:fldChar w:fldCharType="begin"/>
        </w:r>
        <w:r w:rsidR="003D306D">
          <w:rPr>
            <w:noProof/>
            <w:webHidden/>
          </w:rPr>
          <w:instrText xml:space="preserve"> PAGEREF _Toc326831217 \h </w:instrText>
        </w:r>
        <w:r>
          <w:rPr>
            <w:noProof/>
            <w:webHidden/>
          </w:rPr>
        </w:r>
        <w:r>
          <w:rPr>
            <w:noProof/>
            <w:webHidden/>
          </w:rPr>
          <w:fldChar w:fldCharType="separate"/>
        </w:r>
        <w:r w:rsidR="00FB1A58">
          <w:rPr>
            <w:noProof/>
            <w:webHidden/>
          </w:rPr>
          <w:t>12</w:t>
        </w:r>
        <w:r>
          <w:rPr>
            <w:noProof/>
            <w:webHidden/>
          </w:rPr>
          <w:fldChar w:fldCharType="end"/>
        </w:r>
      </w:hyperlink>
    </w:p>
    <w:p w:rsidR="003D306D" w:rsidRDefault="009E33E6">
      <w:pPr>
        <w:pStyle w:val="TOC1"/>
        <w:tabs>
          <w:tab w:val="left" w:pos="480"/>
          <w:tab w:val="right" w:pos="9344"/>
        </w:tabs>
        <w:rPr>
          <w:rFonts w:asciiTheme="minorHAnsi" w:eastAsiaTheme="minorEastAsia" w:hAnsiTheme="minorHAnsi" w:cstheme="minorBidi"/>
          <w:szCs w:val="22"/>
        </w:rPr>
      </w:pPr>
      <w:hyperlink w:anchor="_Toc326831218" w:history="1">
        <w:r w:rsidR="003D306D" w:rsidRPr="00DF3357">
          <w:rPr>
            <w:rStyle w:val="Hyperlink"/>
          </w:rPr>
          <w:t>3</w:t>
        </w:r>
        <w:r w:rsidR="003D306D">
          <w:rPr>
            <w:rFonts w:asciiTheme="minorHAnsi" w:eastAsiaTheme="minorEastAsia" w:hAnsiTheme="minorHAnsi" w:cstheme="minorBidi"/>
            <w:szCs w:val="22"/>
          </w:rPr>
          <w:tab/>
        </w:r>
        <w:r w:rsidR="003D306D" w:rsidRPr="00DF3357">
          <w:rPr>
            <w:rStyle w:val="Hyperlink"/>
          </w:rPr>
          <w:t>The Indigenous Population and Labour Force</w:t>
        </w:r>
        <w:r w:rsidR="003D306D">
          <w:rPr>
            <w:webHidden/>
          </w:rPr>
          <w:tab/>
        </w:r>
        <w:r>
          <w:rPr>
            <w:webHidden/>
          </w:rPr>
          <w:fldChar w:fldCharType="begin"/>
        </w:r>
        <w:r w:rsidR="003D306D">
          <w:rPr>
            <w:webHidden/>
          </w:rPr>
          <w:instrText xml:space="preserve"> PAGEREF _Toc326831218 \h </w:instrText>
        </w:r>
        <w:r>
          <w:rPr>
            <w:webHidden/>
          </w:rPr>
        </w:r>
        <w:r>
          <w:rPr>
            <w:webHidden/>
          </w:rPr>
          <w:fldChar w:fldCharType="separate"/>
        </w:r>
        <w:r w:rsidR="00FB1A58">
          <w:rPr>
            <w:webHidden/>
          </w:rPr>
          <w:t>14</w:t>
        </w:r>
        <w:r>
          <w:rPr>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19" w:history="1">
        <w:r w:rsidR="003D306D" w:rsidRPr="00DF3357">
          <w:rPr>
            <w:rStyle w:val="Hyperlink"/>
            <w:noProof/>
          </w:rPr>
          <w:t>Key points</w:t>
        </w:r>
        <w:r w:rsidR="003D306D">
          <w:rPr>
            <w:noProof/>
            <w:webHidden/>
          </w:rPr>
          <w:tab/>
        </w:r>
        <w:r>
          <w:rPr>
            <w:noProof/>
            <w:webHidden/>
          </w:rPr>
          <w:fldChar w:fldCharType="begin"/>
        </w:r>
        <w:r w:rsidR="003D306D">
          <w:rPr>
            <w:noProof/>
            <w:webHidden/>
          </w:rPr>
          <w:instrText xml:space="preserve"> PAGEREF _Toc326831219 \h </w:instrText>
        </w:r>
        <w:r>
          <w:rPr>
            <w:noProof/>
            <w:webHidden/>
          </w:rPr>
        </w:r>
        <w:r>
          <w:rPr>
            <w:noProof/>
            <w:webHidden/>
          </w:rPr>
          <w:fldChar w:fldCharType="separate"/>
        </w:r>
        <w:r w:rsidR="00FB1A58">
          <w:rPr>
            <w:noProof/>
            <w:webHidden/>
          </w:rPr>
          <w:t>14</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20" w:history="1">
        <w:r w:rsidR="003D306D" w:rsidRPr="00DF3357">
          <w:rPr>
            <w:rStyle w:val="Hyperlink"/>
            <w:noProof/>
          </w:rPr>
          <w:t>3.1</w:t>
        </w:r>
        <w:r w:rsidR="003D306D">
          <w:rPr>
            <w:rFonts w:asciiTheme="minorHAnsi" w:eastAsiaTheme="minorEastAsia" w:hAnsiTheme="minorHAnsi" w:cstheme="minorBidi"/>
            <w:noProof/>
            <w:sz w:val="22"/>
            <w:szCs w:val="22"/>
          </w:rPr>
          <w:tab/>
        </w:r>
        <w:r w:rsidR="003D306D" w:rsidRPr="00DF3357">
          <w:rPr>
            <w:rStyle w:val="Hyperlink"/>
            <w:noProof/>
          </w:rPr>
          <w:t>Population characteristics</w:t>
        </w:r>
        <w:r w:rsidR="003D306D">
          <w:rPr>
            <w:noProof/>
            <w:webHidden/>
          </w:rPr>
          <w:tab/>
        </w:r>
        <w:r>
          <w:rPr>
            <w:noProof/>
            <w:webHidden/>
          </w:rPr>
          <w:fldChar w:fldCharType="begin"/>
        </w:r>
        <w:r w:rsidR="003D306D">
          <w:rPr>
            <w:noProof/>
            <w:webHidden/>
          </w:rPr>
          <w:instrText xml:space="preserve"> PAGEREF _Toc326831220 \h </w:instrText>
        </w:r>
        <w:r>
          <w:rPr>
            <w:noProof/>
            <w:webHidden/>
          </w:rPr>
        </w:r>
        <w:r>
          <w:rPr>
            <w:noProof/>
            <w:webHidden/>
          </w:rPr>
          <w:fldChar w:fldCharType="separate"/>
        </w:r>
        <w:r w:rsidR="00FB1A58">
          <w:rPr>
            <w:noProof/>
            <w:webHidden/>
          </w:rPr>
          <w:t>14</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21" w:history="1">
        <w:r w:rsidR="003D306D" w:rsidRPr="00DF3357">
          <w:rPr>
            <w:rStyle w:val="Hyperlink"/>
            <w:noProof/>
          </w:rPr>
          <w:t>3.2</w:t>
        </w:r>
        <w:r w:rsidR="003D306D">
          <w:rPr>
            <w:rFonts w:asciiTheme="minorHAnsi" w:eastAsiaTheme="minorEastAsia" w:hAnsiTheme="minorHAnsi" w:cstheme="minorBidi"/>
            <w:noProof/>
            <w:sz w:val="22"/>
            <w:szCs w:val="22"/>
          </w:rPr>
          <w:tab/>
        </w:r>
        <w:r w:rsidR="003D306D" w:rsidRPr="00DF3357">
          <w:rPr>
            <w:rStyle w:val="Hyperlink"/>
            <w:noProof/>
          </w:rPr>
          <w:t>Labour force participation</w:t>
        </w:r>
        <w:r w:rsidR="003D306D">
          <w:rPr>
            <w:noProof/>
            <w:webHidden/>
          </w:rPr>
          <w:tab/>
        </w:r>
        <w:r>
          <w:rPr>
            <w:noProof/>
            <w:webHidden/>
          </w:rPr>
          <w:fldChar w:fldCharType="begin"/>
        </w:r>
        <w:r w:rsidR="003D306D">
          <w:rPr>
            <w:noProof/>
            <w:webHidden/>
          </w:rPr>
          <w:instrText xml:space="preserve"> PAGEREF _Toc326831221 \h </w:instrText>
        </w:r>
        <w:r>
          <w:rPr>
            <w:noProof/>
            <w:webHidden/>
          </w:rPr>
        </w:r>
        <w:r>
          <w:rPr>
            <w:noProof/>
            <w:webHidden/>
          </w:rPr>
          <w:fldChar w:fldCharType="separate"/>
        </w:r>
        <w:r w:rsidR="00FB1A58">
          <w:rPr>
            <w:noProof/>
            <w:webHidden/>
          </w:rPr>
          <w:t>16</w:t>
        </w:r>
        <w:r>
          <w:rPr>
            <w:noProof/>
            <w:webHidden/>
          </w:rPr>
          <w:fldChar w:fldCharType="end"/>
        </w:r>
      </w:hyperlink>
    </w:p>
    <w:p w:rsidR="003D306D" w:rsidRDefault="009E33E6">
      <w:pPr>
        <w:pStyle w:val="TOC1"/>
        <w:tabs>
          <w:tab w:val="left" w:pos="480"/>
          <w:tab w:val="right" w:pos="9344"/>
        </w:tabs>
        <w:rPr>
          <w:rFonts w:asciiTheme="minorHAnsi" w:eastAsiaTheme="minorEastAsia" w:hAnsiTheme="minorHAnsi" w:cstheme="minorBidi"/>
          <w:szCs w:val="22"/>
        </w:rPr>
      </w:pPr>
      <w:hyperlink w:anchor="_Toc326831222" w:history="1">
        <w:r w:rsidR="003D306D" w:rsidRPr="00DF3357">
          <w:rPr>
            <w:rStyle w:val="Hyperlink"/>
          </w:rPr>
          <w:t>4</w:t>
        </w:r>
        <w:r w:rsidR="003D306D">
          <w:rPr>
            <w:rFonts w:asciiTheme="minorHAnsi" w:eastAsiaTheme="minorEastAsia" w:hAnsiTheme="minorHAnsi" w:cstheme="minorBidi"/>
            <w:szCs w:val="22"/>
          </w:rPr>
          <w:tab/>
        </w:r>
        <w:r w:rsidR="003D306D" w:rsidRPr="00DF3357">
          <w:rPr>
            <w:rStyle w:val="Hyperlink"/>
          </w:rPr>
          <w:t>Indigenous Australians in Job Services Australia</w:t>
        </w:r>
        <w:r w:rsidR="003D306D">
          <w:rPr>
            <w:webHidden/>
          </w:rPr>
          <w:tab/>
        </w:r>
        <w:r>
          <w:rPr>
            <w:webHidden/>
          </w:rPr>
          <w:fldChar w:fldCharType="begin"/>
        </w:r>
        <w:r w:rsidR="003D306D">
          <w:rPr>
            <w:webHidden/>
          </w:rPr>
          <w:instrText xml:space="preserve"> PAGEREF _Toc326831222 \h </w:instrText>
        </w:r>
        <w:r>
          <w:rPr>
            <w:webHidden/>
          </w:rPr>
        </w:r>
        <w:r>
          <w:rPr>
            <w:webHidden/>
          </w:rPr>
          <w:fldChar w:fldCharType="separate"/>
        </w:r>
        <w:r w:rsidR="00FB1A58">
          <w:rPr>
            <w:webHidden/>
          </w:rPr>
          <w:t>22</w:t>
        </w:r>
        <w:r>
          <w:rPr>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23" w:history="1">
        <w:r w:rsidR="003D306D" w:rsidRPr="00DF3357">
          <w:rPr>
            <w:rStyle w:val="Hyperlink"/>
            <w:noProof/>
          </w:rPr>
          <w:t>Key points</w:t>
        </w:r>
        <w:r w:rsidR="003D306D">
          <w:rPr>
            <w:noProof/>
            <w:webHidden/>
          </w:rPr>
          <w:tab/>
        </w:r>
        <w:r>
          <w:rPr>
            <w:noProof/>
            <w:webHidden/>
          </w:rPr>
          <w:fldChar w:fldCharType="begin"/>
        </w:r>
        <w:r w:rsidR="003D306D">
          <w:rPr>
            <w:noProof/>
            <w:webHidden/>
          </w:rPr>
          <w:instrText xml:space="preserve"> PAGEREF _Toc326831223 \h </w:instrText>
        </w:r>
        <w:r>
          <w:rPr>
            <w:noProof/>
            <w:webHidden/>
          </w:rPr>
        </w:r>
        <w:r>
          <w:rPr>
            <w:noProof/>
            <w:webHidden/>
          </w:rPr>
          <w:fldChar w:fldCharType="separate"/>
        </w:r>
        <w:r w:rsidR="00FB1A58">
          <w:rPr>
            <w:noProof/>
            <w:webHidden/>
          </w:rPr>
          <w:t>22</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24" w:history="1">
        <w:r w:rsidR="003D306D" w:rsidRPr="00DF3357">
          <w:rPr>
            <w:rStyle w:val="Hyperlink"/>
            <w:noProof/>
          </w:rPr>
          <w:t>4.1</w:t>
        </w:r>
        <w:r w:rsidR="003D306D">
          <w:rPr>
            <w:rFonts w:asciiTheme="minorHAnsi" w:eastAsiaTheme="minorEastAsia" w:hAnsiTheme="minorHAnsi" w:cstheme="minorBidi"/>
            <w:noProof/>
            <w:sz w:val="22"/>
            <w:szCs w:val="22"/>
          </w:rPr>
          <w:tab/>
        </w:r>
        <w:r w:rsidR="003D306D" w:rsidRPr="00DF3357">
          <w:rPr>
            <w:rStyle w:val="Hyperlink"/>
            <w:noProof/>
          </w:rPr>
          <w:t>Characteristics of Indigenous job seekers in Job Services Australia</w:t>
        </w:r>
        <w:r w:rsidR="003D306D">
          <w:rPr>
            <w:noProof/>
            <w:webHidden/>
          </w:rPr>
          <w:tab/>
        </w:r>
        <w:r>
          <w:rPr>
            <w:noProof/>
            <w:webHidden/>
          </w:rPr>
          <w:fldChar w:fldCharType="begin"/>
        </w:r>
        <w:r w:rsidR="003D306D">
          <w:rPr>
            <w:noProof/>
            <w:webHidden/>
          </w:rPr>
          <w:instrText xml:space="preserve"> PAGEREF _Toc326831224 \h </w:instrText>
        </w:r>
        <w:r>
          <w:rPr>
            <w:noProof/>
            <w:webHidden/>
          </w:rPr>
        </w:r>
        <w:r>
          <w:rPr>
            <w:noProof/>
            <w:webHidden/>
          </w:rPr>
          <w:fldChar w:fldCharType="separate"/>
        </w:r>
        <w:r w:rsidR="00FB1A58">
          <w:rPr>
            <w:noProof/>
            <w:webHidden/>
          </w:rPr>
          <w:t>22</w:t>
        </w:r>
        <w:r>
          <w:rPr>
            <w:noProof/>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25" w:history="1">
        <w:r w:rsidR="003D306D" w:rsidRPr="00DF3357">
          <w:rPr>
            <w:rStyle w:val="Hyperlink"/>
            <w:noProof/>
          </w:rPr>
          <w:t>Age and sex</w:t>
        </w:r>
        <w:r w:rsidR="003D306D">
          <w:rPr>
            <w:noProof/>
            <w:webHidden/>
          </w:rPr>
          <w:tab/>
        </w:r>
        <w:r>
          <w:rPr>
            <w:noProof/>
            <w:webHidden/>
          </w:rPr>
          <w:fldChar w:fldCharType="begin"/>
        </w:r>
        <w:r w:rsidR="003D306D">
          <w:rPr>
            <w:noProof/>
            <w:webHidden/>
          </w:rPr>
          <w:instrText xml:space="preserve"> PAGEREF _Toc326831225 \h </w:instrText>
        </w:r>
        <w:r>
          <w:rPr>
            <w:noProof/>
            <w:webHidden/>
          </w:rPr>
        </w:r>
        <w:r>
          <w:rPr>
            <w:noProof/>
            <w:webHidden/>
          </w:rPr>
          <w:fldChar w:fldCharType="separate"/>
        </w:r>
        <w:r w:rsidR="00FB1A58">
          <w:rPr>
            <w:noProof/>
            <w:webHidden/>
          </w:rPr>
          <w:t>23</w:t>
        </w:r>
        <w:r>
          <w:rPr>
            <w:noProof/>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26" w:history="1">
        <w:r w:rsidR="003D306D" w:rsidRPr="00DF3357">
          <w:rPr>
            <w:rStyle w:val="Hyperlink"/>
            <w:noProof/>
          </w:rPr>
          <w:t>Geographic location</w:t>
        </w:r>
        <w:r w:rsidR="003D306D">
          <w:rPr>
            <w:noProof/>
            <w:webHidden/>
          </w:rPr>
          <w:tab/>
        </w:r>
        <w:r>
          <w:rPr>
            <w:noProof/>
            <w:webHidden/>
          </w:rPr>
          <w:fldChar w:fldCharType="begin"/>
        </w:r>
        <w:r w:rsidR="003D306D">
          <w:rPr>
            <w:noProof/>
            <w:webHidden/>
          </w:rPr>
          <w:instrText xml:space="preserve"> PAGEREF _Toc326831226 \h </w:instrText>
        </w:r>
        <w:r>
          <w:rPr>
            <w:noProof/>
            <w:webHidden/>
          </w:rPr>
        </w:r>
        <w:r>
          <w:rPr>
            <w:noProof/>
            <w:webHidden/>
          </w:rPr>
          <w:fldChar w:fldCharType="separate"/>
        </w:r>
        <w:r w:rsidR="00FB1A58">
          <w:rPr>
            <w:noProof/>
            <w:webHidden/>
          </w:rPr>
          <w:t>26</w:t>
        </w:r>
        <w:r>
          <w:rPr>
            <w:noProof/>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27" w:history="1">
        <w:r w:rsidR="003D306D" w:rsidRPr="00DF3357">
          <w:rPr>
            <w:rStyle w:val="Hyperlink"/>
            <w:noProof/>
          </w:rPr>
          <w:t>Streams of assistance</w:t>
        </w:r>
        <w:r w:rsidR="003D306D">
          <w:rPr>
            <w:noProof/>
            <w:webHidden/>
          </w:rPr>
          <w:tab/>
        </w:r>
        <w:r>
          <w:rPr>
            <w:noProof/>
            <w:webHidden/>
          </w:rPr>
          <w:fldChar w:fldCharType="begin"/>
        </w:r>
        <w:r w:rsidR="003D306D">
          <w:rPr>
            <w:noProof/>
            <w:webHidden/>
          </w:rPr>
          <w:instrText xml:space="preserve"> PAGEREF _Toc326831227 \h </w:instrText>
        </w:r>
        <w:r>
          <w:rPr>
            <w:noProof/>
            <w:webHidden/>
          </w:rPr>
        </w:r>
        <w:r>
          <w:rPr>
            <w:noProof/>
            <w:webHidden/>
          </w:rPr>
          <w:fldChar w:fldCharType="separate"/>
        </w:r>
        <w:r w:rsidR="00FB1A58">
          <w:rPr>
            <w:noProof/>
            <w:webHidden/>
          </w:rPr>
          <w:t>28</w:t>
        </w:r>
        <w:r>
          <w:rPr>
            <w:noProof/>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28" w:history="1">
        <w:r w:rsidR="003D306D" w:rsidRPr="00DF3357">
          <w:rPr>
            <w:rStyle w:val="Hyperlink"/>
            <w:noProof/>
          </w:rPr>
          <w:t>Streaming of Indigenous job seekers</w:t>
        </w:r>
        <w:r w:rsidR="003D306D">
          <w:rPr>
            <w:noProof/>
            <w:webHidden/>
          </w:rPr>
          <w:tab/>
        </w:r>
        <w:r>
          <w:rPr>
            <w:noProof/>
            <w:webHidden/>
          </w:rPr>
          <w:fldChar w:fldCharType="begin"/>
        </w:r>
        <w:r w:rsidR="003D306D">
          <w:rPr>
            <w:noProof/>
            <w:webHidden/>
          </w:rPr>
          <w:instrText xml:space="preserve"> PAGEREF _Toc326831228 \h </w:instrText>
        </w:r>
        <w:r>
          <w:rPr>
            <w:noProof/>
            <w:webHidden/>
          </w:rPr>
        </w:r>
        <w:r>
          <w:rPr>
            <w:noProof/>
            <w:webHidden/>
          </w:rPr>
          <w:fldChar w:fldCharType="separate"/>
        </w:r>
        <w:r w:rsidR="00FB1A58">
          <w:rPr>
            <w:noProof/>
            <w:webHidden/>
          </w:rPr>
          <w:t>29</w:t>
        </w:r>
        <w:r>
          <w:rPr>
            <w:noProof/>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29" w:history="1">
        <w:r w:rsidR="003D306D" w:rsidRPr="00DF3357">
          <w:rPr>
            <w:rStyle w:val="Hyperlink"/>
            <w:noProof/>
          </w:rPr>
          <w:t>Geographic location and JSA streaming</w:t>
        </w:r>
        <w:r w:rsidR="003D306D">
          <w:rPr>
            <w:noProof/>
            <w:webHidden/>
          </w:rPr>
          <w:tab/>
        </w:r>
        <w:r>
          <w:rPr>
            <w:noProof/>
            <w:webHidden/>
          </w:rPr>
          <w:fldChar w:fldCharType="begin"/>
        </w:r>
        <w:r w:rsidR="003D306D">
          <w:rPr>
            <w:noProof/>
            <w:webHidden/>
          </w:rPr>
          <w:instrText xml:space="preserve"> PAGEREF _Toc326831229 \h </w:instrText>
        </w:r>
        <w:r>
          <w:rPr>
            <w:noProof/>
            <w:webHidden/>
          </w:rPr>
        </w:r>
        <w:r>
          <w:rPr>
            <w:noProof/>
            <w:webHidden/>
          </w:rPr>
          <w:fldChar w:fldCharType="separate"/>
        </w:r>
        <w:r w:rsidR="00FB1A58">
          <w:rPr>
            <w:noProof/>
            <w:webHidden/>
          </w:rPr>
          <w:t>31</w:t>
        </w:r>
        <w:r>
          <w:rPr>
            <w:noProof/>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30" w:history="1">
        <w:r w:rsidR="003D306D" w:rsidRPr="00DF3357">
          <w:rPr>
            <w:rStyle w:val="Hyperlink"/>
            <w:noProof/>
          </w:rPr>
          <w:t>Review of remote participation and employment services</w:t>
        </w:r>
        <w:r w:rsidR="003D306D">
          <w:rPr>
            <w:noProof/>
            <w:webHidden/>
          </w:rPr>
          <w:tab/>
        </w:r>
        <w:r>
          <w:rPr>
            <w:noProof/>
            <w:webHidden/>
          </w:rPr>
          <w:fldChar w:fldCharType="begin"/>
        </w:r>
        <w:r w:rsidR="003D306D">
          <w:rPr>
            <w:noProof/>
            <w:webHidden/>
          </w:rPr>
          <w:instrText xml:space="preserve"> PAGEREF _Toc326831230 \h </w:instrText>
        </w:r>
        <w:r>
          <w:rPr>
            <w:noProof/>
            <w:webHidden/>
          </w:rPr>
        </w:r>
        <w:r>
          <w:rPr>
            <w:noProof/>
            <w:webHidden/>
          </w:rPr>
          <w:fldChar w:fldCharType="separate"/>
        </w:r>
        <w:r w:rsidR="00FB1A58">
          <w:rPr>
            <w:noProof/>
            <w:webHidden/>
          </w:rPr>
          <w:t>33</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31" w:history="1">
        <w:r w:rsidR="003D306D" w:rsidRPr="00DF3357">
          <w:rPr>
            <w:rStyle w:val="Hyperlink"/>
            <w:noProof/>
          </w:rPr>
          <w:t>4.2</w:t>
        </w:r>
        <w:r w:rsidR="003D306D">
          <w:rPr>
            <w:rFonts w:asciiTheme="minorHAnsi" w:eastAsiaTheme="minorEastAsia" w:hAnsiTheme="minorHAnsi" w:cstheme="minorBidi"/>
            <w:noProof/>
            <w:sz w:val="22"/>
            <w:szCs w:val="22"/>
          </w:rPr>
          <w:tab/>
        </w:r>
        <w:r w:rsidR="003D306D" w:rsidRPr="00DF3357">
          <w:rPr>
            <w:rStyle w:val="Hyperlink"/>
            <w:noProof/>
          </w:rPr>
          <w:t>Implications for JSA servicing</w:t>
        </w:r>
        <w:r w:rsidR="003D306D">
          <w:rPr>
            <w:noProof/>
            <w:webHidden/>
          </w:rPr>
          <w:tab/>
        </w:r>
        <w:r>
          <w:rPr>
            <w:noProof/>
            <w:webHidden/>
          </w:rPr>
          <w:fldChar w:fldCharType="begin"/>
        </w:r>
        <w:r w:rsidR="003D306D">
          <w:rPr>
            <w:noProof/>
            <w:webHidden/>
          </w:rPr>
          <w:instrText xml:space="preserve"> PAGEREF _Toc326831231 \h </w:instrText>
        </w:r>
        <w:r>
          <w:rPr>
            <w:noProof/>
            <w:webHidden/>
          </w:rPr>
        </w:r>
        <w:r>
          <w:rPr>
            <w:noProof/>
            <w:webHidden/>
          </w:rPr>
          <w:fldChar w:fldCharType="separate"/>
        </w:r>
        <w:r w:rsidR="00FB1A58">
          <w:rPr>
            <w:noProof/>
            <w:webHidden/>
          </w:rPr>
          <w:t>34</w:t>
        </w:r>
        <w:r>
          <w:rPr>
            <w:noProof/>
            <w:webHidden/>
          </w:rPr>
          <w:fldChar w:fldCharType="end"/>
        </w:r>
      </w:hyperlink>
    </w:p>
    <w:p w:rsidR="003D306D" w:rsidRDefault="009E33E6">
      <w:pPr>
        <w:pStyle w:val="TOC1"/>
        <w:tabs>
          <w:tab w:val="left" w:pos="480"/>
          <w:tab w:val="right" w:pos="9344"/>
        </w:tabs>
        <w:rPr>
          <w:rFonts w:asciiTheme="minorHAnsi" w:eastAsiaTheme="minorEastAsia" w:hAnsiTheme="minorHAnsi" w:cstheme="minorBidi"/>
          <w:szCs w:val="22"/>
        </w:rPr>
      </w:pPr>
      <w:hyperlink w:anchor="_Toc326831232" w:history="1">
        <w:r w:rsidR="003D306D" w:rsidRPr="00DF3357">
          <w:rPr>
            <w:rStyle w:val="Hyperlink"/>
          </w:rPr>
          <w:t>5</w:t>
        </w:r>
        <w:r w:rsidR="003D306D">
          <w:rPr>
            <w:rFonts w:asciiTheme="minorHAnsi" w:eastAsiaTheme="minorEastAsia" w:hAnsiTheme="minorHAnsi" w:cstheme="minorBidi"/>
            <w:szCs w:val="22"/>
          </w:rPr>
          <w:tab/>
        </w:r>
        <w:r w:rsidR="003D306D" w:rsidRPr="00DF3357">
          <w:rPr>
            <w:rStyle w:val="Hyperlink"/>
          </w:rPr>
          <w:t>Participation in JSA services</w:t>
        </w:r>
        <w:r w:rsidR="003D306D">
          <w:rPr>
            <w:webHidden/>
          </w:rPr>
          <w:tab/>
        </w:r>
        <w:r>
          <w:rPr>
            <w:webHidden/>
          </w:rPr>
          <w:fldChar w:fldCharType="begin"/>
        </w:r>
        <w:r w:rsidR="003D306D">
          <w:rPr>
            <w:webHidden/>
          </w:rPr>
          <w:instrText xml:space="preserve"> PAGEREF _Toc326831232 \h </w:instrText>
        </w:r>
        <w:r>
          <w:rPr>
            <w:webHidden/>
          </w:rPr>
        </w:r>
        <w:r>
          <w:rPr>
            <w:webHidden/>
          </w:rPr>
          <w:fldChar w:fldCharType="separate"/>
        </w:r>
        <w:r w:rsidR="00FB1A58">
          <w:rPr>
            <w:webHidden/>
          </w:rPr>
          <w:t>35</w:t>
        </w:r>
        <w:r>
          <w:rPr>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33" w:history="1">
        <w:r w:rsidR="003D306D" w:rsidRPr="00DF3357">
          <w:rPr>
            <w:rStyle w:val="Hyperlink"/>
            <w:noProof/>
          </w:rPr>
          <w:t>Key points</w:t>
        </w:r>
        <w:r w:rsidR="003D306D">
          <w:rPr>
            <w:noProof/>
            <w:webHidden/>
          </w:rPr>
          <w:tab/>
        </w:r>
        <w:r>
          <w:rPr>
            <w:noProof/>
            <w:webHidden/>
          </w:rPr>
          <w:fldChar w:fldCharType="begin"/>
        </w:r>
        <w:r w:rsidR="003D306D">
          <w:rPr>
            <w:noProof/>
            <w:webHidden/>
          </w:rPr>
          <w:instrText xml:space="preserve"> PAGEREF _Toc326831233 \h </w:instrText>
        </w:r>
        <w:r>
          <w:rPr>
            <w:noProof/>
            <w:webHidden/>
          </w:rPr>
        </w:r>
        <w:r>
          <w:rPr>
            <w:noProof/>
            <w:webHidden/>
          </w:rPr>
          <w:fldChar w:fldCharType="separate"/>
        </w:r>
        <w:r w:rsidR="00FB1A58">
          <w:rPr>
            <w:noProof/>
            <w:webHidden/>
          </w:rPr>
          <w:t>35</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34" w:history="1">
        <w:r w:rsidR="003D306D" w:rsidRPr="00DF3357">
          <w:rPr>
            <w:rStyle w:val="Hyperlink"/>
            <w:noProof/>
          </w:rPr>
          <w:t>5.1</w:t>
        </w:r>
        <w:r w:rsidR="003D306D">
          <w:rPr>
            <w:rFonts w:asciiTheme="minorHAnsi" w:eastAsiaTheme="minorEastAsia" w:hAnsiTheme="minorHAnsi" w:cstheme="minorBidi"/>
            <w:noProof/>
            <w:sz w:val="22"/>
            <w:szCs w:val="22"/>
          </w:rPr>
          <w:tab/>
        </w:r>
        <w:r w:rsidR="003D306D" w:rsidRPr="00DF3357">
          <w:rPr>
            <w:rStyle w:val="Hyperlink"/>
            <w:noProof/>
          </w:rPr>
          <w:t>Initial connection</w:t>
        </w:r>
        <w:r w:rsidR="003D306D">
          <w:rPr>
            <w:noProof/>
            <w:webHidden/>
          </w:rPr>
          <w:tab/>
        </w:r>
        <w:r>
          <w:rPr>
            <w:noProof/>
            <w:webHidden/>
          </w:rPr>
          <w:fldChar w:fldCharType="begin"/>
        </w:r>
        <w:r w:rsidR="003D306D">
          <w:rPr>
            <w:noProof/>
            <w:webHidden/>
          </w:rPr>
          <w:instrText xml:space="preserve"> PAGEREF _Toc326831234 \h </w:instrText>
        </w:r>
        <w:r>
          <w:rPr>
            <w:noProof/>
            <w:webHidden/>
          </w:rPr>
        </w:r>
        <w:r>
          <w:rPr>
            <w:noProof/>
            <w:webHidden/>
          </w:rPr>
          <w:fldChar w:fldCharType="separate"/>
        </w:r>
        <w:r w:rsidR="00FB1A58">
          <w:rPr>
            <w:noProof/>
            <w:webHidden/>
          </w:rPr>
          <w:t>35</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35" w:history="1">
        <w:r w:rsidR="003D306D" w:rsidRPr="00DF3357">
          <w:rPr>
            <w:rStyle w:val="Hyperlink"/>
            <w:noProof/>
          </w:rPr>
          <w:t>5.2</w:t>
        </w:r>
        <w:r w:rsidR="003D306D">
          <w:rPr>
            <w:rFonts w:asciiTheme="minorHAnsi" w:eastAsiaTheme="minorEastAsia" w:hAnsiTheme="minorHAnsi" w:cstheme="minorBidi"/>
            <w:noProof/>
            <w:sz w:val="22"/>
            <w:szCs w:val="22"/>
          </w:rPr>
          <w:tab/>
        </w:r>
        <w:r w:rsidR="003D306D" w:rsidRPr="00DF3357">
          <w:rPr>
            <w:rStyle w:val="Hyperlink"/>
            <w:noProof/>
          </w:rPr>
          <w:t>Ongoing engagement</w:t>
        </w:r>
        <w:r w:rsidR="003D306D">
          <w:rPr>
            <w:noProof/>
            <w:webHidden/>
          </w:rPr>
          <w:tab/>
        </w:r>
        <w:r>
          <w:rPr>
            <w:noProof/>
            <w:webHidden/>
          </w:rPr>
          <w:fldChar w:fldCharType="begin"/>
        </w:r>
        <w:r w:rsidR="003D306D">
          <w:rPr>
            <w:noProof/>
            <w:webHidden/>
          </w:rPr>
          <w:instrText xml:space="preserve"> PAGEREF _Toc326831235 \h </w:instrText>
        </w:r>
        <w:r>
          <w:rPr>
            <w:noProof/>
            <w:webHidden/>
          </w:rPr>
        </w:r>
        <w:r>
          <w:rPr>
            <w:noProof/>
            <w:webHidden/>
          </w:rPr>
          <w:fldChar w:fldCharType="separate"/>
        </w:r>
        <w:r w:rsidR="00FB1A58">
          <w:rPr>
            <w:noProof/>
            <w:webHidden/>
          </w:rPr>
          <w:t>36</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36" w:history="1">
        <w:r w:rsidR="003D306D" w:rsidRPr="00DF3357">
          <w:rPr>
            <w:rStyle w:val="Hyperlink"/>
            <w:noProof/>
          </w:rPr>
          <w:t>5.3</w:t>
        </w:r>
        <w:r w:rsidR="003D306D">
          <w:rPr>
            <w:rFonts w:asciiTheme="minorHAnsi" w:eastAsiaTheme="minorEastAsia" w:hAnsiTheme="minorHAnsi" w:cstheme="minorBidi"/>
            <w:noProof/>
            <w:sz w:val="22"/>
            <w:szCs w:val="22"/>
          </w:rPr>
          <w:tab/>
        </w:r>
        <w:r w:rsidR="003D306D" w:rsidRPr="00DF3357">
          <w:rPr>
            <w:rStyle w:val="Hyperlink"/>
            <w:noProof/>
          </w:rPr>
          <w:t>Supporting participation of Indigenous job seekers</w:t>
        </w:r>
        <w:r w:rsidR="003D306D">
          <w:rPr>
            <w:noProof/>
            <w:webHidden/>
          </w:rPr>
          <w:tab/>
        </w:r>
        <w:r>
          <w:rPr>
            <w:noProof/>
            <w:webHidden/>
          </w:rPr>
          <w:fldChar w:fldCharType="begin"/>
        </w:r>
        <w:r w:rsidR="003D306D">
          <w:rPr>
            <w:noProof/>
            <w:webHidden/>
          </w:rPr>
          <w:instrText xml:space="preserve"> PAGEREF _Toc326831236 \h </w:instrText>
        </w:r>
        <w:r>
          <w:rPr>
            <w:noProof/>
            <w:webHidden/>
          </w:rPr>
        </w:r>
        <w:r>
          <w:rPr>
            <w:noProof/>
            <w:webHidden/>
          </w:rPr>
          <w:fldChar w:fldCharType="separate"/>
        </w:r>
        <w:r w:rsidR="00FB1A58">
          <w:rPr>
            <w:noProof/>
            <w:webHidden/>
          </w:rPr>
          <w:t>38</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37" w:history="1">
        <w:r w:rsidR="003D306D" w:rsidRPr="00DF3357">
          <w:rPr>
            <w:rStyle w:val="Hyperlink"/>
            <w:noProof/>
          </w:rPr>
          <w:t>5.4</w:t>
        </w:r>
        <w:r w:rsidR="003D306D">
          <w:rPr>
            <w:rFonts w:asciiTheme="minorHAnsi" w:eastAsiaTheme="minorEastAsia" w:hAnsiTheme="minorHAnsi" w:cstheme="minorBidi"/>
            <w:noProof/>
            <w:sz w:val="22"/>
            <w:szCs w:val="22"/>
          </w:rPr>
          <w:tab/>
        </w:r>
        <w:r w:rsidR="003D306D" w:rsidRPr="00DF3357">
          <w:rPr>
            <w:rStyle w:val="Hyperlink"/>
            <w:noProof/>
          </w:rPr>
          <w:t>Assistance provided</w:t>
        </w:r>
        <w:r w:rsidR="003D306D">
          <w:rPr>
            <w:noProof/>
            <w:webHidden/>
          </w:rPr>
          <w:tab/>
        </w:r>
        <w:r>
          <w:rPr>
            <w:noProof/>
            <w:webHidden/>
          </w:rPr>
          <w:fldChar w:fldCharType="begin"/>
        </w:r>
        <w:r w:rsidR="003D306D">
          <w:rPr>
            <w:noProof/>
            <w:webHidden/>
          </w:rPr>
          <w:instrText xml:space="preserve"> PAGEREF _Toc326831237 \h </w:instrText>
        </w:r>
        <w:r>
          <w:rPr>
            <w:noProof/>
            <w:webHidden/>
          </w:rPr>
        </w:r>
        <w:r>
          <w:rPr>
            <w:noProof/>
            <w:webHidden/>
          </w:rPr>
          <w:fldChar w:fldCharType="separate"/>
        </w:r>
        <w:r w:rsidR="00FB1A58">
          <w:rPr>
            <w:noProof/>
            <w:webHidden/>
          </w:rPr>
          <w:t>39</w:t>
        </w:r>
        <w:r>
          <w:rPr>
            <w:noProof/>
            <w:webHidden/>
          </w:rPr>
          <w:fldChar w:fldCharType="end"/>
        </w:r>
      </w:hyperlink>
    </w:p>
    <w:p w:rsidR="003D306D" w:rsidRDefault="009E33E6">
      <w:pPr>
        <w:pStyle w:val="TOC1"/>
        <w:tabs>
          <w:tab w:val="left" w:pos="480"/>
          <w:tab w:val="right" w:pos="9344"/>
        </w:tabs>
        <w:rPr>
          <w:rFonts w:asciiTheme="minorHAnsi" w:eastAsiaTheme="minorEastAsia" w:hAnsiTheme="minorHAnsi" w:cstheme="minorBidi"/>
          <w:szCs w:val="22"/>
        </w:rPr>
      </w:pPr>
      <w:hyperlink w:anchor="_Toc326831238" w:history="1">
        <w:r w:rsidR="003D306D" w:rsidRPr="00DF3357">
          <w:rPr>
            <w:rStyle w:val="Hyperlink"/>
          </w:rPr>
          <w:t>6</w:t>
        </w:r>
        <w:r w:rsidR="003D306D">
          <w:rPr>
            <w:rFonts w:asciiTheme="minorHAnsi" w:eastAsiaTheme="minorEastAsia" w:hAnsiTheme="minorHAnsi" w:cstheme="minorBidi"/>
            <w:szCs w:val="22"/>
          </w:rPr>
          <w:tab/>
        </w:r>
        <w:r w:rsidR="003D306D" w:rsidRPr="00DF3357">
          <w:rPr>
            <w:rStyle w:val="Hyperlink"/>
          </w:rPr>
          <w:t>Outcomes of JSA assistance</w:t>
        </w:r>
        <w:r w:rsidR="003D306D">
          <w:rPr>
            <w:webHidden/>
          </w:rPr>
          <w:tab/>
        </w:r>
        <w:r>
          <w:rPr>
            <w:webHidden/>
          </w:rPr>
          <w:fldChar w:fldCharType="begin"/>
        </w:r>
        <w:r w:rsidR="003D306D">
          <w:rPr>
            <w:webHidden/>
          </w:rPr>
          <w:instrText xml:space="preserve"> PAGEREF _Toc326831238 \h </w:instrText>
        </w:r>
        <w:r>
          <w:rPr>
            <w:webHidden/>
          </w:rPr>
        </w:r>
        <w:r>
          <w:rPr>
            <w:webHidden/>
          </w:rPr>
          <w:fldChar w:fldCharType="separate"/>
        </w:r>
        <w:r w:rsidR="00FB1A58">
          <w:rPr>
            <w:webHidden/>
          </w:rPr>
          <w:t>46</w:t>
        </w:r>
        <w:r>
          <w:rPr>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39" w:history="1">
        <w:r w:rsidR="003D306D" w:rsidRPr="00DF3357">
          <w:rPr>
            <w:rStyle w:val="Hyperlink"/>
            <w:noProof/>
          </w:rPr>
          <w:t>Key points</w:t>
        </w:r>
        <w:r w:rsidR="003D306D">
          <w:rPr>
            <w:noProof/>
            <w:webHidden/>
          </w:rPr>
          <w:tab/>
        </w:r>
        <w:r>
          <w:rPr>
            <w:noProof/>
            <w:webHidden/>
          </w:rPr>
          <w:fldChar w:fldCharType="begin"/>
        </w:r>
        <w:r w:rsidR="003D306D">
          <w:rPr>
            <w:noProof/>
            <w:webHidden/>
          </w:rPr>
          <w:instrText xml:space="preserve"> PAGEREF _Toc326831239 \h </w:instrText>
        </w:r>
        <w:r>
          <w:rPr>
            <w:noProof/>
            <w:webHidden/>
          </w:rPr>
        </w:r>
        <w:r>
          <w:rPr>
            <w:noProof/>
            <w:webHidden/>
          </w:rPr>
          <w:fldChar w:fldCharType="separate"/>
        </w:r>
        <w:r w:rsidR="00FB1A58">
          <w:rPr>
            <w:noProof/>
            <w:webHidden/>
          </w:rPr>
          <w:t>46</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40" w:history="1">
        <w:r w:rsidR="003D306D" w:rsidRPr="00DF3357">
          <w:rPr>
            <w:rStyle w:val="Hyperlink"/>
            <w:noProof/>
          </w:rPr>
          <w:t>6.1</w:t>
        </w:r>
        <w:r w:rsidR="003D306D">
          <w:rPr>
            <w:rFonts w:asciiTheme="minorHAnsi" w:eastAsiaTheme="minorEastAsia" w:hAnsiTheme="minorHAnsi" w:cstheme="minorBidi"/>
            <w:noProof/>
            <w:sz w:val="22"/>
            <w:szCs w:val="22"/>
          </w:rPr>
          <w:tab/>
        </w:r>
        <w:r w:rsidR="003D306D" w:rsidRPr="00DF3357">
          <w:rPr>
            <w:rStyle w:val="Hyperlink"/>
            <w:noProof/>
          </w:rPr>
          <w:t>Employment outcomes</w:t>
        </w:r>
        <w:r w:rsidR="003D306D">
          <w:rPr>
            <w:noProof/>
            <w:webHidden/>
          </w:rPr>
          <w:tab/>
        </w:r>
        <w:r>
          <w:rPr>
            <w:noProof/>
            <w:webHidden/>
          </w:rPr>
          <w:fldChar w:fldCharType="begin"/>
        </w:r>
        <w:r w:rsidR="003D306D">
          <w:rPr>
            <w:noProof/>
            <w:webHidden/>
          </w:rPr>
          <w:instrText xml:space="preserve"> PAGEREF _Toc326831240 \h </w:instrText>
        </w:r>
        <w:r>
          <w:rPr>
            <w:noProof/>
            <w:webHidden/>
          </w:rPr>
        </w:r>
        <w:r>
          <w:rPr>
            <w:noProof/>
            <w:webHidden/>
          </w:rPr>
          <w:fldChar w:fldCharType="separate"/>
        </w:r>
        <w:r w:rsidR="00FB1A58">
          <w:rPr>
            <w:noProof/>
            <w:webHidden/>
          </w:rPr>
          <w:t>47</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41" w:history="1">
        <w:r w:rsidR="003D306D" w:rsidRPr="00DF3357">
          <w:rPr>
            <w:rStyle w:val="Hyperlink"/>
            <w:noProof/>
          </w:rPr>
          <w:t>6.2</w:t>
        </w:r>
        <w:r w:rsidR="003D306D">
          <w:rPr>
            <w:rFonts w:asciiTheme="minorHAnsi" w:eastAsiaTheme="minorEastAsia" w:hAnsiTheme="minorHAnsi" w:cstheme="minorBidi"/>
            <w:noProof/>
            <w:sz w:val="22"/>
            <w:szCs w:val="22"/>
          </w:rPr>
          <w:tab/>
        </w:r>
        <w:r w:rsidR="003D306D" w:rsidRPr="00DF3357">
          <w:rPr>
            <w:rStyle w:val="Hyperlink"/>
            <w:noProof/>
          </w:rPr>
          <w:t>Education and training outcomes</w:t>
        </w:r>
        <w:r w:rsidR="003D306D">
          <w:rPr>
            <w:noProof/>
            <w:webHidden/>
          </w:rPr>
          <w:tab/>
        </w:r>
        <w:r>
          <w:rPr>
            <w:noProof/>
            <w:webHidden/>
          </w:rPr>
          <w:fldChar w:fldCharType="begin"/>
        </w:r>
        <w:r w:rsidR="003D306D">
          <w:rPr>
            <w:noProof/>
            <w:webHidden/>
          </w:rPr>
          <w:instrText xml:space="preserve"> PAGEREF _Toc326831241 \h </w:instrText>
        </w:r>
        <w:r>
          <w:rPr>
            <w:noProof/>
            <w:webHidden/>
          </w:rPr>
        </w:r>
        <w:r>
          <w:rPr>
            <w:noProof/>
            <w:webHidden/>
          </w:rPr>
          <w:fldChar w:fldCharType="separate"/>
        </w:r>
        <w:r w:rsidR="00FB1A58">
          <w:rPr>
            <w:noProof/>
            <w:webHidden/>
          </w:rPr>
          <w:t>48</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42" w:history="1">
        <w:r w:rsidR="003D306D" w:rsidRPr="00DF3357">
          <w:rPr>
            <w:rStyle w:val="Hyperlink"/>
            <w:noProof/>
          </w:rPr>
          <w:t>6.3</w:t>
        </w:r>
        <w:r w:rsidR="003D306D">
          <w:rPr>
            <w:rFonts w:asciiTheme="minorHAnsi" w:eastAsiaTheme="minorEastAsia" w:hAnsiTheme="minorHAnsi" w:cstheme="minorBidi"/>
            <w:noProof/>
            <w:sz w:val="22"/>
            <w:szCs w:val="22"/>
          </w:rPr>
          <w:tab/>
        </w:r>
        <w:r w:rsidR="003D306D" w:rsidRPr="00DF3357">
          <w:rPr>
            <w:rStyle w:val="Hyperlink"/>
            <w:noProof/>
          </w:rPr>
          <w:t>Leaving or changing income support</w:t>
        </w:r>
        <w:r w:rsidR="003D306D">
          <w:rPr>
            <w:noProof/>
            <w:webHidden/>
          </w:rPr>
          <w:tab/>
        </w:r>
        <w:r>
          <w:rPr>
            <w:noProof/>
            <w:webHidden/>
          </w:rPr>
          <w:fldChar w:fldCharType="begin"/>
        </w:r>
        <w:r w:rsidR="003D306D">
          <w:rPr>
            <w:noProof/>
            <w:webHidden/>
          </w:rPr>
          <w:instrText xml:space="preserve"> PAGEREF _Toc326831242 \h </w:instrText>
        </w:r>
        <w:r>
          <w:rPr>
            <w:noProof/>
            <w:webHidden/>
          </w:rPr>
        </w:r>
        <w:r>
          <w:rPr>
            <w:noProof/>
            <w:webHidden/>
          </w:rPr>
          <w:fldChar w:fldCharType="separate"/>
        </w:r>
        <w:r w:rsidR="00FB1A58">
          <w:rPr>
            <w:noProof/>
            <w:webHidden/>
          </w:rPr>
          <w:t>49</w:t>
        </w:r>
        <w:r>
          <w:rPr>
            <w:noProof/>
            <w:webHidden/>
          </w:rPr>
          <w:fldChar w:fldCharType="end"/>
        </w:r>
      </w:hyperlink>
    </w:p>
    <w:p w:rsidR="003D306D" w:rsidRDefault="009E33E6">
      <w:pPr>
        <w:pStyle w:val="TOC1"/>
        <w:tabs>
          <w:tab w:val="left" w:pos="480"/>
          <w:tab w:val="right" w:pos="9344"/>
        </w:tabs>
        <w:rPr>
          <w:rFonts w:asciiTheme="minorHAnsi" w:eastAsiaTheme="minorEastAsia" w:hAnsiTheme="minorHAnsi" w:cstheme="minorBidi"/>
          <w:szCs w:val="22"/>
        </w:rPr>
      </w:pPr>
      <w:hyperlink w:anchor="_Toc326831243" w:history="1">
        <w:r w:rsidR="003D306D" w:rsidRPr="00DF3357">
          <w:rPr>
            <w:rStyle w:val="Hyperlink"/>
          </w:rPr>
          <w:t>7</w:t>
        </w:r>
        <w:r w:rsidR="003D306D">
          <w:rPr>
            <w:rFonts w:asciiTheme="minorHAnsi" w:eastAsiaTheme="minorEastAsia" w:hAnsiTheme="minorHAnsi" w:cstheme="minorBidi"/>
            <w:szCs w:val="22"/>
          </w:rPr>
          <w:tab/>
        </w:r>
        <w:r w:rsidR="003D306D" w:rsidRPr="00DF3357">
          <w:rPr>
            <w:rStyle w:val="Hyperlink"/>
          </w:rPr>
          <w:t>Supporting Indigenous Employment</w:t>
        </w:r>
        <w:r w:rsidR="003D306D">
          <w:rPr>
            <w:webHidden/>
          </w:rPr>
          <w:tab/>
        </w:r>
        <w:r>
          <w:rPr>
            <w:webHidden/>
          </w:rPr>
          <w:fldChar w:fldCharType="begin"/>
        </w:r>
        <w:r w:rsidR="003D306D">
          <w:rPr>
            <w:webHidden/>
          </w:rPr>
          <w:instrText xml:space="preserve"> PAGEREF _Toc326831243 \h </w:instrText>
        </w:r>
        <w:r>
          <w:rPr>
            <w:webHidden/>
          </w:rPr>
        </w:r>
        <w:r>
          <w:rPr>
            <w:webHidden/>
          </w:rPr>
          <w:fldChar w:fldCharType="separate"/>
        </w:r>
        <w:r w:rsidR="00FB1A58">
          <w:rPr>
            <w:webHidden/>
          </w:rPr>
          <w:t>51</w:t>
        </w:r>
        <w:r>
          <w:rPr>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44" w:history="1">
        <w:r w:rsidR="003D306D" w:rsidRPr="00DF3357">
          <w:rPr>
            <w:rStyle w:val="Hyperlink"/>
            <w:noProof/>
          </w:rPr>
          <w:t>Key points</w:t>
        </w:r>
        <w:r w:rsidR="003D306D">
          <w:rPr>
            <w:noProof/>
            <w:webHidden/>
          </w:rPr>
          <w:tab/>
        </w:r>
        <w:r>
          <w:rPr>
            <w:noProof/>
            <w:webHidden/>
          </w:rPr>
          <w:fldChar w:fldCharType="begin"/>
        </w:r>
        <w:r w:rsidR="003D306D">
          <w:rPr>
            <w:noProof/>
            <w:webHidden/>
          </w:rPr>
          <w:instrText xml:space="preserve"> PAGEREF _Toc326831244 \h </w:instrText>
        </w:r>
        <w:r>
          <w:rPr>
            <w:noProof/>
            <w:webHidden/>
          </w:rPr>
        </w:r>
        <w:r>
          <w:rPr>
            <w:noProof/>
            <w:webHidden/>
          </w:rPr>
          <w:fldChar w:fldCharType="separate"/>
        </w:r>
        <w:r w:rsidR="00FB1A58">
          <w:rPr>
            <w:noProof/>
            <w:webHidden/>
          </w:rPr>
          <w:t>51</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45" w:history="1">
        <w:r w:rsidR="003D306D" w:rsidRPr="00DF3357">
          <w:rPr>
            <w:rStyle w:val="Hyperlink"/>
            <w:noProof/>
          </w:rPr>
          <w:t>7.1</w:t>
        </w:r>
        <w:r w:rsidR="003D306D">
          <w:rPr>
            <w:rFonts w:asciiTheme="minorHAnsi" w:eastAsiaTheme="minorEastAsia" w:hAnsiTheme="minorHAnsi" w:cstheme="minorBidi"/>
            <w:noProof/>
            <w:sz w:val="22"/>
            <w:szCs w:val="22"/>
          </w:rPr>
          <w:tab/>
        </w:r>
        <w:r w:rsidR="003D306D" w:rsidRPr="00DF3357">
          <w:rPr>
            <w:rStyle w:val="Hyperlink"/>
            <w:noProof/>
          </w:rPr>
          <w:t>Indigenous Employment Strategies</w:t>
        </w:r>
        <w:r w:rsidR="003D306D">
          <w:rPr>
            <w:noProof/>
            <w:webHidden/>
          </w:rPr>
          <w:tab/>
        </w:r>
        <w:r>
          <w:rPr>
            <w:noProof/>
            <w:webHidden/>
          </w:rPr>
          <w:fldChar w:fldCharType="begin"/>
        </w:r>
        <w:r w:rsidR="003D306D">
          <w:rPr>
            <w:noProof/>
            <w:webHidden/>
          </w:rPr>
          <w:instrText xml:space="preserve"> PAGEREF _Toc326831245 \h </w:instrText>
        </w:r>
        <w:r>
          <w:rPr>
            <w:noProof/>
            <w:webHidden/>
          </w:rPr>
        </w:r>
        <w:r>
          <w:rPr>
            <w:noProof/>
            <w:webHidden/>
          </w:rPr>
          <w:fldChar w:fldCharType="separate"/>
        </w:r>
        <w:r w:rsidR="00FB1A58">
          <w:rPr>
            <w:noProof/>
            <w:webHidden/>
          </w:rPr>
          <w:t>51</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46" w:history="1">
        <w:r w:rsidR="003D306D" w:rsidRPr="00DF3357">
          <w:rPr>
            <w:rStyle w:val="Hyperlink"/>
            <w:noProof/>
          </w:rPr>
          <w:t>7.2</w:t>
        </w:r>
        <w:r w:rsidR="003D306D">
          <w:rPr>
            <w:rFonts w:asciiTheme="minorHAnsi" w:eastAsiaTheme="minorEastAsia" w:hAnsiTheme="minorHAnsi" w:cstheme="minorBidi"/>
            <w:noProof/>
            <w:sz w:val="22"/>
            <w:szCs w:val="22"/>
          </w:rPr>
          <w:tab/>
        </w:r>
        <w:r w:rsidR="003D306D" w:rsidRPr="00DF3357">
          <w:rPr>
            <w:rStyle w:val="Hyperlink"/>
            <w:noProof/>
          </w:rPr>
          <w:t>Service Level Agreements</w:t>
        </w:r>
        <w:r w:rsidR="003D306D">
          <w:rPr>
            <w:noProof/>
            <w:webHidden/>
          </w:rPr>
          <w:tab/>
        </w:r>
        <w:r>
          <w:rPr>
            <w:noProof/>
            <w:webHidden/>
          </w:rPr>
          <w:fldChar w:fldCharType="begin"/>
        </w:r>
        <w:r w:rsidR="003D306D">
          <w:rPr>
            <w:noProof/>
            <w:webHidden/>
          </w:rPr>
          <w:instrText xml:space="preserve"> PAGEREF _Toc326831246 \h </w:instrText>
        </w:r>
        <w:r>
          <w:rPr>
            <w:noProof/>
            <w:webHidden/>
          </w:rPr>
        </w:r>
        <w:r>
          <w:rPr>
            <w:noProof/>
            <w:webHidden/>
          </w:rPr>
          <w:fldChar w:fldCharType="separate"/>
        </w:r>
        <w:r w:rsidR="00FB1A58">
          <w:rPr>
            <w:noProof/>
            <w:webHidden/>
          </w:rPr>
          <w:t>56</w:t>
        </w:r>
        <w:r>
          <w:rPr>
            <w:noProof/>
            <w:webHidden/>
          </w:rPr>
          <w:fldChar w:fldCharType="end"/>
        </w:r>
      </w:hyperlink>
    </w:p>
    <w:p w:rsidR="003D306D" w:rsidRDefault="009E33E6">
      <w:pPr>
        <w:pStyle w:val="TOC2"/>
        <w:tabs>
          <w:tab w:val="left" w:pos="880"/>
          <w:tab w:val="right" w:pos="9344"/>
        </w:tabs>
        <w:rPr>
          <w:rFonts w:asciiTheme="minorHAnsi" w:eastAsiaTheme="minorEastAsia" w:hAnsiTheme="minorHAnsi" w:cstheme="minorBidi"/>
          <w:noProof/>
          <w:sz w:val="22"/>
          <w:szCs w:val="22"/>
        </w:rPr>
      </w:pPr>
      <w:hyperlink w:anchor="_Toc326831247" w:history="1">
        <w:r w:rsidR="003D306D" w:rsidRPr="00DF3357">
          <w:rPr>
            <w:rStyle w:val="Hyperlink"/>
            <w:noProof/>
          </w:rPr>
          <w:t>7.3</w:t>
        </w:r>
        <w:r w:rsidR="003D306D">
          <w:rPr>
            <w:rFonts w:asciiTheme="minorHAnsi" w:eastAsiaTheme="minorEastAsia" w:hAnsiTheme="minorHAnsi" w:cstheme="minorBidi"/>
            <w:noProof/>
            <w:sz w:val="22"/>
            <w:szCs w:val="22"/>
          </w:rPr>
          <w:tab/>
        </w:r>
        <w:r w:rsidR="003D306D" w:rsidRPr="00DF3357">
          <w:rPr>
            <w:rStyle w:val="Hyperlink"/>
            <w:noProof/>
          </w:rPr>
          <w:t>Employer Attitudes</w:t>
        </w:r>
        <w:r w:rsidR="003D306D">
          <w:rPr>
            <w:noProof/>
            <w:webHidden/>
          </w:rPr>
          <w:tab/>
        </w:r>
        <w:r>
          <w:rPr>
            <w:noProof/>
            <w:webHidden/>
          </w:rPr>
          <w:fldChar w:fldCharType="begin"/>
        </w:r>
        <w:r w:rsidR="003D306D">
          <w:rPr>
            <w:noProof/>
            <w:webHidden/>
          </w:rPr>
          <w:instrText xml:space="preserve"> PAGEREF _Toc326831247 \h </w:instrText>
        </w:r>
        <w:r>
          <w:rPr>
            <w:noProof/>
            <w:webHidden/>
          </w:rPr>
        </w:r>
        <w:r>
          <w:rPr>
            <w:noProof/>
            <w:webHidden/>
          </w:rPr>
          <w:fldChar w:fldCharType="separate"/>
        </w:r>
        <w:r w:rsidR="00FB1A58">
          <w:rPr>
            <w:noProof/>
            <w:webHidden/>
          </w:rPr>
          <w:t>57</w:t>
        </w:r>
        <w:r>
          <w:rPr>
            <w:noProof/>
            <w:webHidden/>
          </w:rPr>
          <w:fldChar w:fldCharType="end"/>
        </w:r>
      </w:hyperlink>
    </w:p>
    <w:p w:rsidR="003D306D" w:rsidRDefault="009E33E6">
      <w:pPr>
        <w:pStyle w:val="TOC1"/>
        <w:tabs>
          <w:tab w:val="left" w:pos="480"/>
          <w:tab w:val="right" w:pos="9344"/>
        </w:tabs>
        <w:rPr>
          <w:rFonts w:asciiTheme="minorHAnsi" w:eastAsiaTheme="minorEastAsia" w:hAnsiTheme="minorHAnsi" w:cstheme="minorBidi"/>
          <w:szCs w:val="22"/>
        </w:rPr>
      </w:pPr>
      <w:hyperlink w:anchor="_Toc326831248" w:history="1">
        <w:r w:rsidR="003D306D" w:rsidRPr="00DF3357">
          <w:rPr>
            <w:rStyle w:val="Hyperlink"/>
          </w:rPr>
          <w:t>8</w:t>
        </w:r>
        <w:r w:rsidR="003D306D">
          <w:rPr>
            <w:rFonts w:asciiTheme="minorHAnsi" w:eastAsiaTheme="minorEastAsia" w:hAnsiTheme="minorHAnsi" w:cstheme="minorBidi"/>
            <w:szCs w:val="22"/>
          </w:rPr>
          <w:tab/>
        </w:r>
        <w:r w:rsidR="003D306D" w:rsidRPr="00DF3357">
          <w:rPr>
            <w:rStyle w:val="Hyperlink"/>
          </w:rPr>
          <w:t>Conclusion</w:t>
        </w:r>
        <w:r w:rsidR="003D306D">
          <w:rPr>
            <w:webHidden/>
          </w:rPr>
          <w:tab/>
        </w:r>
        <w:r>
          <w:rPr>
            <w:webHidden/>
          </w:rPr>
          <w:fldChar w:fldCharType="begin"/>
        </w:r>
        <w:r w:rsidR="003D306D">
          <w:rPr>
            <w:webHidden/>
          </w:rPr>
          <w:instrText xml:space="preserve"> PAGEREF _Toc326831248 \h </w:instrText>
        </w:r>
        <w:r>
          <w:rPr>
            <w:webHidden/>
          </w:rPr>
        </w:r>
        <w:r>
          <w:rPr>
            <w:webHidden/>
          </w:rPr>
          <w:fldChar w:fldCharType="separate"/>
        </w:r>
        <w:r w:rsidR="00FB1A58">
          <w:rPr>
            <w:webHidden/>
          </w:rPr>
          <w:t>61</w:t>
        </w:r>
        <w:r>
          <w:rPr>
            <w:webHidden/>
          </w:rPr>
          <w:fldChar w:fldCharType="end"/>
        </w:r>
      </w:hyperlink>
    </w:p>
    <w:p w:rsidR="003D306D" w:rsidRDefault="009E33E6">
      <w:pPr>
        <w:pStyle w:val="TOC1"/>
        <w:tabs>
          <w:tab w:val="right" w:pos="9344"/>
        </w:tabs>
        <w:rPr>
          <w:rFonts w:asciiTheme="minorHAnsi" w:eastAsiaTheme="minorEastAsia" w:hAnsiTheme="minorHAnsi" w:cstheme="minorBidi"/>
          <w:szCs w:val="22"/>
        </w:rPr>
      </w:pPr>
      <w:hyperlink w:anchor="_Toc326831249" w:history="1">
        <w:r w:rsidR="003D306D" w:rsidRPr="00DF3357">
          <w:rPr>
            <w:rStyle w:val="Hyperlink"/>
          </w:rPr>
          <w:t>Appendix 1</w:t>
        </w:r>
        <w:r w:rsidR="003D306D">
          <w:rPr>
            <w:webHidden/>
          </w:rPr>
          <w:tab/>
        </w:r>
        <w:r>
          <w:rPr>
            <w:webHidden/>
          </w:rPr>
          <w:fldChar w:fldCharType="begin"/>
        </w:r>
        <w:r w:rsidR="003D306D">
          <w:rPr>
            <w:webHidden/>
          </w:rPr>
          <w:instrText xml:space="preserve"> PAGEREF _Toc326831249 \h </w:instrText>
        </w:r>
        <w:r>
          <w:rPr>
            <w:webHidden/>
          </w:rPr>
        </w:r>
        <w:r>
          <w:rPr>
            <w:webHidden/>
          </w:rPr>
          <w:fldChar w:fldCharType="separate"/>
        </w:r>
        <w:r w:rsidR="00FB1A58">
          <w:rPr>
            <w:webHidden/>
          </w:rPr>
          <w:t>63</w:t>
        </w:r>
        <w:r>
          <w:rPr>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50" w:history="1">
        <w:r w:rsidR="003D306D" w:rsidRPr="00DF3357">
          <w:rPr>
            <w:rStyle w:val="Hyperlink"/>
            <w:noProof/>
          </w:rPr>
          <w:t>Additional tables</w:t>
        </w:r>
        <w:r w:rsidR="003D306D">
          <w:rPr>
            <w:noProof/>
            <w:webHidden/>
          </w:rPr>
          <w:tab/>
        </w:r>
        <w:r>
          <w:rPr>
            <w:noProof/>
            <w:webHidden/>
          </w:rPr>
          <w:fldChar w:fldCharType="begin"/>
        </w:r>
        <w:r w:rsidR="003D306D">
          <w:rPr>
            <w:noProof/>
            <w:webHidden/>
          </w:rPr>
          <w:instrText xml:space="preserve"> PAGEREF _Toc326831250 \h </w:instrText>
        </w:r>
        <w:r>
          <w:rPr>
            <w:noProof/>
            <w:webHidden/>
          </w:rPr>
        </w:r>
        <w:r>
          <w:rPr>
            <w:noProof/>
            <w:webHidden/>
          </w:rPr>
          <w:fldChar w:fldCharType="separate"/>
        </w:r>
        <w:r w:rsidR="00FB1A58">
          <w:rPr>
            <w:noProof/>
            <w:webHidden/>
          </w:rPr>
          <w:t>63</w:t>
        </w:r>
        <w:r>
          <w:rPr>
            <w:noProof/>
            <w:webHidden/>
          </w:rPr>
          <w:fldChar w:fldCharType="end"/>
        </w:r>
      </w:hyperlink>
    </w:p>
    <w:p w:rsidR="003D306D" w:rsidRDefault="009E33E6">
      <w:pPr>
        <w:pStyle w:val="TOC1"/>
        <w:tabs>
          <w:tab w:val="right" w:pos="9344"/>
        </w:tabs>
        <w:rPr>
          <w:rFonts w:asciiTheme="minorHAnsi" w:eastAsiaTheme="minorEastAsia" w:hAnsiTheme="minorHAnsi" w:cstheme="minorBidi"/>
          <w:szCs w:val="22"/>
        </w:rPr>
      </w:pPr>
      <w:hyperlink w:anchor="_Toc326831251" w:history="1">
        <w:r w:rsidR="003D306D" w:rsidRPr="00DF3357">
          <w:rPr>
            <w:rStyle w:val="Hyperlink"/>
          </w:rPr>
          <w:t>Appendix 2</w:t>
        </w:r>
        <w:r w:rsidR="003D306D">
          <w:rPr>
            <w:webHidden/>
          </w:rPr>
          <w:tab/>
        </w:r>
        <w:r>
          <w:rPr>
            <w:webHidden/>
          </w:rPr>
          <w:fldChar w:fldCharType="begin"/>
        </w:r>
        <w:r w:rsidR="003D306D">
          <w:rPr>
            <w:webHidden/>
          </w:rPr>
          <w:instrText xml:space="preserve"> PAGEREF _Toc326831251 \h </w:instrText>
        </w:r>
        <w:r>
          <w:rPr>
            <w:webHidden/>
          </w:rPr>
        </w:r>
        <w:r>
          <w:rPr>
            <w:webHidden/>
          </w:rPr>
          <w:fldChar w:fldCharType="separate"/>
        </w:r>
        <w:r w:rsidR="00FB1A58">
          <w:rPr>
            <w:webHidden/>
          </w:rPr>
          <w:t>77</w:t>
        </w:r>
        <w:r>
          <w:rPr>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52" w:history="1">
        <w:r w:rsidR="003D306D" w:rsidRPr="00DF3357">
          <w:rPr>
            <w:rStyle w:val="Hyperlink"/>
            <w:noProof/>
          </w:rPr>
          <w:t>Regression analysis of initial connection with JSA services</w:t>
        </w:r>
        <w:r w:rsidR="003D306D">
          <w:rPr>
            <w:noProof/>
            <w:webHidden/>
          </w:rPr>
          <w:tab/>
        </w:r>
        <w:r>
          <w:rPr>
            <w:noProof/>
            <w:webHidden/>
          </w:rPr>
          <w:fldChar w:fldCharType="begin"/>
        </w:r>
        <w:r w:rsidR="003D306D">
          <w:rPr>
            <w:noProof/>
            <w:webHidden/>
          </w:rPr>
          <w:instrText xml:space="preserve"> PAGEREF _Toc326831252 \h </w:instrText>
        </w:r>
        <w:r>
          <w:rPr>
            <w:noProof/>
            <w:webHidden/>
          </w:rPr>
        </w:r>
        <w:r>
          <w:rPr>
            <w:noProof/>
            <w:webHidden/>
          </w:rPr>
          <w:fldChar w:fldCharType="separate"/>
        </w:r>
        <w:r w:rsidR="00FB1A58">
          <w:rPr>
            <w:noProof/>
            <w:webHidden/>
          </w:rPr>
          <w:t>77</w:t>
        </w:r>
        <w:r>
          <w:rPr>
            <w:noProof/>
            <w:webHidden/>
          </w:rPr>
          <w:fldChar w:fldCharType="end"/>
        </w:r>
      </w:hyperlink>
    </w:p>
    <w:p w:rsidR="003D306D" w:rsidRDefault="009E33E6">
      <w:pPr>
        <w:pStyle w:val="TOC1"/>
        <w:tabs>
          <w:tab w:val="right" w:pos="9344"/>
        </w:tabs>
        <w:rPr>
          <w:rFonts w:asciiTheme="minorHAnsi" w:eastAsiaTheme="minorEastAsia" w:hAnsiTheme="minorHAnsi" w:cstheme="minorBidi"/>
          <w:szCs w:val="22"/>
        </w:rPr>
      </w:pPr>
      <w:hyperlink w:anchor="_Toc326831253" w:history="1">
        <w:r w:rsidR="003D306D" w:rsidRPr="00DF3357">
          <w:rPr>
            <w:rStyle w:val="Hyperlink"/>
          </w:rPr>
          <w:t>Appendix 3</w:t>
        </w:r>
        <w:r w:rsidR="003D306D">
          <w:rPr>
            <w:webHidden/>
          </w:rPr>
          <w:tab/>
        </w:r>
        <w:r>
          <w:rPr>
            <w:webHidden/>
          </w:rPr>
          <w:fldChar w:fldCharType="begin"/>
        </w:r>
        <w:r w:rsidR="003D306D">
          <w:rPr>
            <w:webHidden/>
          </w:rPr>
          <w:instrText xml:space="preserve"> PAGEREF _Toc326831253 \h </w:instrText>
        </w:r>
        <w:r>
          <w:rPr>
            <w:webHidden/>
          </w:rPr>
        </w:r>
        <w:r>
          <w:rPr>
            <w:webHidden/>
          </w:rPr>
          <w:fldChar w:fldCharType="separate"/>
        </w:r>
        <w:r w:rsidR="00FB1A58">
          <w:rPr>
            <w:webHidden/>
          </w:rPr>
          <w:t>79</w:t>
        </w:r>
        <w:r>
          <w:rPr>
            <w:webHidden/>
          </w:rPr>
          <w:fldChar w:fldCharType="end"/>
        </w:r>
      </w:hyperlink>
    </w:p>
    <w:p w:rsidR="003D306D" w:rsidRDefault="009E33E6">
      <w:pPr>
        <w:pStyle w:val="TOC2"/>
        <w:tabs>
          <w:tab w:val="right" w:pos="9344"/>
        </w:tabs>
        <w:rPr>
          <w:rFonts w:asciiTheme="minorHAnsi" w:eastAsiaTheme="minorEastAsia" w:hAnsiTheme="minorHAnsi" w:cstheme="minorBidi"/>
          <w:noProof/>
          <w:sz w:val="22"/>
          <w:szCs w:val="22"/>
        </w:rPr>
      </w:pPr>
      <w:hyperlink w:anchor="_Toc326831254" w:history="1">
        <w:r w:rsidR="003D306D" w:rsidRPr="00DF3357">
          <w:rPr>
            <w:rStyle w:val="Hyperlink"/>
            <w:noProof/>
          </w:rPr>
          <w:t>Notes on Econometric Estimation</w:t>
        </w:r>
        <w:r w:rsidR="003D306D">
          <w:rPr>
            <w:noProof/>
            <w:webHidden/>
          </w:rPr>
          <w:tab/>
        </w:r>
        <w:r>
          <w:rPr>
            <w:noProof/>
            <w:webHidden/>
          </w:rPr>
          <w:fldChar w:fldCharType="begin"/>
        </w:r>
        <w:r w:rsidR="003D306D">
          <w:rPr>
            <w:noProof/>
            <w:webHidden/>
          </w:rPr>
          <w:instrText xml:space="preserve"> PAGEREF _Toc326831254 \h </w:instrText>
        </w:r>
        <w:r>
          <w:rPr>
            <w:noProof/>
            <w:webHidden/>
          </w:rPr>
        </w:r>
        <w:r>
          <w:rPr>
            <w:noProof/>
            <w:webHidden/>
          </w:rPr>
          <w:fldChar w:fldCharType="separate"/>
        </w:r>
        <w:r w:rsidR="00FB1A58">
          <w:rPr>
            <w:noProof/>
            <w:webHidden/>
          </w:rPr>
          <w:t>79</w:t>
        </w:r>
        <w:r>
          <w:rPr>
            <w:noProof/>
            <w:webHidden/>
          </w:rPr>
          <w:fldChar w:fldCharType="end"/>
        </w:r>
      </w:hyperlink>
    </w:p>
    <w:p w:rsidR="003D306D" w:rsidRDefault="009E33E6">
      <w:pPr>
        <w:pStyle w:val="TOC1"/>
        <w:tabs>
          <w:tab w:val="right" w:pos="9344"/>
        </w:tabs>
        <w:rPr>
          <w:rFonts w:asciiTheme="minorHAnsi" w:eastAsiaTheme="minorEastAsia" w:hAnsiTheme="minorHAnsi" w:cstheme="minorBidi"/>
          <w:szCs w:val="22"/>
        </w:rPr>
      </w:pPr>
      <w:hyperlink w:anchor="_Toc326831255" w:history="1">
        <w:r w:rsidR="003D306D" w:rsidRPr="00DF3357">
          <w:rPr>
            <w:rStyle w:val="Hyperlink"/>
          </w:rPr>
          <w:t>References</w:t>
        </w:r>
        <w:r w:rsidR="003D306D">
          <w:rPr>
            <w:webHidden/>
          </w:rPr>
          <w:tab/>
        </w:r>
        <w:r>
          <w:rPr>
            <w:webHidden/>
          </w:rPr>
          <w:fldChar w:fldCharType="begin"/>
        </w:r>
        <w:r w:rsidR="003D306D">
          <w:rPr>
            <w:webHidden/>
          </w:rPr>
          <w:instrText xml:space="preserve"> PAGEREF _Toc326831255 \h </w:instrText>
        </w:r>
        <w:r>
          <w:rPr>
            <w:webHidden/>
          </w:rPr>
        </w:r>
        <w:r>
          <w:rPr>
            <w:webHidden/>
          </w:rPr>
          <w:fldChar w:fldCharType="separate"/>
        </w:r>
        <w:r w:rsidR="00FB1A58">
          <w:rPr>
            <w:webHidden/>
          </w:rPr>
          <w:t>80</w:t>
        </w:r>
        <w:r>
          <w:rPr>
            <w:webHidden/>
          </w:rPr>
          <w:fldChar w:fldCharType="end"/>
        </w:r>
      </w:hyperlink>
    </w:p>
    <w:p w:rsidR="00697BF8" w:rsidRDefault="009E33E6" w:rsidP="00697BF8">
      <w:pPr>
        <w:pStyle w:val="TOC1"/>
        <w:tabs>
          <w:tab w:val="right" w:pos="9344"/>
        </w:tabs>
        <w:rPr>
          <w:lang w:val="en-US" w:eastAsia="en-US"/>
        </w:rPr>
      </w:pPr>
      <w:r>
        <w:rPr>
          <w:lang w:val="en-US" w:eastAsia="en-US"/>
        </w:rPr>
        <w:fldChar w:fldCharType="end"/>
      </w:r>
    </w:p>
    <w:p w:rsidR="00941F8F" w:rsidRDefault="00DE2431" w:rsidP="00697BF8">
      <w:pPr>
        <w:pStyle w:val="Heading1"/>
        <w:rPr>
          <w:noProof/>
        </w:rPr>
      </w:pPr>
      <w:bookmarkStart w:id="32" w:name="_Toc326831205"/>
      <w:r>
        <w:rPr>
          <w:lang w:val="en-US" w:eastAsia="en-US"/>
        </w:rPr>
        <w:lastRenderedPageBreak/>
        <w:t xml:space="preserve">List of </w:t>
      </w:r>
      <w:r w:rsidR="008529AD">
        <w:t>Tables</w:t>
      </w:r>
      <w:bookmarkEnd w:id="32"/>
      <w:r w:rsidR="009E33E6">
        <w:fldChar w:fldCharType="begin"/>
      </w:r>
      <w:r w:rsidR="00802BCF">
        <w:instrText xml:space="preserve"> TOC \f F \h \z \t "Caption" \c </w:instrText>
      </w:r>
      <w:r w:rsidR="009E33E6">
        <w:fldChar w:fldCharType="separate"/>
      </w:r>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67" w:history="1">
        <w:r w:rsidR="00941F8F" w:rsidRPr="005B004A">
          <w:rPr>
            <w:rStyle w:val="Hyperlink"/>
            <w:noProof/>
          </w:rPr>
          <w:t>Table 1: Labour market participation of Indigenous and non-Indigenous people aged 15-64 by sex, 2010</w:t>
        </w:r>
        <w:r w:rsidR="00941F8F">
          <w:rPr>
            <w:noProof/>
            <w:webHidden/>
          </w:rPr>
          <w:tab/>
        </w:r>
        <w:r>
          <w:rPr>
            <w:noProof/>
            <w:webHidden/>
          </w:rPr>
          <w:fldChar w:fldCharType="begin"/>
        </w:r>
        <w:r w:rsidR="00941F8F">
          <w:rPr>
            <w:noProof/>
            <w:webHidden/>
          </w:rPr>
          <w:instrText xml:space="preserve"> PAGEREF _Toc326831267 \h </w:instrText>
        </w:r>
        <w:r>
          <w:rPr>
            <w:noProof/>
            <w:webHidden/>
          </w:rPr>
        </w:r>
        <w:r>
          <w:rPr>
            <w:noProof/>
            <w:webHidden/>
          </w:rPr>
          <w:fldChar w:fldCharType="separate"/>
        </w:r>
        <w:r w:rsidR="00FB1A58">
          <w:rPr>
            <w:noProof/>
            <w:webHidden/>
          </w:rPr>
          <w:t>17</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68" w:history="1">
        <w:r w:rsidR="00941F8F" w:rsidRPr="005B004A">
          <w:rPr>
            <w:rStyle w:val="Hyperlink"/>
            <w:noProof/>
          </w:rPr>
          <w:t>Table 2: Job seeker attendance at different types of engagement activities by Indigenous status (1 July 2009- 30 June 2010) (per cent)</w:t>
        </w:r>
        <w:r w:rsidR="00941F8F">
          <w:rPr>
            <w:noProof/>
            <w:webHidden/>
          </w:rPr>
          <w:tab/>
        </w:r>
        <w:r>
          <w:rPr>
            <w:noProof/>
            <w:webHidden/>
          </w:rPr>
          <w:fldChar w:fldCharType="begin"/>
        </w:r>
        <w:r w:rsidR="00941F8F">
          <w:rPr>
            <w:noProof/>
            <w:webHidden/>
          </w:rPr>
          <w:instrText xml:space="preserve"> PAGEREF _Toc326831268 \h </w:instrText>
        </w:r>
        <w:r>
          <w:rPr>
            <w:noProof/>
            <w:webHidden/>
          </w:rPr>
        </w:r>
        <w:r>
          <w:rPr>
            <w:noProof/>
            <w:webHidden/>
          </w:rPr>
          <w:fldChar w:fldCharType="separate"/>
        </w:r>
        <w:r w:rsidR="00FB1A58">
          <w:rPr>
            <w:noProof/>
            <w:webHidden/>
          </w:rPr>
          <w:t>36</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69" w:history="1">
        <w:r w:rsidR="00941F8F" w:rsidRPr="005B004A">
          <w:rPr>
            <w:rStyle w:val="Hyperlink"/>
            <w:noProof/>
          </w:rPr>
          <w:t>Table 3: Average EPF expenditure and number of transactions for Indigenous and non-Indigenous jobseekers in remote and non-remote areas to end November 2011</w:t>
        </w:r>
        <w:r w:rsidR="00941F8F">
          <w:rPr>
            <w:noProof/>
            <w:webHidden/>
          </w:rPr>
          <w:tab/>
        </w:r>
        <w:r>
          <w:rPr>
            <w:noProof/>
            <w:webHidden/>
          </w:rPr>
          <w:fldChar w:fldCharType="begin"/>
        </w:r>
        <w:r w:rsidR="00941F8F">
          <w:rPr>
            <w:noProof/>
            <w:webHidden/>
          </w:rPr>
          <w:instrText xml:space="preserve"> PAGEREF _Toc326831269 \h </w:instrText>
        </w:r>
        <w:r>
          <w:rPr>
            <w:noProof/>
            <w:webHidden/>
          </w:rPr>
        </w:r>
        <w:r>
          <w:rPr>
            <w:noProof/>
            <w:webHidden/>
          </w:rPr>
          <w:fldChar w:fldCharType="separate"/>
        </w:r>
        <w:r w:rsidR="00FB1A58">
          <w:rPr>
            <w:noProof/>
            <w:webHidden/>
          </w:rPr>
          <w:t>40</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70" w:history="1">
        <w:r w:rsidR="00941F8F" w:rsidRPr="005B004A">
          <w:rPr>
            <w:rStyle w:val="Hyperlink"/>
            <w:noProof/>
          </w:rPr>
          <w:t>Table 4: Transaction activity in various EPF categories and sub categories comparing for Indigenous and non-Indigenous job seekers as at 30 November 2011</w:t>
        </w:r>
        <w:r w:rsidR="00941F8F">
          <w:rPr>
            <w:noProof/>
            <w:webHidden/>
          </w:rPr>
          <w:tab/>
        </w:r>
        <w:r>
          <w:rPr>
            <w:noProof/>
            <w:webHidden/>
          </w:rPr>
          <w:fldChar w:fldCharType="begin"/>
        </w:r>
        <w:r w:rsidR="00941F8F">
          <w:rPr>
            <w:noProof/>
            <w:webHidden/>
          </w:rPr>
          <w:instrText xml:space="preserve"> PAGEREF _Toc326831270 \h </w:instrText>
        </w:r>
        <w:r>
          <w:rPr>
            <w:noProof/>
            <w:webHidden/>
          </w:rPr>
        </w:r>
        <w:r>
          <w:rPr>
            <w:noProof/>
            <w:webHidden/>
          </w:rPr>
          <w:fldChar w:fldCharType="separate"/>
        </w:r>
        <w:r w:rsidR="00FB1A58">
          <w:rPr>
            <w:noProof/>
            <w:webHidden/>
          </w:rPr>
          <w:t>41</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71" w:history="1">
        <w:r w:rsidR="00941F8F" w:rsidRPr="005B004A">
          <w:rPr>
            <w:rStyle w:val="Hyperlink"/>
            <w:noProof/>
          </w:rPr>
          <w:t>Table 5: Labour market and education and training outcomes following JSA assistance Indigenous and non-Indigenous people, Stream and gender – year to June 2011 (per cent)</w:t>
        </w:r>
        <w:r w:rsidR="00941F8F">
          <w:rPr>
            <w:noProof/>
            <w:webHidden/>
          </w:rPr>
          <w:tab/>
        </w:r>
        <w:r>
          <w:rPr>
            <w:noProof/>
            <w:webHidden/>
          </w:rPr>
          <w:fldChar w:fldCharType="begin"/>
        </w:r>
        <w:r w:rsidR="00941F8F">
          <w:rPr>
            <w:noProof/>
            <w:webHidden/>
          </w:rPr>
          <w:instrText xml:space="preserve"> PAGEREF _Toc326831271 \h </w:instrText>
        </w:r>
        <w:r>
          <w:rPr>
            <w:noProof/>
            <w:webHidden/>
          </w:rPr>
        </w:r>
        <w:r>
          <w:rPr>
            <w:noProof/>
            <w:webHidden/>
          </w:rPr>
          <w:fldChar w:fldCharType="separate"/>
        </w:r>
        <w:r w:rsidR="00FB1A58">
          <w:rPr>
            <w:noProof/>
            <w:webHidden/>
          </w:rPr>
          <w:t>48</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72" w:history="1">
        <w:r w:rsidR="00941F8F" w:rsidRPr="005B004A">
          <w:rPr>
            <w:rStyle w:val="Hyperlink"/>
            <w:noProof/>
          </w:rPr>
          <w:t>Table 6: Income support and benefit related outcomes following JSA assistance Indigenous and  non-Indigenous people, stream and gender – year to June 2011 (per cent)</w:t>
        </w:r>
        <w:r w:rsidR="00941F8F">
          <w:rPr>
            <w:noProof/>
            <w:webHidden/>
          </w:rPr>
          <w:tab/>
        </w:r>
        <w:r>
          <w:rPr>
            <w:noProof/>
            <w:webHidden/>
          </w:rPr>
          <w:fldChar w:fldCharType="begin"/>
        </w:r>
        <w:r w:rsidR="00941F8F">
          <w:rPr>
            <w:noProof/>
            <w:webHidden/>
          </w:rPr>
          <w:instrText xml:space="preserve"> PAGEREF _Toc326831272 \h </w:instrText>
        </w:r>
        <w:r>
          <w:rPr>
            <w:noProof/>
            <w:webHidden/>
          </w:rPr>
        </w:r>
        <w:r>
          <w:rPr>
            <w:noProof/>
            <w:webHidden/>
          </w:rPr>
          <w:fldChar w:fldCharType="separate"/>
        </w:r>
        <w:r w:rsidR="00FB1A58">
          <w:rPr>
            <w:noProof/>
            <w:webHidden/>
          </w:rPr>
          <w:t>50</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73" w:history="1">
        <w:r w:rsidR="00941F8F" w:rsidRPr="005B004A">
          <w:rPr>
            <w:rStyle w:val="Hyperlink"/>
            <w:noProof/>
          </w:rPr>
          <w:t>Table 7: Numbers of Indigenous staff employed by JSA and NEIS providers</w:t>
        </w:r>
        <w:r w:rsidR="00941F8F">
          <w:rPr>
            <w:noProof/>
            <w:webHidden/>
          </w:rPr>
          <w:tab/>
        </w:r>
        <w:r>
          <w:rPr>
            <w:noProof/>
            <w:webHidden/>
          </w:rPr>
          <w:fldChar w:fldCharType="begin"/>
        </w:r>
        <w:r w:rsidR="00941F8F">
          <w:rPr>
            <w:noProof/>
            <w:webHidden/>
          </w:rPr>
          <w:instrText xml:space="preserve"> PAGEREF _Toc326831273 \h </w:instrText>
        </w:r>
        <w:r>
          <w:rPr>
            <w:noProof/>
            <w:webHidden/>
          </w:rPr>
        </w:r>
        <w:r>
          <w:rPr>
            <w:noProof/>
            <w:webHidden/>
          </w:rPr>
          <w:fldChar w:fldCharType="separate"/>
        </w:r>
        <w:r w:rsidR="00FB1A58">
          <w:rPr>
            <w:noProof/>
            <w:webHidden/>
          </w:rPr>
          <w:t>52</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74" w:history="1">
        <w:r w:rsidR="00941F8F" w:rsidRPr="005B004A">
          <w:rPr>
            <w:rStyle w:val="Hyperlink"/>
            <w:noProof/>
          </w:rPr>
          <w:t>Table 8: Reported effect of employing Indigenous staff in service delivery roles</w:t>
        </w:r>
        <w:r w:rsidR="00941F8F">
          <w:rPr>
            <w:noProof/>
            <w:webHidden/>
          </w:rPr>
          <w:tab/>
        </w:r>
        <w:r>
          <w:rPr>
            <w:noProof/>
            <w:webHidden/>
          </w:rPr>
          <w:fldChar w:fldCharType="begin"/>
        </w:r>
        <w:r w:rsidR="00941F8F">
          <w:rPr>
            <w:noProof/>
            <w:webHidden/>
          </w:rPr>
          <w:instrText xml:space="preserve"> PAGEREF _Toc326831274 \h </w:instrText>
        </w:r>
        <w:r>
          <w:rPr>
            <w:noProof/>
            <w:webHidden/>
          </w:rPr>
        </w:r>
        <w:r>
          <w:rPr>
            <w:noProof/>
            <w:webHidden/>
          </w:rPr>
          <w:fldChar w:fldCharType="separate"/>
        </w:r>
        <w:r w:rsidR="00FB1A58">
          <w:rPr>
            <w:noProof/>
            <w:webHidden/>
          </w:rPr>
          <w:t>53</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75" w:history="1">
        <w:r w:rsidR="00941F8F" w:rsidRPr="005B004A">
          <w:rPr>
            <w:rStyle w:val="Hyperlink"/>
            <w:noProof/>
          </w:rPr>
          <w:t>Table 9: Reported effect of having an IES on selected organisational outcomes</w:t>
        </w:r>
        <w:r w:rsidR="00941F8F">
          <w:rPr>
            <w:noProof/>
            <w:webHidden/>
          </w:rPr>
          <w:tab/>
        </w:r>
        <w:r>
          <w:rPr>
            <w:noProof/>
            <w:webHidden/>
          </w:rPr>
          <w:fldChar w:fldCharType="begin"/>
        </w:r>
        <w:r w:rsidR="00941F8F">
          <w:rPr>
            <w:noProof/>
            <w:webHidden/>
          </w:rPr>
          <w:instrText xml:space="preserve"> PAGEREF _Toc326831275 \h </w:instrText>
        </w:r>
        <w:r>
          <w:rPr>
            <w:noProof/>
            <w:webHidden/>
          </w:rPr>
        </w:r>
        <w:r>
          <w:rPr>
            <w:noProof/>
            <w:webHidden/>
          </w:rPr>
          <w:fldChar w:fldCharType="separate"/>
        </w:r>
        <w:r w:rsidR="00FB1A58">
          <w:rPr>
            <w:noProof/>
            <w:webHidden/>
          </w:rPr>
          <w:t>54</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76" w:history="1">
        <w:r w:rsidR="00941F8F" w:rsidRPr="005B004A">
          <w:rPr>
            <w:rStyle w:val="Hyperlink"/>
            <w:noProof/>
          </w:rPr>
          <w:t>Table 10: Employment of Indigenous Australians</w:t>
        </w:r>
        <w:r w:rsidR="00941F8F">
          <w:rPr>
            <w:noProof/>
            <w:webHidden/>
          </w:rPr>
          <w:tab/>
        </w:r>
        <w:r>
          <w:rPr>
            <w:noProof/>
            <w:webHidden/>
          </w:rPr>
          <w:fldChar w:fldCharType="begin"/>
        </w:r>
        <w:r w:rsidR="00941F8F">
          <w:rPr>
            <w:noProof/>
            <w:webHidden/>
          </w:rPr>
          <w:instrText xml:space="preserve"> PAGEREF _Toc326831276 \h </w:instrText>
        </w:r>
        <w:r>
          <w:rPr>
            <w:noProof/>
            <w:webHidden/>
          </w:rPr>
        </w:r>
        <w:r>
          <w:rPr>
            <w:noProof/>
            <w:webHidden/>
          </w:rPr>
          <w:fldChar w:fldCharType="separate"/>
        </w:r>
        <w:r w:rsidR="00FB1A58">
          <w:rPr>
            <w:noProof/>
            <w:webHidden/>
          </w:rPr>
          <w:t>57</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77" w:history="1">
        <w:r w:rsidR="00941F8F" w:rsidRPr="005B004A">
          <w:rPr>
            <w:rStyle w:val="Hyperlink"/>
            <w:noProof/>
          </w:rPr>
          <w:t>Table 11: Change in number of Indigenous Australians employed in the last 12 months by whether organisation has formal policy for recruiting and employing Indigenous workers</w:t>
        </w:r>
        <w:r w:rsidR="00941F8F">
          <w:rPr>
            <w:noProof/>
            <w:webHidden/>
          </w:rPr>
          <w:tab/>
        </w:r>
        <w:r>
          <w:rPr>
            <w:noProof/>
            <w:webHidden/>
          </w:rPr>
          <w:fldChar w:fldCharType="begin"/>
        </w:r>
        <w:r w:rsidR="00941F8F">
          <w:rPr>
            <w:noProof/>
            <w:webHidden/>
          </w:rPr>
          <w:instrText xml:space="preserve"> PAGEREF _Toc326831277 \h </w:instrText>
        </w:r>
        <w:r>
          <w:rPr>
            <w:noProof/>
            <w:webHidden/>
          </w:rPr>
        </w:r>
        <w:r>
          <w:rPr>
            <w:noProof/>
            <w:webHidden/>
          </w:rPr>
          <w:fldChar w:fldCharType="separate"/>
        </w:r>
        <w:r w:rsidR="00FB1A58">
          <w:rPr>
            <w:noProof/>
            <w:webHidden/>
          </w:rPr>
          <w:t>58</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78" w:history="1">
        <w:r w:rsidR="00941F8F" w:rsidRPr="005B004A">
          <w:rPr>
            <w:rStyle w:val="Hyperlink"/>
            <w:noProof/>
          </w:rPr>
          <w:t>Table 12: Challenges to employing Indigenous staff reported by employers.  Please refer to note 1 for more information.</w:t>
        </w:r>
        <w:r w:rsidR="00941F8F">
          <w:rPr>
            <w:noProof/>
            <w:webHidden/>
          </w:rPr>
          <w:tab/>
        </w:r>
        <w:r>
          <w:rPr>
            <w:noProof/>
            <w:webHidden/>
          </w:rPr>
          <w:fldChar w:fldCharType="begin"/>
        </w:r>
        <w:r w:rsidR="00941F8F">
          <w:rPr>
            <w:noProof/>
            <w:webHidden/>
          </w:rPr>
          <w:instrText xml:space="preserve"> PAGEREF _Toc326831278 \h </w:instrText>
        </w:r>
        <w:r>
          <w:rPr>
            <w:noProof/>
            <w:webHidden/>
          </w:rPr>
        </w:r>
        <w:r>
          <w:rPr>
            <w:noProof/>
            <w:webHidden/>
          </w:rPr>
          <w:fldChar w:fldCharType="separate"/>
        </w:r>
        <w:r w:rsidR="00FB1A58">
          <w:rPr>
            <w:noProof/>
            <w:webHidden/>
          </w:rPr>
          <w:t>59</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79" w:history="1">
        <w:r w:rsidR="00941F8F" w:rsidRPr="005B004A">
          <w:rPr>
            <w:rStyle w:val="Hyperlink"/>
            <w:noProof/>
          </w:rPr>
          <w:t>Table A1.1: Age and sex composition of the Australian Indigenous and non-Indigenous populations, June 2006 (per cent)</w:t>
        </w:r>
        <w:r w:rsidR="00941F8F">
          <w:rPr>
            <w:noProof/>
            <w:webHidden/>
          </w:rPr>
          <w:tab/>
        </w:r>
        <w:r>
          <w:rPr>
            <w:noProof/>
            <w:webHidden/>
          </w:rPr>
          <w:fldChar w:fldCharType="begin"/>
        </w:r>
        <w:r w:rsidR="00941F8F">
          <w:rPr>
            <w:noProof/>
            <w:webHidden/>
          </w:rPr>
          <w:instrText xml:space="preserve"> PAGEREF _Toc326831279 \h </w:instrText>
        </w:r>
        <w:r>
          <w:rPr>
            <w:noProof/>
            <w:webHidden/>
          </w:rPr>
        </w:r>
        <w:r>
          <w:rPr>
            <w:noProof/>
            <w:webHidden/>
          </w:rPr>
          <w:fldChar w:fldCharType="separate"/>
        </w:r>
        <w:r w:rsidR="00FB1A58">
          <w:rPr>
            <w:noProof/>
            <w:webHidden/>
          </w:rPr>
          <w:t>63</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80" w:history="1">
        <w:r w:rsidR="00941F8F" w:rsidRPr="005B004A">
          <w:rPr>
            <w:rStyle w:val="Hyperlink"/>
            <w:noProof/>
          </w:rPr>
          <w:t>Table A1.2: Labour force participation rates for Indigenous and non-Indigenous people aged 15 to 64 years by state and territory, 2010 (per cent)</w:t>
        </w:r>
        <w:r w:rsidR="00941F8F">
          <w:rPr>
            <w:noProof/>
            <w:webHidden/>
          </w:rPr>
          <w:tab/>
        </w:r>
        <w:r>
          <w:rPr>
            <w:noProof/>
            <w:webHidden/>
          </w:rPr>
          <w:fldChar w:fldCharType="begin"/>
        </w:r>
        <w:r w:rsidR="00941F8F">
          <w:rPr>
            <w:noProof/>
            <w:webHidden/>
          </w:rPr>
          <w:instrText xml:space="preserve"> PAGEREF _Toc326831280 \h </w:instrText>
        </w:r>
        <w:r>
          <w:rPr>
            <w:noProof/>
            <w:webHidden/>
          </w:rPr>
        </w:r>
        <w:r>
          <w:rPr>
            <w:noProof/>
            <w:webHidden/>
          </w:rPr>
          <w:fldChar w:fldCharType="separate"/>
        </w:r>
        <w:r w:rsidR="00FB1A58">
          <w:rPr>
            <w:noProof/>
            <w:webHidden/>
          </w:rPr>
          <w:t>63</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81" w:history="1">
        <w:r w:rsidR="00941F8F" w:rsidRPr="005B004A">
          <w:rPr>
            <w:rStyle w:val="Hyperlink"/>
            <w:noProof/>
          </w:rPr>
          <w:t>Table A1.3 Unemployment rates for Indigenous and non-Indigenous people aged 15 to 64 years by state and territory, 2010 (per cent)</w:t>
        </w:r>
        <w:r w:rsidR="00941F8F">
          <w:rPr>
            <w:noProof/>
            <w:webHidden/>
          </w:rPr>
          <w:tab/>
        </w:r>
        <w:r>
          <w:rPr>
            <w:noProof/>
            <w:webHidden/>
          </w:rPr>
          <w:fldChar w:fldCharType="begin"/>
        </w:r>
        <w:r w:rsidR="00941F8F">
          <w:rPr>
            <w:noProof/>
            <w:webHidden/>
          </w:rPr>
          <w:instrText xml:space="preserve"> PAGEREF _Toc326831281 \h </w:instrText>
        </w:r>
        <w:r>
          <w:rPr>
            <w:noProof/>
            <w:webHidden/>
          </w:rPr>
        </w:r>
        <w:r>
          <w:rPr>
            <w:noProof/>
            <w:webHidden/>
          </w:rPr>
          <w:fldChar w:fldCharType="separate"/>
        </w:r>
        <w:r w:rsidR="00FB1A58">
          <w:rPr>
            <w:noProof/>
            <w:webHidden/>
          </w:rPr>
          <w:t>64</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82" w:history="1">
        <w:r w:rsidR="00941F8F" w:rsidRPr="005B004A">
          <w:rPr>
            <w:rStyle w:val="Hyperlink"/>
            <w:noProof/>
          </w:rPr>
          <w:t>Table A1.4: Indigenous labour force aged 15 to 64 years by geographic location, 2010 (‘000s)</w:t>
        </w:r>
        <w:r w:rsidR="00941F8F">
          <w:rPr>
            <w:noProof/>
            <w:webHidden/>
          </w:rPr>
          <w:tab/>
        </w:r>
        <w:r>
          <w:rPr>
            <w:noProof/>
            <w:webHidden/>
          </w:rPr>
          <w:fldChar w:fldCharType="begin"/>
        </w:r>
        <w:r w:rsidR="00941F8F">
          <w:rPr>
            <w:noProof/>
            <w:webHidden/>
          </w:rPr>
          <w:instrText xml:space="preserve"> PAGEREF _Toc326831282 \h </w:instrText>
        </w:r>
        <w:r>
          <w:rPr>
            <w:noProof/>
            <w:webHidden/>
          </w:rPr>
        </w:r>
        <w:r>
          <w:rPr>
            <w:noProof/>
            <w:webHidden/>
          </w:rPr>
          <w:fldChar w:fldCharType="separate"/>
        </w:r>
        <w:r w:rsidR="00FB1A58">
          <w:rPr>
            <w:noProof/>
            <w:webHidden/>
          </w:rPr>
          <w:t>64</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83" w:history="1">
        <w:r w:rsidR="00941F8F" w:rsidRPr="005B004A">
          <w:rPr>
            <w:rStyle w:val="Hyperlink"/>
            <w:noProof/>
          </w:rPr>
          <w:t>Table A1.5: Non-Indigenous labour force aged 15 to 64 years by geographic location, 2010 (‘000s)</w:t>
        </w:r>
        <w:r w:rsidR="00941F8F">
          <w:rPr>
            <w:noProof/>
            <w:webHidden/>
          </w:rPr>
          <w:tab/>
        </w:r>
        <w:r>
          <w:rPr>
            <w:noProof/>
            <w:webHidden/>
          </w:rPr>
          <w:fldChar w:fldCharType="begin"/>
        </w:r>
        <w:r w:rsidR="00941F8F">
          <w:rPr>
            <w:noProof/>
            <w:webHidden/>
          </w:rPr>
          <w:instrText xml:space="preserve"> PAGEREF _Toc326831283 \h </w:instrText>
        </w:r>
        <w:r>
          <w:rPr>
            <w:noProof/>
            <w:webHidden/>
          </w:rPr>
        </w:r>
        <w:r>
          <w:rPr>
            <w:noProof/>
            <w:webHidden/>
          </w:rPr>
          <w:fldChar w:fldCharType="separate"/>
        </w:r>
        <w:r w:rsidR="00FB1A58">
          <w:rPr>
            <w:noProof/>
            <w:webHidden/>
          </w:rPr>
          <w:t>64</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84" w:history="1">
        <w:r w:rsidR="00941F8F" w:rsidRPr="005B004A">
          <w:rPr>
            <w:rStyle w:val="Hyperlink"/>
            <w:noProof/>
          </w:rPr>
          <w:t>Table A1.6: Participation rates for Indigenous and non-Indigenous people aged 15 to 64 years by geographic location, 2010 (per cent)</w:t>
        </w:r>
        <w:r w:rsidR="00941F8F">
          <w:rPr>
            <w:noProof/>
            <w:webHidden/>
          </w:rPr>
          <w:tab/>
        </w:r>
        <w:r>
          <w:rPr>
            <w:noProof/>
            <w:webHidden/>
          </w:rPr>
          <w:fldChar w:fldCharType="begin"/>
        </w:r>
        <w:r w:rsidR="00941F8F">
          <w:rPr>
            <w:noProof/>
            <w:webHidden/>
          </w:rPr>
          <w:instrText xml:space="preserve"> PAGEREF _Toc326831284 \h </w:instrText>
        </w:r>
        <w:r>
          <w:rPr>
            <w:noProof/>
            <w:webHidden/>
          </w:rPr>
        </w:r>
        <w:r>
          <w:rPr>
            <w:noProof/>
            <w:webHidden/>
          </w:rPr>
          <w:fldChar w:fldCharType="separate"/>
        </w:r>
        <w:r w:rsidR="00FB1A58">
          <w:rPr>
            <w:noProof/>
            <w:webHidden/>
          </w:rPr>
          <w:t>65</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85" w:history="1">
        <w:r w:rsidR="00941F8F" w:rsidRPr="005B004A">
          <w:rPr>
            <w:rStyle w:val="Hyperlink"/>
            <w:noProof/>
          </w:rPr>
          <w:t>Table A1.7: Unemployment rates for Indigenous and non-Indigenous people aged 15 to 64 years by geographic location, 2010 (per cent)</w:t>
        </w:r>
        <w:r w:rsidR="00941F8F">
          <w:rPr>
            <w:noProof/>
            <w:webHidden/>
          </w:rPr>
          <w:tab/>
        </w:r>
        <w:r>
          <w:rPr>
            <w:noProof/>
            <w:webHidden/>
          </w:rPr>
          <w:fldChar w:fldCharType="begin"/>
        </w:r>
        <w:r w:rsidR="00941F8F">
          <w:rPr>
            <w:noProof/>
            <w:webHidden/>
          </w:rPr>
          <w:instrText xml:space="preserve"> PAGEREF _Toc326831285 \h </w:instrText>
        </w:r>
        <w:r>
          <w:rPr>
            <w:noProof/>
            <w:webHidden/>
          </w:rPr>
        </w:r>
        <w:r>
          <w:rPr>
            <w:noProof/>
            <w:webHidden/>
          </w:rPr>
          <w:fldChar w:fldCharType="separate"/>
        </w:r>
        <w:r w:rsidR="00FB1A58">
          <w:rPr>
            <w:noProof/>
            <w:webHidden/>
          </w:rPr>
          <w:t>65</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86" w:history="1">
        <w:r w:rsidR="00941F8F" w:rsidRPr="005B004A">
          <w:rPr>
            <w:rStyle w:val="Hyperlink"/>
            <w:rFonts w:cs="Calibri"/>
            <w:noProof/>
          </w:rPr>
          <w:t xml:space="preserve">Table A1.8: </w:t>
        </w:r>
        <w:r w:rsidR="00941F8F" w:rsidRPr="005B004A">
          <w:rPr>
            <w:rStyle w:val="Hyperlink"/>
            <w:noProof/>
          </w:rPr>
          <w:t>Age and sex proportions of Indigenous JSA clients (November 2011) and the working age population for Aboriginal and Torres Strait Islander peoples (June 2006) (per cent)</w:t>
        </w:r>
        <w:r w:rsidR="00941F8F">
          <w:rPr>
            <w:noProof/>
            <w:webHidden/>
          </w:rPr>
          <w:tab/>
        </w:r>
        <w:r>
          <w:rPr>
            <w:noProof/>
            <w:webHidden/>
          </w:rPr>
          <w:fldChar w:fldCharType="begin"/>
        </w:r>
        <w:r w:rsidR="00941F8F">
          <w:rPr>
            <w:noProof/>
            <w:webHidden/>
          </w:rPr>
          <w:instrText xml:space="preserve"> PAGEREF _Toc326831286 \h </w:instrText>
        </w:r>
        <w:r>
          <w:rPr>
            <w:noProof/>
            <w:webHidden/>
          </w:rPr>
        </w:r>
        <w:r>
          <w:rPr>
            <w:noProof/>
            <w:webHidden/>
          </w:rPr>
          <w:fldChar w:fldCharType="separate"/>
        </w:r>
        <w:r w:rsidR="00FB1A58">
          <w:rPr>
            <w:noProof/>
            <w:webHidden/>
          </w:rPr>
          <w:t>66</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87" w:history="1">
        <w:r w:rsidR="00941F8F" w:rsidRPr="005B004A">
          <w:rPr>
            <w:rStyle w:val="Hyperlink"/>
            <w:rFonts w:cs="Calibri"/>
            <w:noProof/>
          </w:rPr>
          <w:t xml:space="preserve">Table A1.9: </w:t>
        </w:r>
        <w:r w:rsidR="00941F8F" w:rsidRPr="005B004A">
          <w:rPr>
            <w:rStyle w:val="Hyperlink"/>
            <w:noProof/>
          </w:rPr>
          <w:t>Age and sex proportions of non-Indigenous JSA clients (November 2011) and the working age population for non-Indigenous people (June 2006) (per cent)</w:t>
        </w:r>
        <w:r w:rsidR="00941F8F">
          <w:rPr>
            <w:noProof/>
            <w:webHidden/>
          </w:rPr>
          <w:tab/>
        </w:r>
        <w:r>
          <w:rPr>
            <w:noProof/>
            <w:webHidden/>
          </w:rPr>
          <w:fldChar w:fldCharType="begin"/>
        </w:r>
        <w:r w:rsidR="00941F8F">
          <w:rPr>
            <w:noProof/>
            <w:webHidden/>
          </w:rPr>
          <w:instrText xml:space="preserve"> PAGEREF _Toc326831287 \h </w:instrText>
        </w:r>
        <w:r>
          <w:rPr>
            <w:noProof/>
            <w:webHidden/>
          </w:rPr>
        </w:r>
        <w:r>
          <w:rPr>
            <w:noProof/>
            <w:webHidden/>
          </w:rPr>
          <w:fldChar w:fldCharType="separate"/>
        </w:r>
        <w:r w:rsidR="00FB1A58">
          <w:rPr>
            <w:noProof/>
            <w:webHidden/>
          </w:rPr>
          <w:t>66</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88" w:history="1">
        <w:r w:rsidR="00941F8F" w:rsidRPr="005B004A">
          <w:rPr>
            <w:rStyle w:val="Hyperlink"/>
            <w:noProof/>
          </w:rPr>
          <w:t>Table A1.10: Indigenous job seekers as a proportion of the total JSA caseload by unemployment duration, November 2011 (per cent)</w:t>
        </w:r>
        <w:r w:rsidR="00941F8F">
          <w:rPr>
            <w:noProof/>
            <w:webHidden/>
          </w:rPr>
          <w:tab/>
        </w:r>
        <w:r>
          <w:rPr>
            <w:noProof/>
            <w:webHidden/>
          </w:rPr>
          <w:fldChar w:fldCharType="begin"/>
        </w:r>
        <w:r w:rsidR="00941F8F">
          <w:rPr>
            <w:noProof/>
            <w:webHidden/>
          </w:rPr>
          <w:instrText xml:space="preserve"> PAGEREF _Toc326831288 \h </w:instrText>
        </w:r>
        <w:r>
          <w:rPr>
            <w:noProof/>
            <w:webHidden/>
          </w:rPr>
        </w:r>
        <w:r>
          <w:rPr>
            <w:noProof/>
            <w:webHidden/>
          </w:rPr>
          <w:fldChar w:fldCharType="separate"/>
        </w:r>
        <w:r w:rsidR="00FB1A58">
          <w:rPr>
            <w:noProof/>
            <w:webHidden/>
          </w:rPr>
          <w:t>67</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89" w:history="1">
        <w:r w:rsidR="00941F8F" w:rsidRPr="005B004A">
          <w:rPr>
            <w:rStyle w:val="Hyperlink"/>
            <w:noProof/>
          </w:rPr>
          <w:t>Table A1.11: Indigenous job seekers by unemployment duration, July 2009 to November 2011 (‘000s)</w:t>
        </w:r>
        <w:r w:rsidR="00941F8F">
          <w:rPr>
            <w:noProof/>
            <w:webHidden/>
          </w:rPr>
          <w:tab/>
        </w:r>
        <w:r>
          <w:rPr>
            <w:noProof/>
            <w:webHidden/>
          </w:rPr>
          <w:fldChar w:fldCharType="begin"/>
        </w:r>
        <w:r w:rsidR="00941F8F">
          <w:rPr>
            <w:noProof/>
            <w:webHidden/>
          </w:rPr>
          <w:instrText xml:space="preserve"> PAGEREF _Toc326831289 \h </w:instrText>
        </w:r>
        <w:r>
          <w:rPr>
            <w:noProof/>
            <w:webHidden/>
          </w:rPr>
        </w:r>
        <w:r>
          <w:rPr>
            <w:noProof/>
            <w:webHidden/>
          </w:rPr>
          <w:fldChar w:fldCharType="separate"/>
        </w:r>
        <w:r w:rsidR="00FB1A58">
          <w:rPr>
            <w:noProof/>
            <w:webHidden/>
          </w:rPr>
          <w:t>67</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90" w:history="1">
        <w:r w:rsidR="00941F8F" w:rsidRPr="005B004A">
          <w:rPr>
            <w:rStyle w:val="Hyperlink"/>
            <w:noProof/>
          </w:rPr>
          <w:t>Table A1.12: Non-Indigenous job seekers by unemployment duration, July 2009 to November 2011 (‘000s)</w:t>
        </w:r>
        <w:r w:rsidR="00941F8F">
          <w:rPr>
            <w:noProof/>
            <w:webHidden/>
          </w:rPr>
          <w:tab/>
        </w:r>
        <w:r>
          <w:rPr>
            <w:noProof/>
            <w:webHidden/>
          </w:rPr>
          <w:fldChar w:fldCharType="begin"/>
        </w:r>
        <w:r w:rsidR="00941F8F">
          <w:rPr>
            <w:noProof/>
            <w:webHidden/>
          </w:rPr>
          <w:instrText xml:space="preserve"> PAGEREF _Toc326831290 \h </w:instrText>
        </w:r>
        <w:r>
          <w:rPr>
            <w:noProof/>
            <w:webHidden/>
          </w:rPr>
        </w:r>
        <w:r>
          <w:rPr>
            <w:noProof/>
            <w:webHidden/>
          </w:rPr>
          <w:fldChar w:fldCharType="separate"/>
        </w:r>
        <w:r w:rsidR="00FB1A58">
          <w:rPr>
            <w:noProof/>
            <w:webHidden/>
          </w:rPr>
          <w:t>68</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91" w:history="1">
        <w:r w:rsidR="00941F8F" w:rsidRPr="005B004A">
          <w:rPr>
            <w:rStyle w:val="Hyperlink"/>
            <w:noProof/>
          </w:rPr>
          <w:t>Table A1.13: Indigenous job seekers in JSA, 2011, and the Indigenous working age  population, 2006, by state and territory (‘000s)</w:t>
        </w:r>
        <w:r w:rsidR="00941F8F">
          <w:rPr>
            <w:noProof/>
            <w:webHidden/>
          </w:rPr>
          <w:tab/>
        </w:r>
        <w:r>
          <w:rPr>
            <w:noProof/>
            <w:webHidden/>
          </w:rPr>
          <w:fldChar w:fldCharType="begin"/>
        </w:r>
        <w:r w:rsidR="00941F8F">
          <w:rPr>
            <w:noProof/>
            <w:webHidden/>
          </w:rPr>
          <w:instrText xml:space="preserve"> PAGEREF _Toc326831291 \h </w:instrText>
        </w:r>
        <w:r>
          <w:rPr>
            <w:noProof/>
            <w:webHidden/>
          </w:rPr>
        </w:r>
        <w:r>
          <w:rPr>
            <w:noProof/>
            <w:webHidden/>
          </w:rPr>
          <w:fldChar w:fldCharType="separate"/>
        </w:r>
        <w:r w:rsidR="00FB1A58">
          <w:rPr>
            <w:noProof/>
            <w:webHidden/>
          </w:rPr>
          <w:t>69</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92" w:history="1">
        <w:r w:rsidR="00941F8F" w:rsidRPr="005B004A">
          <w:rPr>
            <w:rStyle w:val="Hyperlink"/>
            <w:rFonts w:cs="Calibri"/>
            <w:noProof/>
          </w:rPr>
          <w:t xml:space="preserve">Table A1.14: </w:t>
        </w:r>
        <w:r w:rsidR="00941F8F" w:rsidRPr="005B004A">
          <w:rPr>
            <w:rStyle w:val="Hyperlink"/>
            <w:noProof/>
          </w:rPr>
          <w:t>Indigenous job seekers in JSA, 2011 and the Indigenous working age  population, 2006, by geographic location (‘000s)</w:t>
        </w:r>
        <w:r w:rsidR="00941F8F">
          <w:rPr>
            <w:noProof/>
            <w:webHidden/>
          </w:rPr>
          <w:tab/>
        </w:r>
        <w:r>
          <w:rPr>
            <w:noProof/>
            <w:webHidden/>
          </w:rPr>
          <w:fldChar w:fldCharType="begin"/>
        </w:r>
        <w:r w:rsidR="00941F8F">
          <w:rPr>
            <w:noProof/>
            <w:webHidden/>
          </w:rPr>
          <w:instrText xml:space="preserve"> PAGEREF _Toc326831292 \h </w:instrText>
        </w:r>
        <w:r>
          <w:rPr>
            <w:noProof/>
            <w:webHidden/>
          </w:rPr>
        </w:r>
        <w:r>
          <w:rPr>
            <w:noProof/>
            <w:webHidden/>
          </w:rPr>
          <w:fldChar w:fldCharType="separate"/>
        </w:r>
        <w:r w:rsidR="00FB1A58">
          <w:rPr>
            <w:noProof/>
            <w:webHidden/>
          </w:rPr>
          <w:t>69</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93" w:history="1">
        <w:r w:rsidR="00941F8F" w:rsidRPr="005B004A">
          <w:rPr>
            <w:rStyle w:val="Hyperlink"/>
            <w:rFonts w:cs="Calibri"/>
            <w:noProof/>
          </w:rPr>
          <w:t xml:space="preserve">Table A1.15: </w:t>
        </w:r>
        <w:r w:rsidR="00941F8F" w:rsidRPr="005B004A">
          <w:rPr>
            <w:rStyle w:val="Hyperlink"/>
            <w:noProof/>
          </w:rPr>
          <w:t>Indigenous job seekers in JSA by state and territory geographic location, 2011 (per cent)</w:t>
        </w:r>
        <w:r w:rsidR="00941F8F">
          <w:rPr>
            <w:noProof/>
            <w:webHidden/>
          </w:rPr>
          <w:tab/>
        </w:r>
        <w:r>
          <w:rPr>
            <w:noProof/>
            <w:webHidden/>
          </w:rPr>
          <w:fldChar w:fldCharType="begin"/>
        </w:r>
        <w:r w:rsidR="00941F8F">
          <w:rPr>
            <w:noProof/>
            <w:webHidden/>
          </w:rPr>
          <w:instrText xml:space="preserve"> PAGEREF _Toc326831293 \h </w:instrText>
        </w:r>
        <w:r>
          <w:rPr>
            <w:noProof/>
            <w:webHidden/>
          </w:rPr>
        </w:r>
        <w:r>
          <w:rPr>
            <w:noProof/>
            <w:webHidden/>
          </w:rPr>
          <w:fldChar w:fldCharType="separate"/>
        </w:r>
        <w:r w:rsidR="00FB1A58">
          <w:rPr>
            <w:noProof/>
            <w:webHidden/>
          </w:rPr>
          <w:t>69</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94" w:history="1">
        <w:r w:rsidR="00941F8F" w:rsidRPr="005B004A">
          <w:rPr>
            <w:rStyle w:val="Hyperlink"/>
            <w:noProof/>
          </w:rPr>
          <w:t>Table A1.16: Number of Indigenous job seekers by JSA Stream, July 2009 to November 2011 (‘000s)</w:t>
        </w:r>
        <w:r w:rsidR="00941F8F">
          <w:rPr>
            <w:noProof/>
            <w:webHidden/>
          </w:rPr>
          <w:tab/>
        </w:r>
        <w:r>
          <w:rPr>
            <w:noProof/>
            <w:webHidden/>
          </w:rPr>
          <w:fldChar w:fldCharType="begin"/>
        </w:r>
        <w:r w:rsidR="00941F8F">
          <w:rPr>
            <w:noProof/>
            <w:webHidden/>
          </w:rPr>
          <w:instrText xml:space="preserve"> PAGEREF _Toc326831294 \h </w:instrText>
        </w:r>
        <w:r>
          <w:rPr>
            <w:noProof/>
            <w:webHidden/>
          </w:rPr>
        </w:r>
        <w:r>
          <w:rPr>
            <w:noProof/>
            <w:webHidden/>
          </w:rPr>
          <w:fldChar w:fldCharType="separate"/>
        </w:r>
        <w:r w:rsidR="00FB1A58">
          <w:rPr>
            <w:noProof/>
            <w:webHidden/>
          </w:rPr>
          <w:t>70</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95" w:history="1">
        <w:r w:rsidR="00941F8F" w:rsidRPr="005B004A">
          <w:rPr>
            <w:rStyle w:val="Hyperlink"/>
            <w:noProof/>
          </w:rPr>
          <w:t>Table A1.17: Number of non-Indigenous job seekers by JSA Stream, July 2009 to November 2011 (‘000s)</w:t>
        </w:r>
        <w:r w:rsidR="00941F8F">
          <w:rPr>
            <w:noProof/>
            <w:webHidden/>
          </w:rPr>
          <w:tab/>
        </w:r>
        <w:r>
          <w:rPr>
            <w:noProof/>
            <w:webHidden/>
          </w:rPr>
          <w:fldChar w:fldCharType="begin"/>
        </w:r>
        <w:r w:rsidR="00941F8F">
          <w:rPr>
            <w:noProof/>
            <w:webHidden/>
          </w:rPr>
          <w:instrText xml:space="preserve"> PAGEREF _Toc326831295 \h </w:instrText>
        </w:r>
        <w:r>
          <w:rPr>
            <w:noProof/>
            <w:webHidden/>
          </w:rPr>
        </w:r>
        <w:r>
          <w:rPr>
            <w:noProof/>
            <w:webHidden/>
          </w:rPr>
          <w:fldChar w:fldCharType="separate"/>
        </w:r>
        <w:r w:rsidR="00FB1A58">
          <w:rPr>
            <w:noProof/>
            <w:webHidden/>
          </w:rPr>
          <w:t>71</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96" w:history="1">
        <w:r w:rsidR="00941F8F" w:rsidRPr="005B004A">
          <w:rPr>
            <w:rStyle w:val="Hyperlink"/>
            <w:noProof/>
          </w:rPr>
          <w:t>Table A1.18: Distribution of JSCI scores for Indigenous and non-Indigenous job seekers, July 2009 to February 2011 (per cent)</w:t>
        </w:r>
        <w:r w:rsidR="00941F8F">
          <w:rPr>
            <w:noProof/>
            <w:webHidden/>
          </w:rPr>
          <w:tab/>
        </w:r>
        <w:r>
          <w:rPr>
            <w:noProof/>
            <w:webHidden/>
          </w:rPr>
          <w:fldChar w:fldCharType="begin"/>
        </w:r>
        <w:r w:rsidR="00941F8F">
          <w:rPr>
            <w:noProof/>
            <w:webHidden/>
          </w:rPr>
          <w:instrText xml:space="preserve"> PAGEREF _Toc326831296 \h </w:instrText>
        </w:r>
        <w:r>
          <w:rPr>
            <w:noProof/>
            <w:webHidden/>
          </w:rPr>
        </w:r>
        <w:r>
          <w:rPr>
            <w:noProof/>
            <w:webHidden/>
          </w:rPr>
          <w:fldChar w:fldCharType="separate"/>
        </w:r>
        <w:r w:rsidR="00FB1A58">
          <w:rPr>
            <w:noProof/>
            <w:webHidden/>
          </w:rPr>
          <w:t>72</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97" w:history="1">
        <w:r w:rsidR="00941F8F" w:rsidRPr="005B004A">
          <w:rPr>
            <w:rStyle w:val="Hyperlink"/>
            <w:noProof/>
          </w:rPr>
          <w:t>Table A1.19: Indigenous job seekers, distribution according to Stream of assistance and geographic location, November 2011 (per cent)</w:t>
        </w:r>
        <w:r w:rsidR="00941F8F">
          <w:rPr>
            <w:noProof/>
            <w:webHidden/>
          </w:rPr>
          <w:tab/>
        </w:r>
        <w:r>
          <w:rPr>
            <w:noProof/>
            <w:webHidden/>
          </w:rPr>
          <w:fldChar w:fldCharType="begin"/>
        </w:r>
        <w:r w:rsidR="00941F8F">
          <w:rPr>
            <w:noProof/>
            <w:webHidden/>
          </w:rPr>
          <w:instrText xml:space="preserve"> PAGEREF _Toc326831297 \h </w:instrText>
        </w:r>
        <w:r>
          <w:rPr>
            <w:noProof/>
            <w:webHidden/>
          </w:rPr>
        </w:r>
        <w:r>
          <w:rPr>
            <w:noProof/>
            <w:webHidden/>
          </w:rPr>
          <w:fldChar w:fldCharType="separate"/>
        </w:r>
        <w:r w:rsidR="00FB1A58">
          <w:rPr>
            <w:noProof/>
            <w:webHidden/>
          </w:rPr>
          <w:t>73</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98" w:history="1">
        <w:r w:rsidR="00941F8F" w:rsidRPr="005B004A">
          <w:rPr>
            <w:rStyle w:val="Hyperlink"/>
            <w:noProof/>
          </w:rPr>
          <w:t>(‘000s)Table A1.20: Non-Indigenous job seekers, distribution according to Stream of assistance and geographic location, November 2011 (per cent)</w:t>
        </w:r>
        <w:r w:rsidR="00941F8F">
          <w:rPr>
            <w:noProof/>
            <w:webHidden/>
          </w:rPr>
          <w:tab/>
        </w:r>
        <w:r>
          <w:rPr>
            <w:noProof/>
            <w:webHidden/>
          </w:rPr>
          <w:fldChar w:fldCharType="begin"/>
        </w:r>
        <w:r w:rsidR="00941F8F">
          <w:rPr>
            <w:noProof/>
            <w:webHidden/>
          </w:rPr>
          <w:instrText xml:space="preserve"> PAGEREF _Toc326831298 \h </w:instrText>
        </w:r>
        <w:r>
          <w:rPr>
            <w:noProof/>
            <w:webHidden/>
          </w:rPr>
        </w:r>
        <w:r>
          <w:rPr>
            <w:noProof/>
            <w:webHidden/>
          </w:rPr>
          <w:fldChar w:fldCharType="separate"/>
        </w:r>
        <w:r w:rsidR="00FB1A58">
          <w:rPr>
            <w:noProof/>
            <w:webHidden/>
          </w:rPr>
          <w:t>73</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299" w:history="1">
        <w:r w:rsidR="00941F8F" w:rsidRPr="005B004A">
          <w:rPr>
            <w:rStyle w:val="Hyperlink"/>
            <w:noProof/>
          </w:rPr>
          <w:t>Table A1.21: Proportion of EPF expenditure and mean transaction amount across various EPF Purchase Categories for Indigenous job seekers</w:t>
        </w:r>
        <w:r w:rsidR="00941F8F">
          <w:rPr>
            <w:noProof/>
            <w:webHidden/>
          </w:rPr>
          <w:tab/>
        </w:r>
        <w:r>
          <w:rPr>
            <w:noProof/>
            <w:webHidden/>
          </w:rPr>
          <w:fldChar w:fldCharType="begin"/>
        </w:r>
        <w:r w:rsidR="00941F8F">
          <w:rPr>
            <w:noProof/>
            <w:webHidden/>
          </w:rPr>
          <w:instrText xml:space="preserve"> PAGEREF _Toc326831299 \h </w:instrText>
        </w:r>
        <w:r>
          <w:rPr>
            <w:noProof/>
            <w:webHidden/>
          </w:rPr>
        </w:r>
        <w:r>
          <w:rPr>
            <w:noProof/>
            <w:webHidden/>
          </w:rPr>
          <w:fldChar w:fldCharType="separate"/>
        </w:r>
        <w:r w:rsidR="00FB1A58">
          <w:rPr>
            <w:noProof/>
            <w:webHidden/>
          </w:rPr>
          <w:t>74</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300" w:history="1">
        <w:r w:rsidR="00941F8F" w:rsidRPr="005B004A">
          <w:rPr>
            <w:rStyle w:val="Hyperlink"/>
            <w:noProof/>
          </w:rPr>
          <w:t>Table A1.22: Proportion of EPF transactions across various EPF Purchase Categories, Indigenous and non-Indigenous job seekers (per cent)</w:t>
        </w:r>
        <w:r w:rsidR="00941F8F">
          <w:rPr>
            <w:noProof/>
            <w:webHidden/>
          </w:rPr>
          <w:tab/>
        </w:r>
        <w:r>
          <w:rPr>
            <w:noProof/>
            <w:webHidden/>
          </w:rPr>
          <w:fldChar w:fldCharType="begin"/>
        </w:r>
        <w:r w:rsidR="00941F8F">
          <w:rPr>
            <w:noProof/>
            <w:webHidden/>
          </w:rPr>
          <w:instrText xml:space="preserve"> PAGEREF _Toc326831300 \h </w:instrText>
        </w:r>
        <w:r>
          <w:rPr>
            <w:noProof/>
            <w:webHidden/>
          </w:rPr>
        </w:r>
        <w:r>
          <w:rPr>
            <w:noProof/>
            <w:webHidden/>
          </w:rPr>
          <w:fldChar w:fldCharType="separate"/>
        </w:r>
        <w:r w:rsidR="00FB1A58">
          <w:rPr>
            <w:noProof/>
            <w:webHidden/>
          </w:rPr>
          <w:t>75</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301" w:history="1">
        <w:r w:rsidR="00941F8F" w:rsidRPr="005B004A">
          <w:rPr>
            <w:rStyle w:val="Hyperlink"/>
            <w:noProof/>
          </w:rPr>
          <w:t>Table A1.23: Ratio of outcome rates for Indigenous compared to non-Indigenous job seekers for selected outcomes, by Stream of assistance, year to June 2011</w:t>
        </w:r>
        <w:r w:rsidR="00941F8F">
          <w:rPr>
            <w:noProof/>
            <w:webHidden/>
          </w:rPr>
          <w:tab/>
        </w:r>
        <w:r>
          <w:rPr>
            <w:noProof/>
            <w:webHidden/>
          </w:rPr>
          <w:fldChar w:fldCharType="begin"/>
        </w:r>
        <w:r w:rsidR="00941F8F">
          <w:rPr>
            <w:noProof/>
            <w:webHidden/>
          </w:rPr>
          <w:instrText xml:space="preserve"> PAGEREF _Toc326831301 \h </w:instrText>
        </w:r>
        <w:r>
          <w:rPr>
            <w:noProof/>
            <w:webHidden/>
          </w:rPr>
        </w:r>
        <w:r>
          <w:rPr>
            <w:noProof/>
            <w:webHidden/>
          </w:rPr>
          <w:fldChar w:fldCharType="separate"/>
        </w:r>
        <w:r w:rsidR="00FB1A58">
          <w:rPr>
            <w:noProof/>
            <w:webHidden/>
          </w:rPr>
          <w:t>75</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302" w:history="1">
        <w:r w:rsidR="00941F8F" w:rsidRPr="005B004A">
          <w:rPr>
            <w:rStyle w:val="Hyperlink"/>
            <w:noProof/>
          </w:rPr>
          <w:t xml:space="preserve">Table A1.24: </w:t>
        </w:r>
        <w:r w:rsidR="00941F8F" w:rsidRPr="005B004A">
          <w:rPr>
            <w:rStyle w:val="Hyperlink"/>
            <w:rFonts w:eastAsia="Cambria"/>
            <w:noProof/>
            <w:lang w:eastAsia="en-US"/>
          </w:rPr>
          <w:t>Employer</w:t>
        </w:r>
        <w:r w:rsidR="00941F8F" w:rsidRPr="005B004A">
          <w:rPr>
            <w:rStyle w:val="Hyperlink"/>
            <w:noProof/>
          </w:rPr>
          <w:t xml:space="preserve"> </w:t>
        </w:r>
        <w:r w:rsidR="00941F8F" w:rsidRPr="005B004A">
          <w:rPr>
            <w:rStyle w:val="Hyperlink"/>
            <w:rFonts w:eastAsia="Cambria"/>
            <w:noProof/>
            <w:lang w:eastAsia="en-US"/>
          </w:rPr>
          <w:t>attitudes to employing</w:t>
        </w:r>
        <w:r w:rsidR="00941F8F" w:rsidRPr="005B004A">
          <w:rPr>
            <w:rStyle w:val="Hyperlink"/>
            <w:noProof/>
          </w:rPr>
          <w:t xml:space="preserve"> </w:t>
        </w:r>
        <w:r w:rsidR="00941F8F" w:rsidRPr="005B004A">
          <w:rPr>
            <w:rStyle w:val="Hyperlink"/>
            <w:rFonts w:eastAsia="Cambria"/>
            <w:noProof/>
            <w:lang w:eastAsia="en-US"/>
          </w:rPr>
          <w:t>Indigenous Australians (per cent)</w:t>
        </w:r>
        <w:r w:rsidR="00941F8F">
          <w:rPr>
            <w:noProof/>
            <w:webHidden/>
          </w:rPr>
          <w:tab/>
        </w:r>
        <w:r>
          <w:rPr>
            <w:noProof/>
            <w:webHidden/>
          </w:rPr>
          <w:fldChar w:fldCharType="begin"/>
        </w:r>
        <w:r w:rsidR="00941F8F">
          <w:rPr>
            <w:noProof/>
            <w:webHidden/>
          </w:rPr>
          <w:instrText xml:space="preserve"> PAGEREF _Toc326831302 \h </w:instrText>
        </w:r>
        <w:r>
          <w:rPr>
            <w:noProof/>
            <w:webHidden/>
          </w:rPr>
        </w:r>
        <w:r>
          <w:rPr>
            <w:noProof/>
            <w:webHidden/>
          </w:rPr>
          <w:fldChar w:fldCharType="separate"/>
        </w:r>
        <w:r w:rsidR="00FB1A58">
          <w:rPr>
            <w:noProof/>
            <w:webHidden/>
          </w:rPr>
          <w:t>76</w:t>
        </w:r>
        <w:r>
          <w:rPr>
            <w:noProof/>
            <w:webHidden/>
          </w:rPr>
          <w:fldChar w:fldCharType="end"/>
        </w:r>
      </w:hyperlink>
    </w:p>
    <w:p w:rsidR="00941F8F" w:rsidRDefault="009E33E6">
      <w:pPr>
        <w:pStyle w:val="TableofFigures"/>
        <w:tabs>
          <w:tab w:val="right" w:leader="dot" w:pos="9344"/>
        </w:tabs>
        <w:rPr>
          <w:rFonts w:asciiTheme="minorHAnsi" w:eastAsiaTheme="minorEastAsia" w:hAnsiTheme="minorHAnsi" w:cstheme="minorBidi"/>
          <w:noProof/>
          <w:sz w:val="22"/>
          <w:szCs w:val="22"/>
        </w:rPr>
      </w:pPr>
      <w:hyperlink w:anchor="_Toc326831303" w:history="1">
        <w:r w:rsidR="00941F8F" w:rsidRPr="005B004A">
          <w:rPr>
            <w:rStyle w:val="Hyperlink"/>
            <w:noProof/>
          </w:rPr>
          <w:t>Table A2.1: Regression analysis of initial connection with JSA services</w:t>
        </w:r>
        <w:r w:rsidR="00941F8F">
          <w:rPr>
            <w:noProof/>
            <w:webHidden/>
          </w:rPr>
          <w:tab/>
        </w:r>
        <w:r>
          <w:rPr>
            <w:noProof/>
            <w:webHidden/>
          </w:rPr>
          <w:fldChar w:fldCharType="begin"/>
        </w:r>
        <w:r w:rsidR="00941F8F">
          <w:rPr>
            <w:noProof/>
            <w:webHidden/>
          </w:rPr>
          <w:instrText xml:space="preserve"> PAGEREF _Toc326831303 \h </w:instrText>
        </w:r>
        <w:r>
          <w:rPr>
            <w:noProof/>
            <w:webHidden/>
          </w:rPr>
        </w:r>
        <w:r>
          <w:rPr>
            <w:noProof/>
            <w:webHidden/>
          </w:rPr>
          <w:fldChar w:fldCharType="separate"/>
        </w:r>
        <w:r w:rsidR="00FB1A58">
          <w:rPr>
            <w:noProof/>
            <w:webHidden/>
          </w:rPr>
          <w:t>77</w:t>
        </w:r>
        <w:r>
          <w:rPr>
            <w:noProof/>
            <w:webHidden/>
          </w:rPr>
          <w:fldChar w:fldCharType="end"/>
        </w:r>
      </w:hyperlink>
    </w:p>
    <w:p w:rsidR="006B6FC7" w:rsidRDefault="009E33E6" w:rsidP="006B6FC7">
      <w:pPr>
        <w:pStyle w:val="Heading1"/>
        <w:rPr>
          <w:noProof/>
        </w:rPr>
      </w:pPr>
      <w:r>
        <w:lastRenderedPageBreak/>
        <w:fldChar w:fldCharType="end"/>
      </w:r>
      <w:bookmarkStart w:id="33" w:name="_Toc326831206"/>
      <w:r w:rsidR="00D8556A">
        <w:t>List of Figures</w:t>
      </w:r>
      <w:bookmarkStart w:id="34" w:name="_Toc326831207"/>
      <w:bookmarkEnd w:id="33"/>
      <w:r>
        <w:fldChar w:fldCharType="begin"/>
      </w:r>
      <w:r w:rsidR="006B6FC7">
        <w:instrText xml:space="preserve"> TOC \f F \h \z \t "Figure Heading" \c </w:instrText>
      </w:r>
      <w:r>
        <w:fldChar w:fldCharType="separate"/>
      </w:r>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25" w:history="1">
        <w:r w:rsidR="006B6FC7" w:rsidRPr="00614BC2">
          <w:rPr>
            <w:rStyle w:val="Hyperlink"/>
            <w:noProof/>
          </w:rPr>
          <w:t>Figure 1: Age and gender composition of the Aboriginal and Torres Strait Islander population, 2006</w:t>
        </w:r>
        <w:r w:rsidR="006B6FC7">
          <w:rPr>
            <w:noProof/>
            <w:webHidden/>
          </w:rPr>
          <w:tab/>
        </w:r>
        <w:r>
          <w:rPr>
            <w:noProof/>
            <w:webHidden/>
          </w:rPr>
          <w:fldChar w:fldCharType="begin"/>
        </w:r>
        <w:r w:rsidR="006B6FC7">
          <w:rPr>
            <w:noProof/>
            <w:webHidden/>
          </w:rPr>
          <w:instrText xml:space="preserve"> PAGEREF _Toc326831925 \h </w:instrText>
        </w:r>
        <w:r>
          <w:rPr>
            <w:noProof/>
            <w:webHidden/>
          </w:rPr>
        </w:r>
        <w:r>
          <w:rPr>
            <w:noProof/>
            <w:webHidden/>
          </w:rPr>
          <w:fldChar w:fldCharType="separate"/>
        </w:r>
        <w:r w:rsidR="00FB1A58">
          <w:rPr>
            <w:noProof/>
            <w:webHidden/>
          </w:rPr>
          <w:t>15</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26" w:history="1">
        <w:r w:rsidR="006B6FC7" w:rsidRPr="00614BC2">
          <w:rPr>
            <w:rStyle w:val="Hyperlink"/>
            <w:noProof/>
          </w:rPr>
          <w:t>Figure 2: Age and gender composition of the non-Indigenous Australian population, 2006</w:t>
        </w:r>
        <w:r w:rsidR="006B6FC7">
          <w:rPr>
            <w:noProof/>
            <w:webHidden/>
          </w:rPr>
          <w:tab/>
        </w:r>
        <w:r>
          <w:rPr>
            <w:noProof/>
            <w:webHidden/>
          </w:rPr>
          <w:fldChar w:fldCharType="begin"/>
        </w:r>
        <w:r w:rsidR="006B6FC7">
          <w:rPr>
            <w:noProof/>
            <w:webHidden/>
          </w:rPr>
          <w:instrText xml:space="preserve"> PAGEREF _Toc326831926 \h </w:instrText>
        </w:r>
        <w:r>
          <w:rPr>
            <w:noProof/>
            <w:webHidden/>
          </w:rPr>
        </w:r>
        <w:r>
          <w:rPr>
            <w:noProof/>
            <w:webHidden/>
          </w:rPr>
          <w:fldChar w:fldCharType="separate"/>
        </w:r>
        <w:r w:rsidR="00FB1A58">
          <w:rPr>
            <w:noProof/>
            <w:webHidden/>
          </w:rPr>
          <w:t>15</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27" w:history="1">
        <w:r w:rsidR="006B6FC7" w:rsidRPr="00614BC2">
          <w:rPr>
            <w:rStyle w:val="Hyperlink"/>
            <w:noProof/>
          </w:rPr>
          <w:t>Figure 3: Labour force participation rates for Indigenous and non-Indigenous people  aged 15 to 64 years by state and territory, 2010</w:t>
        </w:r>
        <w:r w:rsidR="006B6FC7">
          <w:rPr>
            <w:noProof/>
            <w:webHidden/>
          </w:rPr>
          <w:tab/>
        </w:r>
        <w:r>
          <w:rPr>
            <w:noProof/>
            <w:webHidden/>
          </w:rPr>
          <w:fldChar w:fldCharType="begin"/>
        </w:r>
        <w:r w:rsidR="006B6FC7">
          <w:rPr>
            <w:noProof/>
            <w:webHidden/>
          </w:rPr>
          <w:instrText xml:space="preserve"> PAGEREF _Toc326831927 \h </w:instrText>
        </w:r>
        <w:r>
          <w:rPr>
            <w:noProof/>
            <w:webHidden/>
          </w:rPr>
        </w:r>
        <w:r>
          <w:rPr>
            <w:noProof/>
            <w:webHidden/>
          </w:rPr>
          <w:fldChar w:fldCharType="separate"/>
        </w:r>
        <w:r w:rsidR="00FB1A58">
          <w:rPr>
            <w:noProof/>
            <w:webHidden/>
          </w:rPr>
          <w:t>18</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28" w:history="1">
        <w:r w:rsidR="006B6FC7" w:rsidRPr="00614BC2">
          <w:rPr>
            <w:rStyle w:val="Hyperlink"/>
            <w:noProof/>
          </w:rPr>
          <w:t>Figure 4: Unemployment rates for Indigenous and non-Indigenous people aged 15 to 64 years by state and territory, 2010</w:t>
        </w:r>
        <w:r w:rsidR="006B6FC7">
          <w:rPr>
            <w:noProof/>
            <w:webHidden/>
          </w:rPr>
          <w:tab/>
        </w:r>
        <w:r>
          <w:rPr>
            <w:noProof/>
            <w:webHidden/>
          </w:rPr>
          <w:fldChar w:fldCharType="begin"/>
        </w:r>
        <w:r w:rsidR="006B6FC7">
          <w:rPr>
            <w:noProof/>
            <w:webHidden/>
          </w:rPr>
          <w:instrText xml:space="preserve"> PAGEREF _Toc326831928 \h </w:instrText>
        </w:r>
        <w:r>
          <w:rPr>
            <w:noProof/>
            <w:webHidden/>
          </w:rPr>
        </w:r>
        <w:r>
          <w:rPr>
            <w:noProof/>
            <w:webHidden/>
          </w:rPr>
          <w:fldChar w:fldCharType="separate"/>
        </w:r>
        <w:r w:rsidR="00FB1A58">
          <w:rPr>
            <w:noProof/>
            <w:webHidden/>
          </w:rPr>
          <w:t>18</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29" w:history="1">
        <w:r w:rsidR="006B6FC7" w:rsidRPr="00614BC2">
          <w:rPr>
            <w:rStyle w:val="Hyperlink"/>
            <w:noProof/>
          </w:rPr>
          <w:t>Figure 5: Indigenous labour force aged 15 to 64 years by geographic location, 2010</w:t>
        </w:r>
        <w:r w:rsidR="006B6FC7">
          <w:rPr>
            <w:noProof/>
            <w:webHidden/>
          </w:rPr>
          <w:tab/>
        </w:r>
        <w:r>
          <w:rPr>
            <w:noProof/>
            <w:webHidden/>
          </w:rPr>
          <w:fldChar w:fldCharType="begin"/>
        </w:r>
        <w:r w:rsidR="006B6FC7">
          <w:rPr>
            <w:noProof/>
            <w:webHidden/>
          </w:rPr>
          <w:instrText xml:space="preserve"> PAGEREF _Toc326831929 \h </w:instrText>
        </w:r>
        <w:r>
          <w:rPr>
            <w:noProof/>
            <w:webHidden/>
          </w:rPr>
        </w:r>
        <w:r>
          <w:rPr>
            <w:noProof/>
            <w:webHidden/>
          </w:rPr>
          <w:fldChar w:fldCharType="separate"/>
        </w:r>
        <w:r w:rsidR="00FB1A58">
          <w:rPr>
            <w:noProof/>
            <w:webHidden/>
          </w:rPr>
          <w:t>19</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30" w:history="1">
        <w:r w:rsidR="006B6FC7" w:rsidRPr="00614BC2">
          <w:rPr>
            <w:rStyle w:val="Hyperlink"/>
            <w:noProof/>
          </w:rPr>
          <w:t>Figure 6: Non-Indigenous labour force aged 15 to 64 years by geographic location, 2010</w:t>
        </w:r>
        <w:r w:rsidR="006B6FC7">
          <w:rPr>
            <w:noProof/>
            <w:webHidden/>
          </w:rPr>
          <w:tab/>
        </w:r>
        <w:r>
          <w:rPr>
            <w:noProof/>
            <w:webHidden/>
          </w:rPr>
          <w:fldChar w:fldCharType="begin"/>
        </w:r>
        <w:r w:rsidR="006B6FC7">
          <w:rPr>
            <w:noProof/>
            <w:webHidden/>
          </w:rPr>
          <w:instrText xml:space="preserve"> PAGEREF _Toc326831930 \h </w:instrText>
        </w:r>
        <w:r>
          <w:rPr>
            <w:noProof/>
            <w:webHidden/>
          </w:rPr>
        </w:r>
        <w:r>
          <w:rPr>
            <w:noProof/>
            <w:webHidden/>
          </w:rPr>
          <w:fldChar w:fldCharType="separate"/>
        </w:r>
        <w:r w:rsidR="00FB1A58">
          <w:rPr>
            <w:noProof/>
            <w:webHidden/>
          </w:rPr>
          <w:t>19</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31" w:history="1">
        <w:r w:rsidR="006B6FC7" w:rsidRPr="00614BC2">
          <w:rPr>
            <w:rStyle w:val="Hyperlink"/>
            <w:noProof/>
          </w:rPr>
          <w:t>Figure 7: Participation rates for Indigenous and non-Indigenous people aged 15 to 64 years by geographic location, 2010</w:t>
        </w:r>
        <w:r w:rsidR="006B6FC7">
          <w:rPr>
            <w:noProof/>
            <w:webHidden/>
          </w:rPr>
          <w:tab/>
        </w:r>
        <w:r>
          <w:rPr>
            <w:noProof/>
            <w:webHidden/>
          </w:rPr>
          <w:fldChar w:fldCharType="begin"/>
        </w:r>
        <w:r w:rsidR="006B6FC7">
          <w:rPr>
            <w:noProof/>
            <w:webHidden/>
          </w:rPr>
          <w:instrText xml:space="preserve"> PAGEREF _Toc326831931 \h </w:instrText>
        </w:r>
        <w:r>
          <w:rPr>
            <w:noProof/>
            <w:webHidden/>
          </w:rPr>
        </w:r>
        <w:r>
          <w:rPr>
            <w:noProof/>
            <w:webHidden/>
          </w:rPr>
          <w:fldChar w:fldCharType="separate"/>
        </w:r>
        <w:r w:rsidR="00FB1A58">
          <w:rPr>
            <w:noProof/>
            <w:webHidden/>
          </w:rPr>
          <w:t>20</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32" w:history="1">
        <w:r w:rsidR="006B6FC7" w:rsidRPr="00614BC2">
          <w:rPr>
            <w:rStyle w:val="Hyperlink"/>
            <w:noProof/>
          </w:rPr>
          <w:t>Figure 8: Unemployment rates for Indigenous and non-Indigenous people aged 15 to 64 years by geographic location, 2010</w:t>
        </w:r>
        <w:r w:rsidR="006B6FC7">
          <w:rPr>
            <w:noProof/>
            <w:webHidden/>
          </w:rPr>
          <w:tab/>
        </w:r>
        <w:r>
          <w:rPr>
            <w:noProof/>
            <w:webHidden/>
          </w:rPr>
          <w:fldChar w:fldCharType="begin"/>
        </w:r>
        <w:r w:rsidR="006B6FC7">
          <w:rPr>
            <w:noProof/>
            <w:webHidden/>
          </w:rPr>
          <w:instrText xml:space="preserve"> PAGEREF _Toc326831932 \h </w:instrText>
        </w:r>
        <w:r>
          <w:rPr>
            <w:noProof/>
            <w:webHidden/>
          </w:rPr>
        </w:r>
        <w:r>
          <w:rPr>
            <w:noProof/>
            <w:webHidden/>
          </w:rPr>
          <w:fldChar w:fldCharType="separate"/>
        </w:r>
        <w:r w:rsidR="00FB1A58">
          <w:rPr>
            <w:noProof/>
            <w:webHidden/>
          </w:rPr>
          <w:t>21</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33" w:history="1">
        <w:r w:rsidR="006B6FC7" w:rsidRPr="00614BC2">
          <w:rPr>
            <w:rStyle w:val="Hyperlink"/>
            <w:noProof/>
          </w:rPr>
          <w:t>Figure 9: Age and sex proportions of Indigenous JSA clients (November 2011) and the working age population for Aboriginal and Torres Strait Islander peoples (June 2006)</w:t>
        </w:r>
        <w:r w:rsidR="006B6FC7">
          <w:rPr>
            <w:noProof/>
            <w:webHidden/>
          </w:rPr>
          <w:tab/>
        </w:r>
        <w:r>
          <w:rPr>
            <w:noProof/>
            <w:webHidden/>
          </w:rPr>
          <w:fldChar w:fldCharType="begin"/>
        </w:r>
        <w:r w:rsidR="006B6FC7">
          <w:rPr>
            <w:noProof/>
            <w:webHidden/>
          </w:rPr>
          <w:instrText xml:space="preserve"> PAGEREF _Toc326831933 \h </w:instrText>
        </w:r>
        <w:r>
          <w:rPr>
            <w:noProof/>
            <w:webHidden/>
          </w:rPr>
        </w:r>
        <w:r>
          <w:rPr>
            <w:noProof/>
            <w:webHidden/>
          </w:rPr>
          <w:fldChar w:fldCharType="separate"/>
        </w:r>
        <w:r w:rsidR="00FB1A58">
          <w:rPr>
            <w:noProof/>
            <w:webHidden/>
          </w:rPr>
          <w:t>23</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34" w:history="1">
        <w:r w:rsidR="006B6FC7" w:rsidRPr="00614BC2">
          <w:rPr>
            <w:rStyle w:val="Hyperlink"/>
            <w:noProof/>
          </w:rPr>
          <w:t>Figure 10: Age and sex proportions of non-Indigenous JSA clients (November 2011) and the working age population for non-Indigenous people (June 2006)</w:t>
        </w:r>
        <w:r w:rsidR="006B6FC7">
          <w:rPr>
            <w:noProof/>
            <w:webHidden/>
          </w:rPr>
          <w:tab/>
        </w:r>
        <w:r>
          <w:rPr>
            <w:noProof/>
            <w:webHidden/>
          </w:rPr>
          <w:fldChar w:fldCharType="begin"/>
        </w:r>
        <w:r w:rsidR="006B6FC7">
          <w:rPr>
            <w:noProof/>
            <w:webHidden/>
          </w:rPr>
          <w:instrText xml:space="preserve"> PAGEREF _Toc326831934 \h </w:instrText>
        </w:r>
        <w:r>
          <w:rPr>
            <w:noProof/>
            <w:webHidden/>
          </w:rPr>
        </w:r>
        <w:r>
          <w:rPr>
            <w:noProof/>
            <w:webHidden/>
          </w:rPr>
          <w:fldChar w:fldCharType="separate"/>
        </w:r>
        <w:r w:rsidR="00FB1A58">
          <w:rPr>
            <w:noProof/>
            <w:webHidden/>
          </w:rPr>
          <w:t>24</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35" w:history="1">
        <w:r w:rsidR="006B6FC7" w:rsidRPr="00614BC2">
          <w:rPr>
            <w:rStyle w:val="Hyperlink"/>
            <w:noProof/>
          </w:rPr>
          <w:t>Figure 11: Indigenous job seekers as a proportion of the total JSA caseload by unemployment duration, November 2011</w:t>
        </w:r>
        <w:r w:rsidR="006B6FC7">
          <w:rPr>
            <w:noProof/>
            <w:webHidden/>
          </w:rPr>
          <w:tab/>
        </w:r>
        <w:r>
          <w:rPr>
            <w:noProof/>
            <w:webHidden/>
          </w:rPr>
          <w:fldChar w:fldCharType="begin"/>
        </w:r>
        <w:r w:rsidR="006B6FC7">
          <w:rPr>
            <w:noProof/>
            <w:webHidden/>
          </w:rPr>
          <w:instrText xml:space="preserve"> PAGEREF _Toc326831935 \h </w:instrText>
        </w:r>
        <w:r>
          <w:rPr>
            <w:noProof/>
            <w:webHidden/>
          </w:rPr>
        </w:r>
        <w:r>
          <w:rPr>
            <w:noProof/>
            <w:webHidden/>
          </w:rPr>
          <w:fldChar w:fldCharType="separate"/>
        </w:r>
        <w:r w:rsidR="00FB1A58">
          <w:rPr>
            <w:noProof/>
            <w:webHidden/>
          </w:rPr>
          <w:t>25</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36" w:history="1">
        <w:r w:rsidR="006B6FC7" w:rsidRPr="00614BC2">
          <w:rPr>
            <w:rStyle w:val="Hyperlink"/>
            <w:noProof/>
          </w:rPr>
          <w:t>Figure 12: Indigenous job seekers by unemployment duration, July 2009 to November 2011 (number)</w:t>
        </w:r>
        <w:r w:rsidR="006B6FC7">
          <w:rPr>
            <w:noProof/>
            <w:webHidden/>
          </w:rPr>
          <w:tab/>
        </w:r>
        <w:r>
          <w:rPr>
            <w:noProof/>
            <w:webHidden/>
          </w:rPr>
          <w:fldChar w:fldCharType="begin"/>
        </w:r>
        <w:r w:rsidR="006B6FC7">
          <w:rPr>
            <w:noProof/>
            <w:webHidden/>
          </w:rPr>
          <w:instrText xml:space="preserve"> PAGEREF _Toc326831936 \h </w:instrText>
        </w:r>
        <w:r>
          <w:rPr>
            <w:noProof/>
            <w:webHidden/>
          </w:rPr>
        </w:r>
        <w:r>
          <w:rPr>
            <w:noProof/>
            <w:webHidden/>
          </w:rPr>
          <w:fldChar w:fldCharType="separate"/>
        </w:r>
        <w:r w:rsidR="00FB1A58">
          <w:rPr>
            <w:noProof/>
            <w:webHidden/>
          </w:rPr>
          <w:t>25</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37" w:history="1">
        <w:r w:rsidR="006B6FC7" w:rsidRPr="00614BC2">
          <w:rPr>
            <w:rStyle w:val="Hyperlink"/>
            <w:noProof/>
          </w:rPr>
          <w:t>Figure 13: Non-Indigenous job seekers by unemployment duration, July 2009 to Nov 2011 (number)</w:t>
        </w:r>
        <w:r w:rsidR="006B6FC7">
          <w:rPr>
            <w:noProof/>
            <w:webHidden/>
          </w:rPr>
          <w:tab/>
        </w:r>
        <w:r>
          <w:rPr>
            <w:noProof/>
            <w:webHidden/>
          </w:rPr>
          <w:fldChar w:fldCharType="begin"/>
        </w:r>
        <w:r w:rsidR="006B6FC7">
          <w:rPr>
            <w:noProof/>
            <w:webHidden/>
          </w:rPr>
          <w:instrText xml:space="preserve"> PAGEREF _Toc326831937 \h </w:instrText>
        </w:r>
        <w:r>
          <w:rPr>
            <w:noProof/>
            <w:webHidden/>
          </w:rPr>
        </w:r>
        <w:r>
          <w:rPr>
            <w:noProof/>
            <w:webHidden/>
          </w:rPr>
          <w:fldChar w:fldCharType="separate"/>
        </w:r>
        <w:r w:rsidR="00FB1A58">
          <w:rPr>
            <w:noProof/>
            <w:webHidden/>
          </w:rPr>
          <w:t>26</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38" w:history="1">
        <w:r w:rsidR="006B6FC7" w:rsidRPr="00614BC2">
          <w:rPr>
            <w:rStyle w:val="Hyperlink"/>
            <w:noProof/>
          </w:rPr>
          <w:t>Figure 14: Indigenous job seekers in JSA, 2011, and the Indigenous working age  population, 2006, by state and territory</w:t>
        </w:r>
        <w:r w:rsidR="006B6FC7">
          <w:rPr>
            <w:noProof/>
            <w:webHidden/>
          </w:rPr>
          <w:tab/>
        </w:r>
        <w:r>
          <w:rPr>
            <w:noProof/>
            <w:webHidden/>
          </w:rPr>
          <w:fldChar w:fldCharType="begin"/>
        </w:r>
        <w:r w:rsidR="006B6FC7">
          <w:rPr>
            <w:noProof/>
            <w:webHidden/>
          </w:rPr>
          <w:instrText xml:space="preserve"> PAGEREF _Toc326831938 \h </w:instrText>
        </w:r>
        <w:r>
          <w:rPr>
            <w:noProof/>
            <w:webHidden/>
          </w:rPr>
        </w:r>
        <w:r>
          <w:rPr>
            <w:noProof/>
            <w:webHidden/>
          </w:rPr>
          <w:fldChar w:fldCharType="separate"/>
        </w:r>
        <w:r w:rsidR="00FB1A58">
          <w:rPr>
            <w:noProof/>
            <w:webHidden/>
          </w:rPr>
          <w:t>27</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39" w:history="1">
        <w:r w:rsidR="006B6FC7" w:rsidRPr="00614BC2">
          <w:rPr>
            <w:rStyle w:val="Hyperlink"/>
            <w:noProof/>
          </w:rPr>
          <w:t>Figure 15: Indigenous job seekers in JSA, 2011 and the Indigenous working age  population, 2006, by geographic location</w:t>
        </w:r>
        <w:r w:rsidR="006B6FC7">
          <w:rPr>
            <w:noProof/>
            <w:webHidden/>
          </w:rPr>
          <w:tab/>
        </w:r>
        <w:r>
          <w:rPr>
            <w:noProof/>
            <w:webHidden/>
          </w:rPr>
          <w:fldChar w:fldCharType="begin"/>
        </w:r>
        <w:r w:rsidR="006B6FC7">
          <w:rPr>
            <w:noProof/>
            <w:webHidden/>
          </w:rPr>
          <w:instrText xml:space="preserve"> PAGEREF _Toc326831939 \h </w:instrText>
        </w:r>
        <w:r>
          <w:rPr>
            <w:noProof/>
            <w:webHidden/>
          </w:rPr>
        </w:r>
        <w:r>
          <w:rPr>
            <w:noProof/>
            <w:webHidden/>
          </w:rPr>
          <w:fldChar w:fldCharType="separate"/>
        </w:r>
        <w:r w:rsidR="00FB1A58">
          <w:rPr>
            <w:noProof/>
            <w:webHidden/>
          </w:rPr>
          <w:t>27</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40" w:history="1">
        <w:r w:rsidR="006B6FC7" w:rsidRPr="00614BC2">
          <w:rPr>
            <w:rStyle w:val="Hyperlink"/>
            <w:noProof/>
          </w:rPr>
          <w:t>Figure 16: Indigenous job seekers in JSA by state and territory geographic location, 2011</w:t>
        </w:r>
        <w:r w:rsidR="006B6FC7">
          <w:rPr>
            <w:noProof/>
            <w:webHidden/>
          </w:rPr>
          <w:tab/>
        </w:r>
        <w:r>
          <w:rPr>
            <w:noProof/>
            <w:webHidden/>
          </w:rPr>
          <w:fldChar w:fldCharType="begin"/>
        </w:r>
        <w:r w:rsidR="006B6FC7">
          <w:rPr>
            <w:noProof/>
            <w:webHidden/>
          </w:rPr>
          <w:instrText xml:space="preserve"> PAGEREF _Toc326831940 \h </w:instrText>
        </w:r>
        <w:r>
          <w:rPr>
            <w:noProof/>
            <w:webHidden/>
          </w:rPr>
        </w:r>
        <w:r>
          <w:rPr>
            <w:noProof/>
            <w:webHidden/>
          </w:rPr>
          <w:fldChar w:fldCharType="separate"/>
        </w:r>
        <w:r w:rsidR="00FB1A58">
          <w:rPr>
            <w:noProof/>
            <w:webHidden/>
          </w:rPr>
          <w:t>28</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41" w:history="1">
        <w:r w:rsidR="006B6FC7" w:rsidRPr="00614BC2">
          <w:rPr>
            <w:rStyle w:val="Hyperlink"/>
            <w:noProof/>
          </w:rPr>
          <w:t>Figure 17: Number of Indigenous job seekers by JSA Stream, July 2009 to November 2011</w:t>
        </w:r>
        <w:r w:rsidR="006B6FC7">
          <w:rPr>
            <w:noProof/>
            <w:webHidden/>
          </w:rPr>
          <w:tab/>
        </w:r>
        <w:r>
          <w:rPr>
            <w:noProof/>
            <w:webHidden/>
          </w:rPr>
          <w:fldChar w:fldCharType="begin"/>
        </w:r>
        <w:r w:rsidR="006B6FC7">
          <w:rPr>
            <w:noProof/>
            <w:webHidden/>
          </w:rPr>
          <w:instrText xml:space="preserve"> PAGEREF _Toc326831941 \h </w:instrText>
        </w:r>
        <w:r>
          <w:rPr>
            <w:noProof/>
            <w:webHidden/>
          </w:rPr>
        </w:r>
        <w:r>
          <w:rPr>
            <w:noProof/>
            <w:webHidden/>
          </w:rPr>
          <w:fldChar w:fldCharType="separate"/>
        </w:r>
        <w:r w:rsidR="00FB1A58">
          <w:rPr>
            <w:noProof/>
            <w:webHidden/>
          </w:rPr>
          <w:t>29</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42" w:history="1">
        <w:r w:rsidR="006B6FC7" w:rsidRPr="00614BC2">
          <w:rPr>
            <w:rStyle w:val="Hyperlink"/>
            <w:noProof/>
          </w:rPr>
          <w:t>Figure 18: Number of non-Indigenous job seekers by JSA Stream, July 2009 to November 2011</w:t>
        </w:r>
        <w:r w:rsidR="006B6FC7">
          <w:rPr>
            <w:noProof/>
            <w:webHidden/>
          </w:rPr>
          <w:tab/>
        </w:r>
        <w:r>
          <w:rPr>
            <w:noProof/>
            <w:webHidden/>
          </w:rPr>
          <w:fldChar w:fldCharType="begin"/>
        </w:r>
        <w:r w:rsidR="006B6FC7">
          <w:rPr>
            <w:noProof/>
            <w:webHidden/>
          </w:rPr>
          <w:instrText xml:space="preserve"> PAGEREF _Toc326831942 \h </w:instrText>
        </w:r>
        <w:r>
          <w:rPr>
            <w:noProof/>
            <w:webHidden/>
          </w:rPr>
        </w:r>
        <w:r>
          <w:rPr>
            <w:noProof/>
            <w:webHidden/>
          </w:rPr>
          <w:fldChar w:fldCharType="separate"/>
        </w:r>
        <w:r w:rsidR="00FB1A58">
          <w:rPr>
            <w:noProof/>
            <w:webHidden/>
          </w:rPr>
          <w:t>30</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43" w:history="1">
        <w:r w:rsidR="006B6FC7" w:rsidRPr="00614BC2">
          <w:rPr>
            <w:rStyle w:val="Hyperlink"/>
            <w:noProof/>
          </w:rPr>
          <w:t>Figure 19: Distribution of JSCI scores for Indigenous and non-Indigenous job seekers, July 2009 to February 2011</w:t>
        </w:r>
        <w:r w:rsidR="006B6FC7">
          <w:rPr>
            <w:noProof/>
            <w:webHidden/>
          </w:rPr>
          <w:tab/>
        </w:r>
        <w:r>
          <w:rPr>
            <w:noProof/>
            <w:webHidden/>
          </w:rPr>
          <w:fldChar w:fldCharType="begin"/>
        </w:r>
        <w:r w:rsidR="006B6FC7">
          <w:rPr>
            <w:noProof/>
            <w:webHidden/>
          </w:rPr>
          <w:instrText xml:space="preserve"> PAGEREF _Toc326831943 \h </w:instrText>
        </w:r>
        <w:r>
          <w:rPr>
            <w:noProof/>
            <w:webHidden/>
          </w:rPr>
        </w:r>
        <w:r>
          <w:rPr>
            <w:noProof/>
            <w:webHidden/>
          </w:rPr>
          <w:fldChar w:fldCharType="separate"/>
        </w:r>
        <w:r w:rsidR="00FB1A58">
          <w:rPr>
            <w:noProof/>
            <w:webHidden/>
          </w:rPr>
          <w:t>31</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44" w:history="1">
        <w:r w:rsidR="006B6FC7" w:rsidRPr="00614BC2">
          <w:rPr>
            <w:rStyle w:val="Hyperlink"/>
            <w:noProof/>
          </w:rPr>
          <w:t>Figure 20: Indigenous job seekers, distribution according to Stream of assistance and geographic location, November 2011</w:t>
        </w:r>
        <w:r w:rsidR="006B6FC7">
          <w:rPr>
            <w:noProof/>
            <w:webHidden/>
          </w:rPr>
          <w:tab/>
        </w:r>
        <w:r>
          <w:rPr>
            <w:noProof/>
            <w:webHidden/>
          </w:rPr>
          <w:fldChar w:fldCharType="begin"/>
        </w:r>
        <w:r w:rsidR="006B6FC7">
          <w:rPr>
            <w:noProof/>
            <w:webHidden/>
          </w:rPr>
          <w:instrText xml:space="preserve"> PAGEREF _Toc326831944 \h </w:instrText>
        </w:r>
        <w:r>
          <w:rPr>
            <w:noProof/>
            <w:webHidden/>
          </w:rPr>
        </w:r>
        <w:r>
          <w:rPr>
            <w:noProof/>
            <w:webHidden/>
          </w:rPr>
          <w:fldChar w:fldCharType="separate"/>
        </w:r>
        <w:r w:rsidR="00FB1A58">
          <w:rPr>
            <w:noProof/>
            <w:webHidden/>
          </w:rPr>
          <w:t>32</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45" w:history="1">
        <w:r w:rsidR="006B6FC7" w:rsidRPr="00614BC2">
          <w:rPr>
            <w:rStyle w:val="Hyperlink"/>
            <w:noProof/>
          </w:rPr>
          <w:t>Figure 21: Non-Indigenous job seekers, distribution according to Stream of assistance and geographic location, November 2011</w:t>
        </w:r>
        <w:r w:rsidR="006B6FC7">
          <w:rPr>
            <w:noProof/>
            <w:webHidden/>
          </w:rPr>
          <w:tab/>
        </w:r>
        <w:r>
          <w:rPr>
            <w:noProof/>
            <w:webHidden/>
          </w:rPr>
          <w:fldChar w:fldCharType="begin"/>
        </w:r>
        <w:r w:rsidR="006B6FC7">
          <w:rPr>
            <w:noProof/>
            <w:webHidden/>
          </w:rPr>
          <w:instrText xml:space="preserve"> PAGEREF _Toc326831945 \h </w:instrText>
        </w:r>
        <w:r>
          <w:rPr>
            <w:noProof/>
            <w:webHidden/>
          </w:rPr>
        </w:r>
        <w:r>
          <w:rPr>
            <w:noProof/>
            <w:webHidden/>
          </w:rPr>
          <w:fldChar w:fldCharType="separate"/>
        </w:r>
        <w:r w:rsidR="00FB1A58">
          <w:rPr>
            <w:noProof/>
            <w:webHidden/>
          </w:rPr>
          <w:t>32</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46" w:history="1">
        <w:r w:rsidR="006B6FC7" w:rsidRPr="00614BC2">
          <w:rPr>
            <w:rStyle w:val="Hyperlink"/>
            <w:noProof/>
          </w:rPr>
          <w:t>Figure 22: Proportion of EPF expenditure and mean transaction amount across various EPF Purchase Categories for Indigenous job seekers</w:t>
        </w:r>
        <w:r w:rsidR="006B6FC7">
          <w:rPr>
            <w:noProof/>
            <w:webHidden/>
          </w:rPr>
          <w:tab/>
        </w:r>
        <w:r>
          <w:rPr>
            <w:noProof/>
            <w:webHidden/>
          </w:rPr>
          <w:fldChar w:fldCharType="begin"/>
        </w:r>
        <w:r w:rsidR="006B6FC7">
          <w:rPr>
            <w:noProof/>
            <w:webHidden/>
          </w:rPr>
          <w:instrText xml:space="preserve"> PAGEREF _Toc326831946 \h </w:instrText>
        </w:r>
        <w:r>
          <w:rPr>
            <w:noProof/>
            <w:webHidden/>
          </w:rPr>
        </w:r>
        <w:r>
          <w:rPr>
            <w:noProof/>
            <w:webHidden/>
          </w:rPr>
          <w:fldChar w:fldCharType="separate"/>
        </w:r>
        <w:r w:rsidR="00FB1A58">
          <w:rPr>
            <w:noProof/>
            <w:webHidden/>
          </w:rPr>
          <w:t>42</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47" w:history="1">
        <w:r w:rsidR="006B6FC7" w:rsidRPr="00614BC2">
          <w:rPr>
            <w:rStyle w:val="Hyperlink"/>
            <w:noProof/>
          </w:rPr>
          <w:t>Figure 23: Proportion of EPF transactions across various EPF Purchase Categories, Indigenous and non-Indigenous job seekers</w:t>
        </w:r>
        <w:r w:rsidR="006B6FC7">
          <w:rPr>
            <w:noProof/>
            <w:webHidden/>
          </w:rPr>
          <w:tab/>
        </w:r>
        <w:r>
          <w:rPr>
            <w:noProof/>
            <w:webHidden/>
          </w:rPr>
          <w:fldChar w:fldCharType="begin"/>
        </w:r>
        <w:r w:rsidR="006B6FC7">
          <w:rPr>
            <w:noProof/>
            <w:webHidden/>
          </w:rPr>
          <w:instrText xml:space="preserve"> PAGEREF _Toc326831947 \h </w:instrText>
        </w:r>
        <w:r>
          <w:rPr>
            <w:noProof/>
            <w:webHidden/>
          </w:rPr>
        </w:r>
        <w:r>
          <w:rPr>
            <w:noProof/>
            <w:webHidden/>
          </w:rPr>
          <w:fldChar w:fldCharType="separate"/>
        </w:r>
        <w:r w:rsidR="00FB1A58">
          <w:rPr>
            <w:noProof/>
            <w:webHidden/>
          </w:rPr>
          <w:t>42</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48" w:history="1">
        <w:r w:rsidR="006B6FC7" w:rsidRPr="00614BC2">
          <w:rPr>
            <w:rStyle w:val="Hyperlink"/>
            <w:noProof/>
          </w:rPr>
          <w:t>Figure 24: Ratio of outcome rates for Indigenous compared to non-Indigenous job seekers for selected outcomes, by Stream of assistance, year to June 2011</w:t>
        </w:r>
        <w:r w:rsidR="006B6FC7">
          <w:rPr>
            <w:noProof/>
            <w:webHidden/>
          </w:rPr>
          <w:tab/>
        </w:r>
        <w:r>
          <w:rPr>
            <w:noProof/>
            <w:webHidden/>
          </w:rPr>
          <w:fldChar w:fldCharType="begin"/>
        </w:r>
        <w:r w:rsidR="006B6FC7">
          <w:rPr>
            <w:noProof/>
            <w:webHidden/>
          </w:rPr>
          <w:instrText xml:space="preserve"> PAGEREF _Toc326831948 \h </w:instrText>
        </w:r>
        <w:r>
          <w:rPr>
            <w:noProof/>
            <w:webHidden/>
          </w:rPr>
        </w:r>
        <w:r>
          <w:rPr>
            <w:noProof/>
            <w:webHidden/>
          </w:rPr>
          <w:fldChar w:fldCharType="separate"/>
        </w:r>
        <w:r w:rsidR="00FB1A58">
          <w:rPr>
            <w:noProof/>
            <w:webHidden/>
          </w:rPr>
          <w:t>47</w:t>
        </w:r>
        <w:r>
          <w:rPr>
            <w:noProof/>
            <w:webHidden/>
          </w:rPr>
          <w:fldChar w:fldCharType="end"/>
        </w:r>
      </w:hyperlink>
    </w:p>
    <w:p w:rsidR="006B6FC7" w:rsidRDefault="009E33E6">
      <w:pPr>
        <w:pStyle w:val="TableofFigures"/>
        <w:tabs>
          <w:tab w:val="right" w:leader="dot" w:pos="9344"/>
        </w:tabs>
        <w:rPr>
          <w:rFonts w:asciiTheme="minorHAnsi" w:eastAsiaTheme="minorEastAsia" w:hAnsiTheme="minorHAnsi" w:cstheme="minorBidi"/>
          <w:noProof/>
          <w:sz w:val="22"/>
          <w:szCs w:val="22"/>
        </w:rPr>
      </w:pPr>
      <w:hyperlink w:anchor="_Toc326831949" w:history="1">
        <w:r w:rsidR="006B6FC7" w:rsidRPr="00614BC2">
          <w:rPr>
            <w:rStyle w:val="Hyperlink"/>
            <w:rFonts w:eastAsia="Cambria"/>
            <w:noProof/>
            <w:lang w:eastAsia="en-US"/>
          </w:rPr>
          <w:t>Figure 25:  Employer</w:t>
        </w:r>
        <w:r w:rsidR="006B6FC7" w:rsidRPr="00614BC2">
          <w:rPr>
            <w:rStyle w:val="Hyperlink"/>
            <w:noProof/>
          </w:rPr>
          <w:t xml:space="preserve"> </w:t>
        </w:r>
        <w:r w:rsidR="006B6FC7" w:rsidRPr="00614BC2">
          <w:rPr>
            <w:rStyle w:val="Hyperlink"/>
            <w:rFonts w:eastAsia="Cambria"/>
            <w:noProof/>
            <w:lang w:eastAsia="en-US"/>
          </w:rPr>
          <w:t>attitu</w:t>
        </w:r>
        <w:r w:rsidR="006B6FC7" w:rsidRPr="00614BC2">
          <w:rPr>
            <w:rStyle w:val="Hyperlink"/>
            <w:rFonts w:eastAsia="Cambria"/>
            <w:noProof/>
            <w:lang w:eastAsia="en-US"/>
          </w:rPr>
          <w:t>d</w:t>
        </w:r>
        <w:r w:rsidR="006B6FC7" w:rsidRPr="00614BC2">
          <w:rPr>
            <w:rStyle w:val="Hyperlink"/>
            <w:rFonts w:eastAsia="Cambria"/>
            <w:noProof/>
            <w:lang w:eastAsia="en-US"/>
          </w:rPr>
          <w:t>es to employing</w:t>
        </w:r>
        <w:r w:rsidR="006B6FC7" w:rsidRPr="00614BC2">
          <w:rPr>
            <w:rStyle w:val="Hyperlink"/>
            <w:noProof/>
          </w:rPr>
          <w:t xml:space="preserve"> </w:t>
        </w:r>
        <w:r w:rsidR="006B6FC7" w:rsidRPr="00614BC2">
          <w:rPr>
            <w:rStyle w:val="Hyperlink"/>
            <w:rFonts w:eastAsia="Cambria"/>
            <w:noProof/>
            <w:lang w:eastAsia="en-US"/>
          </w:rPr>
          <w:t>Indige</w:t>
        </w:r>
        <w:r w:rsidR="006B6FC7" w:rsidRPr="00614BC2">
          <w:rPr>
            <w:rStyle w:val="Hyperlink"/>
            <w:rFonts w:eastAsia="Cambria"/>
            <w:noProof/>
            <w:lang w:eastAsia="en-US"/>
          </w:rPr>
          <w:t>n</w:t>
        </w:r>
        <w:r w:rsidR="006B6FC7" w:rsidRPr="00614BC2">
          <w:rPr>
            <w:rStyle w:val="Hyperlink"/>
            <w:rFonts w:eastAsia="Cambria"/>
            <w:noProof/>
            <w:lang w:eastAsia="en-US"/>
          </w:rPr>
          <w:t>ous Australians (per cent)</w:t>
        </w:r>
        <w:r w:rsidR="006B6FC7">
          <w:rPr>
            <w:noProof/>
            <w:webHidden/>
          </w:rPr>
          <w:tab/>
        </w:r>
        <w:r>
          <w:rPr>
            <w:noProof/>
            <w:webHidden/>
          </w:rPr>
          <w:fldChar w:fldCharType="begin"/>
        </w:r>
        <w:r w:rsidR="006B6FC7">
          <w:rPr>
            <w:noProof/>
            <w:webHidden/>
          </w:rPr>
          <w:instrText xml:space="preserve"> PAGEREF _Toc326831949 \h </w:instrText>
        </w:r>
        <w:r>
          <w:rPr>
            <w:noProof/>
            <w:webHidden/>
          </w:rPr>
        </w:r>
        <w:r>
          <w:rPr>
            <w:noProof/>
            <w:webHidden/>
          </w:rPr>
          <w:fldChar w:fldCharType="separate"/>
        </w:r>
        <w:r w:rsidR="00FB1A58">
          <w:rPr>
            <w:noProof/>
            <w:webHidden/>
          </w:rPr>
          <w:t>60</w:t>
        </w:r>
        <w:r>
          <w:rPr>
            <w:noProof/>
            <w:webHidden/>
          </w:rPr>
          <w:fldChar w:fldCharType="end"/>
        </w:r>
      </w:hyperlink>
    </w:p>
    <w:p w:rsidR="00110BB1" w:rsidRDefault="009E33E6" w:rsidP="006B6FC7">
      <w:pPr>
        <w:pStyle w:val="Heading1"/>
      </w:pPr>
      <w:r>
        <w:lastRenderedPageBreak/>
        <w:fldChar w:fldCharType="end"/>
      </w:r>
      <w:r w:rsidR="00956C72">
        <w:t>1</w:t>
      </w:r>
      <w:r w:rsidR="00EA487E">
        <w:tab/>
      </w:r>
      <w:r w:rsidR="00110BB1" w:rsidRPr="00110BB1">
        <w:t>Key Findings</w:t>
      </w:r>
      <w:bookmarkEnd w:id="34"/>
    </w:p>
    <w:p w:rsidR="00B807F6" w:rsidRDefault="00B807F6" w:rsidP="00B807F6">
      <w:pPr>
        <w:rPr>
          <w:rFonts w:cs="Calibri"/>
        </w:rPr>
      </w:pPr>
      <w:r>
        <w:rPr>
          <w:rFonts w:cs="Calibri"/>
        </w:rPr>
        <w:t xml:space="preserve">This report presents an evaluation of </w:t>
      </w:r>
      <w:r w:rsidR="007402D3">
        <w:rPr>
          <w:rFonts w:cs="Calibri"/>
        </w:rPr>
        <w:t xml:space="preserve">the performance of </w:t>
      </w:r>
      <w:r>
        <w:rPr>
          <w:rFonts w:cs="Calibri"/>
        </w:rPr>
        <w:t>J</w:t>
      </w:r>
      <w:r w:rsidR="007402D3">
        <w:rPr>
          <w:rFonts w:cs="Calibri"/>
        </w:rPr>
        <w:t xml:space="preserve">ob </w:t>
      </w:r>
      <w:r>
        <w:rPr>
          <w:rFonts w:cs="Calibri"/>
        </w:rPr>
        <w:t>S</w:t>
      </w:r>
      <w:r w:rsidR="007402D3">
        <w:rPr>
          <w:rFonts w:cs="Calibri"/>
        </w:rPr>
        <w:t xml:space="preserve">ervices </w:t>
      </w:r>
      <w:r>
        <w:rPr>
          <w:rFonts w:cs="Calibri"/>
        </w:rPr>
        <w:t>A</w:t>
      </w:r>
      <w:r w:rsidR="007402D3">
        <w:rPr>
          <w:rFonts w:cs="Calibri"/>
        </w:rPr>
        <w:t>ustralia (JSA)</w:t>
      </w:r>
      <w:r>
        <w:rPr>
          <w:rFonts w:cs="Calibri"/>
        </w:rPr>
        <w:t xml:space="preserve"> to date in servicing Indigenous job seekers. It examines the role of JSA in Closing the Gap in Indigenous employment outcomes</w:t>
      </w:r>
      <w:r w:rsidR="004A3E27">
        <w:rPr>
          <w:rFonts w:cs="Calibri"/>
        </w:rPr>
        <w:t>,</w:t>
      </w:r>
      <w:r>
        <w:rPr>
          <w:rFonts w:cs="Calibri"/>
        </w:rPr>
        <w:t xml:space="preserve"> the demographic and labour force characteristics of Indigenous compared with non-Indigenous Australians</w:t>
      </w:r>
      <w:r w:rsidR="004A3E27">
        <w:rPr>
          <w:rFonts w:cs="Calibri"/>
        </w:rPr>
        <w:t>,</w:t>
      </w:r>
      <w:r>
        <w:rPr>
          <w:rFonts w:cs="Calibri"/>
        </w:rPr>
        <w:t xml:space="preserve"> </w:t>
      </w:r>
      <w:r w:rsidR="004A3E27">
        <w:rPr>
          <w:rFonts w:cs="Calibri"/>
        </w:rPr>
        <w:t xml:space="preserve">and </w:t>
      </w:r>
      <w:r>
        <w:rPr>
          <w:rFonts w:cs="Calibri"/>
        </w:rPr>
        <w:t xml:space="preserve">key areas of JSA operation and outcomes in relation to Indigenous Australians. </w:t>
      </w:r>
      <w:r w:rsidR="004A3E27">
        <w:rPr>
          <w:rFonts w:cs="Calibri"/>
        </w:rPr>
        <w:t xml:space="preserve">This report is one of a series that sets the context for a report on the overall effectiveness of JSA </w:t>
      </w:r>
      <w:r w:rsidR="004A3E27" w:rsidRPr="006F6779">
        <w:rPr>
          <w:rStyle w:val="Emphasis"/>
        </w:rPr>
        <w:t>Effectiveness of Job Services Australia</w:t>
      </w:r>
      <w:r w:rsidR="004A3E27" w:rsidRPr="003219C9">
        <w:t>,</w:t>
      </w:r>
      <w:r w:rsidR="003C1D66">
        <w:t xml:space="preserve"> </w:t>
      </w:r>
      <w:r w:rsidR="004A3E27">
        <w:t>in 2013.</w:t>
      </w:r>
    </w:p>
    <w:p w:rsidR="0038661A" w:rsidRPr="0064724C" w:rsidRDefault="0038661A" w:rsidP="0064724C">
      <w:pPr>
        <w:pStyle w:val="Heading2"/>
        <w:spacing w:before="160"/>
        <w:rPr>
          <w:color w:val="auto"/>
          <w:sz w:val="24"/>
          <w:szCs w:val="24"/>
        </w:rPr>
      </w:pPr>
      <w:bookmarkStart w:id="35" w:name="_Toc326831208"/>
      <w:r w:rsidRPr="0064724C">
        <w:rPr>
          <w:color w:val="auto"/>
          <w:sz w:val="24"/>
          <w:szCs w:val="24"/>
        </w:rPr>
        <w:t xml:space="preserve">The Indigenous </w:t>
      </w:r>
      <w:r w:rsidR="00D25827" w:rsidRPr="0064724C">
        <w:rPr>
          <w:color w:val="auto"/>
          <w:sz w:val="24"/>
          <w:szCs w:val="24"/>
        </w:rPr>
        <w:t xml:space="preserve">population and </w:t>
      </w:r>
      <w:r w:rsidRPr="0064724C">
        <w:rPr>
          <w:color w:val="auto"/>
          <w:sz w:val="24"/>
          <w:szCs w:val="24"/>
        </w:rPr>
        <w:t>labour force</w:t>
      </w:r>
      <w:bookmarkEnd w:id="35"/>
      <w:r w:rsidRPr="0064724C">
        <w:rPr>
          <w:color w:val="auto"/>
          <w:sz w:val="24"/>
          <w:szCs w:val="24"/>
        </w:rPr>
        <w:t xml:space="preserve"> </w:t>
      </w:r>
    </w:p>
    <w:p w:rsidR="0055459D" w:rsidRDefault="0055459D" w:rsidP="0064724C">
      <w:pPr>
        <w:pStyle w:val="ListBullet"/>
      </w:pPr>
      <w:r w:rsidRPr="003720CA">
        <w:rPr>
          <w:rFonts w:cs="Calibri"/>
        </w:rPr>
        <w:t xml:space="preserve">Indigenous Australians </w:t>
      </w:r>
      <w:r w:rsidRPr="005402A8">
        <w:t xml:space="preserve">are much more likely to be unemployed than </w:t>
      </w:r>
      <w:r>
        <w:t>non-Indigenous people (18.2 per cent compared to 5.1 per cent). The Indigenous population has a much younger age profile than the non-Indigenous population. This has implications for the size and composition of the Indigenous labour force and the importance of provision of opportunities and support for education and skills acquisition.</w:t>
      </w:r>
    </w:p>
    <w:p w:rsidR="003720CA" w:rsidRPr="003720CA" w:rsidRDefault="003720CA" w:rsidP="0064724C">
      <w:pPr>
        <w:pStyle w:val="ListBullet"/>
      </w:pPr>
      <w:r w:rsidRPr="003720CA">
        <w:rPr>
          <w:rFonts w:cs="Calibri"/>
        </w:rPr>
        <w:t xml:space="preserve">Partly because of this demographic difference, Indigenous Australians have lower labour force participation rates than non-Indigenous Australians. </w:t>
      </w:r>
    </w:p>
    <w:p w:rsidR="003720CA" w:rsidRPr="003720CA" w:rsidRDefault="003720CA" w:rsidP="0064724C">
      <w:pPr>
        <w:pStyle w:val="ListBullet"/>
      </w:pPr>
      <w:r>
        <w:t>U</w:t>
      </w:r>
      <w:r w:rsidRPr="003720CA">
        <w:rPr>
          <w:rFonts w:cs="Calibri"/>
        </w:rPr>
        <w:t xml:space="preserve">nemployment rates for Indigenous Australians are highest in regional areas and participation rates are lowest in remote areas. </w:t>
      </w:r>
    </w:p>
    <w:p w:rsidR="0055459D" w:rsidRPr="00F00A50" w:rsidRDefault="00723501" w:rsidP="0064724C">
      <w:pPr>
        <w:pStyle w:val="ListBullet"/>
      </w:pPr>
      <w:r>
        <w:t>Therefore, a</w:t>
      </w:r>
      <w:r w:rsidR="0055459D">
        <w:t xml:space="preserve"> strong labour market may not be enough to produce good employment levels for Indigenous Australians.</w:t>
      </w:r>
    </w:p>
    <w:p w:rsidR="00553D35" w:rsidRPr="0064724C" w:rsidRDefault="00553D35" w:rsidP="0064724C">
      <w:pPr>
        <w:pStyle w:val="Heading2"/>
        <w:spacing w:before="160"/>
        <w:rPr>
          <w:iCs w:val="0"/>
          <w:color w:val="auto"/>
          <w:sz w:val="24"/>
        </w:rPr>
      </w:pPr>
      <w:bookmarkStart w:id="36" w:name="_Toc326831209"/>
      <w:r w:rsidRPr="0064724C">
        <w:rPr>
          <w:iCs w:val="0"/>
          <w:color w:val="auto"/>
          <w:sz w:val="24"/>
        </w:rPr>
        <w:t>Indigenous Australians in Job Services Australia</w:t>
      </w:r>
      <w:bookmarkEnd w:id="36"/>
    </w:p>
    <w:p w:rsidR="0055459D" w:rsidRDefault="0055459D" w:rsidP="0064724C">
      <w:pPr>
        <w:pStyle w:val="ListBullet"/>
      </w:pPr>
      <w:r>
        <w:t>A large proportion (12.5 per cent) of the JSA assistance population identifies as Aboriginal or Torres Strait Islander, compared with just 2 per cent of the overall Australian working age population.</w:t>
      </w:r>
    </w:p>
    <w:p w:rsidR="0055459D" w:rsidRPr="00540391" w:rsidRDefault="0055459D" w:rsidP="0064724C">
      <w:pPr>
        <w:pStyle w:val="ListBullet"/>
      </w:pPr>
      <w:r w:rsidRPr="00540391">
        <w:rPr>
          <w:rFonts w:cs="Calibri"/>
        </w:rPr>
        <w:t xml:space="preserve">The JSA </w:t>
      </w:r>
      <w:r w:rsidR="00A22530">
        <w:rPr>
          <w:rFonts w:cs="Calibri"/>
        </w:rPr>
        <w:t>I</w:t>
      </w:r>
      <w:r>
        <w:rPr>
          <w:rFonts w:cs="Calibri"/>
        </w:rPr>
        <w:t xml:space="preserve">ndigenous </w:t>
      </w:r>
      <w:r w:rsidRPr="00540391">
        <w:rPr>
          <w:rFonts w:cs="Calibri"/>
        </w:rPr>
        <w:t>assistance population is generally younger than the non-Indigenous</w:t>
      </w:r>
      <w:r>
        <w:rPr>
          <w:rFonts w:cs="Calibri"/>
        </w:rPr>
        <w:t xml:space="preserve"> </w:t>
      </w:r>
      <w:r w:rsidR="00004354">
        <w:rPr>
          <w:rFonts w:cs="Calibri"/>
        </w:rPr>
        <w:t xml:space="preserve">assistance population </w:t>
      </w:r>
      <w:r>
        <w:rPr>
          <w:rFonts w:cs="Calibri"/>
        </w:rPr>
        <w:t>(64 per cent are aged less than 30 years comp</w:t>
      </w:r>
      <w:r w:rsidR="00004354">
        <w:rPr>
          <w:rFonts w:cs="Calibri"/>
        </w:rPr>
        <w:t>ared to 37 per cent</w:t>
      </w:r>
      <w:r>
        <w:rPr>
          <w:rFonts w:cs="Calibri"/>
        </w:rPr>
        <w:t>).</w:t>
      </w:r>
    </w:p>
    <w:p w:rsidR="0055459D" w:rsidRPr="007C2897" w:rsidRDefault="0055459D" w:rsidP="0064724C">
      <w:pPr>
        <w:pStyle w:val="ListBullet"/>
      </w:pPr>
      <w:r>
        <w:t>Indigenous</w:t>
      </w:r>
      <w:r w:rsidRPr="005402A8">
        <w:t xml:space="preserve"> job seekers </w:t>
      </w:r>
      <w:r>
        <w:t xml:space="preserve">tend to </w:t>
      </w:r>
      <w:r w:rsidRPr="005402A8">
        <w:t xml:space="preserve">have much higher </w:t>
      </w:r>
      <w:r w:rsidR="003720CA" w:rsidRPr="005402A8">
        <w:t xml:space="preserve">scores than </w:t>
      </w:r>
      <w:r w:rsidR="003720CA">
        <w:t>non-Indigenous</w:t>
      </w:r>
      <w:r w:rsidR="003720CA" w:rsidRPr="005402A8">
        <w:t xml:space="preserve"> job seekers</w:t>
      </w:r>
      <w:r w:rsidR="003720CA">
        <w:t xml:space="preserve"> in the </w:t>
      </w:r>
      <w:r>
        <w:t>Job Seeker Classification Instrument (</w:t>
      </w:r>
      <w:proofErr w:type="spellStart"/>
      <w:r>
        <w:t>J</w:t>
      </w:r>
      <w:r w:rsidRPr="005402A8">
        <w:t>SCI</w:t>
      </w:r>
      <w:proofErr w:type="spellEnd"/>
      <w:r>
        <w:t>)</w:t>
      </w:r>
      <w:r w:rsidR="003720CA">
        <w:t xml:space="preserve">, which measures </w:t>
      </w:r>
      <w:r w:rsidR="003720CA" w:rsidRPr="005402A8">
        <w:t>sever</w:t>
      </w:r>
      <w:r w:rsidR="003720CA">
        <w:t>ity o</w:t>
      </w:r>
      <w:r w:rsidR="003720CA" w:rsidRPr="005402A8">
        <w:t>f labour market disadvantage</w:t>
      </w:r>
      <w:r>
        <w:t xml:space="preserve">. A major portion of </w:t>
      </w:r>
      <w:r w:rsidR="003720CA">
        <w:t xml:space="preserve">the </w:t>
      </w:r>
      <w:r>
        <w:t>labour market</w:t>
      </w:r>
      <w:r w:rsidR="003720CA">
        <w:t xml:space="preserve"> </w:t>
      </w:r>
      <w:r>
        <w:t xml:space="preserve">disadvantage confronting Indigenous job seekers </w:t>
      </w:r>
      <w:r w:rsidR="003720CA">
        <w:t>is composed of</w:t>
      </w:r>
      <w:r>
        <w:t xml:space="preserve"> factors</w:t>
      </w:r>
      <w:r w:rsidR="00D90EE7">
        <w:t xml:space="preserve"> that are</w:t>
      </w:r>
      <w:r>
        <w:t xml:space="preserve"> </w:t>
      </w:r>
      <w:r w:rsidR="00D90EE7">
        <w:t xml:space="preserve">unique to </w:t>
      </w:r>
      <w:r w:rsidRPr="003720CA">
        <w:rPr>
          <w:rFonts w:cs="Calibri"/>
        </w:rPr>
        <w:t>Indigenous job seekers</w:t>
      </w:r>
      <w:r w:rsidR="00D90EE7" w:rsidRPr="003720CA">
        <w:rPr>
          <w:rFonts w:cs="Calibri"/>
        </w:rPr>
        <w:t xml:space="preserve"> and affect their ability to participate in the labour market</w:t>
      </w:r>
      <w:r w:rsidRPr="003720CA">
        <w:rPr>
          <w:rFonts w:cs="Calibri"/>
        </w:rPr>
        <w:t xml:space="preserve">. </w:t>
      </w:r>
      <w:r w:rsidR="003720CA" w:rsidRPr="003720CA">
        <w:rPr>
          <w:rFonts w:cs="Calibri"/>
        </w:rPr>
        <w:t>Therefore much higher proportions of Indigenous job seekers are in JSA Streams 3 and 4 compared to non-Indigenous job seekers.</w:t>
      </w:r>
    </w:p>
    <w:p w:rsidR="00C709CE" w:rsidRDefault="00C709CE" w:rsidP="0064724C">
      <w:pPr>
        <w:pStyle w:val="ListBullet"/>
      </w:pPr>
      <w:r>
        <w:t xml:space="preserve">Nearly a third of Indigenous job seekers (31 per cent) live in very remote regions as classified by the Australian Bureau of Statistics. </w:t>
      </w:r>
      <w:r w:rsidRPr="00C709CE">
        <w:t>This means that any issues with remote servicing under JSA</w:t>
      </w:r>
      <w:r>
        <w:t xml:space="preserve"> such as appropriate assessment of job seekers’ needs and addressing their barriers</w:t>
      </w:r>
      <w:r w:rsidRPr="00C709CE">
        <w:t xml:space="preserve"> are likely to impact disproportionately on the Indigenous job seeker population</w:t>
      </w:r>
      <w:r>
        <w:t>. A new Remote Participation and Employment Service for job seekers in areas classified as remote by the Department is proposed to commence on 1 July 2013, and is intended to lead to simpler, more integrated and more flexible arrangements for these job seekers.</w:t>
      </w:r>
    </w:p>
    <w:p w:rsidR="00DC6AEF" w:rsidRPr="0064724C" w:rsidRDefault="00004354" w:rsidP="0064724C">
      <w:pPr>
        <w:pStyle w:val="Heading2"/>
        <w:spacing w:before="160"/>
        <w:rPr>
          <w:iCs w:val="0"/>
          <w:color w:val="auto"/>
          <w:sz w:val="24"/>
        </w:rPr>
      </w:pPr>
      <w:r>
        <w:br w:type="page"/>
      </w:r>
      <w:bookmarkStart w:id="37" w:name="_Toc326831210"/>
      <w:r w:rsidR="00DC6AEF" w:rsidRPr="0064724C">
        <w:rPr>
          <w:iCs w:val="0"/>
          <w:color w:val="auto"/>
          <w:sz w:val="24"/>
        </w:rPr>
        <w:lastRenderedPageBreak/>
        <w:t>Participation in Job Services Australia</w:t>
      </w:r>
      <w:bookmarkEnd w:id="37"/>
    </w:p>
    <w:p w:rsidR="003E075C" w:rsidRDefault="00D92ADF" w:rsidP="0064724C">
      <w:pPr>
        <w:pStyle w:val="ListBullet"/>
      </w:pPr>
      <w:r>
        <w:t xml:space="preserve">The </w:t>
      </w:r>
      <w:r w:rsidR="00B43A9D">
        <w:t xml:space="preserve">physical </w:t>
      </w:r>
      <w:r>
        <w:t xml:space="preserve">environment </w:t>
      </w:r>
      <w:r w:rsidR="0079420C">
        <w:t>service providers</w:t>
      </w:r>
      <w:r>
        <w:t xml:space="preserve"> create</w:t>
      </w:r>
      <w:r w:rsidR="003E075C">
        <w:t xml:space="preserve"> is</w:t>
      </w:r>
      <w:r>
        <w:t xml:space="preserve"> important in supporting the engagement of Indigenous job seekers.</w:t>
      </w:r>
      <w:r w:rsidR="00B43A9D">
        <w:t xml:space="preserve"> J</w:t>
      </w:r>
      <w:r w:rsidR="003E075C">
        <w:t xml:space="preserve">ob seekers report that </w:t>
      </w:r>
      <w:r w:rsidR="00B43A9D">
        <w:t>they are more likely to engage with service providers who make them feel welcome as Aboriginal or Torres Strait Islander people.</w:t>
      </w:r>
    </w:p>
    <w:p w:rsidR="00D92ADF" w:rsidRDefault="003E075C" w:rsidP="0064724C">
      <w:pPr>
        <w:pStyle w:val="ListBullet"/>
      </w:pPr>
      <w:r>
        <w:t xml:space="preserve">Service providers </w:t>
      </w:r>
      <w:r w:rsidR="00905D2C">
        <w:t xml:space="preserve">report </w:t>
      </w:r>
      <w:r>
        <w:t xml:space="preserve">that </w:t>
      </w:r>
      <w:r w:rsidR="0079420C">
        <w:t xml:space="preserve">employing Indigenous staff in service delivery roles is effective in improving their organisation’s ability to work </w:t>
      </w:r>
      <w:r>
        <w:t>with local Indigenous</w:t>
      </w:r>
      <w:r w:rsidR="000973D7">
        <w:t xml:space="preserve"> organisations and communities.</w:t>
      </w:r>
    </w:p>
    <w:p w:rsidR="0055459D" w:rsidRDefault="008201C0" w:rsidP="0064724C">
      <w:pPr>
        <w:pStyle w:val="ListBullet"/>
      </w:pPr>
      <w:r>
        <w:t xml:space="preserve">After controlling for </w:t>
      </w:r>
      <w:r w:rsidR="00004354">
        <w:t>S</w:t>
      </w:r>
      <w:r>
        <w:t>tream, geographic location, and other factors, i</w:t>
      </w:r>
      <w:r w:rsidR="0055459D">
        <w:t>n comparison to non-Indigenous job seekers, Indigenous job seekers:</w:t>
      </w:r>
    </w:p>
    <w:p w:rsidR="0055459D" w:rsidRPr="0064724C" w:rsidRDefault="0055459D" w:rsidP="0064724C">
      <w:pPr>
        <w:pStyle w:val="ListBullet2"/>
      </w:pPr>
      <w:proofErr w:type="gramStart"/>
      <w:r w:rsidRPr="0064724C">
        <w:t>are</w:t>
      </w:r>
      <w:proofErr w:type="gramEnd"/>
      <w:r w:rsidRPr="0064724C">
        <w:t xml:space="preserve"> 21 per cent less likely to attend their initial appointment.</w:t>
      </w:r>
    </w:p>
    <w:p w:rsidR="0055459D" w:rsidRPr="0064724C" w:rsidRDefault="0055459D" w:rsidP="0064724C">
      <w:pPr>
        <w:pStyle w:val="ListBullet2"/>
      </w:pPr>
      <w:proofErr w:type="gramStart"/>
      <w:r w:rsidRPr="0064724C">
        <w:t>are</w:t>
      </w:r>
      <w:proofErr w:type="gramEnd"/>
      <w:r w:rsidRPr="0064724C">
        <w:t xml:space="preserve"> 26 per cent less likely to attend engagement appointments.</w:t>
      </w:r>
    </w:p>
    <w:p w:rsidR="00A22530" w:rsidRPr="0064724C" w:rsidRDefault="00324A6E" w:rsidP="0064724C">
      <w:pPr>
        <w:pStyle w:val="ListBullet"/>
      </w:pPr>
      <w:r>
        <w:t xml:space="preserve">Indigenous job seekers </w:t>
      </w:r>
      <w:r w:rsidR="0055459D" w:rsidRPr="00B43A9D">
        <w:t xml:space="preserve">are </w:t>
      </w:r>
      <w:r>
        <w:t xml:space="preserve">therefore </w:t>
      </w:r>
      <w:r w:rsidR="0055459D" w:rsidRPr="00B43A9D">
        <w:t>more likely to be subject to action under the JSA compliance framework</w:t>
      </w:r>
      <w:r w:rsidR="00B43A9D">
        <w:t>.</w:t>
      </w:r>
      <w:r w:rsidR="0055459D" w:rsidRPr="00B43A9D">
        <w:t xml:space="preserve"> </w:t>
      </w:r>
      <w:r w:rsidR="00B43A9D">
        <w:t>A</w:t>
      </w:r>
      <w:r w:rsidR="0055459D" w:rsidRPr="00B43A9D">
        <w:t>ny issues associated with the operation of compliance processes may impact disproportionate</w:t>
      </w:r>
      <w:r w:rsidR="00004354">
        <w:t>ly on Indigenous job seekers</w:t>
      </w:r>
      <w:r w:rsidR="0055459D" w:rsidRPr="0064724C">
        <w:t>.</w:t>
      </w:r>
    </w:p>
    <w:p w:rsidR="00E94980" w:rsidRDefault="003D7B42" w:rsidP="0064724C">
      <w:pPr>
        <w:pStyle w:val="ListBullet"/>
      </w:pPr>
      <w:r>
        <w:t xml:space="preserve">Expenditure through </w:t>
      </w:r>
      <w:r w:rsidRPr="00A72415">
        <w:t>the Employment Pathway Fund (</w:t>
      </w:r>
      <w:proofErr w:type="spellStart"/>
      <w:r w:rsidRPr="00A72415">
        <w:t>EPF</w:t>
      </w:r>
      <w:proofErr w:type="spellEnd"/>
      <w:r w:rsidRPr="00A72415">
        <w:t>)</w:t>
      </w:r>
      <w:r>
        <w:t xml:space="preserve"> for </w:t>
      </w:r>
      <w:r w:rsidR="00324A6E">
        <w:t xml:space="preserve">Indigenous job seekers </w:t>
      </w:r>
      <w:r>
        <w:t>on the whole reflects the greater levels of disadvantage faced by them</w:t>
      </w:r>
      <w:r w:rsidR="00E94980">
        <w:t xml:space="preserve">, with Indigenous job seekers receiving on average more assistance through the </w:t>
      </w:r>
      <w:proofErr w:type="spellStart"/>
      <w:r w:rsidR="00E94980">
        <w:t>EPF</w:t>
      </w:r>
      <w:proofErr w:type="spellEnd"/>
      <w:r w:rsidR="00E94980">
        <w:t xml:space="preserve"> than non-Indigenous job seekers</w:t>
      </w:r>
      <w:r>
        <w:t>.</w:t>
      </w:r>
      <w:r w:rsidRPr="00A72415">
        <w:t xml:space="preserve"> </w:t>
      </w:r>
      <w:r>
        <w:t xml:space="preserve">However while Indigenous job seekers in Streams 1 to 3 </w:t>
      </w:r>
      <w:r w:rsidR="00A22530">
        <w:t>who</w:t>
      </w:r>
      <w:r w:rsidR="00A22530" w:rsidRPr="00A72415">
        <w:t xml:space="preserve"> receive assistance through </w:t>
      </w:r>
      <w:r>
        <w:t xml:space="preserve">the </w:t>
      </w:r>
      <w:proofErr w:type="spellStart"/>
      <w:r>
        <w:t>EPF</w:t>
      </w:r>
      <w:proofErr w:type="spellEnd"/>
      <w:r>
        <w:t xml:space="preserve"> </w:t>
      </w:r>
      <w:r w:rsidR="00A22530" w:rsidRPr="00A72415">
        <w:t>receive, on average</w:t>
      </w:r>
      <w:r w:rsidR="00A22530">
        <w:t>,</w:t>
      </w:r>
      <w:r w:rsidR="00A22530" w:rsidRPr="00A72415">
        <w:t xml:space="preserve"> more </w:t>
      </w:r>
      <w:proofErr w:type="spellStart"/>
      <w:r w:rsidR="00A22530" w:rsidRPr="00A72415">
        <w:t>EPF</w:t>
      </w:r>
      <w:proofErr w:type="spellEnd"/>
      <w:r w:rsidR="00A22530" w:rsidRPr="00A72415">
        <w:t xml:space="preserve"> </w:t>
      </w:r>
      <w:r>
        <w:t>than non-Indigenous job seekers,</w:t>
      </w:r>
      <w:r w:rsidR="00905D2C">
        <w:t xml:space="preserve"> </w:t>
      </w:r>
      <w:r w:rsidR="00A22530">
        <w:t xml:space="preserve">the </w:t>
      </w:r>
      <w:r w:rsidR="00A22530" w:rsidRPr="00A72415">
        <w:t xml:space="preserve">reverse is true </w:t>
      </w:r>
      <w:r w:rsidR="00A22530">
        <w:t xml:space="preserve">for those in </w:t>
      </w:r>
      <w:r w:rsidR="00A22530" w:rsidRPr="00A72415">
        <w:t>Stream 4</w:t>
      </w:r>
      <w:r w:rsidR="00E94980">
        <w:t>.</w:t>
      </w:r>
    </w:p>
    <w:p w:rsidR="00A22530" w:rsidRPr="00A72415" w:rsidRDefault="00E94980" w:rsidP="0064724C">
      <w:pPr>
        <w:pStyle w:val="ListBullet"/>
      </w:pPr>
      <w:r>
        <w:t>T</w:t>
      </w:r>
      <w:r w:rsidRPr="00A72415">
        <w:t xml:space="preserve">he proportion of </w:t>
      </w:r>
      <w:proofErr w:type="spellStart"/>
      <w:r w:rsidRPr="00A72415">
        <w:t>EPF</w:t>
      </w:r>
      <w:proofErr w:type="spellEnd"/>
      <w:r w:rsidRPr="00A72415">
        <w:t xml:space="preserve"> expenditure </w:t>
      </w:r>
      <w:r>
        <w:t>on Indigenous job seekers that is attributed to train</w:t>
      </w:r>
      <w:r w:rsidRPr="00A72415">
        <w:t xml:space="preserve">ing </w:t>
      </w:r>
      <w:r>
        <w:t xml:space="preserve">and </w:t>
      </w:r>
      <w:r w:rsidR="00004354">
        <w:t xml:space="preserve">to </w:t>
      </w:r>
      <w:r>
        <w:t xml:space="preserve">outreach services </w:t>
      </w:r>
      <w:r w:rsidRPr="00A72415">
        <w:t>is higher</w:t>
      </w:r>
      <w:r w:rsidR="00004354">
        <w:t xml:space="preserve"> than </w:t>
      </w:r>
      <w:r>
        <w:t>for non-Indigenous job seekers,</w:t>
      </w:r>
      <w:r w:rsidRPr="00A72415">
        <w:t xml:space="preserve"> </w:t>
      </w:r>
      <w:r>
        <w:t>while t</w:t>
      </w:r>
      <w:r w:rsidRPr="00A72415">
        <w:t xml:space="preserve">he proportion spent on </w:t>
      </w:r>
      <w:r>
        <w:t>w</w:t>
      </w:r>
      <w:r w:rsidRPr="00A72415">
        <w:t xml:space="preserve">age </w:t>
      </w:r>
      <w:r>
        <w:t>subsidies and reverse marketing is lower</w:t>
      </w:r>
    </w:p>
    <w:p w:rsidR="00DC6AEF" w:rsidRPr="0064724C" w:rsidRDefault="00DC6AEF" w:rsidP="0064724C">
      <w:pPr>
        <w:pStyle w:val="Heading2"/>
        <w:spacing w:before="160"/>
        <w:rPr>
          <w:iCs w:val="0"/>
          <w:color w:val="auto"/>
          <w:sz w:val="24"/>
        </w:rPr>
      </w:pPr>
      <w:bookmarkStart w:id="38" w:name="_Toc326831211"/>
      <w:r w:rsidRPr="0064724C">
        <w:rPr>
          <w:iCs w:val="0"/>
          <w:color w:val="auto"/>
          <w:sz w:val="24"/>
        </w:rPr>
        <w:t>Outcomes of JSA Services</w:t>
      </w:r>
      <w:bookmarkEnd w:id="38"/>
    </w:p>
    <w:p w:rsidR="0009560B" w:rsidRDefault="0009560B" w:rsidP="0064724C">
      <w:pPr>
        <w:pStyle w:val="ListBullet"/>
      </w:pPr>
      <w:r>
        <w:t>Across all positive outcomes (employment, and education or training outcomes), Indigenous job seekers had a lower outcome rate than non-Indigenous job seekers.</w:t>
      </w:r>
    </w:p>
    <w:p w:rsidR="0009560B" w:rsidRDefault="0009560B" w:rsidP="0064724C">
      <w:pPr>
        <w:pStyle w:val="ListBullet"/>
      </w:pPr>
      <w:r>
        <w:t>However, for some outcome types Indigenous job seekers achieved better outcome rates than non-Indigenous job seekers.</w:t>
      </w:r>
    </w:p>
    <w:p w:rsidR="0009560B" w:rsidRPr="00600808" w:rsidRDefault="0009560B" w:rsidP="0064724C">
      <w:pPr>
        <w:pStyle w:val="ListBullet"/>
      </w:pPr>
      <w:r>
        <w:t>Compared</w:t>
      </w:r>
      <w:r w:rsidRPr="00600808">
        <w:t xml:space="preserve"> to non Indigenous job seekers, three months after leaving JSA assistance</w:t>
      </w:r>
      <w:r>
        <w:t xml:space="preserve"> Indigenous job seekers</w:t>
      </w:r>
      <w:r w:rsidRPr="00600808">
        <w:t>:</w:t>
      </w:r>
    </w:p>
    <w:p w:rsidR="0009560B" w:rsidRPr="000C3A11" w:rsidRDefault="0009560B" w:rsidP="0064724C">
      <w:pPr>
        <w:pStyle w:val="ListBullet2"/>
      </w:pPr>
      <w:r w:rsidRPr="000C3A11">
        <w:t>ha</w:t>
      </w:r>
      <w:r>
        <w:t>d</w:t>
      </w:r>
      <w:r w:rsidRPr="000C3A11">
        <w:t xml:space="preserve"> higher rates of full-time employment </w:t>
      </w:r>
      <w:r>
        <w:t>in</w:t>
      </w:r>
      <w:r w:rsidR="000973D7">
        <w:t xml:space="preserve"> Streams 3 and 4</w:t>
      </w:r>
    </w:p>
    <w:p w:rsidR="0009560B" w:rsidRDefault="0009560B" w:rsidP="0064724C">
      <w:pPr>
        <w:pStyle w:val="ListBullet2"/>
      </w:pPr>
      <w:r w:rsidRPr="000C3A11">
        <w:t>ha</w:t>
      </w:r>
      <w:r>
        <w:t>d</w:t>
      </w:r>
      <w:r w:rsidRPr="000C3A11">
        <w:t xml:space="preserve"> lower rates of part-time employment </w:t>
      </w:r>
      <w:r>
        <w:t>across all Streams</w:t>
      </w:r>
    </w:p>
    <w:p w:rsidR="0009560B" w:rsidRDefault="0009560B" w:rsidP="0064724C">
      <w:pPr>
        <w:pStyle w:val="ListBullet2"/>
      </w:pPr>
      <w:r>
        <w:t>had</w:t>
      </w:r>
      <w:r w:rsidRPr="000C3A11">
        <w:t xml:space="preserve"> higher rates of unemployment across all Streams</w:t>
      </w:r>
    </w:p>
    <w:p w:rsidR="0009560B" w:rsidRPr="000C3A11" w:rsidRDefault="0009560B" w:rsidP="0064724C">
      <w:pPr>
        <w:pStyle w:val="ListBullet2"/>
      </w:pPr>
      <w:r>
        <w:t>had higher rates of education and training outcomes in Streams 1 and 2, but lower rates of education and training outcomes in Streams 3 and 4</w:t>
      </w:r>
    </w:p>
    <w:p w:rsidR="0009560B" w:rsidRPr="000C3A11" w:rsidRDefault="0009560B" w:rsidP="0064724C">
      <w:pPr>
        <w:pStyle w:val="ListBullet2"/>
      </w:pPr>
      <w:r>
        <w:t>we</w:t>
      </w:r>
      <w:r w:rsidRPr="000C3A11">
        <w:t>re less likel</w:t>
      </w:r>
      <w:r w:rsidR="000973D7">
        <w:t>y to have left the labour force</w:t>
      </w:r>
    </w:p>
    <w:p w:rsidR="0009560B" w:rsidRPr="000C3A11" w:rsidRDefault="0009560B" w:rsidP="0064724C">
      <w:pPr>
        <w:pStyle w:val="ListBullet2"/>
      </w:pPr>
      <w:proofErr w:type="gramStart"/>
      <w:r>
        <w:t>we</w:t>
      </w:r>
      <w:r w:rsidRPr="000C3A11">
        <w:t>re</w:t>
      </w:r>
      <w:proofErr w:type="gramEnd"/>
      <w:r w:rsidRPr="000C3A11">
        <w:t xml:space="preserve"> less lik</w:t>
      </w:r>
      <w:r>
        <w:t>ely to have left income support.</w:t>
      </w:r>
    </w:p>
    <w:p w:rsidR="0009560B" w:rsidRDefault="0009560B" w:rsidP="0064724C">
      <w:pPr>
        <w:pStyle w:val="ListBullet"/>
      </w:pPr>
      <w:r w:rsidRPr="0009560B">
        <w:t>Indigenous men in Stream 3 achieved relatively strong off-benefit outcomes compared to non-Indigenous men in the same Stream.</w:t>
      </w:r>
    </w:p>
    <w:p w:rsidR="00DC6AEF" w:rsidRPr="00F0405B" w:rsidRDefault="000E30D6" w:rsidP="00F0405B">
      <w:pPr>
        <w:pStyle w:val="Heading2"/>
        <w:spacing w:before="160"/>
        <w:rPr>
          <w:iCs w:val="0"/>
          <w:color w:val="auto"/>
          <w:sz w:val="24"/>
        </w:rPr>
      </w:pPr>
      <w:r>
        <w:br w:type="page"/>
      </w:r>
      <w:bookmarkStart w:id="39" w:name="_Toc326831212"/>
      <w:r w:rsidR="0082142B" w:rsidRPr="00F0405B">
        <w:rPr>
          <w:iCs w:val="0"/>
          <w:color w:val="auto"/>
          <w:sz w:val="24"/>
        </w:rPr>
        <w:lastRenderedPageBreak/>
        <w:t>Supporting Indigenous Employment</w:t>
      </w:r>
      <w:bookmarkEnd w:id="39"/>
    </w:p>
    <w:p w:rsidR="00004354" w:rsidRDefault="0055459D" w:rsidP="00F0405B">
      <w:pPr>
        <w:pStyle w:val="ListBullet"/>
      </w:pPr>
      <w:r>
        <w:t xml:space="preserve">The number of Indigenous staff employed by </w:t>
      </w:r>
      <w:r w:rsidR="00004354">
        <w:t xml:space="preserve">JSA </w:t>
      </w:r>
      <w:r>
        <w:t xml:space="preserve">service providers increased, on average, by 1.1 staff members </w:t>
      </w:r>
      <w:r w:rsidR="005D3356">
        <w:t xml:space="preserve">per organisation </w:t>
      </w:r>
      <w:r>
        <w:t xml:space="preserve">between 2009 and 2010. </w:t>
      </w:r>
      <w:r w:rsidR="00004354">
        <w:t>However, service providers could do more to use their Indigenous Employment Strategy (</w:t>
      </w:r>
      <w:proofErr w:type="spellStart"/>
      <w:r w:rsidR="00004354">
        <w:t>IES</w:t>
      </w:r>
      <w:proofErr w:type="spellEnd"/>
      <w:r w:rsidR="00004354">
        <w:t>) effectively within their organisations.</w:t>
      </w:r>
    </w:p>
    <w:p w:rsidR="0055459D" w:rsidRDefault="00004354" w:rsidP="00F0405B">
      <w:pPr>
        <w:pStyle w:val="ListBullet"/>
      </w:pPr>
      <w:r>
        <w:t xml:space="preserve">Service providers report that </w:t>
      </w:r>
      <w:r w:rsidR="0055459D">
        <w:t xml:space="preserve">employing Indigenous staff in service delivery roles </w:t>
      </w:r>
      <w:r>
        <w:t xml:space="preserve">helps their organisation </w:t>
      </w:r>
      <w:r w:rsidR="0055459D">
        <w:t>to wo</w:t>
      </w:r>
      <w:r>
        <w:t xml:space="preserve">rk with Indigenous clients, </w:t>
      </w:r>
      <w:r w:rsidR="0055459D">
        <w:t>Indigenous communit</w:t>
      </w:r>
      <w:r>
        <w:t>ies, and</w:t>
      </w:r>
      <w:r w:rsidR="0055459D">
        <w:t xml:space="preserve"> improv</w:t>
      </w:r>
      <w:r>
        <w:t>e</w:t>
      </w:r>
      <w:r w:rsidR="0055459D">
        <w:t xml:space="preserve"> outcomes for Indigenous job seekers.</w:t>
      </w:r>
    </w:p>
    <w:p w:rsidR="0038661A" w:rsidRDefault="0055459D" w:rsidP="00F0405B">
      <w:pPr>
        <w:pStyle w:val="ListBullet"/>
      </w:pPr>
      <w:r>
        <w:t xml:space="preserve">Relationships between JSA and </w:t>
      </w:r>
      <w:proofErr w:type="spellStart"/>
      <w:r>
        <w:t>CDEP</w:t>
      </w:r>
      <w:proofErr w:type="spellEnd"/>
      <w:r>
        <w:t xml:space="preserve"> providers vary significantly across organisations. </w:t>
      </w:r>
      <w:r w:rsidR="00D4316B">
        <w:t xml:space="preserve">Service providers report that poor relationships can hamper their ability to effectively service job seekers. </w:t>
      </w:r>
    </w:p>
    <w:p w:rsidR="00110BB1" w:rsidRPr="00110BB1" w:rsidRDefault="00640B63" w:rsidP="00110BB1">
      <w:pPr>
        <w:pStyle w:val="Heading1"/>
      </w:pPr>
      <w:bookmarkStart w:id="40" w:name="_Toc326831213"/>
      <w:r>
        <w:lastRenderedPageBreak/>
        <w:t>2</w:t>
      </w:r>
      <w:r w:rsidR="00BF7466">
        <w:tab/>
        <w:t>Introduction</w:t>
      </w:r>
      <w:bookmarkEnd w:id="40"/>
      <w:r w:rsidR="00BF7466">
        <w:t xml:space="preserve"> </w:t>
      </w:r>
    </w:p>
    <w:p w:rsidR="00BF7466" w:rsidRDefault="00BF7466" w:rsidP="00BF7466">
      <w:pPr>
        <w:rPr>
          <w:rFonts w:cs="Calibri"/>
        </w:rPr>
      </w:pPr>
      <w:r>
        <w:rPr>
          <w:rFonts w:cs="Calibri"/>
        </w:rPr>
        <w:t xml:space="preserve">Job Services </w:t>
      </w:r>
      <w:r w:rsidR="002B5E53">
        <w:rPr>
          <w:rFonts w:cs="Calibri"/>
        </w:rPr>
        <w:t>Australia (JSA) was introduced o</w:t>
      </w:r>
      <w:r>
        <w:rPr>
          <w:rFonts w:cs="Calibri"/>
        </w:rPr>
        <w:t xml:space="preserve">n 1 July 2009 to replace the previous employment service delivery model, Job Network. </w:t>
      </w:r>
      <w:r w:rsidR="004A3E27">
        <w:rPr>
          <w:rFonts w:cs="Calibri"/>
        </w:rPr>
        <w:t>JSA provides a substantial proportion of the employment services used by Aboriginal and Torres Straits Islander</w:t>
      </w:r>
      <w:r w:rsidR="00A95CB3">
        <w:rPr>
          <w:rFonts w:cs="Calibri"/>
        </w:rPr>
        <w:t xml:space="preserve"> people</w:t>
      </w:r>
      <w:r w:rsidR="004A3E27">
        <w:rPr>
          <w:rFonts w:cs="Calibri"/>
        </w:rPr>
        <w:t xml:space="preserve">. A </w:t>
      </w:r>
      <w:r w:rsidR="00FF3263">
        <w:rPr>
          <w:rFonts w:cs="Calibri"/>
        </w:rPr>
        <w:t xml:space="preserve">key objective </w:t>
      </w:r>
      <w:r w:rsidR="00640B63">
        <w:rPr>
          <w:rFonts w:cs="Calibri"/>
        </w:rPr>
        <w:t xml:space="preserve">of JSA </w:t>
      </w:r>
      <w:r w:rsidR="00EB2FFA">
        <w:rPr>
          <w:rFonts w:cs="Calibri"/>
        </w:rPr>
        <w:t>is</w:t>
      </w:r>
      <w:r w:rsidR="00FF3263">
        <w:rPr>
          <w:rFonts w:cs="Calibri"/>
        </w:rPr>
        <w:t xml:space="preserve"> to </w:t>
      </w:r>
      <w:r w:rsidR="00640B63">
        <w:rPr>
          <w:rFonts w:cs="Calibri"/>
        </w:rPr>
        <w:t xml:space="preserve">help </w:t>
      </w:r>
      <w:r w:rsidR="00330AAF">
        <w:rPr>
          <w:rFonts w:cs="Calibri"/>
        </w:rPr>
        <w:t>reduce the gap</w:t>
      </w:r>
      <w:r w:rsidR="00640B63">
        <w:rPr>
          <w:rFonts w:cs="Calibri"/>
        </w:rPr>
        <w:t xml:space="preserve"> in </w:t>
      </w:r>
      <w:r>
        <w:rPr>
          <w:rFonts w:cs="Calibri"/>
        </w:rPr>
        <w:t xml:space="preserve">employment outcomes </w:t>
      </w:r>
      <w:r w:rsidR="00640B63">
        <w:rPr>
          <w:rFonts w:cs="Calibri"/>
        </w:rPr>
        <w:t>between Aboriginal</w:t>
      </w:r>
      <w:r>
        <w:rPr>
          <w:rFonts w:cs="Calibri"/>
        </w:rPr>
        <w:t xml:space="preserve"> and Torres Strait Islander peoples</w:t>
      </w:r>
      <w:r w:rsidR="00640B63">
        <w:rPr>
          <w:rFonts w:cs="Calibri"/>
        </w:rPr>
        <w:t xml:space="preserve"> and other Australians</w:t>
      </w:r>
      <w:r w:rsidR="006D2DAA">
        <w:rPr>
          <w:rFonts w:cs="Calibri"/>
        </w:rPr>
        <w:t xml:space="preserve"> </w:t>
      </w:r>
      <w:r w:rsidR="009E33E6">
        <w:rPr>
          <w:rFonts w:cs="Calibri"/>
        </w:rPr>
        <w:fldChar w:fldCharType="begin"/>
      </w:r>
      <w:r w:rsidR="006D2DAA">
        <w:rPr>
          <w:rFonts w:cs="Calibri"/>
        </w:rPr>
        <w:instrText xml:space="preserve"> ADDIN EN.CITE &lt;EndNote&gt;&lt;Cite&gt;&lt;Author&gt;DEEWR&lt;/Author&gt;&lt;Year&gt;2008&lt;/Year&gt;&lt;RecNum&gt;13&lt;/RecNum&gt;&lt;Pages&gt;18&lt;/Pages&gt;&lt;DisplayText&gt;(DEEWR, 2008, 18)&lt;/DisplayText&gt;&lt;record&gt;&lt;rec-number&gt;13&lt;/rec-number&gt;&lt;foreign-keys&gt;&lt;key app="EN" db-id="pz0e2zfxyp5rfwe50fb50fvod9rdpza2rdrs"&gt;13&lt;/key&gt;&lt;/foreign-keys&gt;&lt;ref-type name="Report"&gt;27&lt;/ref-type&gt;&lt;contributors&gt;&lt;authors&gt;&lt;author&gt;DEEWR&lt;/author&gt;&lt;/authors&gt;&lt;/contributors&gt;&lt;titles&gt;&lt;title&gt;The Future of Employment Services in Australia: A Discussion Paper&lt;/title&gt;&lt;/titles&gt;&lt;dates&gt;&lt;year&gt;2008&lt;/year&gt;&lt;/dates&gt;&lt;pub-location&gt;Canberra&lt;/pub-location&gt;&lt;publisher&gt;Department of Education, Employment and Workplace Relations (DEEWR)&lt;/publisher&gt;&lt;urls&gt;&lt;related-urls&gt;&lt;url&gt;http://www.workplace.gov.au/NR/rdonlyres/002400C9-E034-4C88-90D1-ABB7F3C590EF/0/DiscussionPaperWEB.pdf&lt;/url&gt;&lt;/related-urls&gt;&lt;/urls&gt;&lt;/record&gt;&lt;/Cite&gt;&lt;/EndNote&gt;</w:instrText>
      </w:r>
      <w:r w:rsidR="009E33E6">
        <w:rPr>
          <w:rFonts w:cs="Calibri"/>
        </w:rPr>
        <w:fldChar w:fldCharType="separate"/>
      </w:r>
      <w:r w:rsidR="006D2DAA">
        <w:rPr>
          <w:rFonts w:cs="Calibri"/>
          <w:noProof/>
        </w:rPr>
        <w:t>(</w:t>
      </w:r>
      <w:r w:rsidR="004162A0">
        <w:rPr>
          <w:rFonts w:cs="Calibri"/>
          <w:noProof/>
        </w:rPr>
        <w:t>DEEWR, 2008, 18</w:t>
      </w:r>
      <w:r w:rsidR="006D2DAA">
        <w:rPr>
          <w:rFonts w:cs="Calibri"/>
          <w:noProof/>
        </w:rPr>
        <w:t>)</w:t>
      </w:r>
      <w:r w:rsidR="009E33E6">
        <w:rPr>
          <w:rFonts w:cs="Calibri"/>
        </w:rPr>
        <w:fldChar w:fldCharType="end"/>
      </w:r>
      <w:r>
        <w:rPr>
          <w:rFonts w:cs="Calibri"/>
        </w:rPr>
        <w:t xml:space="preserve">. </w:t>
      </w:r>
    </w:p>
    <w:p w:rsidR="003D3A14" w:rsidRDefault="003D3A14" w:rsidP="003D3A14">
      <w:pPr>
        <w:pStyle w:val="Heading2"/>
        <w:rPr>
          <w:rFonts w:cs="Calibri"/>
        </w:rPr>
      </w:pPr>
      <w:bookmarkStart w:id="41" w:name="_Toc326831214"/>
      <w:r>
        <w:rPr>
          <w:rFonts w:cs="Calibri"/>
        </w:rPr>
        <w:t xml:space="preserve">2.1 </w:t>
      </w:r>
      <w:r>
        <w:rPr>
          <w:rFonts w:cs="Calibri"/>
        </w:rPr>
        <w:tab/>
        <w:t>Scope of this report</w:t>
      </w:r>
      <w:bookmarkEnd w:id="41"/>
    </w:p>
    <w:p w:rsidR="00BF7466" w:rsidRDefault="00FF3263" w:rsidP="00BF7466">
      <w:pPr>
        <w:rPr>
          <w:rFonts w:cs="Calibri"/>
        </w:rPr>
      </w:pPr>
      <w:r>
        <w:rPr>
          <w:rFonts w:cs="Calibri"/>
        </w:rPr>
        <w:t xml:space="preserve">This report presents an evaluation of </w:t>
      </w:r>
      <w:proofErr w:type="spellStart"/>
      <w:r>
        <w:rPr>
          <w:rFonts w:cs="Calibri"/>
        </w:rPr>
        <w:t>JSA</w:t>
      </w:r>
      <w:r w:rsidR="00640B63">
        <w:rPr>
          <w:rFonts w:cs="Calibri"/>
        </w:rPr>
        <w:t>’s</w:t>
      </w:r>
      <w:proofErr w:type="spellEnd"/>
      <w:r w:rsidR="00640B63">
        <w:rPr>
          <w:rFonts w:cs="Calibri"/>
        </w:rPr>
        <w:t xml:space="preserve"> </w:t>
      </w:r>
      <w:r w:rsidR="00382EA4">
        <w:rPr>
          <w:rFonts w:cs="Calibri"/>
        </w:rPr>
        <w:t>performance to date</w:t>
      </w:r>
      <w:r>
        <w:rPr>
          <w:rFonts w:cs="Calibri"/>
        </w:rPr>
        <w:t xml:space="preserve"> in servicing Indigenous job seekers. It examines the role of JSA in </w:t>
      </w:r>
      <w:r w:rsidR="00640B63">
        <w:rPr>
          <w:rFonts w:cs="Calibri"/>
        </w:rPr>
        <w:t>C</w:t>
      </w:r>
      <w:r>
        <w:rPr>
          <w:rFonts w:cs="Calibri"/>
        </w:rPr>
        <w:t>losing the Gap in</w:t>
      </w:r>
      <w:r w:rsidR="002B5E53">
        <w:rPr>
          <w:rFonts w:cs="Calibri"/>
        </w:rPr>
        <w:t xml:space="preserve"> Indigenous employment outcomes and</w:t>
      </w:r>
      <w:r>
        <w:rPr>
          <w:rFonts w:cs="Calibri"/>
        </w:rPr>
        <w:t xml:space="preserve"> the </w:t>
      </w:r>
      <w:r w:rsidR="00EB2FFA">
        <w:rPr>
          <w:rFonts w:cs="Calibri"/>
        </w:rPr>
        <w:t xml:space="preserve">demographic and labour force characteristics of Indigenous </w:t>
      </w:r>
      <w:r w:rsidR="00382EA4">
        <w:rPr>
          <w:rFonts w:cs="Calibri"/>
        </w:rPr>
        <w:t>compared with</w:t>
      </w:r>
      <w:r w:rsidR="00EB2FFA">
        <w:rPr>
          <w:rFonts w:cs="Calibri"/>
        </w:rPr>
        <w:t xml:space="preserve"> non-Indigenous Australians</w:t>
      </w:r>
      <w:r w:rsidR="004A3E27">
        <w:rPr>
          <w:rFonts w:cs="Calibri"/>
        </w:rPr>
        <w:t>.</w:t>
      </w:r>
      <w:r w:rsidR="00330AAF">
        <w:rPr>
          <w:rFonts w:cs="Calibri"/>
        </w:rPr>
        <w:t xml:space="preserve"> </w:t>
      </w:r>
      <w:r w:rsidR="00382EA4">
        <w:rPr>
          <w:rFonts w:cs="Calibri"/>
        </w:rPr>
        <w:t xml:space="preserve">The report </w:t>
      </w:r>
      <w:r w:rsidR="003219C9">
        <w:rPr>
          <w:rFonts w:cs="Calibri"/>
        </w:rPr>
        <w:t xml:space="preserve">also </w:t>
      </w:r>
      <w:r w:rsidR="00EB2FFA">
        <w:rPr>
          <w:rFonts w:cs="Calibri"/>
        </w:rPr>
        <w:t>examines</w:t>
      </w:r>
      <w:r>
        <w:rPr>
          <w:rFonts w:cs="Calibri"/>
        </w:rPr>
        <w:t xml:space="preserve"> key areas of JSA operation and outcomes</w:t>
      </w:r>
      <w:r w:rsidR="00330AAF">
        <w:rPr>
          <w:rFonts w:cs="Calibri"/>
        </w:rPr>
        <w:t xml:space="preserve"> in relation to Indigenous Australians</w:t>
      </w:r>
      <w:r>
        <w:rPr>
          <w:rFonts w:cs="Calibri"/>
        </w:rPr>
        <w:t>.</w:t>
      </w:r>
      <w:r w:rsidR="00382EA4">
        <w:rPr>
          <w:rFonts w:cs="Calibri"/>
        </w:rPr>
        <w:t xml:space="preserve"> </w:t>
      </w:r>
    </w:p>
    <w:p w:rsidR="00D15418" w:rsidRPr="00D15418" w:rsidRDefault="00D15418" w:rsidP="00BF7466">
      <w:r>
        <w:t>The report does not include systematic comparisons with pre</w:t>
      </w:r>
      <w:r w:rsidR="00A95CB3">
        <w:t>vious</w:t>
      </w:r>
      <w:r>
        <w:t xml:space="preserve"> employment service</w:t>
      </w:r>
      <w:r w:rsidR="00A95CB3">
        <w:t xml:space="preserve"> models</w:t>
      </w:r>
      <w:r>
        <w:t>, partly because the range of job seekers, and the variety of services offered inside JSA, is broader than the previous system.</w:t>
      </w:r>
    </w:p>
    <w:p w:rsidR="006C1230" w:rsidRDefault="003219C9" w:rsidP="00D76F52">
      <w:r w:rsidRPr="003219C9">
        <w:t xml:space="preserve">A </w:t>
      </w:r>
      <w:r w:rsidR="00A95CB3" w:rsidRPr="003219C9">
        <w:t>fu</w:t>
      </w:r>
      <w:r w:rsidR="00A95CB3">
        <w:t>ture</w:t>
      </w:r>
      <w:r w:rsidR="00A95CB3" w:rsidRPr="003219C9">
        <w:t xml:space="preserve"> </w:t>
      </w:r>
      <w:r w:rsidRPr="003219C9">
        <w:t xml:space="preserve">report, </w:t>
      </w:r>
      <w:r w:rsidR="006C1230" w:rsidRPr="00AE7B00">
        <w:rPr>
          <w:rStyle w:val="Emphasis"/>
        </w:rPr>
        <w:t>Effective</w:t>
      </w:r>
      <w:r w:rsidRPr="00AE7B00">
        <w:rPr>
          <w:rStyle w:val="Emphasis"/>
        </w:rPr>
        <w:t>ness of Job Services Australia</w:t>
      </w:r>
      <w:r w:rsidRPr="003219C9">
        <w:t xml:space="preserve">, </w:t>
      </w:r>
      <w:r w:rsidR="00A95CB3">
        <w:t>planned for</w:t>
      </w:r>
      <w:r w:rsidR="004A3E27">
        <w:t xml:space="preserve"> 2013</w:t>
      </w:r>
      <w:r w:rsidRPr="003219C9">
        <w:t>,</w:t>
      </w:r>
      <w:r w:rsidR="00A95CB3">
        <w:t xml:space="preserve"> </w:t>
      </w:r>
      <w:r w:rsidRPr="003219C9">
        <w:t xml:space="preserve"> will</w:t>
      </w:r>
      <w:r w:rsidR="006C1230" w:rsidRPr="003219C9">
        <w:t xml:space="preserve"> conside</w:t>
      </w:r>
      <w:r w:rsidR="001E0482">
        <w:t xml:space="preserve">r the broader </w:t>
      </w:r>
      <w:r w:rsidR="006C1230" w:rsidRPr="003219C9">
        <w:t>effectiveness</w:t>
      </w:r>
      <w:r w:rsidRPr="003219C9">
        <w:t xml:space="preserve"> </w:t>
      </w:r>
      <w:r w:rsidR="008955B8">
        <w:t xml:space="preserve">of </w:t>
      </w:r>
      <w:r w:rsidR="00E020D4">
        <w:t>JSA</w:t>
      </w:r>
      <w:r w:rsidR="001E0482">
        <w:t>, including in servicing Indigenous Australians</w:t>
      </w:r>
      <w:r>
        <w:t xml:space="preserve"> </w:t>
      </w:r>
      <w:r w:rsidR="009E33E6">
        <w:fldChar w:fldCharType="begin"/>
      </w:r>
      <w:r>
        <w:instrText xml:space="preserve"> ADDIN EN.CITE &lt;EndNote&gt;&lt;Cite&gt;&lt;Author&gt;DEEWR&lt;/Author&gt;&lt;Year&gt;2009&lt;/Year&gt;&lt;RecNum&gt;10&lt;/RecNum&gt;&lt;DisplayText&gt;(DEEWR, 2009a)&lt;/DisplayText&gt;&lt;record&gt;&lt;rec-number&gt;10&lt;/rec-number&gt;&lt;foreign-keys&gt;&lt;key app="EN" db-id="pz0e2zfxyp5rfwe50fb50fvod9rdpza2rdrs"&gt;10&lt;/key&gt;&lt;/foreign-keys&gt;&lt;ref-type name="Report"&gt;27&lt;/ref-type&gt;&lt;contributors&gt;&lt;authors&gt;&lt;author&gt;DEEWR&lt;/author&gt;&lt;/authors&gt;&lt;/contributors&gt;&lt;titles&gt;&lt;title&gt;Evaluation Strategy for Job Services Australia: 2009 to 2012&lt;/title&gt;&lt;/titles&gt;&lt;dates&gt;&lt;year&gt;2009&lt;/year&gt;&lt;/dates&gt;&lt;pub-location&gt;Canberra&lt;/pub-location&gt;&lt;publisher&gt;Department of Education, Employment and Workplace Relations (DEEWR)&lt;/publisher&gt;&lt;urls&gt;&lt;/urls&gt;&lt;/record&gt;&lt;/Cite&gt;&lt;/EndNote&gt;</w:instrText>
      </w:r>
      <w:r w:rsidR="009E33E6">
        <w:fldChar w:fldCharType="separate"/>
      </w:r>
      <w:r>
        <w:rPr>
          <w:noProof/>
        </w:rPr>
        <w:t>(</w:t>
      </w:r>
      <w:r w:rsidR="004162A0">
        <w:rPr>
          <w:noProof/>
        </w:rPr>
        <w:t>DEEWR, 2009a</w:t>
      </w:r>
      <w:r>
        <w:rPr>
          <w:noProof/>
        </w:rPr>
        <w:t>)</w:t>
      </w:r>
      <w:r w:rsidR="009E33E6">
        <w:fldChar w:fldCharType="end"/>
      </w:r>
      <w:r>
        <w:t>.</w:t>
      </w:r>
    </w:p>
    <w:p w:rsidR="00E655CD" w:rsidRDefault="00E655CD" w:rsidP="00BF7466">
      <w:pPr>
        <w:pStyle w:val="Heading2"/>
        <w:rPr>
          <w:rFonts w:cs="Calibri"/>
        </w:rPr>
      </w:pPr>
      <w:bookmarkStart w:id="42" w:name="_Toc326831215"/>
      <w:r>
        <w:rPr>
          <w:rFonts w:cs="Calibri"/>
        </w:rPr>
        <w:t>2.2</w:t>
      </w:r>
      <w:r>
        <w:rPr>
          <w:rFonts w:cs="Calibri"/>
        </w:rPr>
        <w:tab/>
        <w:t>Job Services Australia and Indigenous employment services</w:t>
      </w:r>
      <w:bookmarkEnd w:id="42"/>
    </w:p>
    <w:p w:rsidR="00970B2F" w:rsidRDefault="00D7461E" w:rsidP="00970B2F">
      <w:r>
        <w:t>Job Services Australia</w:t>
      </w:r>
      <w:r w:rsidR="003C1D66">
        <w:t>,</w:t>
      </w:r>
      <w:r w:rsidRPr="006A12F1">
        <w:t xml:space="preserve"> </w:t>
      </w:r>
      <w:r w:rsidR="00F6553D">
        <w:t>as</w:t>
      </w:r>
      <w:r w:rsidR="009B3A2E">
        <w:t xml:space="preserve"> specified in Employment Services Deed (</w:t>
      </w:r>
      <w:proofErr w:type="spellStart"/>
      <w:r w:rsidR="009B3A2E">
        <w:t>ESD4</w:t>
      </w:r>
      <w:proofErr w:type="spellEnd"/>
      <w:r w:rsidR="009B3A2E">
        <w:t>)</w:t>
      </w:r>
      <w:r w:rsidR="00F0405B">
        <w:t xml:space="preserve"> </w:t>
      </w:r>
      <w:r w:rsidR="009E33E6">
        <w:fldChar w:fldCharType="begin"/>
      </w:r>
      <w:r w:rsidR="00B278AC">
        <w:instrText xml:space="preserve"> ADDIN EN.CITE &lt;EndNote&gt;&lt;Cite&gt;&lt;Author&gt;DEEWR&lt;/Author&gt;&lt;Year&gt;2009&lt;/Year&gt;&lt;RecNum&gt;18&lt;/RecNum&gt;&lt;DisplayText&gt;(DEEWR, 2009b)&lt;/DisplayText&gt;&lt;record&gt;&lt;rec-number&gt;18&lt;/rec-number&gt;&lt;foreign-keys&gt;&lt;key app="EN" db-id="pz0e2zfxyp5rfwe50fb50fvod9rdpza2rdrs"&gt;18&lt;/key&gt;&lt;/foreign-keys&gt;&lt;ref-type name="Report"&gt;27&lt;/ref-type&gt;&lt;contributors&gt;&lt;authors&gt;&lt;author&gt;DEEWR,&lt;/author&gt;&lt;/authors&gt;&lt;/contributors&gt;&lt;titles&gt;&lt;title&gt;Department of Education, Employment and Workplace Relations Employment Services Deed, 2009-2012&lt;/title&gt;&lt;/titles&gt;&lt;dates&gt;&lt;year&gt;2009&lt;/year&gt;&lt;/dates&gt;&lt;pub-location&gt;Canberra&lt;/pub-location&gt;&lt;publisher&gt;Department of Education, Employment and Workplace Relations (DEEWR)&lt;/publisher&gt;&lt;urls&gt;&lt;/urls&gt;&lt;/record&gt;&lt;/Cite&gt;&lt;/EndNote&gt;</w:instrText>
      </w:r>
      <w:r w:rsidR="009E33E6">
        <w:fldChar w:fldCharType="separate"/>
      </w:r>
      <w:r w:rsidR="007E1EE0">
        <w:rPr>
          <w:noProof/>
        </w:rPr>
        <w:t>(</w:t>
      </w:r>
      <w:r w:rsidR="004162A0">
        <w:rPr>
          <w:noProof/>
        </w:rPr>
        <w:t>DEEWR, 2009b</w:t>
      </w:r>
      <w:r w:rsidR="007E1EE0">
        <w:rPr>
          <w:noProof/>
        </w:rPr>
        <w:t>)</w:t>
      </w:r>
      <w:r w:rsidR="009E33E6">
        <w:fldChar w:fldCharType="end"/>
      </w:r>
      <w:r w:rsidR="00366D00">
        <w:t xml:space="preserve">  is</w:t>
      </w:r>
      <w:r w:rsidRPr="006A12F1">
        <w:t xml:space="preserve"> the largest provider of employment services for Indigenous </w:t>
      </w:r>
      <w:r w:rsidR="00366D00">
        <w:t>Australians</w:t>
      </w:r>
      <w:r>
        <w:t xml:space="preserve">. </w:t>
      </w:r>
      <w:r w:rsidR="004B7003">
        <w:t xml:space="preserve">JSA providers and </w:t>
      </w:r>
      <w:r w:rsidRPr="006A12F1">
        <w:t xml:space="preserve">Community Development Employment Projects </w:t>
      </w:r>
      <w:r>
        <w:t>(</w:t>
      </w:r>
      <w:proofErr w:type="spellStart"/>
      <w:r>
        <w:t>CDEP</w:t>
      </w:r>
      <w:proofErr w:type="spellEnd"/>
      <w:r>
        <w:t xml:space="preserve">) </w:t>
      </w:r>
      <w:r w:rsidR="004B7003">
        <w:t xml:space="preserve">both </w:t>
      </w:r>
      <w:r>
        <w:t xml:space="preserve">play an important role in assisting Indigenous job seekers, working in partnership to develop a package of services for </w:t>
      </w:r>
      <w:r w:rsidR="004B7003">
        <w:t>individual</w:t>
      </w:r>
      <w:r>
        <w:t xml:space="preserve"> job seeker.</w:t>
      </w:r>
      <w:r w:rsidR="00614DB6">
        <w:t xml:space="preserve"> </w:t>
      </w:r>
    </w:p>
    <w:p w:rsidR="007E1EE0" w:rsidRDefault="00970B2F" w:rsidP="007E1EE0">
      <w:r>
        <w:t>T</w:t>
      </w:r>
      <w:r w:rsidR="00012A2B">
        <w:t>he Indigenous Employment Program (</w:t>
      </w:r>
      <w:proofErr w:type="spellStart"/>
      <w:r w:rsidR="00012A2B">
        <w:t>IEP</w:t>
      </w:r>
      <w:proofErr w:type="spellEnd"/>
      <w:r w:rsidR="00012A2B">
        <w:t>), also administered by the Department, provides a range of tools to achieve employment and economic development for Indigenous Services.</w:t>
      </w:r>
      <w:r w:rsidR="00762258">
        <w:t xml:space="preserve"> </w:t>
      </w:r>
      <w:r w:rsidR="00012A2B">
        <w:t xml:space="preserve">The </w:t>
      </w:r>
      <w:proofErr w:type="spellStart"/>
      <w:r w:rsidR="007E1EE0">
        <w:t>IEP</w:t>
      </w:r>
      <w:proofErr w:type="spellEnd"/>
      <w:r w:rsidR="007E1EE0">
        <w:t xml:space="preserve"> supports </w:t>
      </w:r>
      <w:r w:rsidR="00012A2B">
        <w:t>these objectives</w:t>
      </w:r>
      <w:r w:rsidR="007E1EE0">
        <w:t xml:space="preserve"> in a number of ways:</w:t>
      </w:r>
    </w:p>
    <w:p w:rsidR="007E1EE0" w:rsidRDefault="007E1EE0" w:rsidP="00F0405B">
      <w:pPr>
        <w:pStyle w:val="ListBullet"/>
      </w:pPr>
      <w:r>
        <w:t xml:space="preserve">the </w:t>
      </w:r>
      <w:proofErr w:type="spellStart"/>
      <w:r>
        <w:t>IEP</w:t>
      </w:r>
      <w:proofErr w:type="spellEnd"/>
      <w:r>
        <w:t xml:space="preserve"> Employment Panel and the </w:t>
      </w:r>
      <w:proofErr w:type="spellStart"/>
      <w:r>
        <w:t>IEP</w:t>
      </w:r>
      <w:proofErr w:type="spellEnd"/>
      <w:r>
        <w:t xml:space="preserve"> Economic Development and Business Support Panel consist of organisations that can be contracted by the Department to assist in the provision of services under the </w:t>
      </w:r>
      <w:proofErr w:type="spellStart"/>
      <w:r>
        <w:t>IEP</w:t>
      </w:r>
      <w:proofErr w:type="spellEnd"/>
      <w:r w:rsidR="009E33E6">
        <w:fldChar w:fldCharType="begin"/>
      </w:r>
      <w:r>
        <w:instrText xml:space="preserve"> ADDIN EN.CITE &lt;EndNote&gt;&lt;Cite&gt;&lt;Author&gt;DEEWR&lt;/Author&gt;&lt;Year&gt;2011&lt;/Year&gt;&lt;RecNum&gt;19&lt;/RecNum&gt;&lt;DisplayText&gt;(DEEWR, 2011a)&lt;/DisplayText&gt;&lt;record&gt;&lt;rec-number&gt;19&lt;/rec-number&gt;&lt;foreign-keys&gt;&lt;key app="EN" db-id="pz0e2zfxyp5rfwe50fb50fvod9rdpza2rdrs"&gt;19&lt;/key&gt;&lt;/foreign-keys&gt;&lt;ref-type name="Report"&gt;27&lt;/ref-type&gt;&lt;contributors&gt;&lt;authors&gt;&lt;author&gt;DEEWR,&lt;/author&gt;&lt;/authors&gt;&lt;/contributors&gt;&lt;titles&gt;&lt;title&gt;Indigenous Employment Program 2009-12: Program Guidelines&lt;/title&gt;&lt;/titles&gt;&lt;volume&gt;Department of Education, Employment and Workplace Relations (DEEWR)&lt;/volume&gt;&lt;dates&gt;&lt;year&gt;2011&lt;/year&gt;&lt;/dates&gt;&lt;pub-location&gt;Canberra&lt;/pub-location&gt;&lt;urls&gt;&lt;/urls&gt;&lt;/record&gt;&lt;/Cite&gt;&lt;/EndNote&gt;</w:instrText>
      </w:r>
      <w:r w:rsidR="009E33E6">
        <w:fldChar w:fldCharType="separate"/>
      </w:r>
      <w:r>
        <w:rPr>
          <w:noProof/>
        </w:rPr>
        <w:t>(</w:t>
      </w:r>
      <w:r w:rsidR="004162A0">
        <w:rPr>
          <w:noProof/>
        </w:rPr>
        <w:t>DEEWR, 2011a</w:t>
      </w:r>
      <w:r>
        <w:rPr>
          <w:noProof/>
        </w:rPr>
        <w:t>)</w:t>
      </w:r>
      <w:r w:rsidR="009E33E6">
        <w:fldChar w:fldCharType="end"/>
      </w:r>
      <w:r>
        <w:t>; and</w:t>
      </w:r>
    </w:p>
    <w:p w:rsidR="007E1EE0" w:rsidRPr="005479AE" w:rsidRDefault="007E1EE0" w:rsidP="00F0405B">
      <w:pPr>
        <w:pStyle w:val="ListBullet"/>
      </w:pPr>
      <w:proofErr w:type="gramStart"/>
      <w:r>
        <w:t>th</w:t>
      </w:r>
      <w:r w:rsidRPr="005479AE">
        <w:t>e</w:t>
      </w:r>
      <w:proofErr w:type="gramEnd"/>
      <w:r w:rsidRPr="005479AE">
        <w:t xml:space="preserve"> Department </w:t>
      </w:r>
      <w:r>
        <w:t xml:space="preserve">also </w:t>
      </w:r>
      <w:r w:rsidRPr="005479AE">
        <w:t xml:space="preserve">directly supports activities with employers, Indigenous businesses </w:t>
      </w:r>
      <w:r>
        <w:t>and</w:t>
      </w:r>
      <w:r w:rsidRPr="005479AE">
        <w:t xml:space="preserve"> organisations and Indigenous communities</w:t>
      </w:r>
      <w:r>
        <w:t>.</w:t>
      </w:r>
    </w:p>
    <w:p w:rsidR="00F6553D" w:rsidRDefault="00F6553D" w:rsidP="00F6553D">
      <w:r>
        <w:t xml:space="preserve">The JSA, </w:t>
      </w:r>
      <w:proofErr w:type="spellStart"/>
      <w:r>
        <w:t>CDEP</w:t>
      </w:r>
      <w:proofErr w:type="spellEnd"/>
      <w:r>
        <w:t xml:space="preserve"> and </w:t>
      </w:r>
      <w:proofErr w:type="spellStart"/>
      <w:r>
        <w:t>IEP</w:t>
      </w:r>
      <w:proofErr w:type="spellEnd"/>
      <w:r>
        <w:t xml:space="preserve"> provide parallel services for Indigenous job seekers. Under </w:t>
      </w:r>
      <w:proofErr w:type="spellStart"/>
      <w:r>
        <w:t>ESD4</w:t>
      </w:r>
      <w:proofErr w:type="spellEnd"/>
      <w:r>
        <w:t xml:space="preserve">, JSA, </w:t>
      </w:r>
      <w:proofErr w:type="spellStart"/>
      <w:r>
        <w:t>CDEP</w:t>
      </w:r>
      <w:proofErr w:type="spellEnd"/>
      <w:r>
        <w:t xml:space="preserve"> and </w:t>
      </w:r>
      <w:proofErr w:type="spellStart"/>
      <w:r>
        <w:t>IEP</w:t>
      </w:r>
      <w:proofErr w:type="spellEnd"/>
      <w:r>
        <w:t xml:space="preserve"> providers are required to work in partnership to coordinate service delivery and maximise Indigenous work readiness and employment outcomes </w:t>
      </w:r>
      <w:r w:rsidR="009E33E6">
        <w:fldChar w:fldCharType="begin"/>
      </w:r>
      <w:r w:rsidR="00B278AC">
        <w:instrText xml:space="preserve"> ADDIN EN.CITE &lt;EndNote&gt;&lt;Cite&gt;&lt;Author&gt;DEEWR&lt;/Author&gt;&lt;Year&gt;2009&lt;/Year&gt;&lt;RecNum&gt;18&lt;/RecNum&gt;&lt;Pages&gt;Clause 116&lt;/Pages&gt;&lt;DisplayText&gt;(DEEWR, 2009b, Clause 116)&lt;/DisplayText&gt;&lt;record&gt;&lt;rec-number&gt;18&lt;/rec-number&gt;&lt;foreign-keys&gt;&lt;key app="EN" db-id="pz0e2zfxyp5rfwe50fb50fvod9rdpza2rdrs"&gt;18&lt;/key&gt;&lt;/foreign-keys&gt;&lt;ref-type name="Report"&gt;27&lt;/ref-type&gt;&lt;contributors&gt;&lt;authors&gt;&lt;author&gt;DEEWR,&lt;/author&gt;&lt;/authors&gt;&lt;/contributors&gt;&lt;titles&gt;&lt;title&gt;Department of Education, Employment and Workplace Relations Employment Services Deed, 2009-2012&lt;/title&gt;&lt;/titles&gt;&lt;dates&gt;&lt;year&gt;2009&lt;/year&gt;&lt;/dates&gt;&lt;pub-location&gt;Canberra&lt;/pub-location&gt;&lt;publisher&gt;Department of Education, Employment and Workplace Relations (DEEWR)&lt;/publisher&gt;&lt;urls&gt;&lt;/urls&gt;&lt;/record&gt;&lt;/Cite&gt;&lt;/EndNote&gt;</w:instrText>
      </w:r>
      <w:r w:rsidR="009E33E6">
        <w:fldChar w:fldCharType="separate"/>
      </w:r>
      <w:r>
        <w:rPr>
          <w:noProof/>
        </w:rPr>
        <w:t>(</w:t>
      </w:r>
      <w:r w:rsidR="004162A0">
        <w:rPr>
          <w:noProof/>
        </w:rPr>
        <w:t>DEEWR, 2009b, Clause 116</w:t>
      </w:r>
      <w:r>
        <w:rPr>
          <w:noProof/>
        </w:rPr>
        <w:t>)</w:t>
      </w:r>
      <w:r w:rsidR="009E33E6">
        <w:fldChar w:fldCharType="end"/>
      </w:r>
      <w:r>
        <w:t xml:space="preserve">. </w:t>
      </w:r>
    </w:p>
    <w:p w:rsidR="00614DB6" w:rsidRDefault="00631590" w:rsidP="00D7461E">
      <w:r>
        <w:t>Both t</w:t>
      </w:r>
      <w:r w:rsidR="004B7003">
        <w:t xml:space="preserve">he </w:t>
      </w:r>
      <w:proofErr w:type="spellStart"/>
      <w:r w:rsidR="004B7003" w:rsidRPr="006A12F1">
        <w:t>CDEP</w:t>
      </w:r>
      <w:proofErr w:type="spellEnd"/>
      <w:r w:rsidR="004B7003" w:rsidRPr="006A12F1">
        <w:t xml:space="preserve"> program </w:t>
      </w:r>
      <w:r w:rsidR="001E0E89">
        <w:t xml:space="preserve">and the </w:t>
      </w:r>
      <w:proofErr w:type="spellStart"/>
      <w:r w:rsidR="001E0E89">
        <w:t>IEP</w:t>
      </w:r>
      <w:proofErr w:type="spellEnd"/>
      <w:r w:rsidR="001E0E89">
        <w:t xml:space="preserve"> wer</w:t>
      </w:r>
      <w:r>
        <w:t>e</w:t>
      </w:r>
      <w:r w:rsidR="004B7003">
        <w:t xml:space="preserve"> reformed t</w:t>
      </w:r>
      <w:r w:rsidR="00614DB6">
        <w:t>o c</w:t>
      </w:r>
      <w:r w:rsidR="00D7461E" w:rsidRPr="006A12F1">
        <w:t>oincid</w:t>
      </w:r>
      <w:r w:rsidR="00614DB6">
        <w:t>e</w:t>
      </w:r>
      <w:r w:rsidR="00D7461E" w:rsidRPr="006A12F1">
        <w:t xml:space="preserve"> with the commencement </w:t>
      </w:r>
      <w:r w:rsidR="00D7461E">
        <w:t>of</w:t>
      </w:r>
      <w:r w:rsidR="00D7461E" w:rsidRPr="006A12F1">
        <w:t xml:space="preserve"> </w:t>
      </w:r>
      <w:r w:rsidR="00614DB6">
        <w:t>JSA</w:t>
      </w:r>
      <w:r w:rsidR="00D7461E" w:rsidRPr="006A12F1">
        <w:t xml:space="preserve"> </w:t>
      </w:r>
      <w:r w:rsidR="00D7461E">
        <w:t xml:space="preserve">in July 2009 </w:t>
      </w:r>
      <w:r w:rsidR="00D7461E" w:rsidRPr="006A12F1">
        <w:t xml:space="preserve">to address </w:t>
      </w:r>
      <w:proofErr w:type="gramStart"/>
      <w:r w:rsidR="00D7461E" w:rsidRPr="006A12F1">
        <w:t>Closing</w:t>
      </w:r>
      <w:proofErr w:type="gramEnd"/>
      <w:r w:rsidR="00D7461E" w:rsidRPr="006A12F1">
        <w:t xml:space="preserve"> the Gap objectives</w:t>
      </w:r>
      <w:r w:rsidR="001E0E89">
        <w:t>.</w:t>
      </w:r>
    </w:p>
    <w:p w:rsidR="001E0E89" w:rsidRDefault="001E0E89" w:rsidP="00D7461E">
      <w:r>
        <w:t xml:space="preserve">Changes to </w:t>
      </w:r>
      <w:proofErr w:type="spellStart"/>
      <w:r>
        <w:t>CDEP</w:t>
      </w:r>
      <w:proofErr w:type="spellEnd"/>
      <w:r>
        <w:t xml:space="preserve"> include:</w:t>
      </w:r>
    </w:p>
    <w:p w:rsidR="00D7461E" w:rsidRPr="000D419F" w:rsidRDefault="00D7461E" w:rsidP="00F0405B">
      <w:pPr>
        <w:pStyle w:val="ListBullet"/>
      </w:pPr>
      <w:proofErr w:type="spellStart"/>
      <w:r w:rsidRPr="000D419F">
        <w:t>CDEP</w:t>
      </w:r>
      <w:proofErr w:type="spellEnd"/>
      <w:r w:rsidRPr="000D419F">
        <w:t xml:space="preserve"> was removed from locations with established economies, and replaced by Job Services Australia as the main provider of employment services for Indigenous people.</w:t>
      </w:r>
      <w:r w:rsidR="00762258" w:rsidRPr="00762258">
        <w:t xml:space="preserve"> </w:t>
      </w:r>
      <w:r w:rsidR="00762258">
        <w:t xml:space="preserve">Individuals in these communities who were formerly paid wages under </w:t>
      </w:r>
      <w:proofErr w:type="spellStart"/>
      <w:r w:rsidR="00762258">
        <w:t>CDEP</w:t>
      </w:r>
      <w:proofErr w:type="spellEnd"/>
      <w:r w:rsidR="00762258">
        <w:t xml:space="preserve"> and are now instead receiving alternative income support benefits are no longer considered to be employed by the </w:t>
      </w:r>
      <w:r w:rsidR="003C1D66">
        <w:t>Australian Bureau of Statistics (</w:t>
      </w:r>
      <w:r w:rsidR="00762258">
        <w:t>ABS</w:t>
      </w:r>
      <w:r w:rsidR="003C1D66">
        <w:t>)</w:t>
      </w:r>
      <w:r w:rsidR="00762258">
        <w:t>, unless they have commenced another form of paid employment.</w:t>
      </w:r>
    </w:p>
    <w:p w:rsidR="00D7461E" w:rsidRPr="000D419F" w:rsidRDefault="00D7461E" w:rsidP="00F0405B">
      <w:pPr>
        <w:pStyle w:val="ListBullet"/>
      </w:pPr>
      <w:r w:rsidRPr="000D419F">
        <w:t xml:space="preserve">The focus of the </w:t>
      </w:r>
      <w:proofErr w:type="spellStart"/>
      <w:r w:rsidRPr="000D419F">
        <w:t>CDEP</w:t>
      </w:r>
      <w:proofErr w:type="spellEnd"/>
      <w:r w:rsidRPr="000D419F">
        <w:t xml:space="preserve"> program in remote Indigenous communities was changed from directly providing employment to building the skills of participants to find jobs outside </w:t>
      </w:r>
      <w:proofErr w:type="spellStart"/>
      <w:r w:rsidRPr="000D419F">
        <w:t>CDEP</w:t>
      </w:r>
      <w:proofErr w:type="spellEnd"/>
      <w:r w:rsidRPr="000D419F">
        <w:t>.</w:t>
      </w:r>
    </w:p>
    <w:p w:rsidR="00D7461E" w:rsidRPr="000D419F" w:rsidRDefault="00D7461E" w:rsidP="00F0405B">
      <w:pPr>
        <w:pStyle w:val="ListBullet"/>
      </w:pPr>
      <w:r w:rsidRPr="000D419F">
        <w:lastRenderedPageBreak/>
        <w:t xml:space="preserve">The </w:t>
      </w:r>
      <w:proofErr w:type="spellStart"/>
      <w:r w:rsidRPr="000D419F">
        <w:t>CDEP</w:t>
      </w:r>
      <w:proofErr w:type="spellEnd"/>
      <w:r w:rsidRPr="000D419F">
        <w:t xml:space="preserve"> funding model and program deliverables were changed to focus on outcomes in the specific areas of Work Readiness services and Community Development projects. </w:t>
      </w:r>
    </w:p>
    <w:p w:rsidR="00D7461E" w:rsidRPr="000D419F" w:rsidRDefault="00614DB6" w:rsidP="00F0405B">
      <w:pPr>
        <w:pStyle w:val="ListBullet"/>
      </w:pPr>
      <w:r>
        <w:t xml:space="preserve">There </w:t>
      </w:r>
      <w:r w:rsidR="00155E8D">
        <w:t>is</w:t>
      </w:r>
      <w:r w:rsidR="00155E8D" w:rsidRPr="000D419F">
        <w:t xml:space="preserve"> </w:t>
      </w:r>
      <w:r w:rsidR="00D7461E" w:rsidRPr="000D419F">
        <w:t xml:space="preserve">a new requirement for </w:t>
      </w:r>
      <w:proofErr w:type="spellStart"/>
      <w:r w:rsidR="00D7461E" w:rsidRPr="000D419F">
        <w:t>CDEP</w:t>
      </w:r>
      <w:proofErr w:type="spellEnd"/>
      <w:r w:rsidR="00D7461E" w:rsidRPr="000D419F">
        <w:t xml:space="preserve">, </w:t>
      </w:r>
      <w:r>
        <w:t>JSA</w:t>
      </w:r>
      <w:r w:rsidR="00D7461E" w:rsidRPr="000D419F">
        <w:t xml:space="preserve"> and Indigenous Employment Program (</w:t>
      </w:r>
      <w:proofErr w:type="spellStart"/>
      <w:r w:rsidR="00D7461E" w:rsidRPr="000D419F">
        <w:t>IEP</w:t>
      </w:r>
      <w:proofErr w:type="spellEnd"/>
      <w:r w:rsidR="00D7461E" w:rsidRPr="000D419F">
        <w:t xml:space="preserve">) providers to work in partnership to provide greater support to Indigenous Australians in finding sustainable employment. </w:t>
      </w:r>
    </w:p>
    <w:p w:rsidR="00D7461E" w:rsidRPr="000D419F" w:rsidRDefault="00D7461E" w:rsidP="00F0405B">
      <w:pPr>
        <w:pStyle w:val="ListBullet"/>
      </w:pPr>
      <w:r w:rsidRPr="000D419F">
        <w:t>The</w:t>
      </w:r>
      <w:r w:rsidR="00614DB6">
        <w:t>se</w:t>
      </w:r>
      <w:r w:rsidRPr="000D419F">
        <w:t xml:space="preserve"> reforms were supported by a jobs package, which allowed for the creation of around 2000 jobs in </w:t>
      </w:r>
      <w:r w:rsidR="00614DB6">
        <w:t>G</w:t>
      </w:r>
      <w:r w:rsidRPr="000D419F">
        <w:t>overnment</w:t>
      </w:r>
      <w:r w:rsidR="00614DB6">
        <w:t>-</w:t>
      </w:r>
      <w:r w:rsidRPr="000D419F">
        <w:t>funded service delivery and the establishment of 400 new traineeships and 60 ranger positions.</w:t>
      </w:r>
    </w:p>
    <w:p w:rsidR="00D7461E" w:rsidRDefault="00155E8D" w:rsidP="00D7461E">
      <w:r>
        <w:t>A</w:t>
      </w:r>
      <w:r w:rsidR="00D7461E">
        <w:t xml:space="preserve"> </w:t>
      </w:r>
      <w:r w:rsidR="00B16911">
        <w:t>variety</w:t>
      </w:r>
      <w:r w:rsidR="001E0E89">
        <w:t xml:space="preserve"> of other programs and initiatives </w:t>
      </w:r>
      <w:r w:rsidR="00BF0A2C">
        <w:t>operat</w:t>
      </w:r>
      <w:r>
        <w:t>e</w:t>
      </w:r>
      <w:r w:rsidR="00BF0A2C">
        <w:t xml:space="preserve"> in the context of Indigenous employment services,</w:t>
      </w:r>
      <w:r w:rsidR="00B16911">
        <w:t xml:space="preserve"> </w:t>
      </w:r>
      <w:r w:rsidR="001E0E89">
        <w:t xml:space="preserve">including: </w:t>
      </w:r>
    </w:p>
    <w:p w:rsidR="00D7461E" w:rsidRPr="006F6FD6" w:rsidRDefault="00D7461E" w:rsidP="00F0405B">
      <w:pPr>
        <w:pStyle w:val="ListBullet"/>
      </w:pPr>
      <w:r>
        <w:t xml:space="preserve">Other programs </w:t>
      </w:r>
      <w:r w:rsidR="001E0E89">
        <w:t xml:space="preserve">operated by the Department, including </w:t>
      </w:r>
      <w:r>
        <w:t>D</w:t>
      </w:r>
      <w:r w:rsidR="001E0E89">
        <w:t xml:space="preserve">isability Employment </w:t>
      </w:r>
      <w:r>
        <w:t>S</w:t>
      </w:r>
      <w:r w:rsidR="001E0E89">
        <w:t>ervices (DES)</w:t>
      </w:r>
      <w:r>
        <w:t xml:space="preserve">, Jobs Fund, Jobs and Skills Expos, </w:t>
      </w:r>
      <w:r w:rsidR="001E0E89">
        <w:t>the New Enterprise Incentive Scheme (</w:t>
      </w:r>
      <w:proofErr w:type="spellStart"/>
      <w:r w:rsidR="001E0E89">
        <w:t>N</w:t>
      </w:r>
      <w:r>
        <w:t>EIS</w:t>
      </w:r>
      <w:proofErr w:type="spellEnd"/>
      <w:r w:rsidR="001E0E89">
        <w:t>) and the</w:t>
      </w:r>
      <w:r>
        <w:t xml:space="preserve"> Innovation Fund</w:t>
      </w:r>
      <w:r w:rsidR="00A956F3">
        <w:t xml:space="preserve"> deliver employment assistance to Indigenous and other job seekers</w:t>
      </w:r>
    </w:p>
    <w:p w:rsidR="00D7461E" w:rsidRPr="00C54229" w:rsidRDefault="00D7461E" w:rsidP="00F0405B">
      <w:pPr>
        <w:pStyle w:val="ListBullet"/>
      </w:pPr>
      <w:r>
        <w:t xml:space="preserve">Other </w:t>
      </w:r>
      <w:r w:rsidR="001E0E89">
        <w:t xml:space="preserve">Australian Government </w:t>
      </w:r>
      <w:r>
        <w:t xml:space="preserve">agency initiatives such as </w:t>
      </w:r>
      <w:r w:rsidR="001E0E89">
        <w:t xml:space="preserve">the </w:t>
      </w:r>
      <w:r w:rsidRPr="00C54229">
        <w:t xml:space="preserve">Community Support Service </w:t>
      </w:r>
      <w:r w:rsidR="001E0E89">
        <w:t xml:space="preserve">run by the Department of Families, Housing,  Community Services and Indigenous Affairs </w:t>
      </w:r>
      <w:r w:rsidRPr="00C54229">
        <w:t>(</w:t>
      </w:r>
      <w:proofErr w:type="spellStart"/>
      <w:r w:rsidRPr="00C54229">
        <w:t>Fa</w:t>
      </w:r>
      <w:r w:rsidR="001E0E89">
        <w:t>HC</w:t>
      </w:r>
      <w:r w:rsidRPr="00C54229">
        <w:t>SIA</w:t>
      </w:r>
      <w:proofErr w:type="spellEnd"/>
      <w:r w:rsidRPr="00C54229">
        <w:t xml:space="preserve">) </w:t>
      </w:r>
    </w:p>
    <w:p w:rsidR="00D7461E" w:rsidRDefault="00D7461E" w:rsidP="00F0405B">
      <w:pPr>
        <w:pStyle w:val="ListBullet"/>
      </w:pPr>
      <w:r w:rsidRPr="00C54229">
        <w:t>State and Territory Government programs</w:t>
      </w:r>
    </w:p>
    <w:p w:rsidR="00D7461E" w:rsidRPr="004C1807" w:rsidRDefault="001E0E89" w:rsidP="00F0405B">
      <w:pPr>
        <w:pStyle w:val="ListBullet"/>
      </w:pPr>
      <w:r w:rsidRPr="004C1807">
        <w:t xml:space="preserve">The </w:t>
      </w:r>
      <w:r w:rsidR="00D7461E" w:rsidRPr="004C1807">
        <w:t>Council of Australian Governments (</w:t>
      </w:r>
      <w:proofErr w:type="spellStart"/>
      <w:r w:rsidR="00D7461E" w:rsidRPr="004C1807">
        <w:t>COAG</w:t>
      </w:r>
      <w:proofErr w:type="spellEnd"/>
      <w:r w:rsidR="00D7461E" w:rsidRPr="004C1807">
        <w:t>) National Partnership Agreement for Indigenous Economic Participation, signed in February 2009</w:t>
      </w:r>
    </w:p>
    <w:p w:rsidR="00D7461E" w:rsidRPr="00C54229" w:rsidRDefault="001E0E89" w:rsidP="00F0405B">
      <w:pPr>
        <w:pStyle w:val="ListBullet"/>
      </w:pPr>
      <w:r>
        <w:t xml:space="preserve">The </w:t>
      </w:r>
      <w:r w:rsidR="00D7461E">
        <w:t>A</w:t>
      </w:r>
      <w:r w:rsidR="00D7461E" w:rsidRPr="00C14D78">
        <w:t>ustralian Employment Covenant (</w:t>
      </w:r>
      <w:proofErr w:type="spellStart"/>
      <w:r w:rsidR="00D7461E" w:rsidRPr="00C14D78">
        <w:t>AEC</w:t>
      </w:r>
      <w:proofErr w:type="spellEnd"/>
      <w:r w:rsidR="00D7461E" w:rsidRPr="00C14D78">
        <w:t xml:space="preserve">) </w:t>
      </w:r>
    </w:p>
    <w:p w:rsidR="00D7461E" w:rsidRPr="00C54229" w:rsidRDefault="00D7461E" w:rsidP="00F0405B">
      <w:pPr>
        <w:pStyle w:val="ListBullet"/>
      </w:pPr>
      <w:r w:rsidRPr="00C54229">
        <w:t xml:space="preserve">Aboriginal Employment Strategy Ltd </w:t>
      </w:r>
    </w:p>
    <w:p w:rsidR="00D7461E" w:rsidRPr="00AE7B00" w:rsidRDefault="001E0E89" w:rsidP="00AE7B00">
      <w:pPr>
        <w:pStyle w:val="ListBullet"/>
      </w:pPr>
      <w:r w:rsidRPr="00AE7B00">
        <w:t xml:space="preserve">The </w:t>
      </w:r>
      <w:r w:rsidR="00D7461E" w:rsidRPr="00AE7B00">
        <w:t>Remote Enterprise Centre</w:t>
      </w:r>
      <w:r w:rsidR="00D7461E" w:rsidRPr="00AE7B00">
        <w:rPr>
          <w:szCs w:val="20"/>
        </w:rPr>
        <w:t xml:space="preserve"> </w:t>
      </w:r>
    </w:p>
    <w:p w:rsidR="00D7461E" w:rsidRDefault="00D7461E" w:rsidP="00F0405B">
      <w:pPr>
        <w:pStyle w:val="ListBullet"/>
      </w:pPr>
      <w:r w:rsidRPr="00C54229">
        <w:t>Indigenous Business Australia</w:t>
      </w:r>
      <w:r w:rsidR="001E0E89">
        <w:t>.</w:t>
      </w:r>
    </w:p>
    <w:p w:rsidR="00BF7466" w:rsidRDefault="00640B63" w:rsidP="00BF7466">
      <w:pPr>
        <w:pStyle w:val="Heading2"/>
        <w:rPr>
          <w:rFonts w:cs="Calibri"/>
        </w:rPr>
      </w:pPr>
      <w:bookmarkStart w:id="43" w:name="_Toc326831216"/>
      <w:r>
        <w:rPr>
          <w:rFonts w:cs="Calibri"/>
        </w:rPr>
        <w:t>2</w:t>
      </w:r>
      <w:r w:rsidR="00BF7466">
        <w:rPr>
          <w:rFonts w:cs="Calibri"/>
        </w:rPr>
        <w:t>.</w:t>
      </w:r>
      <w:r w:rsidR="009A6442">
        <w:rPr>
          <w:rFonts w:cs="Calibri"/>
        </w:rPr>
        <w:t>3</w:t>
      </w:r>
      <w:r w:rsidR="00BF7466">
        <w:rPr>
          <w:rFonts w:cs="Calibri"/>
        </w:rPr>
        <w:tab/>
      </w:r>
      <w:r w:rsidR="00BF7466">
        <w:t>C</w:t>
      </w:r>
      <w:r w:rsidR="00BF7466" w:rsidRPr="00110BB1">
        <w:t>losing the Gap</w:t>
      </w:r>
      <w:bookmarkEnd w:id="43"/>
    </w:p>
    <w:p w:rsidR="00110BB1" w:rsidRDefault="00057195" w:rsidP="00110BB1">
      <w:pPr>
        <w:rPr>
          <w:rFonts w:cs="Calibri"/>
        </w:rPr>
      </w:pPr>
      <w:r>
        <w:rPr>
          <w:rFonts w:cs="Calibri"/>
        </w:rPr>
        <w:t xml:space="preserve">“Closing the Gap” is a Council of Australian Governments initiative </w:t>
      </w:r>
      <w:r w:rsidR="00716748">
        <w:rPr>
          <w:rFonts w:cs="Calibri"/>
        </w:rPr>
        <w:t>through</w:t>
      </w:r>
      <w:r>
        <w:rPr>
          <w:rFonts w:cs="Calibri"/>
        </w:rPr>
        <w:t xml:space="preserve"> the National </w:t>
      </w:r>
      <w:r w:rsidR="004827CB">
        <w:rPr>
          <w:rFonts w:cs="Calibri"/>
        </w:rPr>
        <w:t>Indigenous</w:t>
      </w:r>
      <w:r>
        <w:rPr>
          <w:rFonts w:cs="Calibri"/>
        </w:rPr>
        <w:t xml:space="preserve"> Reform Agreement</w:t>
      </w:r>
      <w:r w:rsidR="00B625C1">
        <w:rPr>
          <w:rFonts w:cs="Calibri"/>
        </w:rPr>
        <w:t xml:space="preserve">, which aims to reduce the </w:t>
      </w:r>
      <w:r w:rsidR="00330AAF">
        <w:rPr>
          <w:rFonts w:cs="Calibri"/>
        </w:rPr>
        <w:t xml:space="preserve">economic and social </w:t>
      </w:r>
      <w:r w:rsidR="00B625C1">
        <w:rPr>
          <w:rFonts w:cs="Calibri"/>
        </w:rPr>
        <w:t>disparit</w:t>
      </w:r>
      <w:r w:rsidR="00330AAF">
        <w:rPr>
          <w:rFonts w:cs="Calibri"/>
        </w:rPr>
        <w:t>ies</w:t>
      </w:r>
      <w:r w:rsidR="00B625C1">
        <w:rPr>
          <w:rFonts w:cs="Calibri"/>
        </w:rPr>
        <w:t xml:space="preserve"> between </w:t>
      </w:r>
      <w:r w:rsidR="00C871A5">
        <w:rPr>
          <w:rFonts w:cs="Calibri"/>
        </w:rPr>
        <w:t>Aboriginal and Torres Strait Islander peoples and other</w:t>
      </w:r>
      <w:r w:rsidR="00B625C1">
        <w:rPr>
          <w:rFonts w:cs="Calibri"/>
        </w:rPr>
        <w:t xml:space="preserve"> Au</w:t>
      </w:r>
      <w:r w:rsidR="00C871A5">
        <w:rPr>
          <w:rFonts w:cs="Calibri"/>
        </w:rPr>
        <w:t>s</w:t>
      </w:r>
      <w:r w:rsidR="00B625C1">
        <w:rPr>
          <w:rFonts w:cs="Calibri"/>
        </w:rPr>
        <w:t>tralians</w:t>
      </w:r>
      <w:r>
        <w:rPr>
          <w:rFonts w:cs="Calibri"/>
        </w:rPr>
        <w:t xml:space="preserve">. </w:t>
      </w:r>
      <w:r w:rsidR="00110BB1">
        <w:rPr>
          <w:rFonts w:cs="Calibri"/>
        </w:rPr>
        <w:t xml:space="preserve">The Closing the Gap agenda includes six specific and measurable targets across key areas of physical, social and economic wellbeing </w:t>
      </w:r>
      <w:r w:rsidR="009E33E6">
        <w:rPr>
          <w:rFonts w:cs="Calibri"/>
        </w:rPr>
        <w:fldChar w:fldCharType="begin"/>
      </w:r>
      <w:r w:rsidR="00480F99">
        <w:rPr>
          <w:rFonts w:cs="Calibri"/>
        </w:rPr>
        <w:instrText xml:space="preserve"> ADDIN EN.CITE &lt;EndNote&gt;&lt;Cite&gt;&lt;Author&gt;FAHCSIA&lt;/Author&gt;&lt;Year&gt;2010&lt;/Year&gt;&lt;RecNum&gt;2&lt;/RecNum&gt;&lt;Pages&gt;1-2&lt;/Pages&gt;&lt;DisplayText&gt;(FAHCSIA, 2010, 1-2)&lt;/DisplayText&gt;&lt;record&gt;&lt;rec-number&gt;2&lt;/rec-number&gt;&lt;foreign-keys&gt;&lt;key app="EN" db-id="pz0e2zfxyp5rfwe50fb50fvod9rdpza2rdrs"&gt;2&lt;/key&gt;&lt;/foreign-keys&gt;&lt;ref-type name="Report"&gt;27&lt;/ref-type&gt;&lt;contributors&gt;&lt;authors&gt;&lt;author&gt;FAHCSIA&lt;/author&gt;&lt;/authors&gt;&lt;/contributors&gt;&lt;titles&gt;&lt;title&gt;Closing the Gap - Prime Minister&amp;apos;s Report 2010&lt;/title&gt;&lt;/titles&gt;&lt;dates&gt;&lt;year&gt;2010&lt;/year&gt;&lt;/dates&gt;&lt;pub-location&gt;Canberra&lt;/pub-location&gt;&lt;publisher&gt;Department of Families, Housing, Community Services and Indigenous Affairs (FAHCSIA)&lt;/publisher&gt;&lt;urls&gt;&lt;/urls&gt;&lt;/record&gt;&lt;/Cite&gt;&lt;/EndNote&gt;</w:instrText>
      </w:r>
      <w:r w:rsidR="009E33E6">
        <w:rPr>
          <w:rFonts w:cs="Calibri"/>
        </w:rPr>
        <w:fldChar w:fldCharType="separate"/>
      </w:r>
      <w:r w:rsidR="00505F38">
        <w:rPr>
          <w:rFonts w:cs="Calibri"/>
          <w:noProof/>
        </w:rPr>
        <w:t>(</w:t>
      </w:r>
      <w:r w:rsidR="004162A0">
        <w:rPr>
          <w:rFonts w:cs="Calibri"/>
          <w:noProof/>
        </w:rPr>
        <w:t>FAHCSIA, 2010, 1-2</w:t>
      </w:r>
      <w:r w:rsidR="00505F38">
        <w:rPr>
          <w:rFonts w:cs="Calibri"/>
          <w:noProof/>
        </w:rPr>
        <w:t>)</w:t>
      </w:r>
      <w:r w:rsidR="009E33E6">
        <w:rPr>
          <w:rFonts w:cs="Calibri"/>
        </w:rPr>
        <w:fldChar w:fldCharType="end"/>
      </w:r>
      <w:r w:rsidR="00110BB1">
        <w:rPr>
          <w:rFonts w:cs="Calibri"/>
        </w:rPr>
        <w:t>:</w:t>
      </w:r>
    </w:p>
    <w:p w:rsidR="00110BB1" w:rsidRPr="00A557F6" w:rsidRDefault="00110BB1" w:rsidP="00A557F6">
      <w:pPr>
        <w:pStyle w:val="Numberbullet"/>
        <w:numPr>
          <w:ilvl w:val="0"/>
          <w:numId w:val="24"/>
        </w:numPr>
        <w:rPr>
          <w:sz w:val="22"/>
        </w:rPr>
      </w:pPr>
      <w:r w:rsidRPr="00A557F6">
        <w:rPr>
          <w:sz w:val="22"/>
        </w:rPr>
        <w:t xml:space="preserve">Close the gap in life expectancy between </w:t>
      </w:r>
      <w:r w:rsidR="004827CB" w:rsidRPr="00A557F6">
        <w:rPr>
          <w:sz w:val="22"/>
        </w:rPr>
        <w:t>Indigenous</w:t>
      </w:r>
      <w:r w:rsidRPr="00A557F6">
        <w:rPr>
          <w:sz w:val="22"/>
        </w:rPr>
        <w:t xml:space="preserve"> and </w:t>
      </w:r>
      <w:r w:rsidR="000D619C" w:rsidRPr="00A557F6">
        <w:rPr>
          <w:sz w:val="22"/>
        </w:rPr>
        <w:t>non</w:t>
      </w:r>
      <w:r w:rsidR="004827CB" w:rsidRPr="00A557F6">
        <w:rPr>
          <w:sz w:val="22"/>
        </w:rPr>
        <w:t>-Indigenous</w:t>
      </w:r>
      <w:r w:rsidRPr="00A557F6">
        <w:rPr>
          <w:sz w:val="22"/>
        </w:rPr>
        <w:t xml:space="preserve"> Australians within a generation. </w:t>
      </w:r>
    </w:p>
    <w:p w:rsidR="00110BB1" w:rsidRPr="00A557F6" w:rsidRDefault="00110BB1" w:rsidP="00A557F6">
      <w:pPr>
        <w:pStyle w:val="Numberbullet"/>
        <w:numPr>
          <w:ilvl w:val="0"/>
          <w:numId w:val="24"/>
        </w:numPr>
        <w:rPr>
          <w:sz w:val="22"/>
        </w:rPr>
      </w:pPr>
      <w:r w:rsidRPr="00A557F6">
        <w:rPr>
          <w:sz w:val="22"/>
        </w:rPr>
        <w:t xml:space="preserve">Halve the gap in mortality rates for </w:t>
      </w:r>
      <w:r w:rsidR="004827CB" w:rsidRPr="00A557F6">
        <w:rPr>
          <w:sz w:val="22"/>
        </w:rPr>
        <w:t>Indigenous</w:t>
      </w:r>
      <w:r w:rsidRPr="00A557F6">
        <w:rPr>
          <w:sz w:val="22"/>
        </w:rPr>
        <w:t xml:space="preserve"> children under five by 2018.</w:t>
      </w:r>
    </w:p>
    <w:p w:rsidR="00110BB1" w:rsidRPr="00A557F6" w:rsidRDefault="00110BB1" w:rsidP="00A557F6">
      <w:pPr>
        <w:pStyle w:val="Numberbullet"/>
        <w:numPr>
          <w:ilvl w:val="0"/>
          <w:numId w:val="24"/>
        </w:numPr>
        <w:rPr>
          <w:sz w:val="22"/>
        </w:rPr>
      </w:pPr>
      <w:r w:rsidRPr="00A557F6">
        <w:rPr>
          <w:sz w:val="22"/>
        </w:rPr>
        <w:t xml:space="preserve">Ensure access to early childhood education for all </w:t>
      </w:r>
      <w:r w:rsidR="004827CB" w:rsidRPr="00A557F6">
        <w:rPr>
          <w:sz w:val="22"/>
        </w:rPr>
        <w:t>Indigenous</w:t>
      </w:r>
      <w:r w:rsidRPr="00A557F6">
        <w:rPr>
          <w:sz w:val="22"/>
        </w:rPr>
        <w:t xml:space="preserve"> four year olds in remote communities by 2013. </w:t>
      </w:r>
    </w:p>
    <w:p w:rsidR="00110BB1" w:rsidRPr="00A557F6" w:rsidRDefault="00110BB1" w:rsidP="00A557F6">
      <w:pPr>
        <w:pStyle w:val="Numberbullet"/>
        <w:numPr>
          <w:ilvl w:val="0"/>
          <w:numId w:val="24"/>
        </w:numPr>
        <w:rPr>
          <w:sz w:val="22"/>
        </w:rPr>
      </w:pPr>
      <w:r w:rsidRPr="00A557F6">
        <w:rPr>
          <w:sz w:val="22"/>
        </w:rPr>
        <w:t xml:space="preserve">Halve the gap in reading, writing and numeracy achievement for </w:t>
      </w:r>
      <w:r w:rsidR="004827CB" w:rsidRPr="00A557F6">
        <w:rPr>
          <w:sz w:val="22"/>
        </w:rPr>
        <w:t>Indigenous</w:t>
      </w:r>
      <w:r w:rsidRPr="00A557F6">
        <w:rPr>
          <w:sz w:val="22"/>
        </w:rPr>
        <w:t xml:space="preserve"> children by 2018. </w:t>
      </w:r>
    </w:p>
    <w:p w:rsidR="00110BB1" w:rsidRPr="00A557F6" w:rsidRDefault="00110BB1" w:rsidP="00A557F6">
      <w:pPr>
        <w:pStyle w:val="Numberbullet"/>
        <w:numPr>
          <w:ilvl w:val="0"/>
          <w:numId w:val="24"/>
        </w:numPr>
        <w:rPr>
          <w:sz w:val="22"/>
        </w:rPr>
      </w:pPr>
      <w:r w:rsidRPr="00A557F6">
        <w:rPr>
          <w:sz w:val="22"/>
        </w:rPr>
        <w:t xml:space="preserve">Halve the gap for </w:t>
      </w:r>
      <w:r w:rsidR="004827CB" w:rsidRPr="00A557F6">
        <w:rPr>
          <w:sz w:val="22"/>
        </w:rPr>
        <w:t>Indigenous</w:t>
      </w:r>
      <w:r w:rsidRPr="00A557F6">
        <w:rPr>
          <w:sz w:val="22"/>
        </w:rPr>
        <w:t xml:space="preserve"> </w:t>
      </w:r>
      <w:r w:rsidR="00057195" w:rsidRPr="00A557F6">
        <w:rPr>
          <w:sz w:val="22"/>
        </w:rPr>
        <w:t>people aged 20-24</w:t>
      </w:r>
      <w:r w:rsidRPr="00A557F6">
        <w:rPr>
          <w:sz w:val="22"/>
        </w:rPr>
        <w:t xml:space="preserve"> in Year 12 or equivalent attainment rates by 2020. </w:t>
      </w:r>
    </w:p>
    <w:p w:rsidR="00110BB1" w:rsidRPr="00A557F6" w:rsidRDefault="00110BB1" w:rsidP="00A557F6">
      <w:pPr>
        <w:pStyle w:val="Numberbullet"/>
        <w:numPr>
          <w:ilvl w:val="0"/>
          <w:numId w:val="24"/>
        </w:numPr>
        <w:rPr>
          <w:sz w:val="22"/>
        </w:rPr>
      </w:pPr>
      <w:r w:rsidRPr="00A557F6">
        <w:rPr>
          <w:sz w:val="22"/>
        </w:rPr>
        <w:t xml:space="preserve">Halve the gap in employment outcomes between </w:t>
      </w:r>
      <w:r w:rsidR="004827CB" w:rsidRPr="00A557F6">
        <w:rPr>
          <w:sz w:val="22"/>
        </w:rPr>
        <w:t>Indigenous</w:t>
      </w:r>
      <w:r w:rsidRPr="00A557F6">
        <w:rPr>
          <w:sz w:val="22"/>
        </w:rPr>
        <w:t xml:space="preserve"> and </w:t>
      </w:r>
      <w:r w:rsidR="000D619C" w:rsidRPr="00A557F6">
        <w:rPr>
          <w:sz w:val="22"/>
        </w:rPr>
        <w:t>non</w:t>
      </w:r>
      <w:r w:rsidR="004827CB" w:rsidRPr="00A557F6">
        <w:rPr>
          <w:sz w:val="22"/>
        </w:rPr>
        <w:t>-Indigenous</w:t>
      </w:r>
      <w:r w:rsidRPr="00A557F6">
        <w:rPr>
          <w:sz w:val="22"/>
        </w:rPr>
        <w:t xml:space="preserve"> Australians by 2018.</w:t>
      </w:r>
    </w:p>
    <w:p w:rsidR="00110BB1" w:rsidRDefault="00110BB1" w:rsidP="00110BB1">
      <w:pPr>
        <w:rPr>
          <w:rFonts w:cs="Calibri"/>
        </w:rPr>
      </w:pPr>
      <w:r>
        <w:rPr>
          <w:rFonts w:cs="Calibri"/>
        </w:rPr>
        <w:t>When Closing the Gap was announced, 5</w:t>
      </w:r>
      <w:r w:rsidR="00C40CCE">
        <w:rPr>
          <w:rFonts w:cs="Calibri"/>
        </w:rPr>
        <w:t>3.8</w:t>
      </w:r>
      <w:r>
        <w:rPr>
          <w:rFonts w:cs="Calibri"/>
        </w:rPr>
        <w:t xml:space="preserve"> per cent of </w:t>
      </w:r>
      <w:r w:rsidR="004827CB">
        <w:rPr>
          <w:rFonts w:cs="Calibri"/>
        </w:rPr>
        <w:t>Indigenous</w:t>
      </w:r>
      <w:r w:rsidR="002B5E53">
        <w:rPr>
          <w:rFonts w:cs="Calibri"/>
        </w:rPr>
        <w:t xml:space="preserve"> Australians aged 15 to </w:t>
      </w:r>
      <w:r>
        <w:rPr>
          <w:rFonts w:cs="Calibri"/>
        </w:rPr>
        <w:t xml:space="preserve">64 </w:t>
      </w:r>
      <w:r w:rsidR="002B5E53">
        <w:rPr>
          <w:rFonts w:cs="Calibri"/>
        </w:rPr>
        <w:t xml:space="preserve">years </w:t>
      </w:r>
      <w:r>
        <w:rPr>
          <w:rFonts w:cs="Calibri"/>
        </w:rPr>
        <w:t>were employed</w:t>
      </w:r>
      <w:r w:rsidR="00C40CCE">
        <w:rPr>
          <w:rFonts w:cs="Calibri"/>
        </w:rPr>
        <w:t>,</w:t>
      </w:r>
      <w:r>
        <w:rPr>
          <w:rFonts w:cs="Calibri"/>
        </w:rPr>
        <w:t xml:space="preserve"> compared to 75</w:t>
      </w:r>
      <w:r w:rsidR="00C40CCE">
        <w:rPr>
          <w:rFonts w:cs="Calibri"/>
        </w:rPr>
        <w:t>.0</w:t>
      </w:r>
      <w:r>
        <w:rPr>
          <w:rFonts w:cs="Calibri"/>
        </w:rPr>
        <w:t xml:space="preserve"> per cent of </w:t>
      </w:r>
      <w:r w:rsidR="000D619C">
        <w:rPr>
          <w:rFonts w:cs="Calibri"/>
        </w:rPr>
        <w:t>non</w:t>
      </w:r>
      <w:r w:rsidR="004827CB">
        <w:rPr>
          <w:rFonts w:cs="Calibri"/>
        </w:rPr>
        <w:t>-Indigenous</w:t>
      </w:r>
      <w:r>
        <w:rPr>
          <w:rFonts w:cs="Calibri"/>
        </w:rPr>
        <w:t xml:space="preserve"> </w:t>
      </w:r>
      <w:r w:rsidR="00C40CCE">
        <w:rPr>
          <w:rFonts w:cs="Calibri"/>
        </w:rPr>
        <w:t>in the same age range</w:t>
      </w:r>
      <w:r>
        <w:rPr>
          <w:rFonts w:cs="Calibri"/>
        </w:rPr>
        <w:t>, a gap of 21.2</w:t>
      </w:r>
      <w:r w:rsidR="002B5E53">
        <w:rPr>
          <w:rFonts w:cs="Calibri"/>
        </w:rPr>
        <w:t> </w:t>
      </w:r>
      <w:r>
        <w:rPr>
          <w:rFonts w:cs="Calibri"/>
        </w:rPr>
        <w:t xml:space="preserve">percentage points. In order to achieve the target of halving the gap in employment outcomes by 2018, this disparity must be reduced to below 11 percentage points </w:t>
      </w:r>
      <w:r w:rsidR="009E33E6">
        <w:rPr>
          <w:rFonts w:cs="Calibri"/>
        </w:rPr>
        <w:fldChar w:fldCharType="begin"/>
      </w:r>
      <w:r w:rsidR="00480F99">
        <w:rPr>
          <w:rFonts w:cs="Calibri"/>
        </w:rPr>
        <w:instrText xml:space="preserve"> ADDIN EN.CITE &lt;EndNote&gt;&lt;Cite&gt;&lt;Author&gt;FAHCSIA&lt;/Author&gt;&lt;Year&gt;2010&lt;/Year&gt;&lt;RecNum&gt;2&lt;/RecNum&gt;&lt;Pages&gt;28&lt;/Pages&gt;&lt;DisplayText&gt;(FAHCSIA, 2010, 28)&lt;/DisplayText&gt;&lt;record&gt;&lt;rec-number&gt;2&lt;/rec-number&gt;&lt;foreign-keys&gt;&lt;key app="EN" db-id="pz0e2zfxyp5rfwe50fb50fvod9rdpza2rdrs"&gt;2&lt;/key&gt;&lt;/foreign-keys&gt;&lt;ref-type name="Report"&gt;27&lt;/ref-type&gt;&lt;contributors&gt;&lt;authors&gt;&lt;author&gt;FAHCSIA&lt;/author&gt;&lt;/authors&gt;&lt;/contributors&gt;&lt;titles&gt;&lt;title&gt;Closing the Gap - Prime Minister&amp;apos;s Report 2010&lt;/title&gt;&lt;/titles&gt;&lt;dates&gt;&lt;year&gt;2010&lt;/year&gt;&lt;/dates&gt;&lt;pub-location&gt;Canberra&lt;/pub-location&gt;&lt;publisher&gt;Department of Families, Housing, Community Services and Indigenous Affairs (FAHCSIA)&lt;/publisher&gt;&lt;urls&gt;&lt;/urls&gt;&lt;/record&gt;&lt;/Cite&gt;&lt;/EndNote&gt;</w:instrText>
      </w:r>
      <w:r w:rsidR="009E33E6">
        <w:rPr>
          <w:rFonts w:cs="Calibri"/>
        </w:rPr>
        <w:fldChar w:fldCharType="separate"/>
      </w:r>
      <w:r w:rsidR="00505F38">
        <w:rPr>
          <w:rFonts w:cs="Calibri"/>
          <w:noProof/>
        </w:rPr>
        <w:t>(</w:t>
      </w:r>
      <w:r w:rsidR="004162A0">
        <w:rPr>
          <w:rFonts w:cs="Calibri"/>
          <w:noProof/>
        </w:rPr>
        <w:t>FAHCSIA, 2010, 28</w:t>
      </w:r>
      <w:r w:rsidR="007362A3">
        <w:t xml:space="preserve"> </w:t>
      </w:r>
      <w:r w:rsidR="00505F38">
        <w:rPr>
          <w:rFonts w:cs="Calibri"/>
          <w:noProof/>
        </w:rPr>
        <w:t>)</w:t>
      </w:r>
      <w:r w:rsidR="009E33E6">
        <w:rPr>
          <w:rFonts w:cs="Calibri"/>
        </w:rPr>
        <w:fldChar w:fldCharType="end"/>
      </w:r>
      <w:r>
        <w:rPr>
          <w:rFonts w:cs="Calibri"/>
        </w:rPr>
        <w:t xml:space="preserve">. </w:t>
      </w:r>
    </w:p>
    <w:p w:rsidR="00110BB1" w:rsidRPr="00561562" w:rsidRDefault="00640B63" w:rsidP="00110BB1">
      <w:pPr>
        <w:pStyle w:val="Heading2"/>
      </w:pPr>
      <w:bookmarkStart w:id="44" w:name="_Toc326831217"/>
      <w:r>
        <w:t>2</w:t>
      </w:r>
      <w:r w:rsidR="00BF7466">
        <w:t>.</w:t>
      </w:r>
      <w:r w:rsidR="009A6442">
        <w:t>4</w:t>
      </w:r>
      <w:r w:rsidR="00F3593A">
        <w:tab/>
      </w:r>
      <w:r w:rsidR="00110BB1" w:rsidRPr="00561562">
        <w:t>The role of Job Services Australia in Closing the Gap</w:t>
      </w:r>
      <w:bookmarkEnd w:id="44"/>
    </w:p>
    <w:p w:rsidR="009F0C03" w:rsidRDefault="0073278D" w:rsidP="00110BB1">
      <w:pPr>
        <w:rPr>
          <w:rFonts w:cs="Calibri"/>
        </w:rPr>
      </w:pPr>
      <w:r>
        <w:rPr>
          <w:rFonts w:cs="Calibri"/>
        </w:rPr>
        <w:t>JSA was introduced with</w:t>
      </w:r>
      <w:r w:rsidR="00110BB1">
        <w:rPr>
          <w:rFonts w:cs="Calibri"/>
        </w:rPr>
        <w:t xml:space="preserve"> an expectation that</w:t>
      </w:r>
      <w:r w:rsidR="00D9397D">
        <w:rPr>
          <w:rFonts w:cs="Calibri"/>
        </w:rPr>
        <w:t>, along with reforms to the Community Development Employment Projects (</w:t>
      </w:r>
      <w:proofErr w:type="spellStart"/>
      <w:r w:rsidR="00D9397D">
        <w:rPr>
          <w:rFonts w:cs="Calibri"/>
        </w:rPr>
        <w:t>CDEP</w:t>
      </w:r>
      <w:proofErr w:type="spellEnd"/>
      <w:r w:rsidR="00D9397D">
        <w:rPr>
          <w:rFonts w:cs="Calibri"/>
        </w:rPr>
        <w:t xml:space="preserve">) and the </w:t>
      </w:r>
      <w:r w:rsidR="004827CB">
        <w:rPr>
          <w:rFonts w:cs="Calibri"/>
        </w:rPr>
        <w:t>Indigenous</w:t>
      </w:r>
      <w:r w:rsidR="00D9397D">
        <w:rPr>
          <w:rFonts w:cs="Calibri"/>
        </w:rPr>
        <w:t xml:space="preserve"> Employment Program (</w:t>
      </w:r>
      <w:proofErr w:type="spellStart"/>
      <w:r w:rsidR="00D9397D">
        <w:rPr>
          <w:rFonts w:cs="Calibri"/>
        </w:rPr>
        <w:t>IEP</w:t>
      </w:r>
      <w:proofErr w:type="spellEnd"/>
      <w:r w:rsidR="00D9397D">
        <w:rPr>
          <w:rFonts w:cs="Calibri"/>
        </w:rPr>
        <w:t>),</w:t>
      </w:r>
      <w:r w:rsidR="00110BB1">
        <w:rPr>
          <w:rFonts w:cs="Calibri"/>
        </w:rPr>
        <w:t xml:space="preserve"> </w:t>
      </w:r>
      <w:r>
        <w:rPr>
          <w:rFonts w:cs="Calibri"/>
        </w:rPr>
        <w:t xml:space="preserve">it would </w:t>
      </w:r>
      <w:r w:rsidR="00110BB1">
        <w:rPr>
          <w:rFonts w:cs="Calibri"/>
        </w:rPr>
        <w:t xml:space="preserve">contribute to </w:t>
      </w:r>
      <w:r>
        <w:rPr>
          <w:rFonts w:cs="Calibri"/>
        </w:rPr>
        <w:t>c</w:t>
      </w:r>
      <w:r w:rsidR="00110BB1">
        <w:rPr>
          <w:rFonts w:cs="Calibri"/>
        </w:rPr>
        <w:t xml:space="preserve">losing the </w:t>
      </w:r>
      <w:r>
        <w:rPr>
          <w:rFonts w:cs="Calibri"/>
        </w:rPr>
        <w:t>g</w:t>
      </w:r>
      <w:r w:rsidR="00110BB1">
        <w:rPr>
          <w:rFonts w:cs="Calibri"/>
        </w:rPr>
        <w:t xml:space="preserve">ap in employment </w:t>
      </w:r>
      <w:r w:rsidR="00330AAF">
        <w:rPr>
          <w:rFonts w:cs="Calibri"/>
        </w:rPr>
        <w:t xml:space="preserve">outcomes </w:t>
      </w:r>
      <w:r w:rsidR="00110BB1">
        <w:rPr>
          <w:rFonts w:cs="Calibri"/>
        </w:rPr>
        <w:t xml:space="preserve">by providing effective </w:t>
      </w:r>
      <w:r w:rsidR="00D9397D">
        <w:rPr>
          <w:rFonts w:cs="Calibri"/>
        </w:rPr>
        <w:t xml:space="preserve">employment </w:t>
      </w:r>
      <w:r w:rsidR="00110BB1">
        <w:rPr>
          <w:rFonts w:cs="Calibri"/>
        </w:rPr>
        <w:t xml:space="preserve">services to </w:t>
      </w:r>
      <w:r w:rsidR="0062448F">
        <w:rPr>
          <w:rFonts w:cs="Calibri"/>
        </w:rPr>
        <w:t>Aboriginal and Torres Strait Islander people</w:t>
      </w:r>
      <w:r w:rsidR="00640B63">
        <w:rPr>
          <w:rFonts w:cs="Calibri"/>
        </w:rPr>
        <w:t xml:space="preserve"> </w:t>
      </w:r>
      <w:r w:rsidR="009E33E6">
        <w:rPr>
          <w:rFonts w:cs="Calibri"/>
        </w:rPr>
        <w:fldChar w:fldCharType="begin"/>
      </w:r>
      <w:r w:rsidR="00B278AC">
        <w:rPr>
          <w:rFonts w:cs="Calibri"/>
        </w:rPr>
        <w:instrText xml:space="preserve"> ADDIN EN.CITE &lt;EndNote&gt;&lt;Cite&gt;&lt;Author&gt;DEEWR&lt;/Author&gt;&lt;Year&gt;2011&lt;/Year&gt;&lt;RecNum&gt;9&lt;/RecNum&gt;&lt;DisplayText&gt;(DEEWR, 2011b)&lt;/DisplayText&gt;&lt;record&gt;&lt;rec-number&gt;9&lt;/rec-number&gt;&lt;foreign-keys&gt;&lt;key app="EN" db-id="pz0e2zfxyp5rfwe50fb50fvod9rdpza2rdrs"&gt;9&lt;/key&gt;&lt;/foreign-keys&gt;&lt;ref-type name="Web Page"&gt;12&lt;/ref-type&gt;&lt;contributors&gt;&lt;authors&gt;&lt;author&gt;DEEWR,&lt;/author&gt;&lt;/authors&gt;&lt;/contributors&gt;&lt;titles&gt;&lt;title&gt;Employment Services Procurement: New Employment Services&lt;/title&gt;&lt;/titles&gt;&lt;dates&gt;&lt;year&gt;2011&lt;/year&gt;&lt;/dates&gt;&lt;pub-location&gt;Canberra&lt;/pub-location&gt;&lt;publisher&gt;Department of Education, Employment and Workplace Relations (DEEWR)&lt;/publisher&gt;&lt;urls&gt;&lt;related-urls&gt;&lt;url&gt;http://www.deewr.gov.au/Employment/EmploymentServicesProcurement/esc2009_12/Pages/NewEmployServices.aspx#1&lt;/url&gt;&lt;/related-urls&gt;&lt;/urls&gt;&lt;/record&gt;&lt;/Cite&gt;&lt;/EndNote&gt;</w:instrText>
      </w:r>
      <w:r w:rsidR="009E33E6">
        <w:rPr>
          <w:rFonts w:cs="Calibri"/>
        </w:rPr>
        <w:fldChar w:fldCharType="separate"/>
      </w:r>
      <w:r w:rsidR="007E1EE0">
        <w:rPr>
          <w:rFonts w:cs="Calibri"/>
          <w:noProof/>
        </w:rPr>
        <w:t>(</w:t>
      </w:r>
      <w:r w:rsidR="004162A0">
        <w:rPr>
          <w:rFonts w:cs="Calibri"/>
          <w:noProof/>
        </w:rPr>
        <w:t>DEEWR, 2011b</w:t>
      </w:r>
      <w:r w:rsidR="007E1EE0">
        <w:rPr>
          <w:rFonts w:cs="Calibri"/>
          <w:noProof/>
        </w:rPr>
        <w:t>)</w:t>
      </w:r>
      <w:r w:rsidR="009E33E6">
        <w:rPr>
          <w:rFonts w:cs="Calibri"/>
        </w:rPr>
        <w:fldChar w:fldCharType="end"/>
      </w:r>
      <w:r w:rsidR="00363394">
        <w:rPr>
          <w:rFonts w:cs="Calibri"/>
        </w:rPr>
        <w:t xml:space="preserve">. </w:t>
      </w:r>
    </w:p>
    <w:p w:rsidR="00110BB1" w:rsidRDefault="00330AAF" w:rsidP="00110BB1">
      <w:pPr>
        <w:rPr>
          <w:rFonts w:cs="Calibri"/>
        </w:rPr>
      </w:pPr>
      <w:r>
        <w:rPr>
          <w:rFonts w:cs="Calibri"/>
        </w:rPr>
        <w:lastRenderedPageBreak/>
        <w:t>Rates of</w:t>
      </w:r>
      <w:r w:rsidR="00110BB1">
        <w:rPr>
          <w:rFonts w:cs="Calibri"/>
        </w:rPr>
        <w:t xml:space="preserve"> employment </w:t>
      </w:r>
      <w:r>
        <w:rPr>
          <w:rFonts w:cs="Calibri"/>
        </w:rPr>
        <w:t>ar</w:t>
      </w:r>
      <w:r w:rsidR="005A1D53">
        <w:rPr>
          <w:rFonts w:cs="Calibri"/>
        </w:rPr>
        <w:t xml:space="preserve">e </w:t>
      </w:r>
      <w:r w:rsidR="00110BB1">
        <w:rPr>
          <w:rFonts w:cs="Calibri"/>
        </w:rPr>
        <w:t>influenced by population demographics</w:t>
      </w:r>
      <w:r w:rsidR="005A1D53">
        <w:rPr>
          <w:rFonts w:cs="Calibri"/>
        </w:rPr>
        <w:t xml:space="preserve"> and </w:t>
      </w:r>
      <w:r w:rsidR="00DF6D2B">
        <w:rPr>
          <w:rFonts w:cs="Calibri"/>
        </w:rPr>
        <w:t>social and cultural factors</w:t>
      </w:r>
      <w:r w:rsidR="005A1D53">
        <w:rPr>
          <w:rFonts w:cs="Calibri"/>
        </w:rPr>
        <w:t xml:space="preserve"> as well as</w:t>
      </w:r>
      <w:r w:rsidR="00110BB1">
        <w:rPr>
          <w:rFonts w:cs="Calibri"/>
        </w:rPr>
        <w:t xml:space="preserve"> the macroeconomic forces which determine the strength and shape of the labour market. </w:t>
      </w:r>
      <w:r w:rsidR="00382EA4">
        <w:rPr>
          <w:rFonts w:cs="Calibri"/>
        </w:rPr>
        <w:t xml:space="preserve">These factors are examined in Sections 3 and 4. </w:t>
      </w:r>
      <w:r w:rsidR="00110BB1">
        <w:rPr>
          <w:rFonts w:cs="Calibri"/>
        </w:rPr>
        <w:t xml:space="preserve">Any one government program, even a large program like JSA, cannot be expected </w:t>
      </w:r>
      <w:r w:rsidR="002B5E53">
        <w:rPr>
          <w:rFonts w:cs="Calibri"/>
        </w:rPr>
        <w:t xml:space="preserve">in isolation </w:t>
      </w:r>
      <w:r w:rsidR="00110BB1">
        <w:rPr>
          <w:rFonts w:cs="Calibri"/>
        </w:rPr>
        <w:t xml:space="preserve">to address the disparity in economic participation between the </w:t>
      </w:r>
      <w:r w:rsidR="004827CB">
        <w:rPr>
          <w:rFonts w:cs="Calibri"/>
        </w:rPr>
        <w:t>Indigenous</w:t>
      </w:r>
      <w:r w:rsidR="00110BB1">
        <w:rPr>
          <w:rFonts w:cs="Calibri"/>
        </w:rPr>
        <w:t xml:space="preserve"> and </w:t>
      </w:r>
      <w:r w:rsidR="000D619C">
        <w:rPr>
          <w:rFonts w:cs="Calibri"/>
        </w:rPr>
        <w:t>non</w:t>
      </w:r>
      <w:r w:rsidR="004827CB">
        <w:rPr>
          <w:rFonts w:cs="Calibri"/>
        </w:rPr>
        <w:t>-Indigenous</w:t>
      </w:r>
      <w:r w:rsidR="00110BB1">
        <w:rPr>
          <w:rFonts w:cs="Calibri"/>
        </w:rPr>
        <w:t xml:space="preserve"> populations, particularly over a relatively short period. However, effective employment assistance does have an important role to play in improving employment outcomes for </w:t>
      </w:r>
      <w:r w:rsidR="004827CB">
        <w:rPr>
          <w:rFonts w:cs="Calibri"/>
        </w:rPr>
        <w:t>Indigenous</w:t>
      </w:r>
      <w:r w:rsidR="00110BB1">
        <w:rPr>
          <w:rFonts w:cs="Calibri"/>
        </w:rPr>
        <w:t xml:space="preserve"> Australians by:</w:t>
      </w:r>
    </w:p>
    <w:p w:rsidR="00110BB1" w:rsidRPr="005402A8" w:rsidRDefault="00110BB1" w:rsidP="00192398">
      <w:pPr>
        <w:pStyle w:val="ListBullet"/>
      </w:pPr>
      <w:r w:rsidRPr="005402A8">
        <w:t>support</w:t>
      </w:r>
      <w:r>
        <w:t>ing</w:t>
      </w:r>
      <w:r w:rsidRPr="005402A8">
        <w:t xml:space="preserve"> </w:t>
      </w:r>
      <w:r w:rsidR="004827CB">
        <w:t>Indigenous</w:t>
      </w:r>
      <w:r w:rsidRPr="005402A8">
        <w:t xml:space="preserve"> people to participate in the labour market and in employment services;</w:t>
      </w:r>
    </w:p>
    <w:p w:rsidR="00110BB1" w:rsidRPr="005402A8" w:rsidRDefault="00110BB1" w:rsidP="00192398">
      <w:pPr>
        <w:pStyle w:val="ListBullet"/>
      </w:pPr>
      <w:r w:rsidRPr="005402A8">
        <w:t>provid</w:t>
      </w:r>
      <w:r>
        <w:t>ing</w:t>
      </w:r>
      <w:r w:rsidRPr="005402A8">
        <w:t xml:space="preserve"> opportunities for </w:t>
      </w:r>
      <w:r w:rsidR="004827CB">
        <w:t>Indigenous</w:t>
      </w:r>
      <w:r w:rsidRPr="005402A8">
        <w:t xml:space="preserve"> people to engage in training and education to develop their skills; and</w:t>
      </w:r>
    </w:p>
    <w:p w:rsidR="00110BB1" w:rsidRPr="005402A8" w:rsidRDefault="00110BB1" w:rsidP="00192398">
      <w:pPr>
        <w:pStyle w:val="ListBullet"/>
        <w:rPr>
          <w:rFonts w:cs="Calibri"/>
        </w:rPr>
      </w:pPr>
      <w:proofErr w:type="gramStart"/>
      <w:r w:rsidRPr="005402A8">
        <w:rPr>
          <w:rFonts w:cs="Calibri"/>
        </w:rPr>
        <w:t>assist</w:t>
      </w:r>
      <w:r>
        <w:rPr>
          <w:rFonts w:cs="Calibri"/>
        </w:rPr>
        <w:t>ing</w:t>
      </w:r>
      <w:proofErr w:type="gramEnd"/>
      <w:r w:rsidRPr="005402A8">
        <w:rPr>
          <w:rFonts w:cs="Calibri"/>
        </w:rPr>
        <w:t xml:space="preserve"> </w:t>
      </w:r>
      <w:r w:rsidR="004827CB">
        <w:rPr>
          <w:rFonts w:cs="Calibri"/>
        </w:rPr>
        <w:t>Indigenous</w:t>
      </w:r>
      <w:r w:rsidRPr="005402A8">
        <w:rPr>
          <w:rFonts w:cs="Calibri"/>
        </w:rPr>
        <w:t xml:space="preserve"> job seekers into employment.</w:t>
      </w:r>
    </w:p>
    <w:p w:rsidR="008201C0" w:rsidRDefault="00110BB1" w:rsidP="00193E7D">
      <w:r>
        <w:rPr>
          <w:rFonts w:cs="Calibri"/>
        </w:rPr>
        <w:t xml:space="preserve">Employment services can also contribute to improving economic opportunities for </w:t>
      </w:r>
      <w:r w:rsidR="004827CB">
        <w:rPr>
          <w:rFonts w:cs="Calibri"/>
        </w:rPr>
        <w:t>Indigenous</w:t>
      </w:r>
      <w:r>
        <w:rPr>
          <w:rFonts w:cs="Calibri"/>
        </w:rPr>
        <w:t xml:space="preserve"> Australians by working with employers to encourage them to employ Aboriginals and Torres Strait Islanders and assisting them to provide safe and culturally appropriate workplaces.</w:t>
      </w:r>
      <w:r w:rsidR="00382EA4">
        <w:rPr>
          <w:rFonts w:cs="Calibri"/>
        </w:rPr>
        <w:t xml:space="preserve"> These issues are examined further in Section 7.</w:t>
      </w:r>
    </w:p>
    <w:p w:rsidR="00193E7D" w:rsidRDefault="008201C0" w:rsidP="00110BB1">
      <w:pPr>
        <w:rPr>
          <w:rFonts w:cs="Calibri"/>
        </w:rPr>
      </w:pPr>
      <w:r>
        <w:t xml:space="preserve">The impact of JSA in </w:t>
      </w:r>
      <w:r w:rsidR="00F77720">
        <w:t>C</w:t>
      </w:r>
      <w:r>
        <w:t>losing the Gap has not been quantified in this report, as JSA is part of a complex set of</w:t>
      </w:r>
      <w:r w:rsidR="00F77720">
        <w:t xml:space="preserve"> inter-related</w:t>
      </w:r>
      <w:r>
        <w:t xml:space="preserve"> programs a</w:t>
      </w:r>
      <w:r w:rsidR="00F77720">
        <w:t xml:space="preserve">t </w:t>
      </w:r>
      <w:r>
        <w:t xml:space="preserve">National and State level. In addition, </w:t>
      </w:r>
      <w:r w:rsidR="001C1E1F">
        <w:t xml:space="preserve">recent </w:t>
      </w:r>
      <w:r w:rsidR="00F77720">
        <w:t xml:space="preserve">data from the 2011 </w:t>
      </w:r>
      <w:r w:rsidR="001C1E1F">
        <w:t xml:space="preserve">Population </w:t>
      </w:r>
      <w:r w:rsidR="00F77720">
        <w:t xml:space="preserve">Census or </w:t>
      </w:r>
      <w:r w:rsidR="004A197F">
        <w:t xml:space="preserve">other data sources that meet the </w:t>
      </w:r>
      <w:proofErr w:type="spellStart"/>
      <w:r w:rsidR="004A197F">
        <w:t>COAG</w:t>
      </w:r>
      <w:proofErr w:type="spellEnd"/>
      <w:r w:rsidR="004A197F">
        <w:t xml:space="preserve"> agreed standards</w:t>
      </w:r>
      <w:r w:rsidR="004A197F">
        <w:rPr>
          <w:rStyle w:val="FootnoteReference"/>
        </w:rPr>
        <w:footnoteReference w:id="1"/>
      </w:r>
      <w:r w:rsidR="00F77720">
        <w:t xml:space="preserve"> </w:t>
      </w:r>
      <w:r w:rsidR="004A197F">
        <w:t xml:space="preserve">were </w:t>
      </w:r>
      <w:r w:rsidR="00F77720">
        <w:t xml:space="preserve">not available at the time of the compilation of the report. </w:t>
      </w:r>
    </w:p>
    <w:p w:rsidR="00110BB1" w:rsidRPr="00110BB1" w:rsidRDefault="00640B63" w:rsidP="00110BB1">
      <w:pPr>
        <w:pStyle w:val="Heading1"/>
      </w:pPr>
      <w:bookmarkStart w:id="45" w:name="Chapter3"/>
      <w:bookmarkStart w:id="46" w:name="_Toc326831218"/>
      <w:bookmarkEnd w:id="45"/>
      <w:r>
        <w:lastRenderedPageBreak/>
        <w:t>3</w:t>
      </w:r>
      <w:r w:rsidR="002673A9">
        <w:tab/>
      </w:r>
      <w:r w:rsidR="009F0C03">
        <w:t xml:space="preserve">The </w:t>
      </w:r>
      <w:r w:rsidR="00EB2FFA">
        <w:t xml:space="preserve">Indigenous </w:t>
      </w:r>
      <w:r w:rsidR="009F0C03">
        <w:t xml:space="preserve">Population and </w:t>
      </w:r>
      <w:r w:rsidR="00110BB1" w:rsidRPr="00110BB1">
        <w:t>Labour Force</w:t>
      </w:r>
      <w:bookmarkEnd w:id="46"/>
      <w:r w:rsidR="009F0C03">
        <w:t xml:space="preserve"> </w:t>
      </w:r>
    </w:p>
    <w:p w:rsidR="00B44E79" w:rsidRPr="00546535" w:rsidRDefault="00B44E79" w:rsidP="00546535">
      <w:pPr>
        <w:pStyle w:val="Heading2"/>
        <w:pBdr>
          <w:top w:val="single" w:sz="4" w:space="1" w:color="auto"/>
          <w:left w:val="single" w:sz="4" w:space="4" w:color="auto"/>
          <w:bottom w:val="single" w:sz="4" w:space="1" w:color="auto"/>
          <w:right w:val="single" w:sz="4" w:space="4" w:color="auto"/>
        </w:pBdr>
        <w:rPr>
          <w:iCs w:val="0"/>
          <w:color w:val="auto"/>
          <w:sz w:val="24"/>
        </w:rPr>
      </w:pPr>
      <w:bookmarkStart w:id="47" w:name="_Toc326831219"/>
      <w:r w:rsidRPr="00546535">
        <w:rPr>
          <w:iCs w:val="0"/>
          <w:color w:val="auto"/>
          <w:sz w:val="24"/>
        </w:rPr>
        <w:t>Key points</w:t>
      </w:r>
      <w:bookmarkEnd w:id="47"/>
    </w:p>
    <w:p w:rsidR="00F00A50" w:rsidRPr="00A76ABE" w:rsidRDefault="00F00A50" w:rsidP="00546535">
      <w:pPr>
        <w:pStyle w:val="ListBullet"/>
        <w:pBdr>
          <w:top w:val="single" w:sz="4" w:space="1" w:color="auto"/>
          <w:left w:val="single" w:sz="4" w:space="4" w:color="auto"/>
          <w:bottom w:val="single" w:sz="4" w:space="1" w:color="auto"/>
          <w:right w:val="single" w:sz="4" w:space="4" w:color="auto"/>
        </w:pBdr>
        <w:rPr>
          <w:rFonts w:cs="Calibri"/>
        </w:rPr>
      </w:pPr>
      <w:r w:rsidRPr="00A76ABE">
        <w:rPr>
          <w:rFonts w:cs="Calibri"/>
        </w:rPr>
        <w:t xml:space="preserve">Indigenous Australians </w:t>
      </w:r>
      <w:r w:rsidRPr="005402A8">
        <w:t xml:space="preserve">are much more likely to be unemployed than </w:t>
      </w:r>
      <w:r>
        <w:t>non-Indigenous people</w:t>
      </w:r>
      <w:r w:rsidR="00A51B8F">
        <w:t xml:space="preserve"> (18.2 per cent compared to 5.1 per cent)</w:t>
      </w:r>
      <w:r>
        <w:t xml:space="preserve">. </w:t>
      </w:r>
    </w:p>
    <w:p w:rsidR="00AE7F17" w:rsidRDefault="006F09D4" w:rsidP="00546535">
      <w:pPr>
        <w:pStyle w:val="ListBullet"/>
        <w:pBdr>
          <w:top w:val="single" w:sz="4" w:space="1" w:color="auto"/>
          <w:left w:val="single" w:sz="4" w:space="4" w:color="auto"/>
          <w:bottom w:val="single" w:sz="4" w:space="1" w:color="auto"/>
          <w:right w:val="single" w:sz="4" w:space="4" w:color="auto"/>
        </w:pBdr>
      </w:pPr>
      <w:r>
        <w:t>The Indigenous population has a much younger age profile than the non-Indigenous population</w:t>
      </w:r>
      <w:r w:rsidR="00156F52">
        <w:t>. T</w:t>
      </w:r>
      <w:r>
        <w:t>his has implications for the size and composition of the Indigenous labour force</w:t>
      </w:r>
      <w:r w:rsidR="00F00A50">
        <w:t xml:space="preserve"> and the importance of </w:t>
      </w:r>
      <w:r w:rsidR="00A76ABE">
        <w:t>provision of opportunities and support for education and skills acquisition.</w:t>
      </w:r>
    </w:p>
    <w:p w:rsidR="00F00A50" w:rsidRDefault="003A137E" w:rsidP="00546535">
      <w:pPr>
        <w:pStyle w:val="ListBullet"/>
        <w:pBdr>
          <w:top w:val="single" w:sz="4" w:space="1" w:color="auto"/>
          <w:left w:val="single" w:sz="4" w:space="4" w:color="auto"/>
          <w:bottom w:val="single" w:sz="4" w:space="1" w:color="auto"/>
          <w:right w:val="single" w:sz="4" w:space="4" w:color="auto"/>
        </w:pBdr>
      </w:pPr>
      <w:r w:rsidRPr="003A137E">
        <w:rPr>
          <w:rFonts w:cs="Calibri"/>
        </w:rPr>
        <w:t>Indigenous Australians have lower labour force participation rates and higher unemployment rates than non-Indigenous Australians</w:t>
      </w:r>
      <w:r w:rsidR="00382EA4">
        <w:rPr>
          <w:rFonts w:cs="Calibri"/>
        </w:rPr>
        <w:t>.</w:t>
      </w:r>
      <w:r w:rsidR="0038661A">
        <w:rPr>
          <w:rFonts w:cs="Calibri"/>
        </w:rPr>
        <w:t xml:space="preserve"> </w:t>
      </w:r>
      <w:r w:rsidR="00382EA4">
        <w:rPr>
          <w:rFonts w:cs="Calibri"/>
        </w:rPr>
        <w:t>P</w:t>
      </w:r>
      <w:r w:rsidRPr="003A137E">
        <w:rPr>
          <w:rFonts w:cs="Calibri"/>
        </w:rPr>
        <w:t>articipation rates are lowest in remote</w:t>
      </w:r>
      <w:r w:rsidR="00ED7131">
        <w:rPr>
          <w:rFonts w:cs="Calibri"/>
        </w:rPr>
        <w:t xml:space="preserve"> areas, and unemployment rates </w:t>
      </w:r>
      <w:r w:rsidRPr="003A137E">
        <w:rPr>
          <w:rFonts w:cs="Calibri"/>
        </w:rPr>
        <w:t>are highest in regional areas</w:t>
      </w:r>
      <w:r w:rsidR="00757F01">
        <w:rPr>
          <w:rFonts w:cs="Calibri"/>
        </w:rPr>
        <w:t>, despite non-Indigenous unemployment being low in regional areas</w:t>
      </w:r>
      <w:r w:rsidR="00382EA4">
        <w:rPr>
          <w:rFonts w:cs="Calibri"/>
        </w:rPr>
        <w:t>.</w:t>
      </w:r>
      <w:r w:rsidR="00F00A50" w:rsidRPr="00F00A50">
        <w:t xml:space="preserve"> </w:t>
      </w:r>
    </w:p>
    <w:p w:rsidR="003A137E" w:rsidRPr="00F00A50" w:rsidRDefault="00B951FF" w:rsidP="00546535">
      <w:pPr>
        <w:pStyle w:val="ListBullet"/>
        <w:pBdr>
          <w:top w:val="single" w:sz="4" w:space="1" w:color="auto"/>
          <w:left w:val="single" w:sz="4" w:space="4" w:color="auto"/>
          <w:bottom w:val="single" w:sz="4" w:space="1" w:color="auto"/>
          <w:right w:val="single" w:sz="4" w:space="4" w:color="auto"/>
        </w:pBdr>
      </w:pPr>
      <w:r>
        <w:t>Therefore,</w:t>
      </w:r>
      <w:r w:rsidR="00757F01">
        <w:t xml:space="preserve"> </w:t>
      </w:r>
      <w:r>
        <w:t>a</w:t>
      </w:r>
      <w:r w:rsidR="00F00A50">
        <w:t xml:space="preserve"> strong</w:t>
      </w:r>
      <w:r>
        <w:t xml:space="preserve"> local</w:t>
      </w:r>
      <w:r w:rsidR="00F00A50">
        <w:t xml:space="preserve"> labour market may not be enough to produce good employment </w:t>
      </w:r>
      <w:r>
        <w:t xml:space="preserve">rates </w:t>
      </w:r>
      <w:r w:rsidR="00F00A50">
        <w:t>for Indigenous Australians.</w:t>
      </w:r>
    </w:p>
    <w:p w:rsidR="00EB2FFA" w:rsidRPr="003A137E" w:rsidRDefault="00EB2FFA" w:rsidP="003A137E">
      <w:r w:rsidRPr="003A137E">
        <w:t xml:space="preserve">As the employment rate is influenced by population demographics and macro-economic forces, any </w:t>
      </w:r>
      <w:r w:rsidR="009F0C03" w:rsidRPr="003A137E">
        <w:t>evaluation</w:t>
      </w:r>
      <w:r w:rsidRPr="003A137E">
        <w:t xml:space="preserve"> of the contribution of JSA </w:t>
      </w:r>
      <w:r w:rsidR="009F0C03" w:rsidRPr="003A137E">
        <w:t xml:space="preserve">in </w:t>
      </w:r>
      <w:r w:rsidRPr="003A137E">
        <w:t>improv</w:t>
      </w:r>
      <w:r w:rsidR="009F0C03" w:rsidRPr="003A137E">
        <w:t>ing</w:t>
      </w:r>
      <w:r w:rsidRPr="003A137E">
        <w:t xml:space="preserve"> Indigenous employment outcomes must take into account the differences in Indigenous and non-Indigenous population structures, geographic distributions and labour force participation rates.</w:t>
      </w:r>
    </w:p>
    <w:p w:rsidR="00110BB1" w:rsidRDefault="00110BB1" w:rsidP="00110BB1">
      <w:pPr>
        <w:rPr>
          <w:rFonts w:cs="Calibri"/>
        </w:rPr>
      </w:pPr>
      <w:r w:rsidRPr="005402A8">
        <w:rPr>
          <w:rFonts w:cs="Calibri"/>
        </w:rPr>
        <w:t>This</w:t>
      </w:r>
      <w:r w:rsidR="002B5E53">
        <w:rPr>
          <w:rFonts w:cs="Calibri"/>
        </w:rPr>
        <w:t xml:space="preserve"> s</w:t>
      </w:r>
      <w:r w:rsidRPr="005402A8">
        <w:rPr>
          <w:rFonts w:cs="Calibri"/>
        </w:rPr>
        <w:t xml:space="preserve">ection examines </w:t>
      </w:r>
      <w:r w:rsidR="00572EC3">
        <w:rPr>
          <w:rFonts w:cs="Calibri"/>
        </w:rPr>
        <w:t>the population structure</w:t>
      </w:r>
      <w:r w:rsidR="009F0C03">
        <w:rPr>
          <w:rFonts w:cs="Calibri"/>
        </w:rPr>
        <w:t xml:space="preserve"> and</w:t>
      </w:r>
      <w:r w:rsidR="00572EC3">
        <w:rPr>
          <w:rFonts w:cs="Calibri"/>
        </w:rPr>
        <w:t xml:space="preserve"> </w:t>
      </w:r>
      <w:r w:rsidR="00330AAF">
        <w:rPr>
          <w:rFonts w:cs="Calibri"/>
        </w:rPr>
        <w:t xml:space="preserve">labour force </w:t>
      </w:r>
      <w:r w:rsidR="00572EC3">
        <w:rPr>
          <w:rFonts w:cs="Calibri"/>
        </w:rPr>
        <w:t xml:space="preserve">participation </w:t>
      </w:r>
      <w:r w:rsidR="009F0C03">
        <w:rPr>
          <w:rFonts w:cs="Calibri"/>
        </w:rPr>
        <w:t>characteristics</w:t>
      </w:r>
      <w:r w:rsidR="00330AAF">
        <w:rPr>
          <w:rFonts w:cs="Calibri"/>
        </w:rPr>
        <w:t xml:space="preserve"> of </w:t>
      </w:r>
      <w:r w:rsidR="00C63563">
        <w:rPr>
          <w:rFonts w:cs="Calibri"/>
        </w:rPr>
        <w:t xml:space="preserve">Aboriginal and Torres Strait Islander peoples and </w:t>
      </w:r>
      <w:r w:rsidR="000D619C">
        <w:rPr>
          <w:rFonts w:cs="Calibri"/>
        </w:rPr>
        <w:t>non</w:t>
      </w:r>
      <w:r w:rsidR="004827CB">
        <w:rPr>
          <w:rFonts w:cs="Calibri"/>
        </w:rPr>
        <w:t>-Indigenous</w:t>
      </w:r>
      <w:r w:rsidR="00C63563">
        <w:rPr>
          <w:rFonts w:cs="Calibri"/>
        </w:rPr>
        <w:t xml:space="preserve"> Australians</w:t>
      </w:r>
      <w:r>
        <w:rPr>
          <w:rFonts w:cs="Calibri"/>
        </w:rPr>
        <w:t xml:space="preserve">. </w:t>
      </w:r>
      <w:r w:rsidR="00370D02">
        <w:rPr>
          <w:rFonts w:cs="Calibri"/>
        </w:rPr>
        <w:t>It</w:t>
      </w:r>
      <w:r w:rsidRPr="005402A8">
        <w:rPr>
          <w:rFonts w:cs="Calibri"/>
        </w:rPr>
        <w:t xml:space="preserve"> will </w:t>
      </w:r>
      <w:r w:rsidR="002673A9">
        <w:rPr>
          <w:rFonts w:cs="Calibri"/>
        </w:rPr>
        <w:t xml:space="preserve">mainly </w:t>
      </w:r>
      <w:r w:rsidRPr="005402A8">
        <w:rPr>
          <w:rFonts w:cs="Calibri"/>
        </w:rPr>
        <w:t xml:space="preserve">focus on </w:t>
      </w:r>
      <w:r w:rsidR="002E1D8E">
        <w:rPr>
          <w:rFonts w:cs="Calibri"/>
        </w:rPr>
        <w:t>people</w:t>
      </w:r>
      <w:r w:rsidRPr="005402A8">
        <w:rPr>
          <w:rFonts w:cs="Calibri"/>
        </w:rPr>
        <w:t xml:space="preserve"> aged 15 </w:t>
      </w:r>
      <w:r w:rsidR="00C63563">
        <w:rPr>
          <w:rFonts w:cs="Calibri"/>
        </w:rPr>
        <w:t xml:space="preserve">to 64 </w:t>
      </w:r>
      <w:r w:rsidRPr="005402A8">
        <w:rPr>
          <w:rFonts w:cs="Calibri"/>
        </w:rPr>
        <w:t xml:space="preserve">years, the age span </w:t>
      </w:r>
      <w:r w:rsidR="00C63563">
        <w:rPr>
          <w:rFonts w:cs="Calibri"/>
        </w:rPr>
        <w:t xml:space="preserve">that is </w:t>
      </w:r>
      <w:r w:rsidR="00370D02">
        <w:rPr>
          <w:rFonts w:cs="Calibri"/>
        </w:rPr>
        <w:t>generally</w:t>
      </w:r>
      <w:r w:rsidR="00C63563">
        <w:rPr>
          <w:rFonts w:cs="Calibri"/>
        </w:rPr>
        <w:t xml:space="preserve"> considered to be </w:t>
      </w:r>
      <w:r w:rsidR="00445261">
        <w:rPr>
          <w:rFonts w:cs="Calibri"/>
        </w:rPr>
        <w:t xml:space="preserve">of </w:t>
      </w:r>
      <w:r w:rsidR="00C63563">
        <w:rPr>
          <w:rFonts w:cs="Calibri"/>
        </w:rPr>
        <w:t>working age</w:t>
      </w:r>
      <w:r w:rsidR="00370D02">
        <w:rPr>
          <w:rFonts w:cs="Calibri"/>
        </w:rPr>
        <w:t xml:space="preserve"> </w:t>
      </w:r>
      <w:r w:rsidR="009E33E6">
        <w:rPr>
          <w:rFonts w:cs="Calibri"/>
        </w:rPr>
        <w:fldChar w:fldCharType="begin"/>
      </w:r>
      <w:r w:rsidR="002E1D8E">
        <w:rPr>
          <w:rFonts w:cs="Calibri"/>
        </w:rPr>
        <w:instrText xml:space="preserve"> ADDIN EN.CITE &lt;EndNote&gt;&lt;Cite&gt;&lt;Author&gt;ABS&lt;/Author&gt;&lt;Year&gt;2010&lt;/Year&gt;&lt;RecNum&gt;3&lt;/RecNum&gt;&lt;DisplayText&gt;(ABS, 2010)&lt;/DisplayText&gt;&lt;record&gt;&lt;rec-number&gt;3&lt;/rec-number&gt;&lt;foreign-keys&gt;&lt;key app="EN" db-id="pz0e2zfxyp5rfwe50fb50fvod9rdpza2rdrs"&gt;3&lt;/key&gt;&lt;/foreign-keys&gt;&lt;ref-type name="Report"&gt;27&lt;/ref-type&gt;&lt;contributors&gt;&lt;authors&gt;&lt;author&gt;ABS,&lt;/author&gt;&lt;/authors&gt;&lt;/contributors&gt;&lt;titles&gt;&lt;title&gt;Population by Age and Sex, Australian States and Territories, June 2010&lt;/title&gt;&lt;/titles&gt;&lt;volume&gt;Cat. No. 3201.0&lt;/volume&gt;&lt;dates&gt;&lt;year&gt;2010&lt;/year&gt;&lt;/dates&gt;&lt;pub-location&gt;Canberra&lt;/pub-location&gt;&lt;publisher&gt;Australian Bureau of Statistics (ABS)&lt;/publisher&gt;&lt;urls&gt;&lt;/urls&gt;&lt;/record&gt;&lt;/Cite&gt;&lt;/EndNote&gt;</w:instrText>
      </w:r>
      <w:r w:rsidR="009E33E6">
        <w:rPr>
          <w:rFonts w:cs="Calibri"/>
        </w:rPr>
        <w:fldChar w:fldCharType="separate"/>
      </w:r>
      <w:r w:rsidR="00505F38">
        <w:rPr>
          <w:rFonts w:cs="Calibri"/>
          <w:noProof/>
        </w:rPr>
        <w:t>(</w:t>
      </w:r>
      <w:r w:rsidR="004162A0">
        <w:rPr>
          <w:rFonts w:cs="Calibri"/>
          <w:noProof/>
        </w:rPr>
        <w:t>ABS, 2010</w:t>
      </w:r>
      <w:r w:rsidR="00505F38">
        <w:rPr>
          <w:rFonts w:cs="Calibri"/>
          <w:noProof/>
        </w:rPr>
        <w:t>)</w:t>
      </w:r>
      <w:r w:rsidR="009E33E6">
        <w:rPr>
          <w:rFonts w:cs="Calibri"/>
        </w:rPr>
        <w:fldChar w:fldCharType="end"/>
      </w:r>
      <w:r w:rsidR="00C63563">
        <w:rPr>
          <w:rFonts w:cs="Calibri"/>
        </w:rPr>
        <w:t>.</w:t>
      </w:r>
      <w:r w:rsidRPr="005402A8">
        <w:rPr>
          <w:rFonts w:cs="Calibri"/>
        </w:rPr>
        <w:t xml:space="preserve"> </w:t>
      </w:r>
      <w:r w:rsidR="00370D02">
        <w:rPr>
          <w:rFonts w:cs="Calibri"/>
        </w:rPr>
        <w:t xml:space="preserve">This is also the age </w:t>
      </w:r>
      <w:r w:rsidR="00D9397D">
        <w:rPr>
          <w:rFonts w:cs="Calibri"/>
        </w:rPr>
        <w:t>range</w:t>
      </w:r>
      <w:r w:rsidR="00370D02">
        <w:rPr>
          <w:rFonts w:cs="Calibri"/>
        </w:rPr>
        <w:t xml:space="preserve"> of a</w:t>
      </w:r>
      <w:r w:rsidRPr="005402A8">
        <w:rPr>
          <w:rFonts w:cs="Calibri"/>
        </w:rPr>
        <w:t xml:space="preserve">lmost all </w:t>
      </w:r>
      <w:r w:rsidR="00370D02">
        <w:rPr>
          <w:rFonts w:cs="Calibri"/>
        </w:rPr>
        <w:t>Aboriginal and Torres Strait Islander</w:t>
      </w:r>
      <w:r w:rsidRPr="005402A8">
        <w:rPr>
          <w:rFonts w:cs="Calibri"/>
        </w:rPr>
        <w:t xml:space="preserve"> job seekers re</w:t>
      </w:r>
      <w:r w:rsidR="003614FE">
        <w:rPr>
          <w:rFonts w:cs="Calibri"/>
        </w:rPr>
        <w:t>gistered with JSA</w:t>
      </w:r>
      <w:r w:rsidRPr="005402A8">
        <w:rPr>
          <w:rFonts w:cs="Calibri"/>
        </w:rPr>
        <w:t>.</w:t>
      </w:r>
    </w:p>
    <w:p w:rsidR="00110BB1" w:rsidRPr="00B06D14" w:rsidRDefault="00956C72" w:rsidP="00110BB1">
      <w:pPr>
        <w:pStyle w:val="Heading2"/>
      </w:pPr>
      <w:bookmarkStart w:id="48" w:name="_Toc326831220"/>
      <w:r>
        <w:t>3</w:t>
      </w:r>
      <w:r w:rsidR="00110BB1">
        <w:t>.1</w:t>
      </w:r>
      <w:r w:rsidR="002673A9">
        <w:tab/>
      </w:r>
      <w:r w:rsidR="001C751A" w:rsidRPr="00B06D14">
        <w:t>Population</w:t>
      </w:r>
      <w:r w:rsidR="001C751A">
        <w:t xml:space="preserve"> characteristics</w:t>
      </w:r>
      <w:bookmarkEnd w:id="48"/>
    </w:p>
    <w:p w:rsidR="00B44E79" w:rsidRDefault="00110BB1" w:rsidP="00B44E79">
      <w:pPr>
        <w:rPr>
          <w:rFonts w:cs="Calibri"/>
        </w:rPr>
      </w:pPr>
      <w:r w:rsidRPr="005402A8">
        <w:rPr>
          <w:rFonts w:cs="Calibri"/>
        </w:rPr>
        <w:t xml:space="preserve">The </w:t>
      </w:r>
      <w:r w:rsidR="00505F38">
        <w:rPr>
          <w:rFonts w:cs="Calibri"/>
        </w:rPr>
        <w:t xml:space="preserve">Aboriginal and Torres Strait Islander population </w:t>
      </w:r>
      <w:r w:rsidRPr="005402A8">
        <w:rPr>
          <w:rFonts w:cs="Calibri"/>
        </w:rPr>
        <w:t xml:space="preserve">has a much younger age </w:t>
      </w:r>
      <w:r w:rsidR="00E5750F">
        <w:rPr>
          <w:rFonts w:cs="Calibri"/>
        </w:rPr>
        <w:t>profile</w:t>
      </w:r>
      <w:r w:rsidRPr="005402A8">
        <w:rPr>
          <w:rFonts w:cs="Calibri"/>
        </w:rPr>
        <w:t xml:space="preserve"> than the </w:t>
      </w:r>
      <w:r w:rsidR="000D619C">
        <w:rPr>
          <w:rFonts w:cs="Calibri"/>
        </w:rPr>
        <w:t>non</w:t>
      </w:r>
      <w:r w:rsidR="004827CB">
        <w:rPr>
          <w:rFonts w:cs="Calibri"/>
        </w:rPr>
        <w:t>-Indigenous</w:t>
      </w:r>
      <w:r w:rsidR="00006FC6">
        <w:rPr>
          <w:rFonts w:cs="Calibri"/>
        </w:rPr>
        <w:t xml:space="preserve"> Australian</w:t>
      </w:r>
      <w:r w:rsidRPr="005402A8">
        <w:rPr>
          <w:rFonts w:cs="Calibri"/>
        </w:rPr>
        <w:t xml:space="preserve"> population</w:t>
      </w:r>
      <w:r w:rsidRPr="00A80A9B">
        <w:rPr>
          <w:rStyle w:val="FootnoteReference"/>
        </w:rPr>
        <w:footnoteReference w:id="2"/>
      </w:r>
      <w:r w:rsidRPr="005402A8">
        <w:rPr>
          <w:rFonts w:cs="Calibri"/>
          <w:vertAlign w:val="superscript"/>
        </w:rPr>
        <w:t xml:space="preserve"> </w:t>
      </w:r>
      <w:r w:rsidRPr="005402A8">
        <w:rPr>
          <w:rFonts w:cs="Calibri"/>
        </w:rPr>
        <w:t>(</w:t>
      </w:r>
      <w:r w:rsidR="007937A5">
        <w:rPr>
          <w:rFonts w:cs="Calibri"/>
        </w:rPr>
        <w:t>Figures</w:t>
      </w:r>
      <w:r w:rsidR="007937A5" w:rsidRPr="006645DD">
        <w:rPr>
          <w:rStyle w:val="Hyperlink"/>
        </w:rPr>
        <w:t xml:space="preserve"> </w:t>
      </w:r>
      <w:hyperlink w:anchor="Figure1" w:tooltip="Figure 1" w:history="1">
        <w:r w:rsidR="007937A5" w:rsidRPr="006645DD">
          <w:rPr>
            <w:rStyle w:val="Hyperlink"/>
          </w:rPr>
          <w:t>1</w:t>
        </w:r>
      </w:hyperlink>
      <w:r w:rsidR="007937A5">
        <w:rPr>
          <w:rFonts w:cs="Calibri"/>
        </w:rPr>
        <w:t xml:space="preserve"> and </w:t>
      </w:r>
      <w:hyperlink w:anchor="Figure2" w:tooltip="Figure 2" w:history="1">
        <w:r w:rsidR="007937A5" w:rsidRPr="006645DD">
          <w:rPr>
            <w:rStyle w:val="Hyperlink"/>
          </w:rPr>
          <w:t>2</w:t>
        </w:r>
      </w:hyperlink>
      <w:r w:rsidR="004945C9">
        <w:rPr>
          <w:rFonts w:cs="Calibri"/>
        </w:rPr>
        <w:t xml:space="preserve">, </w:t>
      </w:r>
      <w:hyperlink w:anchor="TableA11" w:tooltip="Table A1.1" w:history="1">
        <w:r w:rsidR="004945C9" w:rsidRPr="006645DD">
          <w:rPr>
            <w:rStyle w:val="Hyperlink"/>
          </w:rPr>
          <w:t xml:space="preserve">Table </w:t>
        </w:r>
        <w:proofErr w:type="spellStart"/>
        <w:r w:rsidR="004945C9" w:rsidRPr="006645DD">
          <w:rPr>
            <w:rStyle w:val="Hyperlink"/>
          </w:rPr>
          <w:t>A1.1</w:t>
        </w:r>
        <w:proofErr w:type="spellEnd"/>
      </w:hyperlink>
      <w:r w:rsidRPr="005402A8">
        <w:rPr>
          <w:rFonts w:cs="Calibri"/>
        </w:rPr>
        <w:t>)</w:t>
      </w:r>
      <w:r>
        <w:rPr>
          <w:rFonts w:cs="Calibri"/>
        </w:rPr>
        <w:t xml:space="preserve">. </w:t>
      </w:r>
      <w:r w:rsidR="00445261">
        <w:rPr>
          <w:rFonts w:cs="Calibri"/>
        </w:rPr>
        <w:t>A</w:t>
      </w:r>
      <w:r w:rsidR="00B667BB">
        <w:rPr>
          <w:rFonts w:cs="Calibri"/>
        </w:rPr>
        <w:t xml:space="preserve"> substantially</w:t>
      </w:r>
      <w:r w:rsidR="002673A9">
        <w:rPr>
          <w:rFonts w:cs="Calibri"/>
        </w:rPr>
        <w:t xml:space="preserve"> higher proportion of the</w:t>
      </w:r>
      <w:r w:rsidR="007937A5">
        <w:rPr>
          <w:rFonts w:cs="Calibri"/>
        </w:rPr>
        <w:t xml:space="preserve"> Aboriginal and Torres Strait Islander population</w:t>
      </w:r>
      <w:r w:rsidR="002673A9">
        <w:rPr>
          <w:rFonts w:cs="Calibri"/>
        </w:rPr>
        <w:t xml:space="preserve"> </w:t>
      </w:r>
      <w:r w:rsidR="00445261">
        <w:rPr>
          <w:rFonts w:cs="Calibri"/>
        </w:rPr>
        <w:t>is aged less than</w:t>
      </w:r>
      <w:r w:rsidR="00DE13BD">
        <w:rPr>
          <w:rFonts w:cs="Calibri"/>
        </w:rPr>
        <w:t xml:space="preserve"> 30 years</w:t>
      </w:r>
      <w:r w:rsidR="00445261">
        <w:rPr>
          <w:rFonts w:cs="Calibri"/>
        </w:rPr>
        <w:t>,</w:t>
      </w:r>
      <w:r w:rsidR="00D9397D">
        <w:rPr>
          <w:rFonts w:cs="Calibri"/>
        </w:rPr>
        <w:t xml:space="preserve"> </w:t>
      </w:r>
      <w:r w:rsidR="00B667BB">
        <w:rPr>
          <w:rFonts w:cs="Calibri"/>
        </w:rPr>
        <w:t xml:space="preserve">compared with the </w:t>
      </w:r>
      <w:r w:rsidR="000D619C">
        <w:rPr>
          <w:rFonts w:cs="Calibri"/>
        </w:rPr>
        <w:t>non</w:t>
      </w:r>
      <w:r w:rsidR="004827CB">
        <w:rPr>
          <w:rFonts w:cs="Calibri"/>
        </w:rPr>
        <w:t>-Indigenous</w:t>
      </w:r>
      <w:r w:rsidR="00B667BB">
        <w:rPr>
          <w:rFonts w:cs="Calibri"/>
        </w:rPr>
        <w:t xml:space="preserve"> population</w:t>
      </w:r>
      <w:r w:rsidR="002673A9">
        <w:rPr>
          <w:rFonts w:cs="Calibri"/>
        </w:rPr>
        <w:t xml:space="preserve">. </w:t>
      </w:r>
      <w:r w:rsidR="00B44E79">
        <w:rPr>
          <w:rFonts w:cs="Calibri"/>
        </w:rPr>
        <w:t xml:space="preserve">These differences in </w:t>
      </w:r>
      <w:r w:rsidR="002B5E53">
        <w:rPr>
          <w:rFonts w:cs="Calibri"/>
        </w:rPr>
        <w:t>population age structure result</w:t>
      </w:r>
      <w:r w:rsidR="00B44E79">
        <w:rPr>
          <w:rFonts w:cs="Calibri"/>
        </w:rPr>
        <w:t xml:space="preserve"> in a smaller proportion of the Aboriginal and Torres Strait Islander population that is of working age, compared to the non-Indigenous population (59</w:t>
      </w:r>
      <w:r w:rsidR="002B5E53">
        <w:rPr>
          <w:rFonts w:cs="Calibri"/>
        </w:rPr>
        <w:t xml:space="preserve"> per cent</w:t>
      </w:r>
      <w:r w:rsidR="00B44E79">
        <w:rPr>
          <w:rFonts w:cs="Calibri"/>
        </w:rPr>
        <w:t xml:space="preserve"> compared with 67</w:t>
      </w:r>
      <w:r w:rsidR="002B5E53">
        <w:rPr>
          <w:rFonts w:cs="Calibri"/>
        </w:rPr>
        <w:t xml:space="preserve"> per cent</w:t>
      </w:r>
      <w:r w:rsidR="00B44E79">
        <w:rPr>
          <w:rFonts w:cs="Calibri"/>
        </w:rPr>
        <w:t xml:space="preserve">, </w:t>
      </w:r>
      <w:hyperlink w:anchor="TableA11" w:tooltip="Table A1.1" w:history="1">
        <w:r w:rsidR="00B44E79" w:rsidRPr="006645DD">
          <w:rPr>
            <w:rStyle w:val="Hyperlink"/>
          </w:rPr>
          <w:t xml:space="preserve">Table </w:t>
        </w:r>
        <w:proofErr w:type="spellStart"/>
        <w:r w:rsidR="00B44E79" w:rsidRPr="006645DD">
          <w:rPr>
            <w:rStyle w:val="Hyperlink"/>
          </w:rPr>
          <w:t>A1.1</w:t>
        </w:r>
        <w:proofErr w:type="spellEnd"/>
      </w:hyperlink>
      <w:r w:rsidR="00B44E79">
        <w:rPr>
          <w:rFonts w:cs="Calibri"/>
        </w:rPr>
        <w:t>).</w:t>
      </w:r>
    </w:p>
    <w:p w:rsidR="00445261" w:rsidRDefault="00110BB1" w:rsidP="00110BB1">
      <w:pPr>
        <w:rPr>
          <w:rFonts w:cs="Calibri"/>
        </w:rPr>
      </w:pPr>
      <w:r w:rsidRPr="005402A8">
        <w:rPr>
          <w:rFonts w:cs="Calibri"/>
        </w:rPr>
        <w:t>Th</w:t>
      </w:r>
      <w:r w:rsidR="00B44E79">
        <w:rPr>
          <w:rFonts w:cs="Calibri"/>
        </w:rPr>
        <w:t xml:space="preserve">e younger age profile of the Indigenous population </w:t>
      </w:r>
      <w:r w:rsidR="00DE13BD">
        <w:rPr>
          <w:rFonts w:cs="Calibri"/>
        </w:rPr>
        <w:t>underlines</w:t>
      </w:r>
      <w:r w:rsidRPr="005402A8">
        <w:rPr>
          <w:rFonts w:cs="Calibri"/>
        </w:rPr>
        <w:t xml:space="preserve"> the importance of </w:t>
      </w:r>
      <w:r w:rsidR="002673A9" w:rsidRPr="005402A8">
        <w:rPr>
          <w:rFonts w:cs="Calibri"/>
        </w:rPr>
        <w:t>encourag</w:t>
      </w:r>
      <w:r w:rsidR="002673A9">
        <w:rPr>
          <w:rFonts w:cs="Calibri"/>
        </w:rPr>
        <w:t>ing</w:t>
      </w:r>
      <w:r w:rsidR="002673A9" w:rsidRPr="005402A8">
        <w:rPr>
          <w:rFonts w:cs="Calibri"/>
        </w:rPr>
        <w:t xml:space="preserve"> and support</w:t>
      </w:r>
      <w:r w:rsidR="002673A9">
        <w:rPr>
          <w:rFonts w:cs="Calibri"/>
        </w:rPr>
        <w:t>ing</w:t>
      </w:r>
      <w:r w:rsidR="002673A9" w:rsidRPr="005402A8">
        <w:rPr>
          <w:rFonts w:cs="Calibri"/>
        </w:rPr>
        <w:t xml:space="preserve"> </w:t>
      </w:r>
      <w:r w:rsidR="002673A9">
        <w:rPr>
          <w:rFonts w:cs="Calibri"/>
        </w:rPr>
        <w:t xml:space="preserve">education and skills acquisition opportunities </w:t>
      </w:r>
      <w:r w:rsidR="00DE13BD">
        <w:rPr>
          <w:rFonts w:cs="Calibri"/>
        </w:rPr>
        <w:t>as well as</w:t>
      </w:r>
      <w:r w:rsidR="002673A9">
        <w:rPr>
          <w:rFonts w:cs="Calibri"/>
        </w:rPr>
        <w:t xml:space="preserve"> </w:t>
      </w:r>
      <w:r w:rsidR="002673A9" w:rsidRPr="005402A8">
        <w:rPr>
          <w:rFonts w:cs="Calibri"/>
        </w:rPr>
        <w:t xml:space="preserve">labour force participation </w:t>
      </w:r>
      <w:r w:rsidR="002673A9">
        <w:rPr>
          <w:rFonts w:cs="Calibri"/>
        </w:rPr>
        <w:t xml:space="preserve">of younger people in order to help close the gap in employment </w:t>
      </w:r>
      <w:r w:rsidR="00D9397D">
        <w:rPr>
          <w:rFonts w:cs="Calibri"/>
        </w:rPr>
        <w:t>outcomes.</w:t>
      </w:r>
      <w:r w:rsidR="002673A9">
        <w:rPr>
          <w:rFonts w:cs="Calibri"/>
        </w:rPr>
        <w:t xml:space="preserve"> </w:t>
      </w:r>
    </w:p>
    <w:p w:rsidR="00505F38" w:rsidRPr="005159A8" w:rsidRDefault="00F00A50" w:rsidP="005159A8">
      <w:pPr>
        <w:pStyle w:val="FigureHeading0"/>
      </w:pPr>
      <w:r>
        <w:br w:type="page"/>
      </w:r>
      <w:bookmarkStart w:id="49" w:name="Figure1"/>
      <w:bookmarkStart w:id="50" w:name="_Toc326831925"/>
      <w:bookmarkEnd w:id="49"/>
      <w:r w:rsidR="007937A5" w:rsidRPr="005159A8">
        <w:lastRenderedPageBreak/>
        <w:t>Figure 1: Age and gender composition of the Aboriginal and Torres St</w:t>
      </w:r>
      <w:r w:rsidR="002B5E53" w:rsidRPr="005159A8">
        <w:t>rait Islander population, 2006</w:t>
      </w:r>
      <w:bookmarkEnd w:id="50"/>
      <w:r w:rsidR="002B5E53" w:rsidRPr="005159A8">
        <w:t xml:space="preserve"> </w:t>
      </w:r>
    </w:p>
    <w:p w:rsidR="00505F38" w:rsidRDefault="009B47B2" w:rsidP="00110BB1">
      <w:r w:rsidRPr="009B47B2">
        <w:rPr>
          <w:noProof/>
        </w:rPr>
        <w:drawing>
          <wp:inline distT="0" distB="0" distL="0" distR="0">
            <wp:extent cx="4232275" cy="364426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232275" cy="3644265"/>
                    </a:xfrm>
                    <a:prstGeom prst="rect">
                      <a:avLst/>
                    </a:prstGeom>
                    <a:noFill/>
                    <a:ln w="9525">
                      <a:noFill/>
                      <a:miter lim="800000"/>
                      <a:headEnd/>
                      <a:tailEnd/>
                    </a:ln>
                  </pic:spPr>
                </pic:pic>
              </a:graphicData>
            </a:graphic>
          </wp:inline>
        </w:drawing>
      </w:r>
    </w:p>
    <w:p w:rsidR="007937A5" w:rsidRDefault="007937A5" w:rsidP="007937A5">
      <w:pPr>
        <w:pStyle w:val="Sourceandnotetext"/>
      </w:pPr>
      <w:r w:rsidRPr="007937A5">
        <w:rPr>
          <w:b/>
        </w:rPr>
        <w:t>Source:</w:t>
      </w:r>
      <w:r w:rsidRPr="007937A5">
        <w:t xml:space="preserve"> </w:t>
      </w:r>
      <w:r w:rsidR="009E33E6" w:rsidRPr="007937A5">
        <w:fldChar w:fldCharType="begin"/>
      </w:r>
      <w:r w:rsidR="00306596">
        <w:instrText xml:space="preserve"> ADDIN EN.CITE &lt;EndNote&gt;&lt;Cite&gt;&lt;Author&gt;ABS&lt;/Author&gt;&lt;Year&gt;2008&lt;/Year&gt;&lt;RecNum&gt;6&lt;/RecNum&gt;&lt;DisplayText&gt;(ABS, 2008)&lt;/DisplayText&gt;&lt;record&gt;&lt;rec-number&gt;6&lt;/rec-number&gt;&lt;foreign-keys&gt;&lt;key app="EN" db-id="pz0e2zfxyp5rfwe50fb50fvod9rdpza2rdrs"&gt;6&lt;/key&gt;&lt;/foreign-keys&gt;&lt;ref-type name="Report"&gt;27&lt;/ref-type&gt;&lt;contributors&gt;&lt;authors&gt;&lt;author&gt;ABS,&lt;/author&gt;&lt;/authors&gt;&lt;/contributors&gt;&lt;titles&gt;&lt;title&gt;Experimental estimates of Aboriginal and Torres Strait Islander Australians, June 2006&lt;/title&gt;&lt;/titles&gt;&lt;volume&gt;Cat. No. 3238.0.055.001&lt;/volume&gt;&lt;dates&gt;&lt;year&gt;2008&lt;/year&gt;&lt;/dates&gt;&lt;pub-location&gt;Canberra&lt;/pub-location&gt;&lt;publisher&gt;Australian Bureau of Statistics (ABS)&lt;/publisher&gt;&lt;urls&gt;&lt;/urls&gt;&lt;/record&gt;&lt;/Cite&gt;&lt;/EndNote&gt;</w:instrText>
      </w:r>
      <w:r w:rsidR="009E33E6" w:rsidRPr="007937A5">
        <w:fldChar w:fldCharType="separate"/>
      </w:r>
      <w:r w:rsidRPr="007937A5">
        <w:rPr>
          <w:noProof/>
        </w:rPr>
        <w:t>(</w:t>
      </w:r>
      <w:r w:rsidR="004162A0" w:rsidRPr="007937A5">
        <w:rPr>
          <w:noProof/>
        </w:rPr>
        <w:t>ABS, 2008</w:t>
      </w:r>
      <w:r w:rsidRPr="007937A5">
        <w:rPr>
          <w:noProof/>
        </w:rPr>
        <w:t>)</w:t>
      </w:r>
      <w:r w:rsidR="009E33E6" w:rsidRPr="007937A5">
        <w:fldChar w:fldCharType="end"/>
      </w:r>
      <w:r>
        <w:t>.</w:t>
      </w:r>
    </w:p>
    <w:p w:rsidR="00D97590" w:rsidRDefault="00D97590" w:rsidP="00D97590">
      <w:pPr>
        <w:pStyle w:val="Sourceandnotetext"/>
      </w:pPr>
      <w:r w:rsidRPr="00601802">
        <w:t>Refer to Appendix</w:t>
      </w:r>
      <w:r w:rsidR="007317BA">
        <w:t xml:space="preserve"> 1, Table</w:t>
      </w:r>
      <w:r w:rsidRPr="00601802">
        <w:t xml:space="preserve"> </w:t>
      </w:r>
      <w:proofErr w:type="spellStart"/>
      <w:r w:rsidRPr="00601802">
        <w:t>A1.1</w:t>
      </w:r>
      <w:proofErr w:type="spellEnd"/>
      <w:r w:rsidRPr="00601802">
        <w:t xml:space="preserve"> to view the </w:t>
      </w:r>
      <w:hyperlink w:anchor="TableA1_1" w:tooltip="View the text version of Figure 1: Age and gender composition of the Aboriginal and Torres Strait Islander population, 2006" w:history="1">
        <w:r w:rsidRPr="00874525">
          <w:rPr>
            <w:rStyle w:val="Hyperlink"/>
            <w:rFonts w:ascii="Calibri" w:hAnsi="Calibri"/>
            <w:sz w:val="20"/>
          </w:rPr>
          <w:t>text version of Figure 1: Age and gender composition of the Aboriginal and Torres Strait Islander population, 2006</w:t>
        </w:r>
      </w:hyperlink>
      <w:r>
        <w:t xml:space="preserve"> </w:t>
      </w:r>
    </w:p>
    <w:p w:rsidR="007937A5" w:rsidRPr="009E6B94" w:rsidRDefault="007937A5" w:rsidP="00802BCF">
      <w:pPr>
        <w:pStyle w:val="FigureHeading0"/>
      </w:pPr>
      <w:bookmarkStart w:id="51" w:name="Figure2"/>
      <w:bookmarkStart w:id="52" w:name="_Toc326831926"/>
      <w:bookmarkEnd w:id="51"/>
      <w:r w:rsidRPr="009E6B94">
        <w:t xml:space="preserve">Figure 2: Age and gender composition of the </w:t>
      </w:r>
      <w:r w:rsidR="000D619C" w:rsidRPr="009E6B94">
        <w:t>non</w:t>
      </w:r>
      <w:r w:rsidR="004827CB" w:rsidRPr="009E6B94">
        <w:t>-Indigenous</w:t>
      </w:r>
      <w:r w:rsidRPr="009E6B94">
        <w:t xml:space="preserve"> Austral</w:t>
      </w:r>
      <w:r w:rsidR="002B5E53" w:rsidRPr="009E6B94">
        <w:t>ian population, 2006</w:t>
      </w:r>
      <w:bookmarkEnd w:id="52"/>
      <w:r w:rsidR="002B5E53" w:rsidRPr="009E6B94">
        <w:t xml:space="preserve"> </w:t>
      </w:r>
    </w:p>
    <w:p w:rsidR="00505F38" w:rsidRPr="005402A8" w:rsidRDefault="009B47B2" w:rsidP="00110BB1">
      <w:pPr>
        <w:rPr>
          <w:rFonts w:cs="Calibri"/>
        </w:rPr>
      </w:pPr>
      <w:r w:rsidRPr="009B47B2">
        <w:rPr>
          <w:noProof/>
        </w:rPr>
        <w:drawing>
          <wp:inline distT="0" distB="0" distL="0" distR="0">
            <wp:extent cx="4258310" cy="3644265"/>
            <wp:effectExtent l="19050" t="0" r="889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258310" cy="3644265"/>
                    </a:xfrm>
                    <a:prstGeom prst="rect">
                      <a:avLst/>
                    </a:prstGeom>
                    <a:noFill/>
                    <a:ln w="9525">
                      <a:noFill/>
                      <a:miter lim="800000"/>
                      <a:headEnd/>
                      <a:tailEnd/>
                    </a:ln>
                  </pic:spPr>
                </pic:pic>
              </a:graphicData>
            </a:graphic>
          </wp:inline>
        </w:drawing>
      </w:r>
    </w:p>
    <w:p w:rsidR="00110BB1" w:rsidRDefault="007937A5" w:rsidP="007937A5">
      <w:pPr>
        <w:pStyle w:val="Sourceandnotetext"/>
      </w:pPr>
      <w:r w:rsidRPr="007937A5">
        <w:rPr>
          <w:b/>
        </w:rPr>
        <w:t>Source:</w:t>
      </w:r>
      <w:r w:rsidRPr="007937A5">
        <w:t xml:space="preserve"> </w:t>
      </w:r>
      <w:r w:rsidR="009E33E6" w:rsidRPr="007937A5">
        <w:fldChar w:fldCharType="begin"/>
      </w:r>
      <w:r w:rsidR="00306596">
        <w:instrText xml:space="preserve"> ADDIN EN.CITE &lt;EndNote&gt;&lt;Cite&gt;&lt;Author&gt;ABS&lt;/Author&gt;&lt;Year&gt;2008&lt;/Year&gt;&lt;RecNum&gt;6&lt;/RecNum&gt;&lt;DisplayText&gt;(ABS, 2008)&lt;/DisplayText&gt;&lt;record&gt;&lt;rec-number&gt;6&lt;/rec-number&gt;&lt;foreign-keys&gt;&lt;key app="EN" db-id="pz0e2zfxyp5rfwe50fb50fvod9rdpza2rdrs"&gt;6&lt;/key&gt;&lt;/foreign-keys&gt;&lt;ref-type name="Report"&gt;27&lt;/ref-type&gt;&lt;contributors&gt;&lt;authors&gt;&lt;author&gt;ABS,&lt;/author&gt;&lt;/authors&gt;&lt;/contributors&gt;&lt;titles&gt;&lt;title&gt;Experimental estimates of Aboriginal and Torres Strait Islander Australians, June 2006&lt;/title&gt;&lt;/titles&gt;&lt;volume&gt;Cat. No. 3238.0.055.001&lt;/volume&gt;&lt;dates&gt;&lt;year&gt;2008&lt;/year&gt;&lt;/dates&gt;&lt;pub-location&gt;Canberra&lt;/pub-location&gt;&lt;publisher&gt;Australian Bureau of Statistics (ABS)&lt;/publisher&gt;&lt;urls&gt;&lt;/urls&gt;&lt;/record&gt;&lt;/Cite&gt;&lt;/EndNote&gt;</w:instrText>
      </w:r>
      <w:r w:rsidR="009E33E6" w:rsidRPr="007937A5">
        <w:fldChar w:fldCharType="separate"/>
      </w:r>
      <w:r w:rsidRPr="007937A5">
        <w:rPr>
          <w:noProof/>
        </w:rPr>
        <w:t>(</w:t>
      </w:r>
      <w:r w:rsidR="004162A0" w:rsidRPr="007937A5">
        <w:rPr>
          <w:noProof/>
        </w:rPr>
        <w:t>ABS, 2008</w:t>
      </w:r>
      <w:r w:rsidRPr="007937A5">
        <w:rPr>
          <w:noProof/>
        </w:rPr>
        <w:t>)</w:t>
      </w:r>
      <w:r w:rsidR="009E33E6" w:rsidRPr="007937A5">
        <w:fldChar w:fldCharType="end"/>
      </w:r>
      <w:r>
        <w:t>.</w:t>
      </w:r>
    </w:p>
    <w:p w:rsidR="00D97590" w:rsidRDefault="00D97590" w:rsidP="007937A5">
      <w:pPr>
        <w:pStyle w:val="Sourceandnotetext"/>
      </w:pPr>
      <w:r w:rsidRPr="00601802">
        <w:t>Refer to Appendix</w:t>
      </w:r>
      <w:r w:rsidR="007317BA">
        <w:t xml:space="preserve"> 1, Table</w:t>
      </w:r>
      <w:r w:rsidRPr="00601802">
        <w:t xml:space="preserve"> </w:t>
      </w:r>
      <w:proofErr w:type="spellStart"/>
      <w:r w:rsidRPr="00601802">
        <w:t>A1.1</w:t>
      </w:r>
      <w:proofErr w:type="spellEnd"/>
      <w:r w:rsidRPr="00601802">
        <w:t xml:space="preserve"> to view the </w:t>
      </w:r>
      <w:hyperlink w:anchor="TableA1_1" w:tooltip="View the text version of Figure 2: Age and gender composition of the non-Indigenous Australian population, 2006" w:history="1">
        <w:r w:rsidR="00874525">
          <w:rPr>
            <w:rStyle w:val="Hyperlink"/>
            <w:rFonts w:ascii="Calibri" w:hAnsi="Calibri"/>
            <w:sz w:val="20"/>
          </w:rPr>
          <w:t>text version of Figure 2</w:t>
        </w:r>
        <w:r w:rsidRPr="00874525">
          <w:rPr>
            <w:rStyle w:val="Hyperlink"/>
            <w:rFonts w:ascii="Calibri" w:hAnsi="Calibri"/>
            <w:sz w:val="20"/>
          </w:rPr>
          <w:t>: Age and gender composition of the non-Indigenous Australian population, 2006</w:t>
        </w:r>
      </w:hyperlink>
      <w:r w:rsidRPr="004C1807">
        <w:t xml:space="preserve"> </w:t>
      </w:r>
    </w:p>
    <w:p w:rsidR="00682212" w:rsidRDefault="009A05CD" w:rsidP="00682212">
      <w:pPr>
        <w:pStyle w:val="Heading2"/>
      </w:pPr>
      <w:r>
        <w:br w:type="page"/>
      </w:r>
      <w:bookmarkStart w:id="53" w:name="_Toc326831221"/>
      <w:r w:rsidR="00956C72" w:rsidRPr="00F1153D">
        <w:lastRenderedPageBreak/>
        <w:t>3</w:t>
      </w:r>
      <w:r w:rsidR="00110BB1" w:rsidRPr="00F1153D">
        <w:t>.2</w:t>
      </w:r>
      <w:r w:rsidR="00C42BB7" w:rsidRPr="00F1153D">
        <w:tab/>
      </w:r>
      <w:r w:rsidR="00110BB1" w:rsidRPr="00F1153D">
        <w:t xml:space="preserve">Labour </w:t>
      </w:r>
      <w:r w:rsidR="00D9397D" w:rsidRPr="00F1153D">
        <w:t>force</w:t>
      </w:r>
      <w:r w:rsidR="00110BB1" w:rsidRPr="00F1153D">
        <w:t xml:space="preserve"> </w:t>
      </w:r>
      <w:r w:rsidR="004945C9" w:rsidRPr="00F1153D">
        <w:t>participation</w:t>
      </w:r>
      <w:bookmarkEnd w:id="53"/>
    </w:p>
    <w:p w:rsidR="007C38A8" w:rsidRDefault="00353559" w:rsidP="00353559">
      <w:pPr>
        <w:rPr>
          <w:rFonts w:cs="Calibri"/>
        </w:rPr>
      </w:pPr>
      <w:r>
        <w:rPr>
          <w:rFonts w:cs="Calibri"/>
        </w:rPr>
        <w:t xml:space="preserve">Reliable </w:t>
      </w:r>
      <w:r w:rsidR="00E51ED6">
        <w:rPr>
          <w:rFonts w:cs="Calibri"/>
        </w:rPr>
        <w:t xml:space="preserve">data on the </w:t>
      </w:r>
      <w:r>
        <w:rPr>
          <w:rFonts w:cs="Calibri"/>
        </w:rPr>
        <w:t xml:space="preserve">Indigenous </w:t>
      </w:r>
      <w:r w:rsidR="00E51ED6">
        <w:rPr>
          <w:rFonts w:cs="Calibri"/>
        </w:rPr>
        <w:t>labour force are</w:t>
      </w:r>
      <w:r>
        <w:rPr>
          <w:rFonts w:cs="Calibri"/>
        </w:rPr>
        <w:t xml:space="preserve"> difficult to </w:t>
      </w:r>
      <w:r w:rsidR="00E51ED6">
        <w:rPr>
          <w:rFonts w:cs="Calibri"/>
        </w:rPr>
        <w:t>obtain</w:t>
      </w:r>
      <w:r>
        <w:rPr>
          <w:rFonts w:cs="Calibri"/>
        </w:rPr>
        <w:t xml:space="preserve"> owing to a number of statistical and methodological </w:t>
      </w:r>
      <w:r w:rsidR="00671449">
        <w:rPr>
          <w:rFonts w:cs="Calibri"/>
        </w:rPr>
        <w:t>problems</w:t>
      </w:r>
      <w:r w:rsidR="00D43E41">
        <w:rPr>
          <w:rFonts w:cs="Calibri"/>
        </w:rPr>
        <w:t>.</w:t>
      </w:r>
      <w:r w:rsidR="00D43E41" w:rsidRPr="00D43E41">
        <w:rPr>
          <w:rFonts w:cs="Calibri"/>
        </w:rPr>
        <w:t xml:space="preserve"> </w:t>
      </w:r>
      <w:r w:rsidR="00D43E41">
        <w:rPr>
          <w:rFonts w:cs="Calibri"/>
        </w:rPr>
        <w:t>In this section, results from the 2010 Labour Force Survey are used to describe the broad characteristics of the Indigenous labour force, as this is the most recent data source. However data in this section should be treated with some caution</w:t>
      </w:r>
      <w:r w:rsidR="00D43E41">
        <w:rPr>
          <w:rStyle w:val="FootnoteReference"/>
          <w:rFonts w:cs="Calibri"/>
        </w:rPr>
        <w:t xml:space="preserve"> </w:t>
      </w:r>
      <w:r w:rsidR="00E51ED6">
        <w:rPr>
          <w:rStyle w:val="FootnoteReference"/>
          <w:rFonts w:cs="Calibri"/>
        </w:rPr>
        <w:footnoteReference w:id="3"/>
      </w:r>
      <w:r>
        <w:rPr>
          <w:rFonts w:cs="Calibri"/>
        </w:rPr>
        <w:t xml:space="preserve">. </w:t>
      </w:r>
    </w:p>
    <w:p w:rsidR="009F0C03" w:rsidRDefault="004827CB" w:rsidP="00D9397D">
      <w:pPr>
        <w:rPr>
          <w:rFonts w:cs="Calibri"/>
        </w:rPr>
      </w:pPr>
      <w:r>
        <w:rPr>
          <w:rFonts w:cs="Calibri"/>
        </w:rPr>
        <w:t>Indigenous</w:t>
      </w:r>
      <w:r w:rsidR="00D070A7">
        <w:rPr>
          <w:rFonts w:cs="Calibri"/>
        </w:rPr>
        <w:t xml:space="preserve"> Australians</w:t>
      </w:r>
      <w:r w:rsidR="00110BB1" w:rsidRPr="005402A8">
        <w:rPr>
          <w:rFonts w:cs="Calibri"/>
        </w:rPr>
        <w:t xml:space="preserve"> </w:t>
      </w:r>
      <w:r w:rsidR="00572EC3">
        <w:rPr>
          <w:rFonts w:cs="Calibri"/>
        </w:rPr>
        <w:t>of working age</w:t>
      </w:r>
      <w:r w:rsidR="00572EC3" w:rsidRPr="005402A8">
        <w:rPr>
          <w:rFonts w:cs="Calibri"/>
        </w:rPr>
        <w:t xml:space="preserve"> </w:t>
      </w:r>
      <w:r w:rsidR="00110BB1" w:rsidRPr="005402A8">
        <w:rPr>
          <w:rFonts w:cs="Calibri"/>
        </w:rPr>
        <w:t>have lower rate</w:t>
      </w:r>
      <w:r w:rsidR="007158F9">
        <w:rPr>
          <w:rFonts w:cs="Calibri"/>
        </w:rPr>
        <w:t>s</w:t>
      </w:r>
      <w:r w:rsidR="00110BB1" w:rsidRPr="005402A8">
        <w:rPr>
          <w:rFonts w:cs="Calibri"/>
        </w:rPr>
        <w:t xml:space="preserve"> of participation in the labour market</w:t>
      </w:r>
      <w:r w:rsidR="00BB7FE4">
        <w:rPr>
          <w:rFonts w:cs="Calibri"/>
        </w:rPr>
        <w:t xml:space="preserve"> than </w:t>
      </w:r>
      <w:r w:rsidR="000D619C">
        <w:rPr>
          <w:rFonts w:cs="Calibri"/>
        </w:rPr>
        <w:t>non</w:t>
      </w:r>
      <w:r>
        <w:rPr>
          <w:rFonts w:cs="Calibri"/>
        </w:rPr>
        <w:t>-Indigenous</w:t>
      </w:r>
      <w:r w:rsidR="00BB7FE4">
        <w:rPr>
          <w:rFonts w:cs="Calibri"/>
        </w:rPr>
        <w:t xml:space="preserve"> people</w:t>
      </w:r>
      <w:r w:rsidR="006F3AB1">
        <w:rPr>
          <w:rFonts w:cs="Calibri"/>
        </w:rPr>
        <w:t xml:space="preserve"> in th</w:t>
      </w:r>
      <w:r w:rsidR="00F1153D">
        <w:rPr>
          <w:rFonts w:cs="Calibri"/>
        </w:rPr>
        <w:t>e same</w:t>
      </w:r>
      <w:r w:rsidR="006F3AB1">
        <w:rPr>
          <w:rFonts w:cs="Calibri"/>
        </w:rPr>
        <w:t xml:space="preserve"> age range</w:t>
      </w:r>
      <w:r w:rsidR="00A5037F">
        <w:rPr>
          <w:rFonts w:cs="Calibri"/>
        </w:rPr>
        <w:t>.</w:t>
      </w:r>
      <w:r w:rsidR="00682212">
        <w:rPr>
          <w:rFonts w:cs="Calibri"/>
        </w:rPr>
        <w:t xml:space="preserve"> </w:t>
      </w:r>
      <w:r w:rsidR="00D9397D">
        <w:rPr>
          <w:rFonts w:cs="Calibri"/>
        </w:rPr>
        <w:t>In 2010, over</w:t>
      </w:r>
      <w:r w:rsidR="00D9397D" w:rsidRPr="005402A8">
        <w:rPr>
          <w:rFonts w:cs="Calibri"/>
        </w:rPr>
        <w:t xml:space="preserve"> 200</w:t>
      </w:r>
      <w:r w:rsidR="002E3DBD">
        <w:rPr>
          <w:rFonts w:cs="Calibri"/>
        </w:rPr>
        <w:t xml:space="preserve"> </w:t>
      </w:r>
      <w:r w:rsidR="00D9397D">
        <w:rPr>
          <w:rFonts w:cs="Calibri"/>
        </w:rPr>
        <w:t>000</w:t>
      </w:r>
      <w:r w:rsidR="006C1D64">
        <w:rPr>
          <w:rFonts w:cs="Calibri"/>
        </w:rPr>
        <w:t xml:space="preserve"> </w:t>
      </w:r>
      <w:r w:rsidR="00D43032">
        <w:rPr>
          <w:rFonts w:cs="Calibri"/>
        </w:rPr>
        <w:t xml:space="preserve">Aboriginal and Torres Strait Islander people </w:t>
      </w:r>
      <w:r w:rsidR="00D9397D">
        <w:rPr>
          <w:rFonts w:cs="Calibri"/>
        </w:rPr>
        <w:t xml:space="preserve">or </w:t>
      </w:r>
      <w:r w:rsidR="00671449">
        <w:rPr>
          <w:rFonts w:cs="Calibri"/>
        </w:rPr>
        <w:t xml:space="preserve">an estimated </w:t>
      </w:r>
      <w:r w:rsidR="00D9397D">
        <w:rPr>
          <w:rFonts w:cs="Calibri"/>
        </w:rPr>
        <w:t>58</w:t>
      </w:r>
      <w:r w:rsidR="00D070A7">
        <w:rPr>
          <w:rFonts w:cs="Calibri"/>
        </w:rPr>
        <w:t xml:space="preserve"> per </w:t>
      </w:r>
      <w:r w:rsidR="00682212">
        <w:rPr>
          <w:rFonts w:cs="Calibri"/>
        </w:rPr>
        <w:t>cent of</w:t>
      </w:r>
      <w:r w:rsidR="00D43032">
        <w:rPr>
          <w:rFonts w:cs="Calibri"/>
        </w:rPr>
        <w:t xml:space="preserve"> those </w:t>
      </w:r>
      <w:r w:rsidR="002B5E53">
        <w:rPr>
          <w:rFonts w:cs="Calibri"/>
        </w:rPr>
        <w:t>aged 15</w:t>
      </w:r>
      <w:r w:rsidR="002B5E53">
        <w:rPr>
          <w:rFonts w:cs="Calibri"/>
        </w:rPr>
        <w:softHyphen/>
        <w:t xml:space="preserve"> to </w:t>
      </w:r>
      <w:r w:rsidR="00D9397D" w:rsidRPr="005402A8">
        <w:rPr>
          <w:rFonts w:cs="Calibri"/>
        </w:rPr>
        <w:t>64 years were participating in the labour market</w:t>
      </w:r>
      <w:r w:rsidR="00D9397D">
        <w:rPr>
          <w:rFonts w:cs="Calibri"/>
        </w:rPr>
        <w:t>, compared with 77</w:t>
      </w:r>
      <w:r w:rsidR="00A51B8F">
        <w:rPr>
          <w:rFonts w:cs="Calibri"/>
        </w:rPr>
        <w:t> </w:t>
      </w:r>
      <w:r w:rsidR="00D070A7">
        <w:rPr>
          <w:rFonts w:cs="Calibri"/>
        </w:rPr>
        <w:t>per cent</w:t>
      </w:r>
      <w:r w:rsidR="00D9397D">
        <w:rPr>
          <w:rFonts w:cs="Calibri"/>
        </w:rPr>
        <w:t xml:space="preserve"> of </w:t>
      </w:r>
      <w:r w:rsidR="000D619C">
        <w:rPr>
          <w:rFonts w:cs="Calibri"/>
        </w:rPr>
        <w:t>non</w:t>
      </w:r>
      <w:r>
        <w:rPr>
          <w:rFonts w:cs="Calibri"/>
        </w:rPr>
        <w:t>-Indigenous</w:t>
      </w:r>
      <w:r w:rsidR="00D9397D">
        <w:rPr>
          <w:rFonts w:cs="Calibri"/>
        </w:rPr>
        <w:t xml:space="preserve"> people</w:t>
      </w:r>
      <w:r w:rsidR="00F1153D">
        <w:rPr>
          <w:rFonts w:cs="Calibri"/>
        </w:rPr>
        <w:t xml:space="preserve"> (</w:t>
      </w:r>
      <w:hyperlink w:anchor="Table1" w:tooltip="Table 1" w:history="1">
        <w:r w:rsidR="00F1153D" w:rsidRPr="006645DD">
          <w:rPr>
            <w:rStyle w:val="Hyperlink"/>
          </w:rPr>
          <w:t>Table 1</w:t>
        </w:r>
      </w:hyperlink>
      <w:r w:rsidR="00F1153D">
        <w:rPr>
          <w:rFonts w:cs="Calibri"/>
        </w:rPr>
        <w:t>)</w:t>
      </w:r>
      <w:r w:rsidR="00D9397D">
        <w:rPr>
          <w:rFonts w:cs="Calibri"/>
        </w:rPr>
        <w:t xml:space="preserve">. </w:t>
      </w:r>
    </w:p>
    <w:p w:rsidR="00501C9F" w:rsidRDefault="00A5037F" w:rsidP="00D9397D">
      <w:pPr>
        <w:rPr>
          <w:rFonts w:cs="Calibri"/>
        </w:rPr>
      </w:pPr>
      <w:r>
        <w:rPr>
          <w:rFonts w:cs="Calibri"/>
        </w:rPr>
        <w:t xml:space="preserve">This </w:t>
      </w:r>
      <w:r w:rsidR="00B44E79">
        <w:rPr>
          <w:rFonts w:cs="Calibri"/>
        </w:rPr>
        <w:t>could</w:t>
      </w:r>
      <w:r>
        <w:rPr>
          <w:rFonts w:cs="Calibri"/>
        </w:rPr>
        <w:t xml:space="preserve"> in part be due to the higher proportion</w:t>
      </w:r>
      <w:r w:rsidR="00D9397D">
        <w:rPr>
          <w:rFonts w:cs="Calibri"/>
        </w:rPr>
        <w:t>s</w:t>
      </w:r>
      <w:r w:rsidR="002B5E53">
        <w:rPr>
          <w:rFonts w:cs="Calibri"/>
        </w:rPr>
        <w:t xml:space="preserve"> of </w:t>
      </w:r>
      <w:r>
        <w:rPr>
          <w:rFonts w:cs="Calibri"/>
        </w:rPr>
        <w:t xml:space="preserve"> Aboriginal and Torres Strait Islander population in younger age groups that </w:t>
      </w:r>
      <w:r w:rsidR="00F1153D">
        <w:rPr>
          <w:rFonts w:cs="Calibri"/>
        </w:rPr>
        <w:t>may</w:t>
      </w:r>
      <w:r>
        <w:rPr>
          <w:rFonts w:cs="Calibri"/>
        </w:rPr>
        <w:t xml:space="preserve"> still </w:t>
      </w:r>
      <w:r w:rsidR="00D9397D">
        <w:rPr>
          <w:rFonts w:cs="Calibri"/>
        </w:rPr>
        <w:t>be engaged</w:t>
      </w:r>
      <w:r>
        <w:rPr>
          <w:rFonts w:cs="Calibri"/>
        </w:rPr>
        <w:t xml:space="preserve"> in education and training</w:t>
      </w:r>
      <w:r w:rsidR="00860314">
        <w:rPr>
          <w:rFonts w:cs="Calibri"/>
        </w:rPr>
        <w:t xml:space="preserve"> and therefore not in the labour force,</w:t>
      </w:r>
      <w:r>
        <w:rPr>
          <w:rFonts w:cs="Calibri"/>
        </w:rPr>
        <w:t xml:space="preserve"> </w:t>
      </w:r>
      <w:r w:rsidR="00501C9F">
        <w:rPr>
          <w:rFonts w:cs="Calibri"/>
        </w:rPr>
        <w:t xml:space="preserve">although </w:t>
      </w:r>
      <w:r w:rsidR="00D070A7">
        <w:rPr>
          <w:rFonts w:cs="Calibri"/>
        </w:rPr>
        <w:t xml:space="preserve">it should be noted </w:t>
      </w:r>
      <w:r w:rsidR="006F2F43">
        <w:rPr>
          <w:rFonts w:cs="Calibri"/>
        </w:rPr>
        <w:t xml:space="preserve">that </w:t>
      </w:r>
      <w:r w:rsidR="004827CB">
        <w:rPr>
          <w:rFonts w:cs="Calibri"/>
        </w:rPr>
        <w:t>Indigenous</w:t>
      </w:r>
      <w:r w:rsidR="00501C9F">
        <w:rPr>
          <w:rFonts w:cs="Calibri"/>
        </w:rPr>
        <w:t xml:space="preserve"> school retention rates </w:t>
      </w:r>
      <w:r w:rsidR="00385E6E">
        <w:rPr>
          <w:rFonts w:cs="Calibri"/>
        </w:rPr>
        <w:t>and higher education attainment rates</w:t>
      </w:r>
      <w:r w:rsidR="00501C9F">
        <w:rPr>
          <w:rFonts w:cs="Calibri"/>
        </w:rPr>
        <w:t xml:space="preserve"> are lower than those of </w:t>
      </w:r>
      <w:r w:rsidR="000D619C">
        <w:rPr>
          <w:rFonts w:cs="Calibri"/>
        </w:rPr>
        <w:t>non</w:t>
      </w:r>
      <w:r w:rsidR="004827CB">
        <w:rPr>
          <w:rFonts w:cs="Calibri"/>
        </w:rPr>
        <w:t>-Indigenous</w:t>
      </w:r>
      <w:r w:rsidR="00501C9F">
        <w:rPr>
          <w:rFonts w:cs="Calibri"/>
        </w:rPr>
        <w:t xml:space="preserve"> Australians </w:t>
      </w:r>
      <w:r w:rsidR="009E33E6" w:rsidRPr="00774369">
        <w:rPr>
          <w:rStyle w:val="Hyperlink"/>
        </w:rPr>
        <w:fldChar w:fldCharType="begin"/>
      </w:r>
      <w:r w:rsidR="00501C9F" w:rsidRPr="00774369">
        <w:rPr>
          <w:rStyle w:val="Hyperlink"/>
        </w:rPr>
        <w:instrText xml:space="preserve"> ADDIN EN.CITE &lt;EndNote&gt;&lt;Cite&gt;&lt;Author&gt;AIHW&lt;/Author&gt;&lt;Year&gt;2011&lt;/Year&gt;&lt;RecNum&gt;8&lt;/RecNum&gt;&lt;Pages&gt;16&lt;/Pages&gt;&lt;DisplayText&gt;(AIHW, 2011, 16)&lt;/DisplayText&gt;&lt;record&gt;&lt;rec-number&gt;8&lt;/rec-number&gt;&lt;foreign-keys&gt;&lt;key app="EN" db-id="pz0e2zfxyp5rfwe50fb50fvod9rdpza2rdrs"&gt;8&lt;/key&gt;&lt;/foreign-keys&gt;&lt;ref-type name="Report"&gt;27&lt;/ref-type&gt;&lt;contributors&gt;&lt;authors&gt;&lt;author&gt;AIHW&lt;/author&gt;&lt;/authors&gt;&lt;/contributors&gt;&lt;titles&gt;&lt;title&gt;THe Health and Welfare of Australia&amp;apos;s Aboriginal and Torres Strait Islander People: an overview&lt;/title&gt;&lt;/titles&gt;&lt;dates&gt;&lt;year&gt;2011&lt;/year&gt;&lt;/dates&gt;&lt;pub-location&gt;Canberra&lt;/pub-location&gt;&lt;publisher&gt;Australian Institute of Health and Welfare (AIHW)&lt;/publisher&gt;&lt;urls&gt;&lt;/urls&gt;&lt;/record&gt;&lt;/Cite&gt;&lt;/EndNote&gt;</w:instrText>
      </w:r>
      <w:r w:rsidR="009E33E6" w:rsidRPr="00774369">
        <w:rPr>
          <w:rStyle w:val="Hyperlink"/>
        </w:rPr>
        <w:fldChar w:fldCharType="separate"/>
      </w:r>
      <w:r w:rsidR="00501C9F" w:rsidRPr="00774369">
        <w:rPr>
          <w:rStyle w:val="Hyperlink"/>
        </w:rPr>
        <w:t>(</w:t>
      </w:r>
      <w:proofErr w:type="spellStart"/>
      <w:r w:rsidR="004162A0" w:rsidRPr="00716D08">
        <w:rPr>
          <w:rFonts w:asciiTheme="minorHAnsi" w:hAnsiTheme="minorHAnsi"/>
        </w:rPr>
        <w:t>AIHW</w:t>
      </w:r>
      <w:proofErr w:type="spellEnd"/>
      <w:r w:rsidR="004162A0" w:rsidRPr="00716D08">
        <w:rPr>
          <w:rFonts w:asciiTheme="minorHAnsi" w:hAnsiTheme="minorHAnsi"/>
        </w:rPr>
        <w:t>, 2011, 16</w:t>
      </w:r>
      <w:r w:rsidR="00501C9F" w:rsidRPr="00774369">
        <w:rPr>
          <w:rStyle w:val="Hyperlink"/>
        </w:rPr>
        <w:t>)</w:t>
      </w:r>
      <w:r w:rsidR="009E33E6" w:rsidRPr="00774369">
        <w:rPr>
          <w:rStyle w:val="Hyperlink"/>
        </w:rPr>
        <w:fldChar w:fldCharType="end"/>
      </w:r>
      <w:r w:rsidR="00D9397D">
        <w:rPr>
          <w:rFonts w:cs="Calibri"/>
        </w:rPr>
        <w:t>.</w:t>
      </w:r>
      <w:r w:rsidR="00501C9F">
        <w:rPr>
          <w:rFonts w:cs="Calibri"/>
        </w:rPr>
        <w:t xml:space="preserve"> </w:t>
      </w:r>
      <w:r w:rsidR="006F2F43">
        <w:rPr>
          <w:rFonts w:cs="Calibri"/>
        </w:rPr>
        <w:t xml:space="preserve">Lower participation rates  may also be </w:t>
      </w:r>
      <w:r w:rsidR="002B5E53">
        <w:rPr>
          <w:rFonts w:cs="Calibri"/>
        </w:rPr>
        <w:t>a</w:t>
      </w:r>
      <w:r w:rsidR="00F1153D">
        <w:rPr>
          <w:rFonts w:cs="Calibri"/>
        </w:rPr>
        <w:t>ffected by</w:t>
      </w:r>
      <w:r>
        <w:rPr>
          <w:rFonts w:cs="Calibri"/>
        </w:rPr>
        <w:t xml:space="preserve"> higher rates of disability </w:t>
      </w:r>
      <w:r w:rsidR="00501C9F">
        <w:rPr>
          <w:rFonts w:cs="Calibri"/>
        </w:rPr>
        <w:t xml:space="preserve">and disease in the </w:t>
      </w:r>
      <w:r w:rsidR="004827CB">
        <w:rPr>
          <w:rFonts w:cs="Calibri"/>
        </w:rPr>
        <w:t>Indigenous</w:t>
      </w:r>
      <w:r w:rsidR="00501C9F">
        <w:rPr>
          <w:rFonts w:cs="Calibri"/>
        </w:rPr>
        <w:t xml:space="preserve"> population</w:t>
      </w:r>
      <w:r w:rsidR="006F2F43">
        <w:rPr>
          <w:rFonts w:cs="Calibri"/>
        </w:rPr>
        <w:t xml:space="preserve"> that prevents or limits the labour force participation of many</w:t>
      </w:r>
      <w:r w:rsidR="00501C9F">
        <w:rPr>
          <w:rFonts w:cs="Calibri"/>
        </w:rPr>
        <w:t xml:space="preserve"> </w:t>
      </w:r>
      <w:r w:rsidR="009E33E6" w:rsidRPr="00774369">
        <w:rPr>
          <w:rStyle w:val="Hyperlink"/>
        </w:rPr>
        <w:fldChar w:fldCharType="begin"/>
      </w:r>
      <w:r w:rsidR="00501C9F" w:rsidRPr="00774369">
        <w:rPr>
          <w:rStyle w:val="Hyperlink"/>
        </w:rPr>
        <w:instrText xml:space="preserve"> ADDIN EN.CITE &lt;EndNote&gt;&lt;Cite&gt;&lt;Author&gt;AIHW&lt;/Author&gt;&lt;Year&gt;2011&lt;/Year&gt;&lt;RecNum&gt;8&lt;/RecNum&gt;&lt;DisplayText&gt;(AIHW, 2011)&lt;/DisplayText&gt;&lt;record&gt;&lt;rec-number&gt;8&lt;/rec-number&gt;&lt;foreign-keys&gt;&lt;key app="EN" db-id="pz0e2zfxyp5rfwe50fb50fvod9rdpza2rdrs"&gt;8&lt;/key&gt;&lt;/foreign-keys&gt;&lt;ref-type name="Report"&gt;27&lt;/ref-type&gt;&lt;contributors&gt;&lt;authors&gt;&lt;author&gt;AIHW&lt;/author&gt;&lt;/authors&gt;&lt;/contributors&gt;&lt;titles&gt;&lt;title&gt;THe Health and Welfare of Australia&amp;apos;s Aboriginal and Torres Strait Islander People: an overview&lt;/title&gt;&lt;/titles&gt;&lt;dates&gt;&lt;year&gt;2011&lt;/year&gt;&lt;/dates&gt;&lt;pub-location&gt;Canberra&lt;/pub-location&gt;&lt;publisher&gt;Australian Institute of Health and Welfare (AIHW)&lt;/publisher&gt;&lt;urls&gt;&lt;/urls&gt;&lt;/record&gt;&lt;/Cite&gt;&lt;/EndNote&gt;</w:instrText>
      </w:r>
      <w:r w:rsidR="009E33E6" w:rsidRPr="00774369">
        <w:rPr>
          <w:rStyle w:val="Hyperlink"/>
        </w:rPr>
        <w:fldChar w:fldCharType="separate"/>
      </w:r>
      <w:r w:rsidR="00501C9F" w:rsidRPr="00774369">
        <w:rPr>
          <w:rStyle w:val="Hyperlink"/>
        </w:rPr>
        <w:t>(</w:t>
      </w:r>
      <w:proofErr w:type="spellStart"/>
      <w:r w:rsidR="004162A0" w:rsidRPr="00716D08">
        <w:rPr>
          <w:rFonts w:asciiTheme="minorHAnsi" w:hAnsiTheme="minorHAnsi"/>
        </w:rPr>
        <w:t>AIHW</w:t>
      </w:r>
      <w:proofErr w:type="spellEnd"/>
      <w:r w:rsidR="004162A0" w:rsidRPr="00716D08">
        <w:rPr>
          <w:rFonts w:asciiTheme="minorHAnsi" w:hAnsiTheme="minorHAnsi"/>
        </w:rPr>
        <w:t>, 2011</w:t>
      </w:r>
      <w:r w:rsidR="00501C9F" w:rsidRPr="00774369">
        <w:rPr>
          <w:rStyle w:val="Hyperlink"/>
        </w:rPr>
        <w:t>)</w:t>
      </w:r>
      <w:r w:rsidR="009E33E6" w:rsidRPr="00774369">
        <w:rPr>
          <w:rStyle w:val="Hyperlink"/>
        </w:rPr>
        <w:fldChar w:fldCharType="end"/>
      </w:r>
      <w:r w:rsidR="00501C9F">
        <w:rPr>
          <w:rFonts w:cs="Calibri"/>
        </w:rPr>
        <w:t>. However</w:t>
      </w:r>
      <w:r w:rsidR="00757F01">
        <w:rPr>
          <w:rFonts w:cs="Calibri"/>
        </w:rPr>
        <w:t>,</w:t>
      </w:r>
      <w:r w:rsidR="00501C9F">
        <w:rPr>
          <w:rFonts w:cs="Calibri"/>
        </w:rPr>
        <w:t xml:space="preserve"> lower rates of participation </w:t>
      </w:r>
      <w:r w:rsidR="00F1153D">
        <w:rPr>
          <w:rFonts w:cs="Calibri"/>
        </w:rPr>
        <w:t xml:space="preserve">by </w:t>
      </w:r>
      <w:r w:rsidR="004827CB">
        <w:rPr>
          <w:rFonts w:cs="Calibri"/>
        </w:rPr>
        <w:t>Indigenous</w:t>
      </w:r>
      <w:r w:rsidR="00D070A7">
        <w:rPr>
          <w:rFonts w:cs="Calibri"/>
        </w:rPr>
        <w:t xml:space="preserve"> Australians</w:t>
      </w:r>
      <w:r w:rsidR="00F1153D">
        <w:rPr>
          <w:rFonts w:cs="Calibri"/>
        </w:rPr>
        <w:t xml:space="preserve"> </w:t>
      </w:r>
      <w:r w:rsidR="00385E6E">
        <w:rPr>
          <w:rFonts w:cs="Calibri"/>
        </w:rPr>
        <w:t>are</w:t>
      </w:r>
      <w:r w:rsidR="00501C9F">
        <w:rPr>
          <w:rFonts w:cs="Calibri"/>
        </w:rPr>
        <w:t xml:space="preserve"> </w:t>
      </w:r>
      <w:r w:rsidR="00572EC3">
        <w:rPr>
          <w:rFonts w:cs="Calibri"/>
        </w:rPr>
        <w:t xml:space="preserve">also </w:t>
      </w:r>
      <w:r w:rsidR="00F1153D">
        <w:rPr>
          <w:rFonts w:cs="Calibri"/>
        </w:rPr>
        <w:t>partly the result of</w:t>
      </w:r>
      <w:r w:rsidR="00385E6E">
        <w:rPr>
          <w:rFonts w:cs="Calibri"/>
        </w:rPr>
        <w:t xml:space="preserve"> </w:t>
      </w:r>
      <w:r w:rsidR="00F1153D">
        <w:rPr>
          <w:rFonts w:cs="Calibri"/>
        </w:rPr>
        <w:t xml:space="preserve">the </w:t>
      </w:r>
      <w:r w:rsidR="00501C9F">
        <w:rPr>
          <w:rFonts w:cs="Calibri"/>
        </w:rPr>
        <w:t>lack of employment and training opportunities in some labour markets</w:t>
      </w:r>
      <w:r w:rsidR="00445261">
        <w:rPr>
          <w:rFonts w:cs="Calibri"/>
        </w:rPr>
        <w:t xml:space="preserve"> and the lower skills levels of the </w:t>
      </w:r>
      <w:r w:rsidR="004827CB">
        <w:rPr>
          <w:rFonts w:cs="Calibri"/>
        </w:rPr>
        <w:t>Indigenous</w:t>
      </w:r>
      <w:r w:rsidR="00445261">
        <w:rPr>
          <w:rFonts w:cs="Calibri"/>
        </w:rPr>
        <w:t xml:space="preserve"> population, leading to discouraged job seekers leaving the labour force</w:t>
      </w:r>
      <w:r w:rsidR="00501C9F">
        <w:rPr>
          <w:rFonts w:cs="Calibri"/>
        </w:rPr>
        <w:t xml:space="preserve"> </w:t>
      </w:r>
      <w:r w:rsidR="009E33E6" w:rsidRPr="00BF2CF7">
        <w:rPr>
          <w:rStyle w:val="Hyperlink"/>
        </w:rPr>
        <w:fldChar w:fldCharType="begin"/>
      </w:r>
      <w:r w:rsidR="00385E6E" w:rsidRPr="00BF2CF7">
        <w:rPr>
          <w:rStyle w:val="Hyperlink"/>
        </w:rPr>
        <w:instrText xml:space="preserve"> ADDIN EN.CITE &lt;EndNote&gt;&lt;Cite&gt;&lt;Author&gt;AIHW&lt;/Author&gt;&lt;Year&gt;2011&lt;/Year&gt;&lt;RecNum&gt;8&lt;/RecNum&gt;&lt;Pages&gt;19-21&lt;/Pages&gt;&lt;DisplayText&gt;(AIHW, 2011, 19-21)&lt;/DisplayText&gt;&lt;record&gt;&lt;rec-number&gt;8&lt;/rec-number&gt;&lt;foreign-keys&gt;&lt;key app="EN" db-id="pz0e2zfxyp5rfwe50fb50fvod9rdpza2rdrs"&gt;8&lt;/key&gt;&lt;/foreign-keys&gt;&lt;ref-type name="Report"&gt;27&lt;/ref-type&gt;&lt;contributors&gt;&lt;authors&gt;&lt;author&gt;AIHW&lt;/author&gt;&lt;/authors&gt;&lt;/contributors&gt;&lt;titles&gt;&lt;title&gt;THe Health and Welfare of Australia&amp;apos;s Aboriginal and Torres Strait Islander People: an overview&lt;/title&gt;&lt;/titles&gt;&lt;dates&gt;&lt;year&gt;2011&lt;/year&gt;&lt;/dates&gt;&lt;pub-location&gt;Canberra&lt;/pub-location&gt;&lt;publisher&gt;Australian Institute of Health and Welfare (AIHW)&lt;/publisher&gt;&lt;urls&gt;&lt;/urls&gt;&lt;/record&gt;&lt;/Cite&gt;&lt;/EndNote&gt;</w:instrText>
      </w:r>
      <w:r w:rsidR="009E33E6" w:rsidRPr="00BF2CF7">
        <w:rPr>
          <w:rStyle w:val="Hyperlink"/>
        </w:rPr>
        <w:fldChar w:fldCharType="separate"/>
      </w:r>
      <w:r w:rsidR="00385E6E" w:rsidRPr="00BF2CF7">
        <w:rPr>
          <w:rStyle w:val="Hyperlink"/>
        </w:rPr>
        <w:t>(</w:t>
      </w:r>
      <w:proofErr w:type="spellStart"/>
      <w:r w:rsidR="004162A0" w:rsidRPr="00716D08">
        <w:rPr>
          <w:rFonts w:asciiTheme="minorHAnsi" w:hAnsiTheme="minorHAnsi"/>
        </w:rPr>
        <w:t>AIHW</w:t>
      </w:r>
      <w:proofErr w:type="spellEnd"/>
      <w:r w:rsidR="004162A0" w:rsidRPr="00716D08">
        <w:rPr>
          <w:rFonts w:asciiTheme="minorHAnsi" w:hAnsiTheme="minorHAnsi"/>
        </w:rPr>
        <w:t>, 2011, 19-21</w:t>
      </w:r>
      <w:r w:rsidR="00546535" w:rsidRPr="00BF2CF7">
        <w:rPr>
          <w:rStyle w:val="Hyperlink"/>
        </w:rPr>
        <w:t xml:space="preserve"> -</w:t>
      </w:r>
      <w:r w:rsidR="00385E6E" w:rsidRPr="00BF2CF7">
        <w:rPr>
          <w:rStyle w:val="Hyperlink"/>
        </w:rPr>
        <w:t>)</w:t>
      </w:r>
      <w:r w:rsidR="009E33E6" w:rsidRPr="00BF2CF7">
        <w:rPr>
          <w:rStyle w:val="Hyperlink"/>
        </w:rPr>
        <w:fldChar w:fldCharType="end"/>
      </w:r>
      <w:r w:rsidR="00501C9F">
        <w:rPr>
          <w:rFonts w:cs="Calibri"/>
        </w:rPr>
        <w:t>.</w:t>
      </w:r>
    </w:p>
    <w:p w:rsidR="000E30D6" w:rsidRPr="00F1153D" w:rsidRDefault="000E30D6" w:rsidP="000E30D6">
      <w:r>
        <w:t>Of</w:t>
      </w:r>
      <w:r w:rsidRPr="005402A8">
        <w:t xml:space="preserve"> those who are</w:t>
      </w:r>
      <w:r>
        <w:t xml:space="preserve"> participating</w:t>
      </w:r>
      <w:r w:rsidRPr="005402A8">
        <w:t xml:space="preserve"> in the labour </w:t>
      </w:r>
      <w:r>
        <w:t>force, Aboriginal and Torres Strait Islander people</w:t>
      </w:r>
      <w:r w:rsidRPr="005402A8">
        <w:t xml:space="preserve"> are much more likely than </w:t>
      </w:r>
      <w:r>
        <w:t>non-Indigenous people</w:t>
      </w:r>
      <w:r w:rsidRPr="005402A8">
        <w:t xml:space="preserve"> to be unemployed</w:t>
      </w:r>
      <w:r>
        <w:t xml:space="preserve">. In 2010, the overall unemployment rate for Indigenous Australians aged 15 to 64 was estimated at around 18 per cent, compared with 5.1 per cent for non-Indigenous Australians in the same age range </w:t>
      </w:r>
      <w:r w:rsidR="009E33E6" w:rsidRPr="00BF2CF7">
        <w:rPr>
          <w:rStyle w:val="Hyperlink"/>
        </w:rPr>
        <w:fldChar w:fldCharType="begin"/>
      </w:r>
      <w:r w:rsidRPr="00BF2CF7">
        <w:rPr>
          <w:rStyle w:val="Hyperlink"/>
        </w:rPr>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BF2CF7">
        <w:rPr>
          <w:rStyle w:val="Hyperlink"/>
        </w:rPr>
        <w:fldChar w:fldCharType="separate"/>
      </w:r>
      <w:r w:rsidRPr="00BF2CF7">
        <w:rPr>
          <w:rStyle w:val="Hyperlink"/>
        </w:rPr>
        <w:t>(</w:t>
      </w:r>
      <w:r w:rsidRPr="00716D08">
        <w:rPr>
          <w:rFonts w:asciiTheme="minorHAnsi" w:hAnsiTheme="minorHAnsi"/>
        </w:rPr>
        <w:t>ABS, 2011</w:t>
      </w:r>
      <w:r w:rsidRPr="00BF2CF7">
        <w:rPr>
          <w:rStyle w:val="Hyperlink"/>
        </w:rPr>
        <w:t>)</w:t>
      </w:r>
      <w:r w:rsidR="009E33E6" w:rsidRPr="00BF2CF7">
        <w:rPr>
          <w:rStyle w:val="Hyperlink"/>
        </w:rPr>
        <w:fldChar w:fldCharType="end"/>
      </w:r>
      <w:r>
        <w:t>. This varies considerably by state and territory, and by geographical location.</w:t>
      </w:r>
    </w:p>
    <w:p w:rsidR="000E30D6" w:rsidRDefault="000E30D6" w:rsidP="000E30D6">
      <w:pPr>
        <w:rPr>
          <w:rFonts w:cs="Calibri"/>
        </w:rPr>
      </w:pPr>
    </w:p>
    <w:p w:rsidR="00F1153D" w:rsidRDefault="000E30D6" w:rsidP="00043D2F">
      <w:pPr>
        <w:pStyle w:val="Caption"/>
        <w:spacing w:before="120"/>
      </w:pPr>
      <w:r>
        <w:rPr>
          <w:rFonts w:cs="Calibri"/>
        </w:rPr>
        <w:br w:type="page"/>
      </w:r>
      <w:bookmarkStart w:id="54" w:name="Table1"/>
      <w:bookmarkStart w:id="55" w:name="_Toc326831267"/>
      <w:bookmarkEnd w:id="54"/>
      <w:r w:rsidR="00F1153D" w:rsidRPr="000E30D6">
        <w:lastRenderedPageBreak/>
        <w:t xml:space="preserve">Table 1: Labour market participation of </w:t>
      </w:r>
      <w:r w:rsidR="004827CB" w:rsidRPr="000E30D6">
        <w:t>Indigenous</w:t>
      </w:r>
      <w:r w:rsidR="00F1153D" w:rsidRPr="000E30D6">
        <w:t xml:space="preserve"> </w:t>
      </w:r>
      <w:r w:rsidR="002B5E53" w:rsidRPr="000E30D6">
        <w:t>and</w:t>
      </w:r>
      <w:r w:rsidR="00F1153D" w:rsidRPr="000E30D6">
        <w:t xml:space="preserve"> </w:t>
      </w:r>
      <w:r w:rsidR="000D619C" w:rsidRPr="000E30D6">
        <w:t>non</w:t>
      </w:r>
      <w:r w:rsidR="004827CB" w:rsidRPr="000E30D6">
        <w:t>-Indigenous</w:t>
      </w:r>
      <w:r w:rsidR="00F1153D" w:rsidRPr="000E30D6">
        <w:t xml:space="preserve"> </w:t>
      </w:r>
      <w:r w:rsidR="007402D3" w:rsidRPr="000E30D6">
        <w:t xml:space="preserve">people </w:t>
      </w:r>
      <w:r w:rsidR="00F1153D" w:rsidRPr="000E30D6">
        <w:t>aged 15</w:t>
      </w:r>
      <w:r w:rsidR="000661D9" w:rsidRPr="000E30D6">
        <w:t>-</w:t>
      </w:r>
      <w:r w:rsidR="00F1153D" w:rsidRPr="000E30D6">
        <w:t>64</w:t>
      </w:r>
      <w:r w:rsidR="002B5E53" w:rsidRPr="000E30D6">
        <w:t xml:space="preserve"> by sex</w:t>
      </w:r>
      <w:r w:rsidR="00F1153D" w:rsidRPr="000E30D6">
        <w:t>, 2010</w:t>
      </w:r>
      <w:bookmarkEnd w:id="55"/>
    </w:p>
    <w:tbl>
      <w:tblPr>
        <w:tblW w:w="9209" w:type="dxa"/>
        <w:tblLook w:val="01E0"/>
      </w:tblPr>
      <w:tblGrid>
        <w:gridCol w:w="2289"/>
        <w:gridCol w:w="1223"/>
        <w:gridCol w:w="1223"/>
        <w:gridCol w:w="979"/>
        <w:gridCol w:w="1223"/>
        <w:gridCol w:w="1223"/>
        <w:gridCol w:w="1049"/>
      </w:tblGrid>
      <w:tr w:rsidR="00F1153D" w:rsidRPr="0097785F" w:rsidTr="006F5AFD">
        <w:trPr>
          <w:cantSplit/>
          <w:tblHeader/>
        </w:trPr>
        <w:tc>
          <w:tcPr>
            <w:tcW w:w="2289" w:type="dxa"/>
            <w:tcBorders>
              <w:top w:val="single" w:sz="4" w:space="0" w:color="auto"/>
              <w:bottom w:val="single" w:sz="4" w:space="0" w:color="auto"/>
            </w:tcBorders>
            <w:vAlign w:val="bottom"/>
          </w:tcPr>
          <w:p w:rsidR="00F1153D" w:rsidRPr="0097785F" w:rsidRDefault="000973D7" w:rsidP="0097785F">
            <w:pPr>
              <w:pStyle w:val="TableandFigureheading"/>
              <w:rPr>
                <w:bCs/>
              </w:rPr>
            </w:pPr>
            <w:bookmarkStart w:id="56" w:name="_Toc326831329"/>
            <w:r w:rsidRPr="0097785F">
              <w:rPr>
                <w:bCs/>
              </w:rPr>
              <w:t>Labour Market Participation</w:t>
            </w:r>
            <w:bookmarkEnd w:id="56"/>
          </w:p>
        </w:tc>
        <w:tc>
          <w:tcPr>
            <w:tcW w:w="1223" w:type="dxa"/>
            <w:tcBorders>
              <w:top w:val="single" w:sz="4" w:space="0" w:color="auto"/>
              <w:bottom w:val="single" w:sz="4" w:space="0" w:color="auto"/>
            </w:tcBorders>
            <w:vAlign w:val="bottom"/>
          </w:tcPr>
          <w:p w:rsidR="00F1153D" w:rsidRPr="0097785F" w:rsidRDefault="005C3952" w:rsidP="00C171E7">
            <w:pPr>
              <w:pStyle w:val="TableandFigureheading"/>
              <w:ind w:right="-142"/>
              <w:jc w:val="center"/>
              <w:rPr>
                <w:rStyle w:val="tableheading"/>
                <w:rFonts w:cs="Tahoma"/>
                <w:b/>
                <w:bCs w:val="0"/>
                <w:color w:val="auto"/>
                <w:lang w:val="en-AU"/>
              </w:rPr>
            </w:pPr>
            <w:bookmarkStart w:id="57" w:name="_Toc326831330"/>
            <w:r w:rsidRPr="0097785F">
              <w:rPr>
                <w:bCs/>
              </w:rPr>
              <w:t xml:space="preserve">Indigenous </w:t>
            </w:r>
            <w:r w:rsidR="00F1153D" w:rsidRPr="0097785F">
              <w:rPr>
                <w:bCs/>
              </w:rPr>
              <w:t>Males</w:t>
            </w:r>
            <w:bookmarkEnd w:id="57"/>
          </w:p>
        </w:tc>
        <w:tc>
          <w:tcPr>
            <w:tcW w:w="1223" w:type="dxa"/>
            <w:tcBorders>
              <w:top w:val="single" w:sz="4" w:space="0" w:color="auto"/>
              <w:bottom w:val="single" w:sz="4" w:space="0" w:color="auto"/>
            </w:tcBorders>
            <w:vAlign w:val="bottom"/>
          </w:tcPr>
          <w:p w:rsidR="00F1153D" w:rsidRPr="0097785F" w:rsidRDefault="005C3952" w:rsidP="00C171E7">
            <w:pPr>
              <w:pStyle w:val="TableandFigureheading"/>
              <w:ind w:right="-142"/>
              <w:jc w:val="center"/>
              <w:rPr>
                <w:rStyle w:val="tableheading"/>
                <w:rFonts w:cs="Tahoma"/>
                <w:b/>
                <w:bCs w:val="0"/>
                <w:color w:val="auto"/>
                <w:lang w:val="en-AU"/>
              </w:rPr>
            </w:pPr>
            <w:bookmarkStart w:id="58" w:name="_Toc326831331"/>
            <w:r w:rsidRPr="0097785F">
              <w:rPr>
                <w:bCs/>
              </w:rPr>
              <w:t xml:space="preserve">Indigenous </w:t>
            </w:r>
            <w:r w:rsidR="00F1153D" w:rsidRPr="0097785F">
              <w:rPr>
                <w:bCs/>
              </w:rPr>
              <w:t>Females</w:t>
            </w:r>
            <w:bookmarkEnd w:id="58"/>
          </w:p>
        </w:tc>
        <w:tc>
          <w:tcPr>
            <w:tcW w:w="979" w:type="dxa"/>
            <w:tcBorders>
              <w:top w:val="single" w:sz="4" w:space="0" w:color="auto"/>
              <w:bottom w:val="single" w:sz="4" w:space="0" w:color="auto"/>
            </w:tcBorders>
            <w:vAlign w:val="bottom"/>
          </w:tcPr>
          <w:p w:rsidR="00F1153D" w:rsidRPr="0097785F" w:rsidRDefault="00F1153D" w:rsidP="00C171E7">
            <w:pPr>
              <w:pStyle w:val="TableandFigureheading"/>
              <w:ind w:right="-142"/>
              <w:jc w:val="center"/>
              <w:rPr>
                <w:bCs/>
              </w:rPr>
            </w:pPr>
            <w:bookmarkStart w:id="59" w:name="_Toc326831332"/>
            <w:r w:rsidRPr="0097785F">
              <w:rPr>
                <w:bCs/>
              </w:rPr>
              <w:t>Total</w:t>
            </w:r>
            <w:bookmarkEnd w:id="59"/>
          </w:p>
        </w:tc>
        <w:tc>
          <w:tcPr>
            <w:tcW w:w="1223" w:type="dxa"/>
            <w:tcBorders>
              <w:top w:val="single" w:sz="4" w:space="0" w:color="auto"/>
              <w:bottom w:val="single" w:sz="4" w:space="0" w:color="auto"/>
            </w:tcBorders>
            <w:vAlign w:val="bottom"/>
          </w:tcPr>
          <w:p w:rsidR="00F1153D" w:rsidRPr="0097785F" w:rsidRDefault="005C3952" w:rsidP="00C171E7">
            <w:pPr>
              <w:pStyle w:val="TableandFigureheading"/>
              <w:ind w:right="-142"/>
              <w:jc w:val="center"/>
              <w:rPr>
                <w:rStyle w:val="tableheading"/>
                <w:rFonts w:cs="Tahoma"/>
                <w:b/>
                <w:bCs w:val="0"/>
                <w:color w:val="auto"/>
                <w:lang w:val="en-AU"/>
              </w:rPr>
            </w:pPr>
            <w:bookmarkStart w:id="60" w:name="_Toc326831333"/>
            <w:r w:rsidRPr="0097785F">
              <w:rPr>
                <w:bCs/>
              </w:rPr>
              <w:t xml:space="preserve">Non-Indigenous </w:t>
            </w:r>
            <w:r w:rsidR="00F1153D" w:rsidRPr="0097785F">
              <w:rPr>
                <w:bCs/>
              </w:rPr>
              <w:t>Males</w:t>
            </w:r>
            <w:bookmarkEnd w:id="60"/>
          </w:p>
        </w:tc>
        <w:tc>
          <w:tcPr>
            <w:tcW w:w="1223" w:type="dxa"/>
            <w:tcBorders>
              <w:top w:val="single" w:sz="4" w:space="0" w:color="auto"/>
              <w:bottom w:val="single" w:sz="4" w:space="0" w:color="auto"/>
            </w:tcBorders>
            <w:vAlign w:val="bottom"/>
          </w:tcPr>
          <w:p w:rsidR="00F1153D" w:rsidRPr="0097785F" w:rsidRDefault="005C3952" w:rsidP="00C171E7">
            <w:pPr>
              <w:pStyle w:val="TableandFigureheading"/>
              <w:ind w:right="-142"/>
              <w:jc w:val="center"/>
              <w:rPr>
                <w:rStyle w:val="tableheading"/>
                <w:rFonts w:cs="Tahoma"/>
                <w:b/>
                <w:bCs w:val="0"/>
                <w:color w:val="auto"/>
                <w:lang w:val="en-AU"/>
              </w:rPr>
            </w:pPr>
            <w:bookmarkStart w:id="61" w:name="_Toc326831334"/>
            <w:r w:rsidRPr="0097785F">
              <w:rPr>
                <w:bCs/>
              </w:rPr>
              <w:t xml:space="preserve">Non-Indigenous </w:t>
            </w:r>
            <w:r w:rsidR="00F1153D" w:rsidRPr="0097785F">
              <w:rPr>
                <w:bCs/>
              </w:rPr>
              <w:t>Females</w:t>
            </w:r>
            <w:bookmarkEnd w:id="61"/>
          </w:p>
        </w:tc>
        <w:tc>
          <w:tcPr>
            <w:tcW w:w="1049" w:type="dxa"/>
            <w:tcBorders>
              <w:top w:val="single" w:sz="4" w:space="0" w:color="auto"/>
              <w:bottom w:val="single" w:sz="4" w:space="0" w:color="auto"/>
            </w:tcBorders>
            <w:vAlign w:val="bottom"/>
          </w:tcPr>
          <w:p w:rsidR="00F1153D" w:rsidRPr="0097785F" w:rsidRDefault="00F1153D" w:rsidP="00C171E7">
            <w:pPr>
              <w:pStyle w:val="TableandFigureheading"/>
              <w:ind w:right="-142"/>
              <w:jc w:val="center"/>
              <w:rPr>
                <w:bCs/>
              </w:rPr>
            </w:pPr>
            <w:bookmarkStart w:id="62" w:name="_Toc326831335"/>
            <w:r w:rsidRPr="0097785F">
              <w:rPr>
                <w:bCs/>
              </w:rPr>
              <w:t>Total</w:t>
            </w:r>
            <w:bookmarkEnd w:id="62"/>
          </w:p>
        </w:tc>
      </w:tr>
      <w:tr w:rsidR="00F1153D" w:rsidRPr="00A51B8F" w:rsidTr="006F5AFD">
        <w:trPr>
          <w:cantSplit/>
          <w:tblHeader/>
        </w:trPr>
        <w:tc>
          <w:tcPr>
            <w:tcW w:w="2289" w:type="dxa"/>
            <w:tcBorders>
              <w:top w:val="single" w:sz="4" w:space="0" w:color="auto"/>
            </w:tcBorders>
          </w:tcPr>
          <w:p w:rsidR="00F1153D" w:rsidRPr="00E92525" w:rsidRDefault="00F1153D" w:rsidP="000973D7">
            <w:pPr>
              <w:pStyle w:val="Tablebodytext"/>
              <w:rPr>
                <w:b/>
                <w:sz w:val="20"/>
                <w:szCs w:val="20"/>
              </w:rPr>
            </w:pPr>
            <w:r w:rsidRPr="00E92525">
              <w:rPr>
                <w:b/>
                <w:sz w:val="20"/>
                <w:szCs w:val="20"/>
              </w:rPr>
              <w:t>Working age population aged 15–64 (‘000)</w:t>
            </w:r>
          </w:p>
        </w:tc>
        <w:tc>
          <w:tcPr>
            <w:tcW w:w="1223" w:type="dxa"/>
            <w:tcBorders>
              <w:top w:val="single" w:sz="4" w:space="0" w:color="auto"/>
            </w:tcBorders>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170.7</w:t>
            </w:r>
          </w:p>
        </w:tc>
        <w:tc>
          <w:tcPr>
            <w:tcW w:w="1223" w:type="dxa"/>
            <w:tcBorders>
              <w:top w:val="single" w:sz="4" w:space="0" w:color="auto"/>
            </w:tcBorders>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175.2</w:t>
            </w:r>
          </w:p>
        </w:tc>
        <w:tc>
          <w:tcPr>
            <w:tcW w:w="979" w:type="dxa"/>
            <w:tcBorders>
              <w:top w:val="single" w:sz="4" w:space="0" w:color="auto"/>
            </w:tcBorders>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345.9</w:t>
            </w:r>
          </w:p>
        </w:tc>
        <w:tc>
          <w:tcPr>
            <w:tcW w:w="1223" w:type="dxa"/>
            <w:tcBorders>
              <w:top w:val="single" w:sz="4" w:space="0" w:color="auto"/>
            </w:tcBorders>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7,349.3</w:t>
            </w:r>
          </w:p>
        </w:tc>
        <w:tc>
          <w:tcPr>
            <w:tcW w:w="1223" w:type="dxa"/>
            <w:tcBorders>
              <w:top w:val="single" w:sz="4" w:space="0" w:color="auto"/>
            </w:tcBorders>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7,387.6</w:t>
            </w:r>
          </w:p>
        </w:tc>
        <w:tc>
          <w:tcPr>
            <w:tcW w:w="1049" w:type="dxa"/>
            <w:tcBorders>
              <w:top w:val="single" w:sz="4" w:space="0" w:color="auto"/>
            </w:tcBorders>
            <w:vAlign w:val="bottom"/>
          </w:tcPr>
          <w:p w:rsidR="00F1153D" w:rsidRPr="00D31A82" w:rsidRDefault="00F1153D" w:rsidP="00C171E7">
            <w:pPr>
              <w:pStyle w:val="Tablebodytext"/>
              <w:tabs>
                <w:tab w:val="left" w:pos="862"/>
              </w:tabs>
              <w:jc w:val="right"/>
              <w:rPr>
                <w:sz w:val="20"/>
                <w:szCs w:val="20"/>
              </w:rPr>
            </w:pPr>
            <w:r w:rsidRPr="00D31A82">
              <w:rPr>
                <w:sz w:val="20"/>
                <w:szCs w:val="20"/>
              </w:rPr>
              <w:t>14,736.8</w:t>
            </w:r>
          </w:p>
        </w:tc>
      </w:tr>
      <w:tr w:rsidR="00F1153D" w:rsidRPr="00A51B8F" w:rsidTr="006F5AFD">
        <w:trPr>
          <w:cantSplit/>
          <w:tblHeader/>
        </w:trPr>
        <w:tc>
          <w:tcPr>
            <w:tcW w:w="2289" w:type="dxa"/>
          </w:tcPr>
          <w:p w:rsidR="00F1153D" w:rsidRPr="00E92525" w:rsidRDefault="00F1153D" w:rsidP="000973D7">
            <w:pPr>
              <w:pStyle w:val="Tablebodytext"/>
              <w:rPr>
                <w:b/>
                <w:sz w:val="20"/>
                <w:szCs w:val="20"/>
              </w:rPr>
            </w:pPr>
            <w:r w:rsidRPr="00E92525">
              <w:rPr>
                <w:b/>
                <w:sz w:val="20"/>
                <w:szCs w:val="20"/>
              </w:rPr>
              <w:t>Labour force (‘000)</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110.4</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91.3</w:t>
            </w:r>
          </w:p>
        </w:tc>
        <w:tc>
          <w:tcPr>
            <w:tcW w:w="979"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201.7</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6,124.1</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5,197.7</w:t>
            </w:r>
          </w:p>
        </w:tc>
        <w:tc>
          <w:tcPr>
            <w:tcW w:w="1049" w:type="dxa"/>
            <w:vAlign w:val="bottom"/>
          </w:tcPr>
          <w:p w:rsidR="00F1153D" w:rsidRPr="00D31A82" w:rsidRDefault="00F1153D" w:rsidP="00C171E7">
            <w:pPr>
              <w:pStyle w:val="Tablebodytext"/>
              <w:tabs>
                <w:tab w:val="left" w:pos="862"/>
              </w:tabs>
              <w:jc w:val="right"/>
              <w:rPr>
                <w:sz w:val="20"/>
                <w:szCs w:val="20"/>
              </w:rPr>
            </w:pPr>
            <w:r w:rsidRPr="00D31A82">
              <w:rPr>
                <w:sz w:val="20"/>
                <w:szCs w:val="20"/>
              </w:rPr>
              <w:t>11,321.9</w:t>
            </w:r>
          </w:p>
        </w:tc>
      </w:tr>
      <w:tr w:rsidR="00F1153D" w:rsidRPr="00A51B8F" w:rsidTr="006F5AFD">
        <w:trPr>
          <w:cantSplit/>
          <w:tblHeader/>
        </w:trPr>
        <w:tc>
          <w:tcPr>
            <w:tcW w:w="2289" w:type="dxa"/>
          </w:tcPr>
          <w:p w:rsidR="00F1153D" w:rsidRPr="00E92525" w:rsidRDefault="00F1153D" w:rsidP="000973D7">
            <w:pPr>
              <w:pStyle w:val="Tablebodytext"/>
              <w:rPr>
                <w:b/>
                <w:iCs/>
                <w:sz w:val="20"/>
                <w:szCs w:val="20"/>
              </w:rPr>
            </w:pPr>
            <w:r w:rsidRPr="00E92525">
              <w:rPr>
                <w:b/>
                <w:iCs/>
                <w:sz w:val="20"/>
                <w:szCs w:val="20"/>
              </w:rPr>
              <w:t>Labour force participation rate (%)</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64.7</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52.1</w:t>
            </w:r>
          </w:p>
        </w:tc>
        <w:tc>
          <w:tcPr>
            <w:tcW w:w="979"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58.3</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83.3</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70.4</w:t>
            </w:r>
          </w:p>
        </w:tc>
        <w:tc>
          <w:tcPr>
            <w:tcW w:w="1049" w:type="dxa"/>
            <w:vAlign w:val="bottom"/>
          </w:tcPr>
          <w:p w:rsidR="00F1153D" w:rsidRPr="00D31A82" w:rsidRDefault="00F1153D" w:rsidP="00C171E7">
            <w:pPr>
              <w:pStyle w:val="Tablebodytext"/>
              <w:tabs>
                <w:tab w:val="left" w:pos="862"/>
              </w:tabs>
              <w:jc w:val="right"/>
              <w:rPr>
                <w:sz w:val="20"/>
                <w:szCs w:val="20"/>
              </w:rPr>
            </w:pPr>
            <w:r w:rsidRPr="00D31A82">
              <w:rPr>
                <w:sz w:val="20"/>
                <w:szCs w:val="20"/>
              </w:rPr>
              <w:t>76.8</w:t>
            </w:r>
          </w:p>
        </w:tc>
      </w:tr>
      <w:tr w:rsidR="00F1153D" w:rsidRPr="00A51B8F" w:rsidTr="006F5AFD">
        <w:trPr>
          <w:cantSplit/>
          <w:tblHeader/>
        </w:trPr>
        <w:tc>
          <w:tcPr>
            <w:tcW w:w="2289" w:type="dxa"/>
          </w:tcPr>
          <w:p w:rsidR="00F1153D" w:rsidRPr="00E92525" w:rsidRDefault="00F1153D" w:rsidP="000973D7">
            <w:pPr>
              <w:pStyle w:val="Tablebodytext"/>
              <w:rPr>
                <w:b/>
                <w:sz w:val="20"/>
                <w:szCs w:val="20"/>
              </w:rPr>
            </w:pPr>
            <w:r w:rsidRPr="00E92525">
              <w:rPr>
                <w:b/>
                <w:sz w:val="20"/>
                <w:szCs w:val="20"/>
              </w:rPr>
              <w:t>Employed (‘000)</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87.9</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77.1</w:t>
            </w:r>
          </w:p>
        </w:tc>
        <w:tc>
          <w:tcPr>
            <w:tcW w:w="979"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165.1</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5,818.2</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4,924.4</w:t>
            </w:r>
          </w:p>
        </w:tc>
        <w:tc>
          <w:tcPr>
            <w:tcW w:w="1049" w:type="dxa"/>
            <w:vAlign w:val="bottom"/>
          </w:tcPr>
          <w:p w:rsidR="00F1153D" w:rsidRPr="00D31A82" w:rsidRDefault="00F1153D" w:rsidP="00C171E7">
            <w:pPr>
              <w:pStyle w:val="Tablebodytext"/>
              <w:tabs>
                <w:tab w:val="left" w:pos="862"/>
              </w:tabs>
              <w:jc w:val="right"/>
              <w:rPr>
                <w:sz w:val="20"/>
                <w:szCs w:val="20"/>
              </w:rPr>
            </w:pPr>
            <w:r w:rsidRPr="00D31A82">
              <w:rPr>
                <w:sz w:val="20"/>
                <w:szCs w:val="20"/>
              </w:rPr>
              <w:t>10,742.5</w:t>
            </w:r>
          </w:p>
        </w:tc>
      </w:tr>
      <w:tr w:rsidR="00F1153D" w:rsidRPr="00A51B8F" w:rsidTr="006F5AFD">
        <w:trPr>
          <w:cantSplit/>
          <w:tblHeader/>
        </w:trPr>
        <w:tc>
          <w:tcPr>
            <w:tcW w:w="2289" w:type="dxa"/>
          </w:tcPr>
          <w:p w:rsidR="00F1153D" w:rsidRPr="00E92525" w:rsidRDefault="00F1153D" w:rsidP="000973D7">
            <w:pPr>
              <w:pStyle w:val="Tablebodytext"/>
              <w:rPr>
                <w:b/>
                <w:sz w:val="20"/>
                <w:szCs w:val="20"/>
              </w:rPr>
            </w:pPr>
            <w:r w:rsidRPr="00E92525">
              <w:rPr>
                <w:b/>
                <w:sz w:val="20"/>
                <w:szCs w:val="20"/>
              </w:rPr>
              <w:t>Unemployed (‘000)</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22.4</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14.2</w:t>
            </w:r>
          </w:p>
        </w:tc>
        <w:tc>
          <w:tcPr>
            <w:tcW w:w="979"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36.6</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306.0</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273.3</w:t>
            </w:r>
          </w:p>
        </w:tc>
        <w:tc>
          <w:tcPr>
            <w:tcW w:w="1049" w:type="dxa"/>
            <w:vAlign w:val="bottom"/>
          </w:tcPr>
          <w:p w:rsidR="00F1153D" w:rsidRPr="00D31A82" w:rsidRDefault="00F1153D" w:rsidP="00C171E7">
            <w:pPr>
              <w:pStyle w:val="Tablebodytext"/>
              <w:tabs>
                <w:tab w:val="left" w:pos="862"/>
              </w:tabs>
              <w:jc w:val="right"/>
              <w:rPr>
                <w:sz w:val="20"/>
                <w:szCs w:val="20"/>
              </w:rPr>
            </w:pPr>
            <w:r w:rsidRPr="00D31A82">
              <w:rPr>
                <w:sz w:val="20"/>
                <w:szCs w:val="20"/>
              </w:rPr>
              <w:t>579.3</w:t>
            </w:r>
          </w:p>
        </w:tc>
      </w:tr>
      <w:tr w:rsidR="00F1153D" w:rsidRPr="00A51B8F" w:rsidTr="006F5AFD">
        <w:trPr>
          <w:cantSplit/>
          <w:tblHeader/>
        </w:trPr>
        <w:tc>
          <w:tcPr>
            <w:tcW w:w="2289" w:type="dxa"/>
          </w:tcPr>
          <w:p w:rsidR="00F1153D" w:rsidRPr="00E92525" w:rsidRDefault="00F1153D" w:rsidP="000973D7">
            <w:pPr>
              <w:pStyle w:val="Tablebodytext"/>
              <w:rPr>
                <w:b/>
                <w:iCs/>
                <w:sz w:val="20"/>
                <w:szCs w:val="20"/>
              </w:rPr>
            </w:pPr>
            <w:r w:rsidRPr="00E92525">
              <w:rPr>
                <w:b/>
                <w:iCs/>
                <w:sz w:val="20"/>
                <w:szCs w:val="20"/>
              </w:rPr>
              <w:t>Unemployment rate (%)</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20.3</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15.5</w:t>
            </w:r>
          </w:p>
        </w:tc>
        <w:tc>
          <w:tcPr>
            <w:tcW w:w="979"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18.2</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5.0</w:t>
            </w:r>
          </w:p>
        </w:tc>
        <w:tc>
          <w:tcPr>
            <w:tcW w:w="1223" w:type="dxa"/>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5.3</w:t>
            </w:r>
          </w:p>
        </w:tc>
        <w:tc>
          <w:tcPr>
            <w:tcW w:w="1049" w:type="dxa"/>
            <w:vAlign w:val="bottom"/>
          </w:tcPr>
          <w:p w:rsidR="00F1153D" w:rsidRPr="00D31A82" w:rsidRDefault="00F1153D" w:rsidP="00C171E7">
            <w:pPr>
              <w:pStyle w:val="Tablebodytext"/>
              <w:tabs>
                <w:tab w:val="left" w:pos="862"/>
              </w:tabs>
              <w:jc w:val="right"/>
              <w:rPr>
                <w:sz w:val="20"/>
                <w:szCs w:val="20"/>
              </w:rPr>
            </w:pPr>
            <w:r w:rsidRPr="00D31A82">
              <w:rPr>
                <w:sz w:val="20"/>
                <w:szCs w:val="20"/>
              </w:rPr>
              <w:t>5.1</w:t>
            </w:r>
          </w:p>
        </w:tc>
      </w:tr>
      <w:tr w:rsidR="00F1153D" w:rsidRPr="00A51B8F" w:rsidTr="006F5AFD">
        <w:trPr>
          <w:cantSplit/>
          <w:tblHeader/>
        </w:trPr>
        <w:tc>
          <w:tcPr>
            <w:tcW w:w="2289" w:type="dxa"/>
            <w:tcBorders>
              <w:bottom w:val="single" w:sz="4" w:space="0" w:color="auto"/>
            </w:tcBorders>
          </w:tcPr>
          <w:p w:rsidR="00F1153D" w:rsidRPr="00E92525" w:rsidRDefault="00F1153D" w:rsidP="000973D7">
            <w:pPr>
              <w:pStyle w:val="Tablebodytext"/>
              <w:rPr>
                <w:b/>
                <w:iCs/>
                <w:sz w:val="20"/>
                <w:szCs w:val="20"/>
              </w:rPr>
            </w:pPr>
            <w:r w:rsidRPr="00E92525">
              <w:rPr>
                <w:b/>
                <w:iCs/>
                <w:sz w:val="20"/>
                <w:szCs w:val="20"/>
              </w:rPr>
              <w:t xml:space="preserve">Employment to working age population ratio (%) </w:t>
            </w:r>
          </w:p>
        </w:tc>
        <w:tc>
          <w:tcPr>
            <w:tcW w:w="1223" w:type="dxa"/>
            <w:tcBorders>
              <w:bottom w:val="single" w:sz="4" w:space="0" w:color="auto"/>
            </w:tcBorders>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51.5</w:t>
            </w:r>
          </w:p>
        </w:tc>
        <w:tc>
          <w:tcPr>
            <w:tcW w:w="1223" w:type="dxa"/>
            <w:tcBorders>
              <w:bottom w:val="single" w:sz="4" w:space="0" w:color="auto"/>
            </w:tcBorders>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44.0</w:t>
            </w:r>
          </w:p>
        </w:tc>
        <w:tc>
          <w:tcPr>
            <w:tcW w:w="979" w:type="dxa"/>
            <w:tcBorders>
              <w:bottom w:val="single" w:sz="4" w:space="0" w:color="auto"/>
            </w:tcBorders>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47.7</w:t>
            </w:r>
          </w:p>
        </w:tc>
        <w:tc>
          <w:tcPr>
            <w:tcW w:w="1223" w:type="dxa"/>
            <w:tcBorders>
              <w:bottom w:val="single" w:sz="4" w:space="0" w:color="auto"/>
            </w:tcBorders>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79.2</w:t>
            </w:r>
          </w:p>
        </w:tc>
        <w:tc>
          <w:tcPr>
            <w:tcW w:w="1223" w:type="dxa"/>
            <w:tcBorders>
              <w:bottom w:val="single" w:sz="4" w:space="0" w:color="auto"/>
            </w:tcBorders>
            <w:vAlign w:val="bottom"/>
          </w:tcPr>
          <w:p w:rsidR="00F1153D" w:rsidRPr="00D31A82" w:rsidRDefault="00F1153D" w:rsidP="00C171E7">
            <w:pPr>
              <w:pStyle w:val="Tablebodytext"/>
              <w:tabs>
                <w:tab w:val="left" w:pos="862"/>
              </w:tabs>
              <w:ind w:right="177"/>
              <w:jc w:val="right"/>
              <w:rPr>
                <w:sz w:val="20"/>
                <w:szCs w:val="20"/>
              </w:rPr>
            </w:pPr>
            <w:r w:rsidRPr="00D31A82">
              <w:rPr>
                <w:sz w:val="20"/>
                <w:szCs w:val="20"/>
              </w:rPr>
              <w:t>66.7</w:t>
            </w:r>
          </w:p>
        </w:tc>
        <w:tc>
          <w:tcPr>
            <w:tcW w:w="1049" w:type="dxa"/>
            <w:tcBorders>
              <w:bottom w:val="single" w:sz="4" w:space="0" w:color="auto"/>
            </w:tcBorders>
            <w:vAlign w:val="bottom"/>
          </w:tcPr>
          <w:p w:rsidR="00F1153D" w:rsidRPr="00D31A82" w:rsidRDefault="00F1153D" w:rsidP="00C171E7">
            <w:pPr>
              <w:pStyle w:val="Tablebodytext"/>
              <w:tabs>
                <w:tab w:val="left" w:pos="862"/>
              </w:tabs>
              <w:jc w:val="right"/>
              <w:rPr>
                <w:sz w:val="20"/>
                <w:szCs w:val="20"/>
              </w:rPr>
            </w:pPr>
            <w:r w:rsidRPr="00D31A82">
              <w:rPr>
                <w:sz w:val="20"/>
                <w:szCs w:val="20"/>
              </w:rPr>
              <w:t>72.9</w:t>
            </w:r>
          </w:p>
        </w:tc>
      </w:tr>
    </w:tbl>
    <w:p w:rsidR="0055010E" w:rsidRPr="001D26CB" w:rsidRDefault="00ED7131" w:rsidP="001D26CB">
      <w:pPr>
        <w:pStyle w:val="Sourceandnotetext"/>
        <w:rPr>
          <w:b/>
          <w:bCs/>
        </w:rPr>
      </w:pPr>
      <w:r w:rsidRPr="001D26CB">
        <w:rPr>
          <w:b/>
          <w:bCs/>
        </w:rPr>
        <w:t>Note</w:t>
      </w:r>
      <w:r w:rsidR="0055010E" w:rsidRPr="001D26CB">
        <w:rPr>
          <w:b/>
          <w:bCs/>
        </w:rPr>
        <w:t>s</w:t>
      </w:r>
      <w:r w:rsidRPr="001D26CB">
        <w:rPr>
          <w:b/>
          <w:bCs/>
        </w:rPr>
        <w:t>:</w:t>
      </w:r>
    </w:p>
    <w:p w:rsidR="0055010E" w:rsidRDefault="0055010E" w:rsidP="004E6817">
      <w:pPr>
        <w:pStyle w:val="ListNumber"/>
        <w:tabs>
          <w:tab w:val="clear" w:pos="567"/>
        </w:tabs>
        <w:ind w:left="284" w:hanging="284"/>
        <w:rPr>
          <w:b/>
        </w:rPr>
      </w:pPr>
      <w:r>
        <w:t>1.</w:t>
      </w:r>
      <w:r>
        <w:tab/>
      </w:r>
      <w:r w:rsidR="009A7D37" w:rsidRPr="009A7D37">
        <w:t>ABS advises</w:t>
      </w:r>
      <w:r w:rsidR="009A7D37">
        <w:t xml:space="preserve"> that the reliability of these estimates may have been affected by a number of factors. See </w:t>
      </w:r>
      <w:r w:rsidR="009E33E6">
        <w:fldChar w:fldCharType="begin"/>
      </w:r>
      <w:r w:rsidR="009A7D37">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fldChar w:fldCharType="separate"/>
      </w:r>
      <w:r w:rsidR="009A7D37">
        <w:rPr>
          <w:noProof/>
        </w:rPr>
        <w:t>(</w:t>
      </w:r>
      <w:r w:rsidR="004162A0">
        <w:rPr>
          <w:noProof/>
        </w:rPr>
        <w:t>ABS, 2011</w:t>
      </w:r>
      <w:r w:rsidR="009A7D37">
        <w:rPr>
          <w:noProof/>
        </w:rPr>
        <w:t>)</w:t>
      </w:r>
      <w:r w:rsidR="009E33E6">
        <w:fldChar w:fldCharType="end"/>
      </w:r>
      <w:r w:rsidR="009A7D37">
        <w:t xml:space="preserve"> for more information.</w:t>
      </w:r>
    </w:p>
    <w:p w:rsidR="00C11D0A" w:rsidRPr="009E0423" w:rsidRDefault="0055010E" w:rsidP="004E6817">
      <w:pPr>
        <w:pStyle w:val="ListNumber"/>
        <w:tabs>
          <w:tab w:val="clear" w:pos="567"/>
        </w:tabs>
        <w:ind w:left="284" w:hanging="284"/>
      </w:pPr>
      <w:r w:rsidRPr="009E0423">
        <w:t>2</w:t>
      </w:r>
      <w:r w:rsidR="009E0423">
        <w:t>.</w:t>
      </w:r>
      <w:r w:rsidRPr="009E0423">
        <w:tab/>
      </w:r>
      <w:r w:rsidR="00C11D0A" w:rsidRPr="009E0423">
        <w:t xml:space="preserve">Figures have been rounded and discrepancies may occur between sums of the component items and totals. </w:t>
      </w:r>
    </w:p>
    <w:p w:rsidR="00F1153D" w:rsidRDefault="00F1153D" w:rsidP="00B94432">
      <w:pPr>
        <w:pStyle w:val="figurenote"/>
      </w:pPr>
      <w:r w:rsidRPr="0002412F">
        <w:rPr>
          <w:b/>
        </w:rPr>
        <w:t>Source:</w:t>
      </w:r>
      <w:r>
        <w:t xml:space="preserve"> </w:t>
      </w:r>
      <w:r w:rsidR="00ED7131">
        <w:tab/>
      </w:r>
      <w:r>
        <w:t xml:space="preserve">ABS </w:t>
      </w:r>
      <w:r w:rsidR="009E33E6">
        <w:fldChar w:fldCharType="begin"/>
      </w:r>
      <w:r w:rsidR="002E1D8E">
        <w:instrText xml:space="preserve"> ADDIN EN.CITE &lt;EndNote&gt;&lt;Cite ExcludeAuth="1"&gt;&lt;Author&gt;ABS&lt;/Author&gt;&lt;Year&gt;2011&lt;/Year&gt;&lt;RecNum&gt;7&lt;/RecNum&gt;&lt;DisplayText&gt;(2011)&lt;/DisplayText&gt;&lt;record&gt;&lt;rec-number&gt;7&lt;/rec-number&gt;&lt;foreign-keys&gt;&lt;key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fldChar w:fldCharType="separate"/>
      </w:r>
      <w:r>
        <w:rPr>
          <w:noProof/>
        </w:rPr>
        <w:t>(</w:t>
      </w:r>
      <w:hyperlink w:anchor="_ENREF_5" w:tooltip="ABS, 2011 #7" w:history="1">
        <w:r w:rsidR="004162A0">
          <w:rPr>
            <w:noProof/>
          </w:rPr>
          <w:t>2011</w:t>
        </w:r>
      </w:hyperlink>
      <w:r>
        <w:rPr>
          <w:noProof/>
        </w:rPr>
        <w:t>)</w:t>
      </w:r>
      <w:r w:rsidR="009E33E6">
        <w:fldChar w:fldCharType="end"/>
      </w:r>
      <w:r>
        <w:t>.</w:t>
      </w:r>
    </w:p>
    <w:p w:rsidR="00110BB1" w:rsidRPr="00110BB1" w:rsidRDefault="00110BB1" w:rsidP="00AE7B00">
      <w:pPr>
        <w:pStyle w:val="Heading3"/>
      </w:pPr>
      <w:r w:rsidRPr="00110BB1">
        <w:t xml:space="preserve">Labour force </w:t>
      </w:r>
      <w:r w:rsidR="00596B0F">
        <w:t>characteristics</w:t>
      </w:r>
      <w:r w:rsidR="00572EC3">
        <w:t xml:space="preserve"> by state and territory</w:t>
      </w:r>
    </w:p>
    <w:p w:rsidR="00F1153D" w:rsidRDefault="00110BB1" w:rsidP="00F0650D">
      <w:pPr>
        <w:rPr>
          <w:rFonts w:cs="Calibri"/>
        </w:rPr>
      </w:pPr>
      <w:r w:rsidRPr="005402A8">
        <w:rPr>
          <w:rFonts w:cs="Calibri"/>
        </w:rPr>
        <w:t xml:space="preserve">The labour force participation rate </w:t>
      </w:r>
      <w:r>
        <w:rPr>
          <w:rFonts w:cs="Calibri"/>
        </w:rPr>
        <w:t>is more variable</w:t>
      </w:r>
      <w:r w:rsidRPr="005402A8">
        <w:rPr>
          <w:rFonts w:cs="Calibri"/>
        </w:rPr>
        <w:t xml:space="preserve"> across the </w:t>
      </w:r>
      <w:r w:rsidR="00572EC3">
        <w:rPr>
          <w:rFonts w:cs="Calibri"/>
        </w:rPr>
        <w:t>s</w:t>
      </w:r>
      <w:r w:rsidRPr="005402A8">
        <w:rPr>
          <w:rFonts w:cs="Calibri"/>
        </w:rPr>
        <w:t xml:space="preserve">tates and </w:t>
      </w:r>
      <w:r w:rsidR="00572EC3">
        <w:rPr>
          <w:rFonts w:cs="Calibri"/>
        </w:rPr>
        <w:t>t</w:t>
      </w:r>
      <w:r w:rsidRPr="005402A8">
        <w:rPr>
          <w:rFonts w:cs="Calibri"/>
        </w:rPr>
        <w:t>erritories fo</w:t>
      </w:r>
      <w:r>
        <w:rPr>
          <w:rFonts w:cs="Calibri"/>
        </w:rPr>
        <w:t xml:space="preserve">r </w:t>
      </w:r>
      <w:r w:rsidR="00572EC3">
        <w:rPr>
          <w:rFonts w:cs="Calibri"/>
        </w:rPr>
        <w:t>Aboriginal and Torres Strait Islander people</w:t>
      </w:r>
      <w:r>
        <w:rPr>
          <w:rFonts w:cs="Calibri"/>
        </w:rPr>
        <w:t xml:space="preserve"> than</w:t>
      </w:r>
      <w:r w:rsidRPr="005402A8">
        <w:rPr>
          <w:rFonts w:cs="Calibri"/>
        </w:rPr>
        <w:t xml:space="preserve"> for </w:t>
      </w:r>
      <w:r w:rsidR="000D619C">
        <w:rPr>
          <w:rFonts w:cs="Calibri"/>
        </w:rPr>
        <w:t>non</w:t>
      </w:r>
      <w:r w:rsidR="004827CB">
        <w:rPr>
          <w:rFonts w:cs="Calibri"/>
        </w:rPr>
        <w:t>-Indigenous</w:t>
      </w:r>
      <w:r w:rsidR="00572EC3">
        <w:rPr>
          <w:rFonts w:cs="Calibri"/>
        </w:rPr>
        <w:t xml:space="preserve"> Australians</w:t>
      </w:r>
      <w:r w:rsidR="002B5E53">
        <w:rPr>
          <w:rFonts w:cs="Calibri"/>
        </w:rPr>
        <w:t xml:space="preserve"> (Figures </w:t>
      </w:r>
      <w:hyperlink w:anchor="Figure3" w:tooltip="Figure 3" w:history="1">
        <w:r w:rsidR="002B5E53" w:rsidRPr="00C950A6">
          <w:rPr>
            <w:rStyle w:val="Hyperlink"/>
            <w:rFonts w:ascii="Calibri" w:hAnsi="Calibri" w:cs="Calibri"/>
          </w:rPr>
          <w:t>3</w:t>
        </w:r>
      </w:hyperlink>
      <w:r w:rsidR="002B5E53">
        <w:rPr>
          <w:rFonts w:cs="Calibri"/>
        </w:rPr>
        <w:t xml:space="preserve"> and </w:t>
      </w:r>
      <w:hyperlink w:anchor="Figure4" w:tooltip="Figure 4" w:history="1">
        <w:r w:rsidR="00F91ABA" w:rsidRPr="00C950A6">
          <w:rPr>
            <w:rStyle w:val="Hyperlink"/>
            <w:rFonts w:ascii="Calibri" w:hAnsi="Calibri" w:cs="Calibri"/>
          </w:rPr>
          <w:t>4</w:t>
        </w:r>
      </w:hyperlink>
      <w:r w:rsidR="00F91ABA">
        <w:rPr>
          <w:rFonts w:cs="Calibri"/>
        </w:rPr>
        <w:t xml:space="preserve">), although </w:t>
      </w:r>
      <w:r w:rsidR="00671449">
        <w:rPr>
          <w:rFonts w:cs="Calibri"/>
        </w:rPr>
        <w:t>results</w:t>
      </w:r>
      <w:r w:rsidR="00F91ABA">
        <w:rPr>
          <w:rFonts w:cs="Calibri"/>
        </w:rPr>
        <w:t xml:space="preserve"> for the states and territories with smaller populations is </w:t>
      </w:r>
      <w:r w:rsidR="00F91ABA" w:rsidRPr="000E76E1">
        <w:rPr>
          <w:rFonts w:cs="Calibri"/>
        </w:rPr>
        <w:t>subject to data variability</w:t>
      </w:r>
      <w:r w:rsidR="00F91ABA">
        <w:rPr>
          <w:rFonts w:cs="Calibri"/>
        </w:rPr>
        <w:t xml:space="preserve"> </w:t>
      </w:r>
      <w:r w:rsidR="00F1153D">
        <w:rPr>
          <w:rFonts w:cs="Calibri"/>
        </w:rPr>
        <w:t xml:space="preserve">and should be used with caution </w:t>
      </w:r>
      <w:r w:rsidR="009E33E6">
        <w:rPr>
          <w:rFonts w:cs="Calibri"/>
        </w:rPr>
        <w:fldChar w:fldCharType="begin"/>
      </w:r>
      <w:r w:rsidR="002E1D8E">
        <w:rPr>
          <w:rFonts w:cs="Calibri"/>
        </w:rPr>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Pr>
          <w:rFonts w:cs="Calibri"/>
        </w:rPr>
        <w:fldChar w:fldCharType="separate"/>
      </w:r>
      <w:r w:rsidR="00F91ABA">
        <w:rPr>
          <w:rFonts w:cs="Calibri"/>
          <w:noProof/>
        </w:rPr>
        <w:t>(</w:t>
      </w:r>
      <w:r w:rsidR="004162A0">
        <w:rPr>
          <w:rFonts w:cs="Calibri"/>
          <w:noProof/>
        </w:rPr>
        <w:t>ABS, 2011</w:t>
      </w:r>
      <w:r w:rsidR="00F91ABA">
        <w:rPr>
          <w:rFonts w:cs="Calibri"/>
          <w:noProof/>
        </w:rPr>
        <w:t>)</w:t>
      </w:r>
      <w:r w:rsidR="009E33E6">
        <w:rPr>
          <w:rFonts w:cs="Calibri"/>
        </w:rPr>
        <w:fldChar w:fldCharType="end"/>
      </w:r>
      <w:r>
        <w:rPr>
          <w:rFonts w:cs="Calibri"/>
        </w:rPr>
        <w:t xml:space="preserve">. </w:t>
      </w:r>
      <w:r w:rsidRPr="005402A8">
        <w:rPr>
          <w:rFonts w:cs="Calibri"/>
        </w:rPr>
        <w:t xml:space="preserve">In contrast, the participation rates of the </w:t>
      </w:r>
      <w:r w:rsidR="000D619C">
        <w:rPr>
          <w:rFonts w:cs="Calibri"/>
        </w:rPr>
        <w:t>non</w:t>
      </w:r>
      <w:r w:rsidR="004827CB">
        <w:rPr>
          <w:rFonts w:cs="Calibri"/>
        </w:rPr>
        <w:t>-Indigenous</w:t>
      </w:r>
      <w:r w:rsidRPr="005402A8">
        <w:rPr>
          <w:rFonts w:cs="Calibri"/>
        </w:rPr>
        <w:t xml:space="preserve"> population are much more uniform</w:t>
      </w:r>
      <w:r>
        <w:rPr>
          <w:rFonts w:cs="Calibri"/>
        </w:rPr>
        <w:t>.</w:t>
      </w:r>
      <w:r w:rsidR="00F1153D">
        <w:rPr>
          <w:rFonts w:cs="Calibri"/>
        </w:rPr>
        <w:t xml:space="preserve"> </w:t>
      </w:r>
    </w:p>
    <w:p w:rsidR="006F3AB1" w:rsidRDefault="00D070A7" w:rsidP="00F0650D">
      <w:pPr>
        <w:rPr>
          <w:rFonts w:cs="Calibri"/>
        </w:rPr>
      </w:pPr>
      <w:r>
        <w:rPr>
          <w:rFonts w:cs="Calibri"/>
        </w:rPr>
        <w:t>E</w:t>
      </w:r>
      <w:r w:rsidR="00F1153D">
        <w:rPr>
          <w:rFonts w:cs="Calibri"/>
        </w:rPr>
        <w:t>ven i</w:t>
      </w:r>
      <w:r w:rsidR="00F91ABA">
        <w:rPr>
          <w:rFonts w:cs="Calibri"/>
        </w:rPr>
        <w:t>n jurisdictions with relatively strong labour markets such as Western Australia and the Australian Capital Territory</w:t>
      </w:r>
      <w:r>
        <w:rPr>
          <w:rFonts w:cs="Calibri"/>
        </w:rPr>
        <w:t xml:space="preserve"> (</w:t>
      </w:r>
      <w:r w:rsidR="00F91ABA">
        <w:rPr>
          <w:rFonts w:cs="Calibri"/>
        </w:rPr>
        <w:t xml:space="preserve">as indicated by high participation rates and low unemployment rates for the </w:t>
      </w:r>
      <w:r w:rsidR="000D619C">
        <w:rPr>
          <w:rFonts w:cs="Calibri"/>
        </w:rPr>
        <w:t>non</w:t>
      </w:r>
      <w:r w:rsidR="004827CB">
        <w:rPr>
          <w:rFonts w:cs="Calibri"/>
        </w:rPr>
        <w:t>-Indigenous</w:t>
      </w:r>
      <w:r w:rsidR="00F91ABA">
        <w:rPr>
          <w:rFonts w:cs="Calibri"/>
        </w:rPr>
        <w:t xml:space="preserve"> population</w:t>
      </w:r>
      <w:r>
        <w:rPr>
          <w:rFonts w:cs="Calibri"/>
        </w:rPr>
        <w:t>)</w:t>
      </w:r>
      <w:r w:rsidR="00F91ABA">
        <w:rPr>
          <w:rFonts w:cs="Calibri"/>
        </w:rPr>
        <w:t xml:space="preserve"> </w:t>
      </w:r>
      <w:r w:rsidR="00F1153D">
        <w:rPr>
          <w:rFonts w:cs="Calibri"/>
        </w:rPr>
        <w:t xml:space="preserve">it is clear that </w:t>
      </w:r>
      <w:r w:rsidR="00F0650D">
        <w:rPr>
          <w:rFonts w:cs="Calibri"/>
        </w:rPr>
        <w:t xml:space="preserve">participation and employment rates for </w:t>
      </w:r>
      <w:r w:rsidR="004827CB">
        <w:rPr>
          <w:rFonts w:cs="Calibri"/>
        </w:rPr>
        <w:t>Indigenous</w:t>
      </w:r>
      <w:r>
        <w:rPr>
          <w:rFonts w:cs="Calibri"/>
        </w:rPr>
        <w:t xml:space="preserve"> Australians </w:t>
      </w:r>
      <w:r w:rsidR="00F0650D">
        <w:rPr>
          <w:rFonts w:cs="Calibri"/>
        </w:rPr>
        <w:t xml:space="preserve">remain low. This indicates that while a weak labour market is likely to have a negative impact on both </w:t>
      </w:r>
      <w:r w:rsidR="004827CB">
        <w:rPr>
          <w:rFonts w:cs="Calibri"/>
        </w:rPr>
        <w:t>Indigenous</w:t>
      </w:r>
      <w:r w:rsidR="00F0650D">
        <w:rPr>
          <w:rFonts w:cs="Calibri"/>
        </w:rPr>
        <w:t xml:space="preserve"> and </w:t>
      </w:r>
      <w:r w:rsidR="000D619C">
        <w:rPr>
          <w:rFonts w:cs="Calibri"/>
        </w:rPr>
        <w:t>non</w:t>
      </w:r>
      <w:r w:rsidR="004827CB">
        <w:rPr>
          <w:rFonts w:cs="Calibri"/>
        </w:rPr>
        <w:t>-Indigenous</w:t>
      </w:r>
      <w:r w:rsidR="00F0650D">
        <w:rPr>
          <w:rFonts w:cs="Calibri"/>
        </w:rPr>
        <w:t xml:space="preserve"> job seekers, a strong labour market may not be enough to produce good employment levels for </w:t>
      </w:r>
      <w:r w:rsidR="004827CB">
        <w:rPr>
          <w:rFonts w:cs="Calibri"/>
        </w:rPr>
        <w:t>Indigenous</w:t>
      </w:r>
      <w:r>
        <w:rPr>
          <w:rFonts w:cs="Calibri"/>
        </w:rPr>
        <w:t xml:space="preserve"> Australians</w:t>
      </w:r>
      <w:r w:rsidR="00F0650D">
        <w:rPr>
          <w:rFonts w:cs="Calibri"/>
        </w:rPr>
        <w:t>.</w:t>
      </w:r>
    </w:p>
    <w:p w:rsidR="00596B0F" w:rsidRPr="00467DA4" w:rsidRDefault="000E30D6" w:rsidP="00802BCF">
      <w:pPr>
        <w:pStyle w:val="FigureHeading0"/>
      </w:pPr>
      <w:r>
        <w:br w:type="page"/>
      </w:r>
      <w:bookmarkStart w:id="63" w:name="Figure3"/>
      <w:bookmarkStart w:id="64" w:name="_Toc326831927"/>
      <w:bookmarkEnd w:id="63"/>
      <w:r w:rsidR="00596B0F" w:rsidRPr="00467DA4">
        <w:lastRenderedPageBreak/>
        <w:t xml:space="preserve">Figure 3: Labour force participation rates for Indigenous </w:t>
      </w:r>
      <w:r w:rsidR="002B5E53" w:rsidRPr="00467DA4">
        <w:t xml:space="preserve">and </w:t>
      </w:r>
      <w:r w:rsidR="00596B0F" w:rsidRPr="00467DA4">
        <w:t xml:space="preserve">non-Indigenous people </w:t>
      </w:r>
      <w:r w:rsidR="002B5E53" w:rsidRPr="00467DA4">
        <w:br/>
      </w:r>
      <w:r w:rsidR="00596B0F" w:rsidRPr="00467DA4">
        <w:t>aged 15</w:t>
      </w:r>
      <w:r w:rsidR="002B5E53" w:rsidRPr="00467DA4">
        <w:t xml:space="preserve"> to </w:t>
      </w:r>
      <w:r w:rsidR="00596B0F" w:rsidRPr="00467DA4">
        <w:t>64 years by state and territory, 2010</w:t>
      </w:r>
      <w:bookmarkEnd w:id="64"/>
    </w:p>
    <w:p w:rsidR="00596B0F" w:rsidRPr="00D8556A" w:rsidRDefault="00596B0F" w:rsidP="00D8556A">
      <w:r w:rsidRPr="00D8556A">
        <w:t xml:space="preserve"> </w:t>
      </w:r>
      <w:r w:rsidR="00843555">
        <w:rPr>
          <w:noProof/>
        </w:rPr>
        <w:drawing>
          <wp:inline distT="0" distB="0" distL="0" distR="0">
            <wp:extent cx="4481388" cy="2543491"/>
            <wp:effectExtent l="19050" t="0" r="0" b="0"/>
            <wp:docPr id="4" name="Picture 4" descr="Labour force participation rates for Indigenous and non-Indigenous people aged 15 to 64 years by state and territory, 2010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494133" cy="2550725"/>
                    </a:xfrm>
                    <a:prstGeom prst="rect">
                      <a:avLst/>
                    </a:prstGeom>
                    <a:noFill/>
                    <a:ln w="9525">
                      <a:noFill/>
                      <a:miter lim="800000"/>
                      <a:headEnd/>
                      <a:tailEnd/>
                    </a:ln>
                  </pic:spPr>
                </pic:pic>
              </a:graphicData>
            </a:graphic>
          </wp:inline>
        </w:drawing>
      </w:r>
    </w:p>
    <w:p w:rsidR="00671449" w:rsidRPr="00671449" w:rsidRDefault="00671449" w:rsidP="00671449">
      <w:pPr>
        <w:pStyle w:val="Sourceandnotetext"/>
      </w:pPr>
      <w:r w:rsidRPr="00671449">
        <w:rPr>
          <w:b/>
        </w:rPr>
        <w:t>Note:</w:t>
      </w:r>
      <w:r w:rsidRPr="00671449">
        <w:t xml:space="preserve"> ABS advises that the reliability of these estimates may have been affected by a number of factors. See </w:t>
      </w:r>
      <w:r w:rsidR="009E33E6" w:rsidRPr="00671449">
        <w:fldChar w:fldCharType="begin"/>
      </w:r>
      <w:r w:rsidRPr="00671449">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671449">
        <w:fldChar w:fldCharType="separate"/>
      </w:r>
      <w:r w:rsidRPr="00671449">
        <w:t>(</w:t>
      </w:r>
      <w:r w:rsidR="004162A0" w:rsidRPr="00671449">
        <w:t>ABS, 2011</w:t>
      </w:r>
      <w:r w:rsidRPr="00671449">
        <w:t>)</w:t>
      </w:r>
      <w:r w:rsidR="009E33E6" w:rsidRPr="00671449">
        <w:fldChar w:fldCharType="end"/>
      </w:r>
      <w:r w:rsidR="00DB2122">
        <w:t xml:space="preserve"> for more information.</w:t>
      </w:r>
    </w:p>
    <w:p w:rsidR="00596B0F" w:rsidRDefault="00596B0F" w:rsidP="00B94432">
      <w:pPr>
        <w:pStyle w:val="figurenote"/>
      </w:pPr>
      <w:r w:rsidRPr="0002412F">
        <w:rPr>
          <w:b/>
        </w:rPr>
        <w:t>Source:</w:t>
      </w:r>
      <w:r>
        <w:t xml:space="preserve"> ABS </w:t>
      </w:r>
      <w:r w:rsidR="009E33E6">
        <w:fldChar w:fldCharType="begin"/>
      </w:r>
      <w:r>
        <w:instrText xml:space="preserve"> ADDIN EN.CITE &lt;EndNote&gt;&lt;Cite ExcludeAuth="1"&gt;&lt;Author&gt;ABS&lt;/Author&gt;&lt;Year&gt;2011&lt;/Year&gt;&lt;RecNum&gt;7&lt;/RecNum&gt;&lt;DisplayText&gt;(2011)&lt;/DisplayText&gt;&lt;record&gt;&lt;rec-number&gt;7&lt;/rec-number&gt;&lt;foreign-keys&gt;&lt;key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fldChar w:fldCharType="separate"/>
      </w:r>
      <w:r>
        <w:rPr>
          <w:noProof/>
        </w:rPr>
        <w:t>(</w:t>
      </w:r>
      <w:hyperlink w:anchor="_ENREF_5" w:tooltip="ABS, 2011 #7" w:history="1">
        <w:r w:rsidR="004162A0">
          <w:rPr>
            <w:noProof/>
          </w:rPr>
          <w:t>2011</w:t>
        </w:r>
      </w:hyperlink>
      <w:r>
        <w:rPr>
          <w:noProof/>
        </w:rPr>
        <w:t>)</w:t>
      </w:r>
      <w:r w:rsidR="009E33E6">
        <w:fldChar w:fldCharType="end"/>
      </w:r>
      <w:r>
        <w:t>.</w:t>
      </w:r>
    </w:p>
    <w:p w:rsidR="001C012D" w:rsidRDefault="00BF07CB" w:rsidP="00BF07CB">
      <w:pPr>
        <w:pStyle w:val="Sourceandnotetext"/>
      </w:pPr>
      <w:r>
        <w:t xml:space="preserve">Refer to Appendix </w:t>
      </w:r>
      <w:r w:rsidR="00B97A06">
        <w:t xml:space="preserve">1, Table </w:t>
      </w:r>
      <w:proofErr w:type="spellStart"/>
      <w:r>
        <w:t>A1.2</w:t>
      </w:r>
      <w:proofErr w:type="spellEnd"/>
      <w:r w:rsidR="00DB2122" w:rsidRPr="00601802">
        <w:t xml:space="preserve"> to view the </w:t>
      </w:r>
      <w:hyperlink w:anchor="TableA1_2" w:tooltip="View the text version of Figure 3: Labour force participation rates for Indigenous and non-Indigenous people aged 15 to 64 years by state and territory, 2010" w:history="1">
        <w:r>
          <w:t>text version of Figure 3</w:t>
        </w:r>
        <w:r w:rsidR="00DB2122" w:rsidRPr="006F4A06">
          <w:t xml:space="preserve">: </w:t>
        </w:r>
        <w:r w:rsidRPr="00467DA4">
          <w:t>Labour force participation rates for Indigenous and non-Indigenous people</w:t>
        </w:r>
        <w:r>
          <w:t xml:space="preserve"> </w:t>
        </w:r>
        <w:r w:rsidRPr="00467DA4">
          <w:t>aged 15 to 64 years by state and territory, 2010</w:t>
        </w:r>
      </w:hyperlink>
      <w:r w:rsidR="00DB2122">
        <w:t>.</w:t>
      </w:r>
    </w:p>
    <w:p w:rsidR="00596B0F" w:rsidRPr="00467DA4" w:rsidRDefault="00596B0F" w:rsidP="00802BCF">
      <w:pPr>
        <w:pStyle w:val="FigureHeading0"/>
      </w:pPr>
      <w:bookmarkStart w:id="65" w:name="Figure4"/>
      <w:bookmarkStart w:id="66" w:name="_Toc326831928"/>
      <w:bookmarkEnd w:id="65"/>
      <w:r w:rsidRPr="00467DA4">
        <w:t>Figure 4: Unemployment rates for Indigenous and non-Indigenous people aged 15</w:t>
      </w:r>
      <w:r w:rsidR="002B5E53" w:rsidRPr="00467DA4">
        <w:t xml:space="preserve"> to </w:t>
      </w:r>
      <w:r w:rsidR="000B2752">
        <w:t xml:space="preserve">64 </w:t>
      </w:r>
      <w:r w:rsidRPr="00467DA4">
        <w:t>years by state and territory, 2010</w:t>
      </w:r>
      <w:bookmarkEnd w:id="66"/>
    </w:p>
    <w:p w:rsidR="00596B0F" w:rsidRPr="00A97959" w:rsidRDefault="0098783D" w:rsidP="00467DA4">
      <w:pPr>
        <w:pStyle w:val="TableandFigureheading"/>
        <w:rPr>
          <w:rStyle w:val="TableheadingChar"/>
        </w:rPr>
      </w:pPr>
      <w:r w:rsidRPr="0098783D">
        <w:rPr>
          <w:noProof/>
        </w:rPr>
        <w:drawing>
          <wp:inline distT="0" distB="0" distL="0" distR="0">
            <wp:extent cx="4513194" cy="2558291"/>
            <wp:effectExtent l="19050" t="0" r="1656" b="0"/>
            <wp:docPr id="3" name="Picture 9" descr="Unemployment rates for Indigenous and non-Indigenous people aged 15 to 64 years by state and territory, 2010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514606" cy="2559091"/>
                    </a:xfrm>
                    <a:prstGeom prst="rect">
                      <a:avLst/>
                    </a:prstGeom>
                    <a:noFill/>
                    <a:ln w="9525">
                      <a:noFill/>
                      <a:miter lim="800000"/>
                      <a:headEnd/>
                      <a:tailEnd/>
                    </a:ln>
                  </pic:spPr>
                </pic:pic>
              </a:graphicData>
            </a:graphic>
          </wp:inline>
        </w:drawing>
      </w:r>
    </w:p>
    <w:p w:rsidR="00671449" w:rsidRPr="00671449" w:rsidRDefault="00671449" w:rsidP="00671449">
      <w:pPr>
        <w:pStyle w:val="Sourceandnotetext"/>
      </w:pPr>
      <w:r w:rsidRPr="00671449">
        <w:rPr>
          <w:b/>
        </w:rPr>
        <w:t>Note:</w:t>
      </w:r>
      <w:r w:rsidRPr="00671449">
        <w:t xml:space="preserve"> ABS advises that the reliability of these estimates may have been affec</w:t>
      </w:r>
      <w:r w:rsidR="00E47945">
        <w:t xml:space="preserve">ted by a number of factors. </w:t>
      </w:r>
      <w:r w:rsidR="00E47945">
        <w:br/>
      </w:r>
      <w:r w:rsidR="00371222">
        <w:t xml:space="preserve">Refer to references </w:t>
      </w:r>
      <w:r w:rsidR="009E33E6" w:rsidRPr="00671449">
        <w:fldChar w:fldCharType="begin"/>
      </w:r>
      <w:r w:rsidRPr="00671449">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671449">
        <w:fldChar w:fldCharType="separate"/>
      </w:r>
      <w:r w:rsidRPr="00671449">
        <w:t>(</w:t>
      </w:r>
      <w:r w:rsidR="004162A0" w:rsidRPr="00671449">
        <w:t>ABS, 2011</w:t>
      </w:r>
      <w:r w:rsidRPr="00671449">
        <w:t>)</w:t>
      </w:r>
      <w:r w:rsidR="009E33E6" w:rsidRPr="00671449">
        <w:fldChar w:fldCharType="end"/>
      </w:r>
      <w:r w:rsidR="004C6CCB">
        <w:t xml:space="preserve"> for more information.</w:t>
      </w:r>
    </w:p>
    <w:p w:rsidR="00596B0F" w:rsidRDefault="00596B0F" w:rsidP="00B94432">
      <w:pPr>
        <w:pStyle w:val="figurenote"/>
      </w:pPr>
      <w:r w:rsidRPr="0002412F">
        <w:rPr>
          <w:b/>
        </w:rPr>
        <w:t>Source:</w:t>
      </w:r>
      <w:r>
        <w:t xml:space="preserve"> ABS </w:t>
      </w:r>
      <w:r w:rsidR="009E33E6">
        <w:fldChar w:fldCharType="begin"/>
      </w:r>
      <w:r>
        <w:instrText xml:space="preserve"> ADDIN EN.CITE &lt;EndNote&gt;&lt;Cite ExcludeAuth="1"&gt;&lt;Author&gt;ABS&lt;/Author&gt;&lt;Year&gt;2011&lt;/Year&gt;&lt;RecNum&gt;7&lt;/RecNum&gt;&lt;DisplayText&gt;(2011)&lt;/DisplayText&gt;&lt;record&gt;&lt;rec-number&gt;7&lt;/rec-number&gt;&lt;foreign-keys&gt;&lt;key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fldChar w:fldCharType="separate"/>
      </w:r>
      <w:r>
        <w:rPr>
          <w:noProof/>
        </w:rPr>
        <w:t>(</w:t>
      </w:r>
      <w:hyperlink w:anchor="_ENREF_5" w:tooltip="ABS, 2011 #7" w:history="1">
        <w:r w:rsidR="004162A0">
          <w:rPr>
            <w:noProof/>
          </w:rPr>
          <w:t>2011</w:t>
        </w:r>
      </w:hyperlink>
      <w:r>
        <w:rPr>
          <w:noProof/>
        </w:rPr>
        <w:t>)</w:t>
      </w:r>
      <w:r w:rsidR="009E33E6">
        <w:fldChar w:fldCharType="end"/>
      </w:r>
      <w:r>
        <w:t>.</w:t>
      </w:r>
    </w:p>
    <w:p w:rsidR="000B2752" w:rsidRPr="0002412F" w:rsidRDefault="000B2752" w:rsidP="000B2752">
      <w:pPr>
        <w:pStyle w:val="Sourceandnotetext"/>
      </w:pPr>
      <w:r>
        <w:t xml:space="preserve">Refer to Appendix </w:t>
      </w:r>
      <w:r w:rsidR="004C01E6">
        <w:t xml:space="preserve">1, Table </w:t>
      </w:r>
      <w:proofErr w:type="spellStart"/>
      <w:r>
        <w:t>A1.3</w:t>
      </w:r>
      <w:proofErr w:type="spellEnd"/>
      <w:r w:rsidRPr="00601802">
        <w:t xml:space="preserve"> to view the </w:t>
      </w:r>
      <w:hyperlink w:anchor="TableA1_3" w:tooltip="View the text version of Figure 4: Unemployment rates for Indigenous and non-Indigenous people aged 15 to 64 years by state and territory, 2010" w:history="1">
        <w:r w:rsidRPr="002654F2">
          <w:rPr>
            <w:rStyle w:val="Hyperlink"/>
            <w:rFonts w:ascii="Calibri" w:hAnsi="Calibri"/>
            <w:sz w:val="20"/>
          </w:rPr>
          <w:t>text version of Figure 4: Unemployment rates for Indigenous and non-Indigenous people aged 15 to 64 years by state and territory, 2010</w:t>
        </w:r>
      </w:hyperlink>
      <w:r>
        <w:t>.</w:t>
      </w:r>
    </w:p>
    <w:p w:rsidR="00596B0F" w:rsidRPr="00110BB1" w:rsidRDefault="00596B0F" w:rsidP="00AE7B00">
      <w:pPr>
        <w:pStyle w:val="Heading3"/>
      </w:pPr>
      <w:r w:rsidRPr="00110BB1">
        <w:t xml:space="preserve">Labour force </w:t>
      </w:r>
      <w:r>
        <w:t>characteristics by geographic location</w:t>
      </w:r>
    </w:p>
    <w:p w:rsidR="006C1D64" w:rsidRDefault="00033A02" w:rsidP="00D36FC9">
      <w:pPr>
        <w:rPr>
          <w:rFonts w:cs="Calibri"/>
        </w:rPr>
      </w:pPr>
      <w:r w:rsidRPr="004A197F">
        <w:rPr>
          <w:rFonts w:cs="Calibri"/>
        </w:rPr>
        <w:t xml:space="preserve">The </w:t>
      </w:r>
      <w:r w:rsidR="00596B0F" w:rsidRPr="004A197F">
        <w:rPr>
          <w:rFonts w:cs="Calibri"/>
        </w:rPr>
        <w:t>different</w:t>
      </w:r>
      <w:r w:rsidRPr="004A197F">
        <w:rPr>
          <w:rFonts w:cs="Calibri"/>
        </w:rPr>
        <w:t xml:space="preserve"> geographical distribution of the </w:t>
      </w:r>
      <w:r w:rsidR="004827CB" w:rsidRPr="004A197F">
        <w:rPr>
          <w:rFonts w:cs="Calibri"/>
        </w:rPr>
        <w:t>Indigenous</w:t>
      </w:r>
      <w:r w:rsidRPr="004A197F">
        <w:rPr>
          <w:rFonts w:cs="Calibri"/>
        </w:rPr>
        <w:t xml:space="preserve"> and </w:t>
      </w:r>
      <w:r w:rsidR="000D619C" w:rsidRPr="004A197F">
        <w:rPr>
          <w:rFonts w:cs="Calibri"/>
        </w:rPr>
        <w:t>non</w:t>
      </w:r>
      <w:r w:rsidR="004827CB" w:rsidRPr="004A197F">
        <w:rPr>
          <w:rFonts w:cs="Calibri"/>
        </w:rPr>
        <w:t>-Indigenous</w:t>
      </w:r>
      <w:r w:rsidRPr="004A197F">
        <w:rPr>
          <w:rFonts w:cs="Calibri"/>
        </w:rPr>
        <w:t xml:space="preserve"> populations also </w:t>
      </w:r>
      <w:r w:rsidR="00927F4E" w:rsidRPr="004A197F">
        <w:rPr>
          <w:rFonts w:cs="Calibri"/>
        </w:rPr>
        <w:t xml:space="preserve">contributes to </w:t>
      </w:r>
      <w:r w:rsidR="00596B0F" w:rsidRPr="004A197F">
        <w:rPr>
          <w:rFonts w:cs="Calibri"/>
        </w:rPr>
        <w:t>variations</w:t>
      </w:r>
      <w:r w:rsidR="00927F4E" w:rsidRPr="004A197F">
        <w:rPr>
          <w:rFonts w:cs="Calibri"/>
        </w:rPr>
        <w:t xml:space="preserve"> in labour market outcomes</w:t>
      </w:r>
      <w:r w:rsidR="006C1D64" w:rsidRPr="004A197F">
        <w:rPr>
          <w:rFonts w:cs="Calibri"/>
        </w:rPr>
        <w:t xml:space="preserve"> (Figures </w:t>
      </w:r>
      <w:hyperlink w:anchor="Figure5" w:tooltip="Figure 5" w:history="1">
        <w:r w:rsidR="006C1D64" w:rsidRPr="00AA2EC7">
          <w:rPr>
            <w:rStyle w:val="Hyperlink"/>
            <w:rFonts w:ascii="Calibri" w:hAnsi="Calibri" w:cs="Calibri"/>
          </w:rPr>
          <w:t>5</w:t>
        </w:r>
      </w:hyperlink>
      <w:r w:rsidR="006C1D64" w:rsidRPr="004A197F">
        <w:rPr>
          <w:rFonts w:cs="Calibri"/>
        </w:rPr>
        <w:t xml:space="preserve"> and </w:t>
      </w:r>
      <w:hyperlink w:anchor="Figure6" w:tooltip="Figure 6" w:history="1">
        <w:r w:rsidR="006C1D64" w:rsidRPr="00AA2EC7">
          <w:rPr>
            <w:rStyle w:val="Hyperlink"/>
            <w:rFonts w:ascii="Calibri" w:hAnsi="Calibri" w:cs="Calibri"/>
          </w:rPr>
          <w:t>6</w:t>
        </w:r>
      </w:hyperlink>
      <w:r w:rsidR="006C1D64" w:rsidRPr="004A197F">
        <w:rPr>
          <w:rFonts w:cs="Calibri"/>
        </w:rPr>
        <w:t>)</w:t>
      </w:r>
      <w:r w:rsidR="00927F4E" w:rsidRPr="004A197F">
        <w:rPr>
          <w:rFonts w:cs="Calibri"/>
        </w:rPr>
        <w:t xml:space="preserve">. </w:t>
      </w:r>
      <w:r w:rsidR="006C1D64" w:rsidRPr="004A197F">
        <w:rPr>
          <w:rFonts w:cs="Calibri"/>
        </w:rPr>
        <w:t>The largest proportion of the Indigenous labour force resides in regional areas (81</w:t>
      </w:r>
      <w:r w:rsidR="000575A0" w:rsidRPr="004A197F">
        <w:rPr>
          <w:rFonts w:cs="Calibri"/>
        </w:rPr>
        <w:t xml:space="preserve"> </w:t>
      </w:r>
      <w:r w:rsidR="006C1D64" w:rsidRPr="004A197F">
        <w:rPr>
          <w:rFonts w:cs="Calibri"/>
        </w:rPr>
        <w:t>600 people</w:t>
      </w:r>
      <w:r w:rsidR="00860314" w:rsidRPr="004A197F">
        <w:rPr>
          <w:rFonts w:cs="Calibri"/>
        </w:rPr>
        <w:t xml:space="preserve"> or</w:t>
      </w:r>
      <w:r w:rsidR="006C1D64" w:rsidRPr="004A197F">
        <w:rPr>
          <w:rFonts w:cs="Calibri"/>
        </w:rPr>
        <w:t xml:space="preserve"> over 40 per cent)</w:t>
      </w:r>
      <w:r w:rsidR="00645253" w:rsidRPr="004A197F">
        <w:rPr>
          <w:rFonts w:cs="Calibri"/>
        </w:rPr>
        <w:t>.</w:t>
      </w:r>
      <w:r w:rsidR="006C1D64" w:rsidRPr="004A197F">
        <w:rPr>
          <w:rFonts w:cs="Calibri"/>
        </w:rPr>
        <w:t xml:space="preserve"> </w:t>
      </w:r>
      <w:r w:rsidR="00860314" w:rsidRPr="004A197F">
        <w:rPr>
          <w:rFonts w:cs="Calibri"/>
        </w:rPr>
        <w:t>The largest proportion of non-Indigenous labour force, on the other, hand, resides in major cities (8</w:t>
      </w:r>
      <w:r w:rsidR="000575A0" w:rsidRPr="004A197F">
        <w:rPr>
          <w:rFonts w:cs="Calibri"/>
        </w:rPr>
        <w:t xml:space="preserve"> </w:t>
      </w:r>
      <w:r w:rsidR="00860314" w:rsidRPr="004A197F">
        <w:rPr>
          <w:rFonts w:cs="Calibri"/>
        </w:rPr>
        <w:t>007</w:t>
      </w:r>
      <w:r w:rsidR="000575A0" w:rsidRPr="004A197F">
        <w:rPr>
          <w:rFonts w:cs="Calibri"/>
        </w:rPr>
        <w:t xml:space="preserve"> </w:t>
      </w:r>
      <w:r w:rsidR="00860314" w:rsidRPr="004A197F">
        <w:rPr>
          <w:rFonts w:cs="Calibri"/>
        </w:rPr>
        <w:t>700 people or 71 per cent).</w:t>
      </w:r>
    </w:p>
    <w:p w:rsidR="00652477" w:rsidRPr="009E0301" w:rsidRDefault="00652477" w:rsidP="00802BCF">
      <w:pPr>
        <w:pStyle w:val="FigureHeading0"/>
      </w:pPr>
      <w:bookmarkStart w:id="67" w:name="Figure5"/>
      <w:bookmarkStart w:id="68" w:name="_Toc326831929"/>
      <w:bookmarkEnd w:id="67"/>
      <w:r w:rsidRPr="009E0301">
        <w:lastRenderedPageBreak/>
        <w:t xml:space="preserve">Figure 5: Indigenous </w:t>
      </w:r>
      <w:r w:rsidR="006C1D64" w:rsidRPr="009E0301">
        <w:t xml:space="preserve">labour force </w:t>
      </w:r>
      <w:r w:rsidRPr="009E0301">
        <w:t>aged 15 to 64 years by geographic location, 2010</w:t>
      </w:r>
      <w:bookmarkEnd w:id="68"/>
    </w:p>
    <w:p w:rsidR="00652477" w:rsidRPr="00A97959" w:rsidRDefault="00843555" w:rsidP="00652477">
      <w:pPr>
        <w:rPr>
          <w:rStyle w:val="TableheadingChar"/>
        </w:rPr>
      </w:pPr>
      <w:r>
        <w:rPr>
          <w:noProof/>
          <w:szCs w:val="22"/>
        </w:rPr>
        <w:drawing>
          <wp:inline distT="0" distB="0" distL="0" distR="0">
            <wp:extent cx="4632463" cy="2307778"/>
            <wp:effectExtent l="19050" t="0" r="0" b="0"/>
            <wp:docPr id="6" name="Picture 6" descr="Graph showing Indigenous labour force aged 15 to 64 years by geographic locatio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639888" cy="2311477"/>
                    </a:xfrm>
                    <a:prstGeom prst="rect">
                      <a:avLst/>
                    </a:prstGeom>
                    <a:noFill/>
                    <a:ln w="9525">
                      <a:noFill/>
                      <a:miter lim="800000"/>
                      <a:headEnd/>
                      <a:tailEnd/>
                    </a:ln>
                  </pic:spPr>
                </pic:pic>
              </a:graphicData>
            </a:graphic>
          </wp:inline>
        </w:drawing>
      </w:r>
    </w:p>
    <w:p w:rsidR="00645253" w:rsidRPr="007402D3" w:rsidRDefault="006C1D64" w:rsidP="007402D3">
      <w:pPr>
        <w:pStyle w:val="Sourceandnotetext"/>
        <w:rPr>
          <w:b/>
          <w:bCs/>
        </w:rPr>
      </w:pPr>
      <w:r w:rsidRPr="007402D3">
        <w:rPr>
          <w:b/>
          <w:bCs/>
        </w:rPr>
        <w:t>Note</w:t>
      </w:r>
      <w:r w:rsidR="00645253" w:rsidRPr="007402D3">
        <w:rPr>
          <w:b/>
          <w:bCs/>
        </w:rPr>
        <w:t>s</w:t>
      </w:r>
      <w:r w:rsidR="009E0423">
        <w:rPr>
          <w:b/>
          <w:bCs/>
        </w:rPr>
        <w:t>:</w:t>
      </w:r>
      <w:r w:rsidRPr="007402D3">
        <w:rPr>
          <w:b/>
          <w:bCs/>
        </w:rPr>
        <w:t xml:space="preserve"> </w:t>
      </w:r>
    </w:p>
    <w:p w:rsidR="00645253" w:rsidRPr="00F60A8B" w:rsidRDefault="00645253" w:rsidP="00F60A8B">
      <w:pPr>
        <w:pStyle w:val="Numberbullet"/>
        <w:numPr>
          <w:ilvl w:val="0"/>
          <w:numId w:val="23"/>
        </w:numPr>
        <w:ind w:left="360"/>
      </w:pPr>
      <w:r w:rsidRPr="00F60A8B">
        <w:t xml:space="preserve">ABS advises that the reliability of these estimates may have been affected by a number of factors. See </w:t>
      </w:r>
      <w:r w:rsidR="009E33E6" w:rsidRPr="00F60A8B">
        <w:fldChar w:fldCharType="begin"/>
      </w:r>
      <w:r w:rsidRPr="00F60A8B">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F60A8B">
        <w:fldChar w:fldCharType="separate"/>
      </w:r>
      <w:r w:rsidRPr="00F60A8B">
        <w:t>(</w:t>
      </w:r>
      <w:r w:rsidR="004162A0" w:rsidRPr="00F60A8B">
        <w:t>ABS, 2011</w:t>
      </w:r>
      <w:r w:rsidRPr="00F60A8B">
        <w:t>)</w:t>
      </w:r>
      <w:r w:rsidR="009E33E6" w:rsidRPr="00F60A8B">
        <w:fldChar w:fldCharType="end"/>
      </w:r>
      <w:r w:rsidR="00457B85">
        <w:t xml:space="preserve"> for more information.</w:t>
      </w:r>
    </w:p>
    <w:p w:rsidR="006C1D64" w:rsidRPr="00F60A8B" w:rsidRDefault="006C1D64" w:rsidP="00F60A8B">
      <w:pPr>
        <w:pStyle w:val="Numberbullet"/>
        <w:numPr>
          <w:ilvl w:val="0"/>
          <w:numId w:val="23"/>
        </w:numPr>
        <w:ind w:left="360"/>
      </w:pPr>
      <w:r w:rsidRPr="00F60A8B">
        <w:t>Geographical locations are defined using the Australian Standard Geographical Classification (</w:t>
      </w:r>
      <w:proofErr w:type="spellStart"/>
      <w:r w:rsidRPr="00F60A8B">
        <w:t>ASGC</w:t>
      </w:r>
      <w:proofErr w:type="spellEnd"/>
      <w:r w:rsidRPr="00F60A8B">
        <w:t xml:space="preserve">) developed by the Australian Bureau of Statistics. This classification provides an indication of the degree of remoteness (or distance) from major cities </w:t>
      </w:r>
      <w:r w:rsidR="009E33E6" w:rsidRPr="00F60A8B">
        <w:fldChar w:fldCharType="begin"/>
      </w:r>
      <w:r w:rsidR="00D31061" w:rsidRPr="00F60A8B">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F60A8B">
        <w:fldChar w:fldCharType="separate"/>
      </w:r>
      <w:r w:rsidRPr="00F60A8B">
        <w:t>(</w:t>
      </w:r>
      <w:r w:rsidR="004162A0" w:rsidRPr="00F60A8B">
        <w:t>ABS, 2006</w:t>
      </w:r>
      <w:r w:rsidRPr="00F60A8B">
        <w:t>)</w:t>
      </w:r>
      <w:r w:rsidR="009E33E6" w:rsidRPr="00F60A8B">
        <w:fldChar w:fldCharType="end"/>
      </w:r>
      <w:r w:rsidRPr="00F60A8B">
        <w:t>. The geographical locations defined are not comparable with those used to classify JSA Labour Market Regions, as defined in the</w:t>
      </w:r>
      <w:r w:rsidR="00457B85">
        <w:t xml:space="preserve"> Employment Services Deed </w:t>
      </w:r>
      <w:proofErr w:type="spellStart"/>
      <w:r w:rsidR="00457B85">
        <w:t>ESD4</w:t>
      </w:r>
      <w:proofErr w:type="spellEnd"/>
      <w:r w:rsidR="00457B85">
        <w:t>.</w:t>
      </w:r>
    </w:p>
    <w:p w:rsidR="00652477" w:rsidRDefault="006C1D64" w:rsidP="006C1D64">
      <w:pPr>
        <w:pStyle w:val="Sourceandnotetext"/>
      </w:pPr>
      <w:r w:rsidRPr="006C1D64">
        <w:rPr>
          <w:b/>
        </w:rPr>
        <w:t>Source</w:t>
      </w:r>
      <w:r w:rsidRPr="006C1D64">
        <w:t xml:space="preserve">: ABS </w:t>
      </w:r>
      <w:r w:rsidR="009E33E6" w:rsidRPr="006C1D64">
        <w:fldChar w:fldCharType="begin"/>
      </w:r>
      <w:r w:rsidRPr="006C1D64">
        <w:instrText xml:space="preserve"> ADDIN EN.CITE &lt;EndNote&gt;&lt;Cite ExcludeAuth="1"&gt;&lt;Author&gt;ABS&lt;/Author&gt;&lt;Year&gt;2011&lt;/Year&gt;&lt;RecNum&gt;7&lt;/RecNum&gt;&lt;DisplayText&gt;(2011)&lt;/DisplayText&gt;&lt;record&gt;&lt;rec-number&gt;7&lt;/rec-number&gt;&lt;foreign-keys&gt;&lt;key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6C1D64">
        <w:fldChar w:fldCharType="separate"/>
      </w:r>
      <w:r w:rsidRPr="006C1D64">
        <w:t>(</w:t>
      </w:r>
      <w:hyperlink w:anchor="_ENREF_5" w:tooltip="ABS, 2011 #7" w:history="1">
        <w:r w:rsidR="004162A0" w:rsidRPr="006C1D64">
          <w:t>2011</w:t>
        </w:r>
      </w:hyperlink>
      <w:r w:rsidRPr="006C1D64">
        <w:t>)</w:t>
      </w:r>
      <w:r w:rsidR="009E33E6" w:rsidRPr="006C1D64">
        <w:fldChar w:fldCharType="end"/>
      </w:r>
    </w:p>
    <w:p w:rsidR="008218FF" w:rsidRPr="00165F1A" w:rsidRDefault="008218FF" w:rsidP="00165F1A">
      <w:pPr>
        <w:pStyle w:val="Sourceandnotetext"/>
      </w:pPr>
      <w:r w:rsidRPr="00165F1A">
        <w:t xml:space="preserve">Refer to Appendix </w:t>
      </w:r>
      <w:r w:rsidR="004C01E6">
        <w:t>1, Table</w:t>
      </w:r>
      <w:r w:rsidR="004C01E6" w:rsidRPr="00165F1A">
        <w:t xml:space="preserve"> </w:t>
      </w:r>
      <w:proofErr w:type="spellStart"/>
      <w:r w:rsidRPr="00165F1A">
        <w:t>A1.4</w:t>
      </w:r>
      <w:proofErr w:type="spellEnd"/>
      <w:r w:rsidRPr="00165F1A">
        <w:t xml:space="preserve"> to view the </w:t>
      </w:r>
      <w:hyperlink w:anchor="TableA1_4" w:tooltip="View the text version of Figure 5: Indigenous labour force aged 15 to 64 years by geographic location, 2010" w:history="1">
        <w:r w:rsidRPr="00165F1A">
          <w:rPr>
            <w:rStyle w:val="Hyperlink"/>
            <w:rFonts w:ascii="Calibri" w:hAnsi="Calibri"/>
            <w:sz w:val="20"/>
          </w:rPr>
          <w:t>text version of Figure 5</w:t>
        </w:r>
        <w:r w:rsidRPr="00165F1A">
          <w:t xml:space="preserve">: </w:t>
        </w:r>
        <w:r w:rsidRPr="00165F1A">
          <w:rPr>
            <w:rStyle w:val="Hyperlink"/>
            <w:rFonts w:ascii="Calibri" w:hAnsi="Calibri"/>
            <w:sz w:val="20"/>
          </w:rPr>
          <w:t>Indigenous labour force aged 15 to 64 years by geographic location, 2010</w:t>
        </w:r>
      </w:hyperlink>
      <w:r w:rsidRPr="00165F1A">
        <w:t>.</w:t>
      </w:r>
    </w:p>
    <w:p w:rsidR="00111BFA" w:rsidRDefault="006C1D64" w:rsidP="00802BCF">
      <w:pPr>
        <w:pStyle w:val="FigureHeading0"/>
      </w:pPr>
      <w:bookmarkStart w:id="69" w:name="Figure6"/>
      <w:bookmarkStart w:id="70" w:name="_Toc326831930"/>
      <w:bookmarkEnd w:id="69"/>
      <w:r w:rsidRPr="009E0301">
        <w:t xml:space="preserve">Figure 6: </w:t>
      </w:r>
      <w:r w:rsidR="00111BFA" w:rsidRPr="00111BFA">
        <w:t>Non-Indigenous labour force aged 15 to 64 years by geographic location, 2010</w:t>
      </w:r>
      <w:bookmarkEnd w:id="70"/>
    </w:p>
    <w:p w:rsidR="006C1D64" w:rsidRPr="00A97959" w:rsidRDefault="00843555" w:rsidP="00111BFA">
      <w:pPr>
        <w:pStyle w:val="Caption"/>
        <w:spacing w:before="120"/>
        <w:rPr>
          <w:rStyle w:val="TableheadingChar"/>
        </w:rPr>
      </w:pPr>
      <w:r>
        <w:rPr>
          <w:noProof/>
          <w:szCs w:val="22"/>
        </w:rPr>
        <w:drawing>
          <wp:inline distT="0" distB="0" distL="0" distR="0">
            <wp:extent cx="4632463" cy="2307777"/>
            <wp:effectExtent l="19050" t="0" r="0" b="0"/>
            <wp:docPr id="7" name="Picture 7" descr="Non-Indigenous labour force aged 15 to 64 years by geographic location, 2010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640897" cy="2311979"/>
                    </a:xfrm>
                    <a:prstGeom prst="rect">
                      <a:avLst/>
                    </a:prstGeom>
                    <a:noFill/>
                    <a:ln w="9525">
                      <a:noFill/>
                      <a:miter lim="800000"/>
                      <a:headEnd/>
                      <a:tailEnd/>
                    </a:ln>
                  </pic:spPr>
                </pic:pic>
              </a:graphicData>
            </a:graphic>
          </wp:inline>
        </w:drawing>
      </w:r>
    </w:p>
    <w:p w:rsidR="00645253" w:rsidRDefault="00645253" w:rsidP="00645253">
      <w:pPr>
        <w:pStyle w:val="Sourceandnotetext"/>
      </w:pPr>
      <w:r w:rsidRPr="00CA69D4">
        <w:rPr>
          <w:b/>
          <w:bCs/>
        </w:rPr>
        <w:t>Note</w:t>
      </w:r>
      <w:r>
        <w:rPr>
          <w:b/>
          <w:bCs/>
        </w:rPr>
        <w:t>s</w:t>
      </w:r>
      <w:r>
        <w:t xml:space="preserve"> </w:t>
      </w:r>
    </w:p>
    <w:p w:rsidR="00645253" w:rsidRPr="007402D3" w:rsidRDefault="00645253" w:rsidP="004C01E6">
      <w:pPr>
        <w:pStyle w:val="Numberbullet"/>
        <w:numPr>
          <w:ilvl w:val="0"/>
          <w:numId w:val="22"/>
        </w:numPr>
        <w:ind w:left="284" w:hanging="284"/>
      </w:pPr>
      <w:r w:rsidRPr="007402D3">
        <w:t xml:space="preserve">ABS advises that the reliability of these estimates may have been affected by a number of factors. See </w:t>
      </w:r>
      <w:r w:rsidR="009E33E6" w:rsidRPr="007402D3">
        <w:fldChar w:fldCharType="begin"/>
      </w:r>
      <w:r w:rsidRPr="007402D3">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7402D3">
        <w:fldChar w:fldCharType="separate"/>
      </w:r>
      <w:r w:rsidRPr="007402D3">
        <w:t>(</w:t>
      </w:r>
      <w:r w:rsidR="004162A0" w:rsidRPr="007402D3">
        <w:t>ABS, 2011</w:t>
      </w:r>
      <w:r w:rsidRPr="007402D3">
        <w:t>)</w:t>
      </w:r>
      <w:r w:rsidR="009E33E6" w:rsidRPr="007402D3">
        <w:fldChar w:fldCharType="end"/>
      </w:r>
      <w:r w:rsidRPr="007402D3">
        <w:t xml:space="preserve"> for more information.  </w:t>
      </w:r>
    </w:p>
    <w:p w:rsidR="007402D3" w:rsidRDefault="00645253" w:rsidP="004C01E6">
      <w:pPr>
        <w:pStyle w:val="Numberbullet"/>
        <w:numPr>
          <w:ilvl w:val="0"/>
          <w:numId w:val="22"/>
        </w:numPr>
        <w:ind w:left="284" w:hanging="284"/>
      </w:pPr>
      <w:r w:rsidRPr="007402D3">
        <w:t>Geographical locations are defined using the Australian Standard Geographical Classification (</w:t>
      </w:r>
      <w:proofErr w:type="spellStart"/>
      <w:r w:rsidRPr="007402D3">
        <w:t>ASGC</w:t>
      </w:r>
      <w:proofErr w:type="spellEnd"/>
      <w:r w:rsidRPr="007402D3">
        <w:t xml:space="preserve">) developed by the Australian Bureau of Statistics. This classification provides an indication of the degree of remoteness (or distance) from major cities </w:t>
      </w:r>
      <w:r w:rsidR="009E33E6" w:rsidRPr="007402D3">
        <w:fldChar w:fldCharType="begin"/>
      </w:r>
      <w:r w:rsidR="00D31061" w:rsidRPr="007402D3">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7402D3">
        <w:fldChar w:fldCharType="separate"/>
      </w:r>
      <w:r w:rsidRPr="007402D3">
        <w:rPr>
          <w:noProof/>
        </w:rPr>
        <w:t>(</w:t>
      </w:r>
      <w:r w:rsidR="004162A0" w:rsidRPr="007402D3">
        <w:rPr>
          <w:noProof/>
        </w:rPr>
        <w:t>ABS, 2006</w:t>
      </w:r>
      <w:r w:rsidRPr="007402D3">
        <w:rPr>
          <w:noProof/>
        </w:rPr>
        <w:t>)</w:t>
      </w:r>
      <w:r w:rsidR="009E33E6" w:rsidRPr="007402D3">
        <w:fldChar w:fldCharType="end"/>
      </w:r>
      <w:r w:rsidRPr="007402D3">
        <w:t xml:space="preserve">. The geographical locations defined are not comparable with those used to classify JSA Labour Market Regions, as defined in the Employment Services Deed </w:t>
      </w:r>
      <w:proofErr w:type="spellStart"/>
      <w:r w:rsidRPr="007402D3">
        <w:t>ESD4</w:t>
      </w:r>
      <w:proofErr w:type="spellEnd"/>
      <w:r w:rsidRPr="007402D3">
        <w:t>.</w:t>
      </w:r>
    </w:p>
    <w:p w:rsidR="007402D3" w:rsidRDefault="007402D3" w:rsidP="007402D3">
      <w:pPr>
        <w:pStyle w:val="Sourceandnotetext"/>
      </w:pPr>
      <w:r w:rsidRPr="0002412F">
        <w:rPr>
          <w:b/>
        </w:rPr>
        <w:t>Source:</w:t>
      </w:r>
      <w:r>
        <w:t xml:space="preserve"> ABS </w:t>
      </w:r>
      <w:r w:rsidR="009E33E6">
        <w:fldChar w:fldCharType="begin"/>
      </w:r>
      <w:r>
        <w:instrText xml:space="preserve"> ADDIN EN.CITE &lt;EndNote&gt;&lt;Cite ExcludeAuth="1"&gt;&lt;Author&gt;ABS&lt;/Author&gt;&lt;Year&gt;2011&lt;/Year&gt;&lt;RecNum&gt;7&lt;/RecNum&gt;&lt;DisplayText&gt;(2011)&lt;/DisplayText&gt;&lt;record&gt;&lt;rec-number&gt;7&lt;/rec-number&gt;&lt;foreign-keys&gt;&lt;key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fldChar w:fldCharType="separate"/>
      </w:r>
      <w:r>
        <w:rPr>
          <w:noProof/>
        </w:rPr>
        <w:t>(</w:t>
      </w:r>
      <w:hyperlink w:anchor="_ENREF_5" w:tooltip="ABS, 2011 #7" w:history="1">
        <w:r w:rsidR="004162A0">
          <w:rPr>
            <w:noProof/>
          </w:rPr>
          <w:t>2011</w:t>
        </w:r>
      </w:hyperlink>
      <w:r>
        <w:rPr>
          <w:noProof/>
        </w:rPr>
        <w:t>)</w:t>
      </w:r>
      <w:r w:rsidR="009E33E6">
        <w:fldChar w:fldCharType="end"/>
      </w:r>
      <w:r>
        <w:t>.</w:t>
      </w:r>
    </w:p>
    <w:p w:rsidR="00111BFA" w:rsidRDefault="00111BFA" w:rsidP="007402D3">
      <w:pPr>
        <w:pStyle w:val="Sourceandnotetext"/>
      </w:pPr>
      <w:r>
        <w:t xml:space="preserve">Refer to Appendix </w:t>
      </w:r>
      <w:r w:rsidR="004C01E6">
        <w:t xml:space="preserve">1, Table </w:t>
      </w:r>
      <w:proofErr w:type="spellStart"/>
      <w:r>
        <w:t>A1.5</w:t>
      </w:r>
      <w:proofErr w:type="spellEnd"/>
      <w:r w:rsidRPr="00601802">
        <w:t xml:space="preserve"> to view the </w:t>
      </w:r>
      <w:hyperlink w:anchor="TableA1_5" w:tooltip="View the text version of Figure 6: Non-Indigenous labour force aged 15 to 64 years by geographic location, 2010" w:history="1">
        <w:r w:rsidRPr="00B80E81">
          <w:rPr>
            <w:rStyle w:val="Hyperlink"/>
            <w:rFonts w:ascii="Calibri" w:hAnsi="Calibri"/>
            <w:sz w:val="20"/>
          </w:rPr>
          <w:t xml:space="preserve">text version of Figure 6: </w:t>
        </w:r>
        <w:r w:rsidR="007F754D">
          <w:rPr>
            <w:rStyle w:val="Hyperlink"/>
            <w:rFonts w:ascii="Calibri" w:hAnsi="Calibri"/>
            <w:sz w:val="20"/>
          </w:rPr>
          <w:t>n</w:t>
        </w:r>
        <w:r w:rsidR="001314B3" w:rsidRPr="00B80E81">
          <w:rPr>
            <w:rStyle w:val="Hyperlink"/>
            <w:rFonts w:ascii="Calibri" w:hAnsi="Calibri"/>
            <w:sz w:val="20"/>
          </w:rPr>
          <w:t>on-Indigenous labour force aged 15 to 64 years by geographic location, 2010</w:t>
        </w:r>
      </w:hyperlink>
    </w:p>
    <w:p w:rsidR="002E576C" w:rsidRDefault="002E576C" w:rsidP="002E576C">
      <w:r>
        <w:lastRenderedPageBreak/>
        <w:t>As seen in Figures</w:t>
      </w:r>
      <w:hyperlink w:anchor="Figure7" w:tooltip="Figure 7" w:history="1">
        <w:r w:rsidRPr="00F60A8B">
          <w:rPr>
            <w:rStyle w:val="Hyperlink"/>
            <w:rFonts w:ascii="Calibri" w:hAnsi="Calibri" w:cs="Calibri"/>
          </w:rPr>
          <w:t xml:space="preserve"> 7</w:t>
        </w:r>
      </w:hyperlink>
      <w:r>
        <w:t xml:space="preserve"> and </w:t>
      </w:r>
      <w:hyperlink w:anchor="Figure8" w:tooltip="Figure 8" w:history="1">
        <w:r w:rsidRPr="00F60A8B">
          <w:rPr>
            <w:rStyle w:val="Hyperlink"/>
          </w:rPr>
          <w:t>8</w:t>
        </w:r>
      </w:hyperlink>
      <w:r>
        <w:t>, Aboriginal and Torres Strait Islander people have lower labour force participation rates and higher unemployment rates across all locations, with participation rates lowest in remote regions. Indigenous people in major cities</w:t>
      </w:r>
      <w:r w:rsidRPr="005402A8">
        <w:t xml:space="preserve"> are much more likely than those in </w:t>
      </w:r>
      <w:r>
        <w:t xml:space="preserve">regional and </w:t>
      </w:r>
      <w:r w:rsidRPr="005402A8">
        <w:t>remote areas to participate in the labour market</w:t>
      </w:r>
      <w:r>
        <w:t>, either by working or by looking for work. The highest unemployment rates, however, occur in regional areas.</w:t>
      </w:r>
    </w:p>
    <w:p w:rsidR="0093174C" w:rsidRPr="009E0301" w:rsidRDefault="0093174C" w:rsidP="00802BCF">
      <w:pPr>
        <w:pStyle w:val="FigureHeading0"/>
      </w:pPr>
      <w:bookmarkStart w:id="71" w:name="Figure7"/>
      <w:bookmarkStart w:id="72" w:name="_Toc326831931"/>
      <w:bookmarkEnd w:id="71"/>
      <w:r w:rsidRPr="009E0301">
        <w:t xml:space="preserve">Figure </w:t>
      </w:r>
      <w:r w:rsidR="006C1D64" w:rsidRPr="009E0301">
        <w:t>7</w:t>
      </w:r>
      <w:r w:rsidRPr="009E0301">
        <w:t xml:space="preserve">: Participation rates for </w:t>
      </w:r>
      <w:r w:rsidR="004827CB" w:rsidRPr="009E0301">
        <w:t>Indigenous</w:t>
      </w:r>
      <w:r w:rsidRPr="009E0301">
        <w:t xml:space="preserve"> </w:t>
      </w:r>
      <w:r w:rsidR="000D619C" w:rsidRPr="009E0301">
        <w:t>and non</w:t>
      </w:r>
      <w:r w:rsidR="004827CB" w:rsidRPr="009E0301">
        <w:t>-Indigenous</w:t>
      </w:r>
      <w:r w:rsidRPr="009E0301">
        <w:t xml:space="preserve"> people aged 15</w:t>
      </w:r>
      <w:r w:rsidR="002B5E53" w:rsidRPr="009E0301">
        <w:t xml:space="preserve"> to </w:t>
      </w:r>
      <w:r w:rsidRPr="009E0301">
        <w:t xml:space="preserve">64 years by </w:t>
      </w:r>
      <w:r w:rsidR="00467DA4" w:rsidRPr="009E0301">
        <w:t>geographic location</w:t>
      </w:r>
      <w:r w:rsidRPr="009E0301">
        <w:t>, 2010</w:t>
      </w:r>
      <w:bookmarkEnd w:id="72"/>
    </w:p>
    <w:p w:rsidR="000E3F12" w:rsidRDefault="00843555" w:rsidP="00CF27F7">
      <w:r>
        <w:rPr>
          <w:noProof/>
        </w:rPr>
        <w:drawing>
          <wp:inline distT="0" distB="0" distL="0" distR="0">
            <wp:extent cx="5133975" cy="2914650"/>
            <wp:effectExtent l="19050" t="0" r="9525" b="0"/>
            <wp:docPr id="8" name="Picture 8" descr="Participation rates for Indigenous and non-Indigenous people aged 15 to 64 years by geographic location, 2010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133975" cy="2914650"/>
                    </a:xfrm>
                    <a:prstGeom prst="rect">
                      <a:avLst/>
                    </a:prstGeom>
                    <a:noFill/>
                    <a:ln w="9525">
                      <a:noFill/>
                      <a:miter lim="800000"/>
                      <a:headEnd/>
                      <a:tailEnd/>
                    </a:ln>
                  </pic:spPr>
                </pic:pic>
              </a:graphicData>
            </a:graphic>
          </wp:inline>
        </w:drawing>
      </w:r>
      <w:r w:rsidR="004144E8">
        <w:rPr>
          <w:rStyle w:val="SourceandnotetextChar"/>
          <w:b/>
          <w:bCs/>
          <w:sz w:val="20"/>
        </w:rPr>
        <w:br/>
      </w:r>
      <w:r w:rsidR="000E3F12" w:rsidRPr="001F3975">
        <w:rPr>
          <w:rStyle w:val="SourceandnotetextChar"/>
          <w:b/>
          <w:bCs/>
          <w:sz w:val="20"/>
        </w:rPr>
        <w:t>Notes</w:t>
      </w:r>
      <w:r w:rsidR="009E0423" w:rsidRPr="001F3975">
        <w:rPr>
          <w:rStyle w:val="SourceandnotetextChar"/>
          <w:b/>
          <w:bCs/>
          <w:sz w:val="20"/>
        </w:rPr>
        <w:t>:</w:t>
      </w:r>
      <w:r w:rsidR="000E3F12">
        <w:t xml:space="preserve"> </w:t>
      </w:r>
    </w:p>
    <w:p w:rsidR="000E3F12" w:rsidRDefault="000E3F12" w:rsidP="004C01E6">
      <w:pPr>
        <w:pStyle w:val="Numberbullet"/>
        <w:numPr>
          <w:ilvl w:val="0"/>
          <w:numId w:val="21"/>
        </w:numPr>
        <w:ind w:left="284" w:hanging="284"/>
      </w:pPr>
      <w:r w:rsidRPr="00645253">
        <w:t xml:space="preserve">ABS advises that the reliability of these estimates may have been affected by a number of factors. See </w:t>
      </w:r>
      <w:r w:rsidR="009E33E6" w:rsidRPr="00645253">
        <w:fldChar w:fldCharType="begin"/>
      </w:r>
      <w:r w:rsidRPr="00645253">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645253">
        <w:fldChar w:fldCharType="separate"/>
      </w:r>
      <w:r w:rsidRPr="00645253">
        <w:t>(</w:t>
      </w:r>
      <w:r w:rsidR="004162A0" w:rsidRPr="00645253">
        <w:t>ABS, 2011</w:t>
      </w:r>
      <w:r w:rsidRPr="00645253">
        <w:t>)</w:t>
      </w:r>
      <w:r w:rsidR="009E33E6" w:rsidRPr="00645253">
        <w:fldChar w:fldCharType="end"/>
      </w:r>
      <w:r w:rsidR="000A3E08">
        <w:t xml:space="preserve"> for more information.</w:t>
      </w:r>
    </w:p>
    <w:p w:rsidR="000E3F12" w:rsidRPr="00645253" w:rsidRDefault="000E3F12" w:rsidP="004C01E6">
      <w:pPr>
        <w:pStyle w:val="Numberbullet"/>
        <w:numPr>
          <w:ilvl w:val="0"/>
          <w:numId w:val="21"/>
        </w:numPr>
        <w:ind w:left="284" w:hanging="284"/>
      </w:pPr>
      <w:r w:rsidRPr="007402D3">
        <w:t>Geographical locations are defined using the Australian Standard Geographical Classification (</w:t>
      </w:r>
      <w:proofErr w:type="spellStart"/>
      <w:r w:rsidRPr="007402D3">
        <w:t>ASGC</w:t>
      </w:r>
      <w:proofErr w:type="spellEnd"/>
      <w:r w:rsidRPr="007402D3">
        <w:t xml:space="preserve">) developed by the Australian Bureau of Statistics. This classification provides an indication of the degree of remoteness (or distance) from major cities </w:t>
      </w:r>
      <w:r w:rsidR="009E33E6" w:rsidRPr="007402D3">
        <w:fldChar w:fldCharType="begin"/>
      </w:r>
      <w:r w:rsidR="00D31061" w:rsidRPr="007402D3">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7402D3">
        <w:fldChar w:fldCharType="separate"/>
      </w:r>
      <w:r w:rsidRPr="007402D3">
        <w:rPr>
          <w:noProof/>
        </w:rPr>
        <w:t>(</w:t>
      </w:r>
      <w:r w:rsidR="004162A0" w:rsidRPr="007402D3">
        <w:rPr>
          <w:noProof/>
        </w:rPr>
        <w:t>ABS, 2006</w:t>
      </w:r>
      <w:r w:rsidRPr="007402D3">
        <w:rPr>
          <w:noProof/>
        </w:rPr>
        <w:t>)</w:t>
      </w:r>
      <w:r w:rsidR="009E33E6" w:rsidRPr="007402D3">
        <w:fldChar w:fldCharType="end"/>
      </w:r>
      <w:r w:rsidRPr="007402D3">
        <w:t xml:space="preserve">. The geographical locations defined are not comparable with those used to classify JSA Labour Market Regions, as defined in the Employment Services Deed </w:t>
      </w:r>
      <w:proofErr w:type="spellStart"/>
      <w:r w:rsidRPr="007402D3">
        <w:t>ESD4</w:t>
      </w:r>
      <w:proofErr w:type="spellEnd"/>
      <w:r w:rsidRPr="007402D3">
        <w:t>.</w:t>
      </w:r>
    </w:p>
    <w:p w:rsidR="0093174C" w:rsidRDefault="0093174C" w:rsidP="00BB2E12">
      <w:pPr>
        <w:pStyle w:val="Sourceandnotetext"/>
      </w:pPr>
      <w:r w:rsidRPr="0002412F">
        <w:rPr>
          <w:b/>
        </w:rPr>
        <w:t>Source:</w:t>
      </w:r>
      <w:r>
        <w:t xml:space="preserve"> ABS </w:t>
      </w:r>
      <w:r w:rsidR="009E33E6">
        <w:fldChar w:fldCharType="begin"/>
      </w:r>
      <w:r w:rsidR="002E1D8E">
        <w:instrText xml:space="preserve"> ADDIN EN.CITE &lt;EndNote&gt;&lt;Cite ExcludeAuth="1"&gt;&lt;Author&gt;ABS&lt;/Author&gt;&lt;Year&gt;2011&lt;/Year&gt;&lt;RecNum&gt;7&lt;/RecNum&gt;&lt;DisplayText&gt;(2011)&lt;/DisplayText&gt;&lt;record&gt;&lt;rec-number&gt;7&lt;/rec-number&gt;&lt;foreign-keys&gt;&lt;key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fldChar w:fldCharType="separate"/>
      </w:r>
      <w:r>
        <w:rPr>
          <w:noProof/>
        </w:rPr>
        <w:t>(</w:t>
      </w:r>
      <w:hyperlink w:anchor="_ENREF_5" w:tooltip="ABS, 2011 #7" w:history="1">
        <w:r w:rsidR="004162A0">
          <w:rPr>
            <w:noProof/>
          </w:rPr>
          <w:t>2011</w:t>
        </w:r>
      </w:hyperlink>
      <w:r>
        <w:rPr>
          <w:noProof/>
        </w:rPr>
        <w:t>)</w:t>
      </w:r>
      <w:r w:rsidR="009E33E6">
        <w:fldChar w:fldCharType="end"/>
      </w:r>
    </w:p>
    <w:p w:rsidR="008D00CC" w:rsidRDefault="004510B0" w:rsidP="00BB2E12">
      <w:pPr>
        <w:pStyle w:val="Sourceandnotetext"/>
      </w:pPr>
      <w:r>
        <w:t xml:space="preserve">Refer to Appendix </w:t>
      </w:r>
      <w:r w:rsidR="004C01E6">
        <w:t xml:space="preserve">1, Table </w:t>
      </w:r>
      <w:proofErr w:type="spellStart"/>
      <w:r>
        <w:t>A1.6</w:t>
      </w:r>
      <w:proofErr w:type="spellEnd"/>
      <w:r w:rsidR="008D00CC" w:rsidRPr="008D00CC">
        <w:t xml:space="preserve"> to v</w:t>
      </w:r>
      <w:r>
        <w:t xml:space="preserve">iew the </w:t>
      </w:r>
      <w:hyperlink w:anchor="TableA1_6" w:tooltip="View the text version of Figure 7: Participation rates for Indigenous and non-Indigenous people aged 15 to 64 years by geographical location, 2010" w:history="1">
        <w:r w:rsidRPr="00C04C5B">
          <w:rPr>
            <w:rStyle w:val="Hyperlink"/>
            <w:rFonts w:ascii="Calibri" w:hAnsi="Calibri"/>
            <w:sz w:val="20"/>
          </w:rPr>
          <w:t>text version of Figure 7</w:t>
        </w:r>
        <w:r w:rsidR="008D00CC" w:rsidRPr="00C04C5B">
          <w:rPr>
            <w:rStyle w:val="Hyperlink"/>
            <w:rFonts w:ascii="Calibri" w:hAnsi="Calibri"/>
            <w:sz w:val="20"/>
          </w:rPr>
          <w:t>: Participation rates for Indigenous and non-Indigenous people aged 15 to 64 years by geographical location, 2010</w:t>
        </w:r>
      </w:hyperlink>
    </w:p>
    <w:p w:rsidR="00375723" w:rsidRPr="00357219" w:rsidRDefault="000E30D6" w:rsidP="00802BCF">
      <w:pPr>
        <w:pStyle w:val="FigureHeading0"/>
      </w:pPr>
      <w:r>
        <w:br w:type="page"/>
      </w:r>
      <w:bookmarkStart w:id="73" w:name="Figure8"/>
      <w:bookmarkStart w:id="74" w:name="_Toc326831932"/>
      <w:bookmarkEnd w:id="73"/>
      <w:r w:rsidR="0093174C" w:rsidRPr="00357219">
        <w:lastRenderedPageBreak/>
        <w:t xml:space="preserve">Figure </w:t>
      </w:r>
      <w:r w:rsidR="006C1D64" w:rsidRPr="00357219">
        <w:t>8</w:t>
      </w:r>
      <w:r w:rsidR="0093174C" w:rsidRPr="00357219">
        <w:t xml:space="preserve">: Unemployment rates for </w:t>
      </w:r>
      <w:r w:rsidR="004827CB" w:rsidRPr="00357219">
        <w:t>Indigenous</w:t>
      </w:r>
      <w:r w:rsidR="0093174C" w:rsidRPr="00357219">
        <w:t xml:space="preserve"> </w:t>
      </w:r>
      <w:r w:rsidR="000D619C" w:rsidRPr="00357219">
        <w:t>and non</w:t>
      </w:r>
      <w:r w:rsidR="004827CB" w:rsidRPr="00357219">
        <w:t>-Indigenous</w:t>
      </w:r>
      <w:r w:rsidR="002B5E53" w:rsidRPr="00357219">
        <w:t xml:space="preserve"> people aged 15 to </w:t>
      </w:r>
      <w:r w:rsidR="0093174C" w:rsidRPr="00357219">
        <w:t xml:space="preserve">64 years by </w:t>
      </w:r>
      <w:r w:rsidR="00467DA4" w:rsidRPr="00357219">
        <w:t xml:space="preserve">geographic location, </w:t>
      </w:r>
      <w:r w:rsidR="0093174C" w:rsidRPr="00357219">
        <w:t>2010</w:t>
      </w:r>
      <w:bookmarkEnd w:id="74"/>
    </w:p>
    <w:p w:rsidR="00927F4E" w:rsidRPr="00A97959" w:rsidRDefault="00843555" w:rsidP="00467DA4">
      <w:pPr>
        <w:rPr>
          <w:rStyle w:val="TableheadingChar"/>
        </w:rPr>
      </w:pPr>
      <w:r>
        <w:rPr>
          <w:noProof/>
        </w:rPr>
        <w:drawing>
          <wp:inline distT="0" distB="0" distL="0" distR="0">
            <wp:extent cx="5133975" cy="2914650"/>
            <wp:effectExtent l="19050" t="0" r="9525" b="0"/>
            <wp:docPr id="9" name="Picture 9" descr="Unemployment rates for Indigenous and non-Indigenous people aged 15 to 64 years by geographic location, 2010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133975" cy="2914650"/>
                    </a:xfrm>
                    <a:prstGeom prst="rect">
                      <a:avLst/>
                    </a:prstGeom>
                    <a:noFill/>
                    <a:ln w="9525">
                      <a:noFill/>
                      <a:miter lim="800000"/>
                      <a:headEnd/>
                      <a:tailEnd/>
                    </a:ln>
                  </pic:spPr>
                </pic:pic>
              </a:graphicData>
            </a:graphic>
          </wp:inline>
        </w:drawing>
      </w:r>
    </w:p>
    <w:p w:rsidR="000E3F12" w:rsidRDefault="000E3F12" w:rsidP="000E3F12">
      <w:pPr>
        <w:pStyle w:val="Sourceandnotetext"/>
      </w:pPr>
      <w:r w:rsidRPr="00CA69D4">
        <w:rPr>
          <w:b/>
          <w:bCs/>
        </w:rPr>
        <w:t>Note</w:t>
      </w:r>
      <w:r>
        <w:rPr>
          <w:b/>
          <w:bCs/>
        </w:rPr>
        <w:t>s</w:t>
      </w:r>
      <w:r w:rsidR="009E0423">
        <w:rPr>
          <w:b/>
          <w:bCs/>
        </w:rPr>
        <w:t>:</w:t>
      </w:r>
      <w:r>
        <w:t xml:space="preserve"> </w:t>
      </w:r>
    </w:p>
    <w:p w:rsidR="000E3F12" w:rsidRPr="00F60A8B" w:rsidRDefault="000E3F12" w:rsidP="004C01E6">
      <w:pPr>
        <w:pStyle w:val="Numberbullet"/>
        <w:numPr>
          <w:ilvl w:val="0"/>
          <w:numId w:val="20"/>
        </w:numPr>
        <w:ind w:left="284" w:hanging="284"/>
      </w:pPr>
      <w:r w:rsidRPr="00F60A8B">
        <w:t xml:space="preserve">ABS advises that the reliability of these estimates may have been affected by a number of factors. See </w:t>
      </w:r>
      <w:r w:rsidR="009E33E6" w:rsidRPr="00F60A8B">
        <w:fldChar w:fldCharType="begin"/>
      </w:r>
      <w:r w:rsidRPr="00F60A8B">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F60A8B">
        <w:fldChar w:fldCharType="separate"/>
      </w:r>
      <w:r w:rsidRPr="00F60A8B">
        <w:t>(</w:t>
      </w:r>
      <w:r w:rsidR="004162A0" w:rsidRPr="00F60A8B">
        <w:t>ABS, 2011</w:t>
      </w:r>
      <w:r w:rsidRPr="00F60A8B">
        <w:t>)</w:t>
      </w:r>
      <w:r w:rsidR="009E33E6" w:rsidRPr="00F60A8B">
        <w:fldChar w:fldCharType="end"/>
      </w:r>
      <w:r w:rsidRPr="00F60A8B">
        <w:t xml:space="preserve"> for more information.  </w:t>
      </w:r>
    </w:p>
    <w:p w:rsidR="000E3F12" w:rsidRPr="00645253" w:rsidRDefault="000E3F12" w:rsidP="004C01E6">
      <w:pPr>
        <w:pStyle w:val="Numberbullet"/>
        <w:numPr>
          <w:ilvl w:val="0"/>
          <w:numId w:val="20"/>
        </w:numPr>
        <w:ind w:left="284" w:hanging="284"/>
      </w:pPr>
      <w:r w:rsidRPr="00BA0962">
        <w:t>Geographical locations are defined using the Australian Standard Geographical Classification (</w:t>
      </w:r>
      <w:proofErr w:type="spellStart"/>
      <w:r w:rsidRPr="00BA0962">
        <w:t>ASGC</w:t>
      </w:r>
      <w:proofErr w:type="spellEnd"/>
      <w:r w:rsidRPr="00BA0962">
        <w:t xml:space="preserve">) developed by the Australian Bureau of Statistics. This classification provides an indication of the degree of remoteness (or distance) from major cities </w:t>
      </w:r>
      <w:r w:rsidR="009E33E6" w:rsidRPr="00BA0962">
        <w:fldChar w:fldCharType="begin"/>
      </w:r>
      <w:r w:rsidR="00D31061" w:rsidRPr="00BA0962">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BA0962">
        <w:fldChar w:fldCharType="separate"/>
      </w:r>
      <w:r w:rsidRPr="00BA0962">
        <w:rPr>
          <w:noProof/>
        </w:rPr>
        <w:t>(</w:t>
      </w:r>
      <w:r w:rsidR="004162A0" w:rsidRPr="00BA0962">
        <w:rPr>
          <w:noProof/>
        </w:rPr>
        <w:t>ABS, 2006</w:t>
      </w:r>
      <w:r w:rsidRPr="00BA0962">
        <w:rPr>
          <w:noProof/>
        </w:rPr>
        <w:t>)</w:t>
      </w:r>
      <w:r w:rsidR="009E33E6" w:rsidRPr="00BA0962">
        <w:fldChar w:fldCharType="end"/>
      </w:r>
      <w:r w:rsidRPr="00BA0962">
        <w:t xml:space="preserve">. The geographical locations defined are not comparable with those used to classify JSA Labour Market Regions, as defined in the Employment Services Deed </w:t>
      </w:r>
      <w:proofErr w:type="spellStart"/>
      <w:r w:rsidRPr="00BA0962">
        <w:t>ESD4</w:t>
      </w:r>
      <w:proofErr w:type="spellEnd"/>
      <w:r w:rsidRPr="00BA0962">
        <w:t>.</w:t>
      </w:r>
      <w:r w:rsidRPr="00645253">
        <w:t xml:space="preserve"> </w:t>
      </w:r>
    </w:p>
    <w:p w:rsidR="0093174C" w:rsidRDefault="0093174C" w:rsidP="00BB2E12">
      <w:pPr>
        <w:pStyle w:val="Sourceandnotetext"/>
        <w:rPr>
          <w:b/>
        </w:rPr>
      </w:pPr>
      <w:r w:rsidRPr="0002412F">
        <w:rPr>
          <w:b/>
        </w:rPr>
        <w:t>Source:</w:t>
      </w:r>
      <w:r>
        <w:t xml:space="preserve"> ABS </w:t>
      </w:r>
      <w:r w:rsidR="009E33E6">
        <w:fldChar w:fldCharType="begin"/>
      </w:r>
      <w:r w:rsidR="002E1D8E">
        <w:instrText xml:space="preserve"> ADDIN EN.CITE &lt;EndNote&gt;&lt;Cite ExcludeAuth="1"&gt;&lt;Author&gt;ABS&lt;/Author&gt;&lt;Year&gt;2011&lt;/Year&gt;&lt;RecNum&gt;7&lt;/RecNum&gt;&lt;DisplayText&gt;(2011)&lt;/DisplayText&gt;&lt;record&gt;&lt;rec-number&gt;7&lt;/rec-number&gt;&lt;foreign-keys&gt;&lt;key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fldChar w:fldCharType="separate"/>
      </w:r>
      <w:r>
        <w:rPr>
          <w:noProof/>
        </w:rPr>
        <w:t>(</w:t>
      </w:r>
      <w:hyperlink w:anchor="_ENREF_5" w:tooltip="ABS, 2011 #7" w:history="1">
        <w:r w:rsidR="004162A0">
          <w:rPr>
            <w:noProof/>
          </w:rPr>
          <w:t>2011</w:t>
        </w:r>
      </w:hyperlink>
      <w:r>
        <w:rPr>
          <w:noProof/>
        </w:rPr>
        <w:t>)</w:t>
      </w:r>
      <w:r w:rsidR="009E33E6">
        <w:fldChar w:fldCharType="end"/>
      </w:r>
      <w:r>
        <w:t>.</w:t>
      </w:r>
      <w:r w:rsidRPr="0093174C">
        <w:rPr>
          <w:b/>
        </w:rPr>
        <w:t xml:space="preserve"> </w:t>
      </w:r>
    </w:p>
    <w:p w:rsidR="00832A33" w:rsidRDefault="00832A33" w:rsidP="00832A33">
      <w:pPr>
        <w:pStyle w:val="Sourceandnotetext"/>
      </w:pPr>
      <w:r>
        <w:t xml:space="preserve">Refer to Appendix </w:t>
      </w:r>
      <w:r w:rsidR="004C01E6">
        <w:t xml:space="preserve">1, Table </w:t>
      </w:r>
      <w:proofErr w:type="spellStart"/>
      <w:r>
        <w:t>A1.7</w:t>
      </w:r>
      <w:proofErr w:type="spellEnd"/>
      <w:r w:rsidRPr="008D00CC">
        <w:t xml:space="preserve"> to v</w:t>
      </w:r>
      <w:r>
        <w:t xml:space="preserve">iew the </w:t>
      </w:r>
      <w:hyperlink w:anchor="TableA1_7" w:tooltip="View the text version of Figure 8: Unemployment rates for Indigenous and non-Indigenous people aged 15 to 64 years by geographic location, 2010" w:history="1">
        <w:r w:rsidRPr="008667FC">
          <w:rPr>
            <w:rStyle w:val="Hyperlink"/>
            <w:rFonts w:ascii="Calibri" w:hAnsi="Calibri"/>
            <w:sz w:val="20"/>
          </w:rPr>
          <w:t>text version of Figure 8: Unemployment rates for Indigenous and non-Indigenous people aged 15 to 64 years by geographic location, 2010</w:t>
        </w:r>
      </w:hyperlink>
    </w:p>
    <w:p w:rsidR="006141CB" w:rsidRPr="0002412F" w:rsidRDefault="006141CB" w:rsidP="006141CB">
      <w:pPr>
        <w:pStyle w:val="Sourceandnotetext"/>
      </w:pPr>
    </w:p>
    <w:p w:rsidR="00110BB1" w:rsidRPr="00B06D14" w:rsidRDefault="00956C72" w:rsidP="000D4209">
      <w:pPr>
        <w:pStyle w:val="Heading1"/>
      </w:pPr>
      <w:bookmarkStart w:id="75" w:name="_Toc326831222"/>
      <w:r>
        <w:lastRenderedPageBreak/>
        <w:t>4</w:t>
      </w:r>
      <w:r w:rsidR="00BB2E12">
        <w:tab/>
      </w:r>
      <w:r w:rsidR="00382EA4">
        <w:t xml:space="preserve">Indigenous Australians in </w:t>
      </w:r>
      <w:r w:rsidR="00110BB1" w:rsidRPr="00B06D14">
        <w:t>Job Services Australia</w:t>
      </w:r>
      <w:bookmarkEnd w:id="75"/>
    </w:p>
    <w:p w:rsidR="00382EA4" w:rsidRPr="00CD49CC" w:rsidRDefault="00382EA4" w:rsidP="00CD49CC">
      <w:pPr>
        <w:pStyle w:val="Heading2"/>
        <w:pBdr>
          <w:top w:val="single" w:sz="4" w:space="1" w:color="auto"/>
          <w:left w:val="single" w:sz="4" w:space="4" w:color="auto"/>
          <w:bottom w:val="single" w:sz="4" w:space="1" w:color="auto"/>
          <w:right w:val="single" w:sz="4" w:space="4" w:color="auto"/>
        </w:pBdr>
        <w:spacing w:before="160"/>
        <w:rPr>
          <w:iCs w:val="0"/>
          <w:color w:val="auto"/>
          <w:sz w:val="24"/>
        </w:rPr>
      </w:pPr>
      <w:bookmarkStart w:id="76" w:name="_Toc326831223"/>
      <w:r w:rsidRPr="00CD49CC">
        <w:rPr>
          <w:iCs w:val="0"/>
          <w:color w:val="auto"/>
          <w:sz w:val="24"/>
        </w:rPr>
        <w:t>Key points</w:t>
      </w:r>
      <w:bookmarkEnd w:id="76"/>
    </w:p>
    <w:p w:rsidR="00382EA4" w:rsidRDefault="00382EA4" w:rsidP="00CD49CC">
      <w:pPr>
        <w:pStyle w:val="ListBullet"/>
        <w:pBdr>
          <w:top w:val="single" w:sz="4" w:space="1" w:color="auto"/>
          <w:left w:val="single" w:sz="4" w:space="4" w:color="auto"/>
          <w:bottom w:val="single" w:sz="4" w:space="1" w:color="auto"/>
          <w:right w:val="single" w:sz="4" w:space="4" w:color="auto"/>
        </w:pBdr>
      </w:pPr>
      <w:r>
        <w:t>A</w:t>
      </w:r>
      <w:r w:rsidR="00312F8F">
        <w:t xml:space="preserve"> relatively</w:t>
      </w:r>
      <w:r>
        <w:t xml:space="preserve"> large proportion (12.5 per cent) of the JSA assistance population identifies as Aboriginal or Torres Strait Islander, compared with </w:t>
      </w:r>
      <w:r w:rsidR="006A4128">
        <w:t>just</w:t>
      </w:r>
      <w:r>
        <w:t xml:space="preserve"> 2 per cent of the </w:t>
      </w:r>
      <w:r w:rsidR="008E2353">
        <w:t xml:space="preserve">overall Australian working age </w:t>
      </w:r>
      <w:r>
        <w:t>population.</w:t>
      </w:r>
    </w:p>
    <w:p w:rsidR="00540391" w:rsidRPr="00540391" w:rsidRDefault="00540391" w:rsidP="00CD49CC">
      <w:pPr>
        <w:pStyle w:val="ListBullet"/>
        <w:pBdr>
          <w:top w:val="single" w:sz="4" w:space="1" w:color="auto"/>
          <w:left w:val="single" w:sz="4" w:space="4" w:color="auto"/>
          <w:bottom w:val="single" w:sz="4" w:space="1" w:color="auto"/>
          <w:right w:val="single" w:sz="4" w:space="4" w:color="auto"/>
        </w:pBdr>
      </w:pPr>
      <w:r w:rsidRPr="00540391">
        <w:rPr>
          <w:rFonts w:cs="Calibri"/>
        </w:rPr>
        <w:t xml:space="preserve">The JSA </w:t>
      </w:r>
      <w:r w:rsidR="00A22530">
        <w:rPr>
          <w:rFonts w:cs="Calibri"/>
        </w:rPr>
        <w:t>Indigenous</w:t>
      </w:r>
      <w:r w:rsidR="00A51B8F">
        <w:rPr>
          <w:rFonts w:cs="Calibri"/>
        </w:rPr>
        <w:t xml:space="preserve"> </w:t>
      </w:r>
      <w:r w:rsidRPr="00540391">
        <w:rPr>
          <w:rFonts w:cs="Calibri"/>
        </w:rPr>
        <w:t>assistance population is generally younger than the non-Indigenous</w:t>
      </w:r>
      <w:r w:rsidR="00A51B8F">
        <w:rPr>
          <w:rFonts w:cs="Calibri"/>
        </w:rPr>
        <w:t xml:space="preserve"> (64 per cent aged less than 30 years compared to 37 per cent respectively)</w:t>
      </w:r>
      <w:r>
        <w:rPr>
          <w:rFonts w:cs="Calibri"/>
        </w:rPr>
        <w:t>.</w:t>
      </w:r>
    </w:p>
    <w:p w:rsidR="00047E7B" w:rsidRPr="00A34FE7" w:rsidRDefault="00047E7B" w:rsidP="00CD49CC">
      <w:pPr>
        <w:pStyle w:val="ListBullet"/>
        <w:pBdr>
          <w:top w:val="single" w:sz="4" w:space="1" w:color="auto"/>
          <w:left w:val="single" w:sz="4" w:space="4" w:color="auto"/>
          <w:bottom w:val="single" w:sz="4" w:space="1" w:color="auto"/>
          <w:right w:val="single" w:sz="4" w:space="4" w:color="auto"/>
        </w:pBdr>
      </w:pPr>
      <w:r>
        <w:t>Indigenous</w:t>
      </w:r>
      <w:r w:rsidRPr="005402A8">
        <w:t xml:space="preserve"> job seekers </w:t>
      </w:r>
      <w:r>
        <w:t xml:space="preserve">tend to </w:t>
      </w:r>
      <w:r w:rsidRPr="005402A8">
        <w:t xml:space="preserve">have much higher scores than </w:t>
      </w:r>
      <w:r>
        <w:t>non-Indigenous</w:t>
      </w:r>
      <w:r w:rsidRPr="005402A8">
        <w:t xml:space="preserve"> job seekers</w:t>
      </w:r>
      <w:r>
        <w:t xml:space="preserve"> in the Job Seeker Classification Instrument (</w:t>
      </w:r>
      <w:proofErr w:type="spellStart"/>
      <w:r>
        <w:t>J</w:t>
      </w:r>
      <w:r w:rsidRPr="005402A8">
        <w:t>SCI</w:t>
      </w:r>
      <w:proofErr w:type="spellEnd"/>
      <w:r>
        <w:t xml:space="preserve">), which measures </w:t>
      </w:r>
      <w:r w:rsidRPr="005402A8">
        <w:t>sever</w:t>
      </w:r>
      <w:r>
        <w:t>ity o</w:t>
      </w:r>
      <w:r w:rsidRPr="005402A8">
        <w:t>f labour market disadvantage</w:t>
      </w:r>
      <w:r>
        <w:t xml:space="preserve">. A major portion of the labour market disadvantage confronting Indigenous job seekers is composed of factors that are unique to </w:t>
      </w:r>
      <w:r w:rsidRPr="003720CA">
        <w:rPr>
          <w:rFonts w:cs="Calibri"/>
        </w:rPr>
        <w:t>Indigenous job seekers and affect their ability to participate in the labour market. Therefore much higher proportions of Indigenous job seekers are in JSA Streams 3 and 4 compared to non-Indigenous job seekers.</w:t>
      </w:r>
    </w:p>
    <w:p w:rsidR="00A34FE7" w:rsidRDefault="00A34FE7" w:rsidP="00CD49CC">
      <w:pPr>
        <w:pStyle w:val="ListBullet"/>
        <w:pBdr>
          <w:top w:val="single" w:sz="4" w:space="1" w:color="auto"/>
          <w:left w:val="single" w:sz="4" w:space="4" w:color="auto"/>
          <w:bottom w:val="single" w:sz="4" w:space="1" w:color="auto"/>
          <w:right w:val="single" w:sz="4" w:space="4" w:color="auto"/>
        </w:pBdr>
      </w:pPr>
      <w:r>
        <w:t xml:space="preserve">Indigenous job seekers are more likely to be unemployed for longer durations than non-Indigenous job seekers. </w:t>
      </w:r>
    </w:p>
    <w:p w:rsidR="00047E7B" w:rsidRDefault="00047E7B" w:rsidP="00CD49CC">
      <w:pPr>
        <w:pStyle w:val="ListBullet"/>
        <w:pBdr>
          <w:top w:val="single" w:sz="4" w:space="1" w:color="auto"/>
          <w:left w:val="single" w:sz="4" w:space="4" w:color="auto"/>
          <w:bottom w:val="single" w:sz="4" w:space="1" w:color="auto"/>
          <w:right w:val="single" w:sz="4" w:space="4" w:color="auto"/>
        </w:pBdr>
      </w:pPr>
      <w:r>
        <w:t>Nearly a third of Indigenous job seekers (31 per cent) live in very remote regions as classified by the Australian Bureau of Statistics. This means that a</w:t>
      </w:r>
      <w:r w:rsidRPr="005402A8">
        <w:t xml:space="preserve">ny issues with remote servicing under JSA are likely to impact </w:t>
      </w:r>
      <w:r>
        <w:t>d</w:t>
      </w:r>
      <w:r w:rsidRPr="005402A8">
        <w:t xml:space="preserve">isproportionately on the </w:t>
      </w:r>
      <w:r>
        <w:t>Indigenous</w:t>
      </w:r>
      <w:r w:rsidRPr="005402A8">
        <w:t xml:space="preserve"> job seeker population</w:t>
      </w:r>
      <w:r w:rsidR="00E9558B">
        <w:t>.</w:t>
      </w:r>
    </w:p>
    <w:p w:rsidR="00110BB1" w:rsidRDefault="00110BB1" w:rsidP="00540391">
      <w:r w:rsidRPr="005402A8">
        <w:t>This section describes the JSA assistance population</w:t>
      </w:r>
      <w:r w:rsidR="00425FF3">
        <w:t xml:space="preserve">, and in particular the </w:t>
      </w:r>
      <w:r w:rsidR="004827CB">
        <w:t>Indigenous</w:t>
      </w:r>
      <w:r w:rsidR="00425FF3">
        <w:t xml:space="preserve"> component, and outlines some of the challenges that must be met in order to improve </w:t>
      </w:r>
      <w:r w:rsidR="004827CB">
        <w:t>Indigenous</w:t>
      </w:r>
      <w:r w:rsidR="00425FF3">
        <w:t xml:space="preserve"> employment outcomes.</w:t>
      </w:r>
      <w:r w:rsidRPr="005402A8">
        <w:t xml:space="preserve"> </w:t>
      </w:r>
    </w:p>
    <w:p w:rsidR="00110BB1" w:rsidRPr="00B06D14" w:rsidRDefault="00956C72" w:rsidP="00110BB1">
      <w:pPr>
        <w:pStyle w:val="Heading2"/>
      </w:pPr>
      <w:bookmarkStart w:id="77" w:name="_Toc326831224"/>
      <w:r>
        <w:t>4</w:t>
      </w:r>
      <w:r w:rsidR="00110BB1">
        <w:t>.1</w:t>
      </w:r>
      <w:r w:rsidR="00246D52">
        <w:tab/>
      </w:r>
      <w:r w:rsidR="00812371">
        <w:t xml:space="preserve">Characteristics of </w:t>
      </w:r>
      <w:r w:rsidR="004827CB">
        <w:t>Indigenous</w:t>
      </w:r>
      <w:r w:rsidR="00812371">
        <w:t xml:space="preserve"> job seekers in</w:t>
      </w:r>
      <w:r w:rsidR="00110BB1" w:rsidRPr="00B06D14">
        <w:t xml:space="preserve"> J</w:t>
      </w:r>
      <w:r w:rsidR="00187A3B">
        <w:t>ob Services Australia</w:t>
      </w:r>
      <w:bookmarkEnd w:id="77"/>
      <w:r w:rsidR="00110BB1" w:rsidRPr="00B06D14">
        <w:t xml:space="preserve"> </w:t>
      </w:r>
    </w:p>
    <w:p w:rsidR="009A444B" w:rsidRDefault="00A1207B" w:rsidP="00110BB1">
      <w:pPr>
        <w:rPr>
          <w:rFonts w:cs="Calibri"/>
        </w:rPr>
      </w:pPr>
      <w:r>
        <w:rPr>
          <w:rFonts w:cs="Calibri"/>
        </w:rPr>
        <w:t xml:space="preserve">At the end of November 2011, </w:t>
      </w:r>
      <w:r w:rsidR="00302519">
        <w:rPr>
          <w:rFonts w:cs="Calibri"/>
        </w:rPr>
        <w:t>89</w:t>
      </w:r>
      <w:r w:rsidR="001342C2">
        <w:rPr>
          <w:rFonts w:cs="Calibri"/>
        </w:rPr>
        <w:t xml:space="preserve"> </w:t>
      </w:r>
      <w:r w:rsidR="00302519">
        <w:rPr>
          <w:rFonts w:cs="Calibri"/>
        </w:rPr>
        <w:t xml:space="preserve">000 people or </w:t>
      </w:r>
      <w:r>
        <w:rPr>
          <w:rFonts w:cs="Calibri"/>
        </w:rPr>
        <w:t>about</w:t>
      </w:r>
      <w:r w:rsidRPr="005402A8">
        <w:rPr>
          <w:rFonts w:cs="Calibri"/>
        </w:rPr>
        <w:t xml:space="preserve"> </w:t>
      </w:r>
      <w:r w:rsidR="0016292F">
        <w:rPr>
          <w:rFonts w:cs="Calibri"/>
        </w:rPr>
        <w:t>12.5</w:t>
      </w:r>
      <w:r w:rsidR="00246D52" w:rsidRPr="005402A8">
        <w:rPr>
          <w:rFonts w:cs="Calibri"/>
        </w:rPr>
        <w:t xml:space="preserve"> per cent of all JSA job seekers </w:t>
      </w:r>
      <w:r w:rsidR="0016292F">
        <w:rPr>
          <w:rFonts w:cs="Calibri"/>
        </w:rPr>
        <w:t>identif</w:t>
      </w:r>
      <w:r w:rsidR="00110560">
        <w:rPr>
          <w:rFonts w:cs="Calibri"/>
        </w:rPr>
        <w:t>ied</w:t>
      </w:r>
      <w:r w:rsidR="0016292F">
        <w:rPr>
          <w:rFonts w:cs="Calibri"/>
        </w:rPr>
        <w:t xml:space="preserve"> as Aboriginal or Torres Strait Islander</w:t>
      </w:r>
      <w:r w:rsidR="00246D52">
        <w:rPr>
          <w:rFonts w:cs="Calibri"/>
        </w:rPr>
        <w:t xml:space="preserve">, </w:t>
      </w:r>
      <w:r w:rsidR="00FE1B6E">
        <w:rPr>
          <w:rFonts w:cs="Calibri"/>
        </w:rPr>
        <w:t xml:space="preserve">compared with </w:t>
      </w:r>
      <w:r w:rsidR="00EE0B91">
        <w:rPr>
          <w:rFonts w:cs="Calibri"/>
        </w:rPr>
        <w:t>around</w:t>
      </w:r>
      <w:r w:rsidR="00FE1B6E">
        <w:rPr>
          <w:rFonts w:cs="Calibri"/>
        </w:rPr>
        <w:t xml:space="preserve"> 2</w:t>
      </w:r>
      <w:r w:rsidR="00D070A7">
        <w:rPr>
          <w:rFonts w:cs="Calibri"/>
        </w:rPr>
        <w:t xml:space="preserve"> per cent</w:t>
      </w:r>
      <w:r w:rsidR="00FE1B6E">
        <w:rPr>
          <w:rFonts w:cs="Calibri"/>
        </w:rPr>
        <w:t xml:space="preserve"> of the </w:t>
      </w:r>
      <w:r w:rsidR="00246D52">
        <w:rPr>
          <w:rFonts w:cs="Calibri"/>
        </w:rPr>
        <w:t xml:space="preserve">overall Australian </w:t>
      </w:r>
      <w:r w:rsidR="00B24CA7">
        <w:rPr>
          <w:rFonts w:cs="Calibri"/>
        </w:rPr>
        <w:t xml:space="preserve">working age </w:t>
      </w:r>
      <w:r w:rsidR="00246D52">
        <w:rPr>
          <w:rFonts w:cs="Calibri"/>
        </w:rPr>
        <w:t>population</w:t>
      </w:r>
      <w:r w:rsidR="005D43F3">
        <w:rPr>
          <w:rStyle w:val="FootnoteReference"/>
          <w:rFonts w:cs="Calibri"/>
        </w:rPr>
        <w:footnoteReference w:id="4"/>
      </w:r>
      <w:r w:rsidR="00246D52">
        <w:rPr>
          <w:rFonts w:cs="Calibri"/>
        </w:rPr>
        <w:t xml:space="preserve">. </w:t>
      </w:r>
      <w:r w:rsidR="005B68C7">
        <w:rPr>
          <w:rFonts w:cs="Calibri"/>
        </w:rPr>
        <w:t>The proportion of job seekers that identify as Aboriginal or Torres Strait Islander has increased from 10.7 per cent (around 87,300 job seekers) in June 2009, the last month of Job Network.</w:t>
      </w:r>
      <w:r w:rsidR="009E0423">
        <w:rPr>
          <w:rFonts w:cs="Calibri"/>
        </w:rPr>
        <w:t xml:space="preserve"> </w:t>
      </w:r>
      <w:r w:rsidR="002A5522">
        <w:rPr>
          <w:rFonts w:cs="Calibri"/>
        </w:rPr>
        <w:t xml:space="preserve">The apparent discrepancy between the larger number of Indigenous job seekers in JSA and the </w:t>
      </w:r>
      <w:proofErr w:type="spellStart"/>
      <w:r w:rsidR="002A5522">
        <w:rPr>
          <w:rFonts w:cs="Calibri"/>
        </w:rPr>
        <w:t>ABS’s</w:t>
      </w:r>
      <w:proofErr w:type="spellEnd"/>
      <w:r w:rsidR="002A5522">
        <w:rPr>
          <w:rFonts w:cs="Calibri"/>
        </w:rPr>
        <w:t xml:space="preserve"> Labour Force Survey </w:t>
      </w:r>
      <w:r w:rsidR="00BC21FE">
        <w:rPr>
          <w:rFonts w:cs="Calibri"/>
        </w:rPr>
        <w:t xml:space="preserve">latest </w:t>
      </w:r>
      <w:r w:rsidR="002A5522">
        <w:rPr>
          <w:rFonts w:cs="Calibri"/>
        </w:rPr>
        <w:t>results</w:t>
      </w:r>
      <w:r w:rsidR="00BC21FE">
        <w:rPr>
          <w:rFonts w:cs="Calibri"/>
        </w:rPr>
        <w:t xml:space="preserve"> (2010)</w:t>
      </w:r>
      <w:r w:rsidR="002A5522">
        <w:rPr>
          <w:rFonts w:cs="Calibri"/>
        </w:rPr>
        <w:t xml:space="preserve"> </w:t>
      </w:r>
      <w:r w:rsidR="004162A0">
        <w:rPr>
          <w:rFonts w:cs="Calibri"/>
        </w:rPr>
        <w:t xml:space="preserve">estimates of </w:t>
      </w:r>
      <w:r w:rsidR="002A5522">
        <w:rPr>
          <w:rFonts w:cs="Calibri"/>
        </w:rPr>
        <w:t xml:space="preserve">unemployed Indigenous </w:t>
      </w:r>
      <w:r w:rsidR="00BC21FE">
        <w:rPr>
          <w:rFonts w:cs="Calibri"/>
        </w:rPr>
        <w:t>people can be explained by substantial differences between the criteria for eligibility to receive benefits in JSA and the Labour Force Survey definition of being unemployed. An important difference is that it is possible to be employed less than full-time and still be active in JSA whereas the Labour Force Survey classifies people as employed if they have worked for at least one hour in a reference week</w:t>
      </w:r>
      <w:r w:rsidR="004162A0">
        <w:rPr>
          <w:rStyle w:val="FootnoteReference"/>
          <w:rFonts w:cs="Calibri"/>
        </w:rPr>
        <w:footnoteReference w:id="5"/>
      </w:r>
      <w:r w:rsidR="00BC21FE">
        <w:rPr>
          <w:rFonts w:cs="Calibri"/>
        </w:rPr>
        <w:t xml:space="preserve">. </w:t>
      </w:r>
      <w:r w:rsidR="00566414">
        <w:rPr>
          <w:rFonts w:cs="Calibri"/>
        </w:rPr>
        <w:t>Aboriginal and Torres Strait Islander j</w:t>
      </w:r>
      <w:r w:rsidR="00302519">
        <w:rPr>
          <w:rFonts w:cs="Calibri"/>
        </w:rPr>
        <w:t>ob seekers on the JSA caseload, t</w:t>
      </w:r>
      <w:r w:rsidR="009A444B">
        <w:rPr>
          <w:rFonts w:cs="Calibri"/>
        </w:rPr>
        <w:t xml:space="preserve">he </w:t>
      </w:r>
      <w:r w:rsidR="004827CB">
        <w:rPr>
          <w:rFonts w:cs="Calibri"/>
        </w:rPr>
        <w:t>Indigenous</w:t>
      </w:r>
      <w:r w:rsidR="009A444B">
        <w:rPr>
          <w:rFonts w:cs="Calibri"/>
        </w:rPr>
        <w:t xml:space="preserve"> assistance population</w:t>
      </w:r>
      <w:r w:rsidR="00302519">
        <w:rPr>
          <w:rFonts w:cs="Calibri"/>
        </w:rPr>
        <w:t>,</w:t>
      </w:r>
      <w:r w:rsidR="009A444B">
        <w:rPr>
          <w:rFonts w:cs="Calibri"/>
        </w:rPr>
        <w:t xml:space="preserve"> differ in several respects from th</w:t>
      </w:r>
      <w:r w:rsidR="000532B7">
        <w:rPr>
          <w:rFonts w:cs="Calibri"/>
        </w:rPr>
        <w:t>ose in th</w:t>
      </w:r>
      <w:r w:rsidR="009A444B">
        <w:rPr>
          <w:rFonts w:cs="Calibri"/>
        </w:rPr>
        <w:t xml:space="preserve">e </w:t>
      </w:r>
      <w:r w:rsidR="000D619C">
        <w:rPr>
          <w:rFonts w:cs="Calibri"/>
        </w:rPr>
        <w:t>non</w:t>
      </w:r>
      <w:r w:rsidR="004827CB">
        <w:rPr>
          <w:rFonts w:cs="Calibri"/>
        </w:rPr>
        <w:t>-Indigenous</w:t>
      </w:r>
      <w:r w:rsidR="009A444B">
        <w:rPr>
          <w:rFonts w:cs="Calibri"/>
        </w:rPr>
        <w:t xml:space="preserve"> assistance population. It has a higher proportion of younger job seekers, higher proportions of job seekers in regional and remote areas, and higher proportions of job seekers with vocational and </w:t>
      </w:r>
      <w:r w:rsidR="000D619C">
        <w:rPr>
          <w:rFonts w:cs="Calibri"/>
        </w:rPr>
        <w:t>non</w:t>
      </w:r>
      <w:r w:rsidR="004827CB">
        <w:rPr>
          <w:rFonts w:cs="Calibri"/>
        </w:rPr>
        <w:t>-</w:t>
      </w:r>
      <w:r w:rsidR="009A444B">
        <w:rPr>
          <w:rFonts w:cs="Calibri"/>
        </w:rPr>
        <w:t>vocational barriers to employment.</w:t>
      </w:r>
    </w:p>
    <w:p w:rsidR="00D50EB6" w:rsidRPr="009D0FEF" w:rsidRDefault="00BA0962" w:rsidP="009D0FEF">
      <w:pPr>
        <w:pStyle w:val="Heading2"/>
        <w:spacing w:before="160"/>
        <w:rPr>
          <w:iCs w:val="0"/>
          <w:color w:val="auto"/>
          <w:sz w:val="24"/>
        </w:rPr>
      </w:pPr>
      <w:r>
        <w:br w:type="page"/>
      </w:r>
      <w:bookmarkStart w:id="78" w:name="_Toc326831225"/>
      <w:r w:rsidR="00D50EB6" w:rsidRPr="009D0FEF">
        <w:rPr>
          <w:iCs w:val="0"/>
          <w:color w:val="auto"/>
          <w:sz w:val="24"/>
        </w:rPr>
        <w:lastRenderedPageBreak/>
        <w:t>Age and sex</w:t>
      </w:r>
      <w:bookmarkEnd w:id="78"/>
    </w:p>
    <w:p w:rsidR="009504C9" w:rsidRDefault="00EE09CE" w:rsidP="0049459A">
      <w:pPr>
        <w:rPr>
          <w:rFonts w:cs="Calibri"/>
        </w:rPr>
      </w:pPr>
      <w:r>
        <w:rPr>
          <w:rFonts w:cs="Calibri"/>
        </w:rPr>
        <w:t xml:space="preserve">The JSA assistance population is generally younger than </w:t>
      </w:r>
      <w:r w:rsidR="0049459A">
        <w:rPr>
          <w:rFonts w:cs="Calibri"/>
        </w:rPr>
        <w:t xml:space="preserve">both </w:t>
      </w:r>
      <w:r>
        <w:rPr>
          <w:rFonts w:cs="Calibri"/>
        </w:rPr>
        <w:t xml:space="preserve">the overall working age population and the </w:t>
      </w:r>
      <w:r w:rsidR="000D619C">
        <w:rPr>
          <w:rFonts w:cs="Calibri"/>
        </w:rPr>
        <w:t>non</w:t>
      </w:r>
      <w:r w:rsidR="004827CB">
        <w:rPr>
          <w:rFonts w:cs="Calibri"/>
        </w:rPr>
        <w:t>-Indigenous</w:t>
      </w:r>
      <w:r>
        <w:rPr>
          <w:rFonts w:cs="Calibri"/>
        </w:rPr>
        <w:t xml:space="preserve"> </w:t>
      </w:r>
      <w:r w:rsidR="0049459A">
        <w:rPr>
          <w:rFonts w:cs="Calibri"/>
        </w:rPr>
        <w:t>job seeker p</w:t>
      </w:r>
      <w:r>
        <w:rPr>
          <w:rFonts w:cs="Calibri"/>
        </w:rPr>
        <w:t>opulation.</w:t>
      </w:r>
      <w:r w:rsidR="009A444B">
        <w:rPr>
          <w:rFonts w:cs="Calibri"/>
        </w:rPr>
        <w:t xml:space="preserve"> </w:t>
      </w:r>
      <w:r w:rsidR="00D50EB6">
        <w:rPr>
          <w:rFonts w:cs="Calibri"/>
        </w:rPr>
        <w:t xml:space="preserve">Both </w:t>
      </w:r>
      <w:r w:rsidR="004827CB">
        <w:rPr>
          <w:rFonts w:cs="Calibri"/>
        </w:rPr>
        <w:t>Indigenous</w:t>
      </w:r>
      <w:r w:rsidR="00110BB1" w:rsidRPr="005402A8">
        <w:rPr>
          <w:rFonts w:cs="Calibri"/>
        </w:rPr>
        <w:t xml:space="preserve"> and </w:t>
      </w:r>
      <w:r w:rsidR="000D619C">
        <w:rPr>
          <w:rFonts w:cs="Calibri"/>
        </w:rPr>
        <w:t>non</w:t>
      </w:r>
      <w:r w:rsidR="004827CB">
        <w:rPr>
          <w:rFonts w:cs="Calibri"/>
        </w:rPr>
        <w:t>-Indigenous</w:t>
      </w:r>
      <w:r w:rsidR="00D50EB6">
        <w:rPr>
          <w:rFonts w:cs="Calibri"/>
        </w:rPr>
        <w:t xml:space="preserve"> young men </w:t>
      </w:r>
      <w:r w:rsidR="00110BB1" w:rsidRPr="005402A8">
        <w:rPr>
          <w:rFonts w:cs="Calibri"/>
        </w:rPr>
        <w:t>are over-represented in the JSA population</w:t>
      </w:r>
      <w:r w:rsidR="00D50EB6">
        <w:rPr>
          <w:rFonts w:cs="Calibri"/>
        </w:rPr>
        <w:t xml:space="preserve">, </w:t>
      </w:r>
      <w:r w:rsidR="009504C9">
        <w:rPr>
          <w:rFonts w:cs="Calibri"/>
        </w:rPr>
        <w:t xml:space="preserve">but this is particularly marked for young </w:t>
      </w:r>
      <w:r w:rsidR="004827CB">
        <w:rPr>
          <w:rFonts w:cs="Calibri"/>
        </w:rPr>
        <w:t>Indigenous</w:t>
      </w:r>
      <w:r w:rsidR="009504C9">
        <w:rPr>
          <w:rFonts w:cs="Calibri"/>
        </w:rPr>
        <w:t xml:space="preserve"> men</w:t>
      </w:r>
      <w:r w:rsidR="00110BB1">
        <w:rPr>
          <w:rFonts w:cs="Calibri"/>
        </w:rPr>
        <w:t xml:space="preserve">. </w:t>
      </w:r>
      <w:r w:rsidR="00B24CA7">
        <w:rPr>
          <w:rFonts w:cs="Calibri"/>
        </w:rPr>
        <w:t>Young n</w:t>
      </w:r>
      <w:r w:rsidR="000D619C">
        <w:rPr>
          <w:rFonts w:cs="Calibri"/>
        </w:rPr>
        <w:t>on</w:t>
      </w:r>
      <w:r w:rsidR="004827CB">
        <w:rPr>
          <w:rFonts w:cs="Calibri"/>
        </w:rPr>
        <w:t>-Indigenous</w:t>
      </w:r>
      <w:r w:rsidR="00217A12">
        <w:rPr>
          <w:rFonts w:cs="Calibri"/>
        </w:rPr>
        <w:t xml:space="preserve"> </w:t>
      </w:r>
      <w:r w:rsidR="00110BB1" w:rsidRPr="005402A8">
        <w:rPr>
          <w:rFonts w:cs="Calibri"/>
        </w:rPr>
        <w:t xml:space="preserve">women are also over-represented </w:t>
      </w:r>
      <w:r w:rsidR="00EE0B91">
        <w:rPr>
          <w:rFonts w:cs="Calibri"/>
        </w:rPr>
        <w:t>in the 20-24 year age group</w:t>
      </w:r>
      <w:r w:rsidR="009504C9">
        <w:rPr>
          <w:rFonts w:cs="Calibri"/>
        </w:rPr>
        <w:t xml:space="preserve">, </w:t>
      </w:r>
      <w:r w:rsidR="00540391">
        <w:rPr>
          <w:rFonts w:cs="Calibri"/>
        </w:rPr>
        <w:t>while</w:t>
      </w:r>
      <w:r w:rsidR="00110BB1" w:rsidRPr="005402A8">
        <w:rPr>
          <w:rFonts w:cs="Calibri"/>
        </w:rPr>
        <w:t xml:space="preserve"> </w:t>
      </w:r>
      <w:r w:rsidR="004827CB">
        <w:rPr>
          <w:rFonts w:cs="Calibri"/>
        </w:rPr>
        <w:t>Indigenous</w:t>
      </w:r>
      <w:r w:rsidR="00110BB1" w:rsidRPr="005402A8">
        <w:rPr>
          <w:rFonts w:cs="Calibri"/>
        </w:rPr>
        <w:t xml:space="preserve"> women generally </w:t>
      </w:r>
      <w:r w:rsidR="009504C9">
        <w:rPr>
          <w:rFonts w:cs="Calibri"/>
        </w:rPr>
        <w:t xml:space="preserve">are </w:t>
      </w:r>
      <w:r w:rsidR="00110BB1" w:rsidRPr="005402A8">
        <w:rPr>
          <w:rFonts w:cs="Calibri"/>
        </w:rPr>
        <w:t>under-represented</w:t>
      </w:r>
      <w:r w:rsidR="00110BB1">
        <w:rPr>
          <w:rFonts w:cs="Calibri"/>
        </w:rPr>
        <w:t xml:space="preserve">. </w:t>
      </w:r>
      <w:r w:rsidR="00217A12">
        <w:rPr>
          <w:rFonts w:cs="Calibri"/>
        </w:rPr>
        <w:t>The older age groups</w:t>
      </w:r>
      <w:r w:rsidR="00110BB1" w:rsidRPr="005402A8">
        <w:rPr>
          <w:rFonts w:cs="Calibri"/>
        </w:rPr>
        <w:t xml:space="preserve"> </w:t>
      </w:r>
      <w:r w:rsidR="00B24CA7">
        <w:rPr>
          <w:rFonts w:cs="Calibri"/>
        </w:rPr>
        <w:t>(</w:t>
      </w:r>
      <w:r w:rsidR="009504C9">
        <w:rPr>
          <w:rFonts w:cs="Calibri"/>
        </w:rPr>
        <w:t xml:space="preserve">from </w:t>
      </w:r>
      <w:r w:rsidR="00217A12">
        <w:rPr>
          <w:rFonts w:cs="Calibri"/>
        </w:rPr>
        <w:t xml:space="preserve">40-44 </w:t>
      </w:r>
      <w:r w:rsidR="009504C9">
        <w:rPr>
          <w:rFonts w:cs="Calibri"/>
        </w:rPr>
        <w:t xml:space="preserve">years </w:t>
      </w:r>
      <w:r w:rsidR="00217A12">
        <w:rPr>
          <w:rFonts w:cs="Calibri"/>
        </w:rPr>
        <w:t xml:space="preserve">for </w:t>
      </w:r>
      <w:r w:rsidR="004827CB">
        <w:rPr>
          <w:rFonts w:cs="Calibri"/>
        </w:rPr>
        <w:t>Indigenous</w:t>
      </w:r>
      <w:r w:rsidR="00217A12">
        <w:rPr>
          <w:rFonts w:cs="Calibri"/>
        </w:rPr>
        <w:t xml:space="preserve"> people and 45</w:t>
      </w:r>
      <w:r w:rsidR="00B24CA7">
        <w:rPr>
          <w:rFonts w:cs="Calibri"/>
        </w:rPr>
        <w:noBreakHyphen/>
      </w:r>
      <w:r w:rsidR="00217A12">
        <w:rPr>
          <w:rFonts w:cs="Calibri"/>
        </w:rPr>
        <w:t xml:space="preserve">49 </w:t>
      </w:r>
      <w:r w:rsidR="009504C9">
        <w:rPr>
          <w:rFonts w:cs="Calibri"/>
        </w:rPr>
        <w:t xml:space="preserve">years </w:t>
      </w:r>
      <w:r w:rsidR="00217A12">
        <w:rPr>
          <w:rFonts w:cs="Calibri"/>
        </w:rPr>
        <w:t xml:space="preserve">for </w:t>
      </w:r>
      <w:r w:rsidR="000D619C">
        <w:rPr>
          <w:rFonts w:cs="Calibri"/>
        </w:rPr>
        <w:t>non</w:t>
      </w:r>
      <w:r w:rsidR="004827CB">
        <w:rPr>
          <w:rFonts w:cs="Calibri"/>
        </w:rPr>
        <w:t>-Indigenous</w:t>
      </w:r>
      <w:r w:rsidR="00217A12">
        <w:rPr>
          <w:rFonts w:cs="Calibri"/>
        </w:rPr>
        <w:t xml:space="preserve"> people</w:t>
      </w:r>
      <w:r w:rsidR="009504C9">
        <w:rPr>
          <w:rFonts w:cs="Calibri"/>
        </w:rPr>
        <w:t>)</w:t>
      </w:r>
      <w:r w:rsidR="00217A12">
        <w:rPr>
          <w:rFonts w:cs="Calibri"/>
        </w:rPr>
        <w:t xml:space="preserve"> </w:t>
      </w:r>
      <w:r w:rsidR="00110BB1" w:rsidRPr="005402A8">
        <w:rPr>
          <w:rFonts w:cs="Calibri"/>
        </w:rPr>
        <w:t xml:space="preserve">are </w:t>
      </w:r>
      <w:r w:rsidR="009504C9">
        <w:rPr>
          <w:rFonts w:cs="Calibri"/>
        </w:rPr>
        <w:t xml:space="preserve">also </w:t>
      </w:r>
      <w:r w:rsidR="00217A12">
        <w:rPr>
          <w:rFonts w:cs="Calibri"/>
        </w:rPr>
        <w:t xml:space="preserve">generally </w:t>
      </w:r>
      <w:r w:rsidR="00110BB1" w:rsidRPr="005402A8">
        <w:rPr>
          <w:rFonts w:cs="Calibri"/>
        </w:rPr>
        <w:t>under-represented in the JSA population</w:t>
      </w:r>
      <w:r w:rsidR="0049459A">
        <w:rPr>
          <w:rFonts w:cs="Calibri"/>
        </w:rPr>
        <w:t xml:space="preserve"> (Figures </w:t>
      </w:r>
      <w:hyperlink w:anchor="Figure9" w:tooltip="Figure 9" w:history="1">
        <w:r w:rsidR="00A9223B" w:rsidRPr="006645DD">
          <w:rPr>
            <w:rStyle w:val="Hyperlink"/>
          </w:rPr>
          <w:t>9</w:t>
        </w:r>
      </w:hyperlink>
      <w:r w:rsidR="0049459A">
        <w:rPr>
          <w:rFonts w:cs="Calibri"/>
        </w:rPr>
        <w:t xml:space="preserve"> and </w:t>
      </w:r>
      <w:hyperlink w:anchor="Figure10" w:tooltip="Figure 10" w:history="1">
        <w:r w:rsidR="00A9223B" w:rsidRPr="006645DD">
          <w:rPr>
            <w:rStyle w:val="Hyperlink"/>
          </w:rPr>
          <w:t>10</w:t>
        </w:r>
      </w:hyperlink>
      <w:r w:rsidR="0049459A">
        <w:rPr>
          <w:rFonts w:cs="Calibri"/>
        </w:rPr>
        <w:t>)</w:t>
      </w:r>
      <w:r w:rsidR="00B92DCB">
        <w:rPr>
          <w:rFonts w:cs="Calibri"/>
        </w:rPr>
        <w:t>.</w:t>
      </w:r>
    </w:p>
    <w:p w:rsidR="0049459A" w:rsidRDefault="0049459A" w:rsidP="0049459A">
      <w:pPr>
        <w:rPr>
          <w:rFonts w:cs="Calibri"/>
        </w:rPr>
      </w:pPr>
      <w:r>
        <w:rPr>
          <w:rFonts w:cs="Calibri"/>
        </w:rPr>
        <w:t>Clearly,</w:t>
      </w:r>
      <w:r w:rsidRPr="005402A8">
        <w:rPr>
          <w:rFonts w:cs="Calibri"/>
        </w:rPr>
        <w:t xml:space="preserve"> issues relating to the servicing of young people, </w:t>
      </w:r>
      <w:r>
        <w:rPr>
          <w:rFonts w:cs="Calibri"/>
        </w:rPr>
        <w:t xml:space="preserve">and </w:t>
      </w:r>
      <w:r w:rsidRPr="005402A8">
        <w:rPr>
          <w:rFonts w:cs="Calibri"/>
        </w:rPr>
        <w:t xml:space="preserve">particularly young men, </w:t>
      </w:r>
      <w:r>
        <w:rPr>
          <w:rFonts w:cs="Calibri"/>
        </w:rPr>
        <w:t xml:space="preserve">are likely to </w:t>
      </w:r>
      <w:r w:rsidRPr="005402A8">
        <w:rPr>
          <w:rFonts w:cs="Calibri"/>
        </w:rPr>
        <w:t>have a proportiona</w:t>
      </w:r>
      <w:r w:rsidR="00B24CA7">
        <w:rPr>
          <w:rFonts w:cs="Calibri"/>
        </w:rPr>
        <w:t>tel</w:t>
      </w:r>
      <w:r w:rsidRPr="005402A8">
        <w:rPr>
          <w:rFonts w:cs="Calibri"/>
        </w:rPr>
        <w:t xml:space="preserve">y larger impact on </w:t>
      </w:r>
      <w:r>
        <w:rPr>
          <w:rFonts w:cs="Calibri"/>
        </w:rPr>
        <w:t>Aboriginal and Torres Strait Islander job seekers than</w:t>
      </w:r>
      <w:r w:rsidRPr="005402A8">
        <w:rPr>
          <w:rFonts w:cs="Calibri"/>
        </w:rPr>
        <w:t xml:space="preserve"> </w:t>
      </w:r>
      <w:r w:rsidR="009504C9">
        <w:rPr>
          <w:rFonts w:cs="Calibri"/>
        </w:rPr>
        <w:t xml:space="preserve">on </w:t>
      </w:r>
      <w:r w:rsidRPr="005402A8">
        <w:rPr>
          <w:rFonts w:cs="Calibri"/>
        </w:rPr>
        <w:t xml:space="preserve">the </w:t>
      </w:r>
      <w:r w:rsidR="000D619C">
        <w:rPr>
          <w:rFonts w:cs="Calibri"/>
        </w:rPr>
        <w:t>non</w:t>
      </w:r>
      <w:r w:rsidR="004827CB">
        <w:rPr>
          <w:rFonts w:cs="Calibri"/>
        </w:rPr>
        <w:t>-Indigenous</w:t>
      </w:r>
      <w:r w:rsidRPr="005402A8">
        <w:rPr>
          <w:rFonts w:cs="Calibri"/>
        </w:rPr>
        <w:t xml:space="preserve"> JSA population.</w:t>
      </w:r>
    </w:p>
    <w:p w:rsidR="00110BB1" w:rsidRPr="00A9223B" w:rsidRDefault="00110BB1" w:rsidP="00802BCF">
      <w:pPr>
        <w:pStyle w:val="FigureHeading0"/>
      </w:pPr>
      <w:bookmarkStart w:id="79" w:name="Figure9"/>
      <w:bookmarkStart w:id="80" w:name="_Toc326831933"/>
      <w:bookmarkEnd w:id="79"/>
      <w:r w:rsidRPr="00A9223B">
        <w:t xml:space="preserve">Figure </w:t>
      </w:r>
      <w:r w:rsidR="00A9223B" w:rsidRPr="00A9223B">
        <w:t>9</w:t>
      </w:r>
      <w:r w:rsidRPr="00A9223B">
        <w:t xml:space="preserve">: </w:t>
      </w:r>
      <w:r w:rsidR="00BB2E12" w:rsidRPr="00A9223B">
        <w:t>Age and sex proportions of</w:t>
      </w:r>
      <w:r w:rsidRPr="00A9223B">
        <w:t xml:space="preserve"> </w:t>
      </w:r>
      <w:r w:rsidR="004827CB" w:rsidRPr="00A9223B">
        <w:t>Indigenous</w:t>
      </w:r>
      <w:r w:rsidR="00143BB4" w:rsidRPr="00A9223B">
        <w:t xml:space="preserve"> </w:t>
      </w:r>
      <w:r w:rsidRPr="00A9223B">
        <w:t>JSA clients (</w:t>
      </w:r>
      <w:r w:rsidR="00C53AC8" w:rsidRPr="00A9223B">
        <w:t>November</w:t>
      </w:r>
      <w:r w:rsidR="00BB2E12" w:rsidRPr="00A9223B">
        <w:t xml:space="preserve"> </w:t>
      </w:r>
      <w:r w:rsidRPr="00A9223B">
        <w:t xml:space="preserve">2011) and the working age population for </w:t>
      </w:r>
      <w:r w:rsidR="00BB2E12" w:rsidRPr="00A9223B">
        <w:t xml:space="preserve">Aboriginal and Torres Strait Islander </w:t>
      </w:r>
      <w:r w:rsidRPr="00A9223B">
        <w:t>people</w:t>
      </w:r>
      <w:r w:rsidR="00BB2E12" w:rsidRPr="00A9223B">
        <w:t>s</w:t>
      </w:r>
      <w:r w:rsidRPr="00A9223B">
        <w:t xml:space="preserve"> (June 2006)</w:t>
      </w:r>
      <w:bookmarkEnd w:id="80"/>
      <w:r w:rsidR="009E49CE">
        <w:t xml:space="preserve"> </w:t>
      </w:r>
    </w:p>
    <w:p w:rsidR="00BB2E12" w:rsidRDefault="00843555" w:rsidP="006350EC">
      <w:r>
        <w:rPr>
          <w:noProof/>
        </w:rPr>
        <w:drawing>
          <wp:inline distT="0" distB="0" distL="0" distR="0">
            <wp:extent cx="5031385" cy="3238500"/>
            <wp:effectExtent l="19050" t="0" r="0" b="0"/>
            <wp:docPr id="10" name="Picture 10" descr="Age and sex proportions of Indigenous JSA clients (November 2011) and the working age population for Aboriginal and Torres Strait Islander peoples (June 2006)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030828" cy="3238142"/>
                    </a:xfrm>
                    <a:prstGeom prst="rect">
                      <a:avLst/>
                    </a:prstGeom>
                    <a:noFill/>
                    <a:ln w="9525">
                      <a:noFill/>
                      <a:miter lim="800000"/>
                      <a:headEnd/>
                      <a:tailEnd/>
                    </a:ln>
                  </pic:spPr>
                </pic:pic>
              </a:graphicData>
            </a:graphic>
          </wp:inline>
        </w:drawing>
      </w:r>
    </w:p>
    <w:p w:rsidR="0049459A" w:rsidRPr="003F2AC1" w:rsidRDefault="00BB2E12" w:rsidP="0049459A">
      <w:pPr>
        <w:pStyle w:val="Sourceandnotetext"/>
      </w:pPr>
      <w:r>
        <w:rPr>
          <w:b/>
        </w:rPr>
        <w:t>Note:</w:t>
      </w:r>
      <w:r w:rsidR="00110BB1" w:rsidRPr="003F2AC1">
        <w:t xml:space="preserve"> </w:t>
      </w:r>
      <w:r w:rsidR="0049459A">
        <w:t xml:space="preserve">Data presented represent the each age and sex group as a proportion of the total populations </w:t>
      </w:r>
      <w:r w:rsidR="0049459A" w:rsidRPr="003F2AC1">
        <w:t xml:space="preserve">of JSA </w:t>
      </w:r>
      <w:r w:rsidR="0049459A">
        <w:t>-</w:t>
      </w:r>
      <w:r w:rsidR="004827CB">
        <w:t>Indigenous</w:t>
      </w:r>
      <w:r w:rsidR="0049459A" w:rsidRPr="003F2AC1">
        <w:t xml:space="preserve"> clients</w:t>
      </w:r>
      <w:r w:rsidR="0049459A">
        <w:t xml:space="preserve"> and</w:t>
      </w:r>
      <w:r w:rsidR="0049459A" w:rsidRPr="003F2AC1">
        <w:t xml:space="preserve"> the </w:t>
      </w:r>
      <w:r w:rsidR="004827CB">
        <w:t>Indigenous</w:t>
      </w:r>
      <w:r w:rsidR="0049459A" w:rsidRPr="003F2AC1">
        <w:t xml:space="preserve"> working age population.</w:t>
      </w:r>
    </w:p>
    <w:p w:rsidR="00110BB1" w:rsidRDefault="00110BB1" w:rsidP="00BB2E12">
      <w:pPr>
        <w:pStyle w:val="Sourceandnotetext"/>
        <w:rPr>
          <w:rFonts w:cs="Calibri"/>
        </w:rPr>
      </w:pPr>
      <w:r w:rsidRPr="003F2AC1">
        <w:rPr>
          <w:rFonts w:cs="Calibri"/>
          <w:b/>
        </w:rPr>
        <w:t>Source:</w:t>
      </w:r>
      <w:r w:rsidRPr="003F2AC1">
        <w:rPr>
          <w:rFonts w:cs="Calibri"/>
        </w:rPr>
        <w:t xml:space="preserve"> </w:t>
      </w:r>
      <w:r w:rsidR="00477E22">
        <w:rPr>
          <w:rFonts w:cs="Calibri"/>
        </w:rPr>
        <w:tab/>
      </w:r>
      <w:r w:rsidR="009E33E6">
        <w:rPr>
          <w:rFonts w:cs="Calibri"/>
        </w:rPr>
        <w:fldChar w:fldCharType="begin"/>
      </w:r>
      <w:r w:rsidR="00306596">
        <w:rPr>
          <w:rFonts w:cs="Calibri"/>
        </w:rPr>
        <w:instrText xml:space="preserve"> ADDIN EN.CITE &lt;EndNote&gt;&lt;Cite&gt;&lt;Author&gt;ABS&lt;/Author&gt;&lt;Year&gt;2008&lt;/Year&gt;&lt;RecNum&gt;6&lt;/RecNum&gt;&lt;DisplayText&gt;(ABS, 2008)&lt;/DisplayText&gt;&lt;record&gt;&lt;rec-number&gt;6&lt;/rec-number&gt;&lt;foreign-keys&gt;&lt;key app="EN" db-id="pz0e2zfxyp5rfwe50fb50fvod9rdpza2rdrs"&gt;6&lt;/key&gt;&lt;/foreign-keys&gt;&lt;ref-type name="Report"&gt;27&lt;/ref-type&gt;&lt;contributors&gt;&lt;authors&gt;&lt;author&gt;ABS,&lt;/author&gt;&lt;/authors&gt;&lt;/contributors&gt;&lt;titles&gt;&lt;title&gt;Experimental estimates of Aboriginal and Torres Strait Islander Australians, June 2006&lt;/title&gt;&lt;/titles&gt;&lt;volume&gt;Cat. No. 3238.0.055.001&lt;/volume&gt;&lt;dates&gt;&lt;year&gt;2008&lt;/year&gt;&lt;/dates&gt;&lt;pub-location&gt;Canberra&lt;/pub-location&gt;&lt;publisher&gt;Australian Bureau of Statistics (ABS)&lt;/publisher&gt;&lt;urls&gt;&lt;/urls&gt;&lt;/record&gt;&lt;/Cite&gt;&lt;/EndNote&gt;</w:instrText>
      </w:r>
      <w:r w:rsidR="009E33E6">
        <w:rPr>
          <w:rFonts w:cs="Calibri"/>
        </w:rPr>
        <w:fldChar w:fldCharType="separate"/>
      </w:r>
      <w:r w:rsidR="00BB2E12">
        <w:rPr>
          <w:rFonts w:cs="Calibri"/>
          <w:noProof/>
        </w:rPr>
        <w:t>(</w:t>
      </w:r>
      <w:r w:rsidR="004162A0">
        <w:rPr>
          <w:rFonts w:cs="Calibri"/>
          <w:noProof/>
        </w:rPr>
        <w:t>ABS, 2008</w:t>
      </w:r>
      <w:r w:rsidR="00BB2E12">
        <w:rPr>
          <w:rFonts w:cs="Calibri"/>
          <w:noProof/>
        </w:rPr>
        <w:t>)</w:t>
      </w:r>
      <w:r w:rsidR="009E33E6">
        <w:rPr>
          <w:rFonts w:cs="Calibri"/>
        </w:rPr>
        <w:fldChar w:fldCharType="end"/>
      </w:r>
      <w:r w:rsidR="00BB2E12">
        <w:rPr>
          <w:rFonts w:cs="Calibri"/>
        </w:rPr>
        <w:t xml:space="preserve">; </w:t>
      </w:r>
      <w:r w:rsidRPr="003F2AC1">
        <w:rPr>
          <w:rFonts w:cs="Calibri"/>
        </w:rPr>
        <w:t>DEEWR administrative systems</w:t>
      </w:r>
      <w:r w:rsidR="00477E22">
        <w:rPr>
          <w:rFonts w:cs="Calibri"/>
        </w:rPr>
        <w:t>.</w:t>
      </w:r>
    </w:p>
    <w:p w:rsidR="00740673" w:rsidRDefault="00F232D5" w:rsidP="00BB2E12">
      <w:pPr>
        <w:pStyle w:val="Sourceandnotetext"/>
        <w:rPr>
          <w:rFonts w:cs="Calibri"/>
        </w:rPr>
      </w:pPr>
      <w:r>
        <w:rPr>
          <w:rFonts w:cs="Calibri"/>
        </w:rPr>
        <w:t xml:space="preserve">Refer to Appendix </w:t>
      </w:r>
      <w:r w:rsidR="004C01E6">
        <w:t>1, Table</w:t>
      </w:r>
      <w:r w:rsidR="004C01E6">
        <w:rPr>
          <w:rFonts w:cs="Calibri"/>
        </w:rPr>
        <w:t xml:space="preserve"> </w:t>
      </w:r>
      <w:proofErr w:type="spellStart"/>
      <w:r>
        <w:rPr>
          <w:rFonts w:cs="Calibri"/>
        </w:rPr>
        <w:t>A1.8</w:t>
      </w:r>
      <w:proofErr w:type="spellEnd"/>
      <w:r w:rsidRPr="00F232D5">
        <w:rPr>
          <w:rFonts w:cs="Calibri"/>
        </w:rPr>
        <w:t xml:space="preserve"> to view the </w:t>
      </w:r>
      <w:hyperlink w:anchor="TableA1_8" w:tooltip="View the text version of Figure 9: Age and sex proportions of Indigenous JSA clients (November 2011) and the working age population for Aboriginal and Torres Strait Islander peoples (June 2006)" w:history="1">
        <w:r w:rsidRPr="00161CC0">
          <w:rPr>
            <w:rStyle w:val="Hyperlink"/>
            <w:rFonts w:ascii="Calibri" w:hAnsi="Calibri" w:cs="Calibri"/>
            <w:sz w:val="20"/>
          </w:rPr>
          <w:t>text version of Figure 9: Age and sex proportions of Indigenous JSA clients (November 2011) and the working age population for Aboriginal and Torres Strait Islander peoples (June 2006)</w:t>
        </w:r>
      </w:hyperlink>
    </w:p>
    <w:p w:rsidR="00C1640D" w:rsidRDefault="00C1640D" w:rsidP="00375A90">
      <w:pPr>
        <w:rPr>
          <w:szCs w:val="18"/>
        </w:rPr>
      </w:pPr>
      <w:r>
        <w:br w:type="page"/>
      </w:r>
    </w:p>
    <w:p w:rsidR="006350EC" w:rsidRPr="00A9223B" w:rsidRDefault="00BB2E12" w:rsidP="00802BCF">
      <w:pPr>
        <w:pStyle w:val="FigureHeading0"/>
      </w:pPr>
      <w:bookmarkStart w:id="81" w:name="Figure10"/>
      <w:bookmarkStart w:id="82" w:name="_Toc326831934"/>
      <w:bookmarkEnd w:id="81"/>
      <w:r w:rsidRPr="00A9223B">
        <w:lastRenderedPageBreak/>
        <w:t xml:space="preserve">Figure </w:t>
      </w:r>
      <w:r w:rsidR="00A9223B" w:rsidRPr="00A9223B">
        <w:t>10</w:t>
      </w:r>
      <w:r w:rsidRPr="00A9223B">
        <w:t xml:space="preserve">: Age and sex proportions of </w:t>
      </w:r>
      <w:r w:rsidR="000D619C" w:rsidRPr="00A9223B">
        <w:t>non</w:t>
      </w:r>
      <w:r w:rsidR="004827CB" w:rsidRPr="00A9223B">
        <w:t>-Indigenous</w:t>
      </w:r>
      <w:r w:rsidR="00143BB4" w:rsidRPr="00A9223B">
        <w:t xml:space="preserve"> </w:t>
      </w:r>
      <w:r w:rsidRPr="00A9223B">
        <w:t>JSA clients (</w:t>
      </w:r>
      <w:r w:rsidR="00C53AC8" w:rsidRPr="00A9223B">
        <w:t>November</w:t>
      </w:r>
      <w:r w:rsidRPr="00A9223B">
        <w:t xml:space="preserve"> 2011) and the working age population for </w:t>
      </w:r>
      <w:r w:rsidR="000D619C" w:rsidRPr="00A9223B">
        <w:t>non</w:t>
      </w:r>
      <w:r w:rsidR="004827CB" w:rsidRPr="00A9223B">
        <w:t>-Indigenous</w:t>
      </w:r>
      <w:r w:rsidRPr="00A9223B">
        <w:t xml:space="preserve"> people (June 2006)</w:t>
      </w:r>
      <w:bookmarkEnd w:id="82"/>
    </w:p>
    <w:p w:rsidR="00BB2E12" w:rsidRPr="003F2AC1" w:rsidRDefault="00843555" w:rsidP="006350EC">
      <w:r>
        <w:rPr>
          <w:noProof/>
        </w:rPr>
        <w:drawing>
          <wp:inline distT="0" distB="0" distL="0" distR="0">
            <wp:extent cx="5443879" cy="3582649"/>
            <wp:effectExtent l="19050" t="0" r="4421" b="0"/>
            <wp:docPr id="11" name="Picture 11" descr="Graph showing age and sex proportions of non-Indigenous JSA clients (November 2011) and the working age population for non-Indigenous people (Jun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444314" cy="3582935"/>
                    </a:xfrm>
                    <a:prstGeom prst="rect">
                      <a:avLst/>
                    </a:prstGeom>
                    <a:noFill/>
                    <a:ln w="9525">
                      <a:noFill/>
                      <a:miter lim="800000"/>
                      <a:headEnd/>
                      <a:tailEnd/>
                    </a:ln>
                  </pic:spPr>
                </pic:pic>
              </a:graphicData>
            </a:graphic>
          </wp:inline>
        </w:drawing>
      </w:r>
    </w:p>
    <w:p w:rsidR="00BB2E12" w:rsidRPr="003F2AC1" w:rsidRDefault="00BB2E12" w:rsidP="00BB2E12">
      <w:pPr>
        <w:pStyle w:val="Sourceandnotetext"/>
      </w:pPr>
      <w:r>
        <w:rPr>
          <w:b/>
        </w:rPr>
        <w:t>Note:</w:t>
      </w:r>
      <w:r w:rsidRPr="003F2AC1">
        <w:t xml:space="preserve"> </w:t>
      </w:r>
      <w:r w:rsidR="0049459A">
        <w:t xml:space="preserve">Data presented represent the each age and sex group as a proportion of the total populations </w:t>
      </w:r>
      <w:r w:rsidRPr="003F2AC1">
        <w:t xml:space="preserve">of JSA </w:t>
      </w:r>
      <w:r w:rsidR="000D619C">
        <w:t>non</w:t>
      </w:r>
      <w:r w:rsidR="004827CB">
        <w:t>-Indigenous</w:t>
      </w:r>
      <w:r w:rsidRPr="003F2AC1">
        <w:t xml:space="preserve"> clients</w:t>
      </w:r>
      <w:r w:rsidR="0049459A">
        <w:t xml:space="preserve"> and</w:t>
      </w:r>
      <w:r w:rsidRPr="003F2AC1">
        <w:t xml:space="preserve"> the </w:t>
      </w:r>
      <w:r w:rsidR="000D619C">
        <w:t>non</w:t>
      </w:r>
      <w:r w:rsidR="004827CB">
        <w:t>-Indigenous</w:t>
      </w:r>
      <w:r w:rsidRPr="003F2AC1">
        <w:t xml:space="preserve"> working age population.</w:t>
      </w:r>
    </w:p>
    <w:p w:rsidR="00BB2E12" w:rsidRDefault="00BB2E12" w:rsidP="00BB2E12">
      <w:pPr>
        <w:pStyle w:val="Sourceandnotetext"/>
        <w:rPr>
          <w:rFonts w:cs="Calibri"/>
        </w:rPr>
      </w:pPr>
      <w:r w:rsidRPr="003F2AC1">
        <w:rPr>
          <w:rFonts w:cs="Calibri"/>
          <w:b/>
        </w:rPr>
        <w:t>Source:</w:t>
      </w:r>
      <w:r w:rsidRPr="003F2AC1">
        <w:rPr>
          <w:rFonts w:cs="Calibri"/>
        </w:rPr>
        <w:t xml:space="preserve"> </w:t>
      </w:r>
      <w:r>
        <w:rPr>
          <w:rFonts w:cs="Calibri"/>
        </w:rPr>
        <w:tab/>
      </w:r>
      <w:r w:rsidR="009E33E6">
        <w:rPr>
          <w:rFonts w:cs="Calibri"/>
        </w:rPr>
        <w:fldChar w:fldCharType="begin"/>
      </w:r>
      <w:r w:rsidR="00306596">
        <w:rPr>
          <w:rFonts w:cs="Calibri"/>
        </w:rPr>
        <w:instrText xml:space="preserve"> ADDIN EN.CITE &lt;EndNote&gt;&lt;Cite&gt;&lt;Author&gt;ABS&lt;/Author&gt;&lt;Year&gt;2008&lt;/Year&gt;&lt;RecNum&gt;6&lt;/RecNum&gt;&lt;DisplayText&gt;(ABS, 2008)&lt;/DisplayText&gt;&lt;record&gt;&lt;rec-number&gt;6&lt;/rec-number&gt;&lt;foreign-keys&gt;&lt;key app="EN" db-id="pz0e2zfxyp5rfwe50fb50fvod9rdpza2rdrs"&gt;6&lt;/key&gt;&lt;/foreign-keys&gt;&lt;ref-type name="Report"&gt;27&lt;/ref-type&gt;&lt;contributors&gt;&lt;authors&gt;&lt;author&gt;ABS,&lt;/author&gt;&lt;/authors&gt;&lt;/contributors&gt;&lt;titles&gt;&lt;title&gt;Experimental estimates of Aboriginal and Torres Strait Islander Australians, June 2006&lt;/title&gt;&lt;/titles&gt;&lt;volume&gt;Cat. No. 3238.0.055.001&lt;/volume&gt;&lt;dates&gt;&lt;year&gt;2008&lt;/year&gt;&lt;/dates&gt;&lt;pub-location&gt;Canberra&lt;/pub-location&gt;&lt;publisher&gt;Australian Bureau of Statistics (ABS)&lt;/publisher&gt;&lt;urls&gt;&lt;/urls&gt;&lt;/record&gt;&lt;/Cite&gt;&lt;/EndNote&gt;</w:instrText>
      </w:r>
      <w:r w:rsidR="009E33E6">
        <w:rPr>
          <w:rFonts w:cs="Calibri"/>
        </w:rPr>
        <w:fldChar w:fldCharType="separate"/>
      </w:r>
      <w:r>
        <w:rPr>
          <w:rFonts w:cs="Calibri"/>
          <w:noProof/>
        </w:rPr>
        <w:t>(</w:t>
      </w:r>
      <w:r w:rsidR="004162A0">
        <w:rPr>
          <w:rFonts w:cs="Calibri"/>
          <w:noProof/>
        </w:rPr>
        <w:t>ABS, 2008</w:t>
      </w:r>
      <w:r>
        <w:rPr>
          <w:rFonts w:cs="Calibri"/>
          <w:noProof/>
        </w:rPr>
        <w:t>)</w:t>
      </w:r>
      <w:r w:rsidR="009E33E6">
        <w:rPr>
          <w:rFonts w:cs="Calibri"/>
        </w:rPr>
        <w:fldChar w:fldCharType="end"/>
      </w:r>
      <w:r>
        <w:rPr>
          <w:rFonts w:cs="Calibri"/>
        </w:rPr>
        <w:t xml:space="preserve">; </w:t>
      </w:r>
      <w:r w:rsidRPr="003F2AC1">
        <w:rPr>
          <w:rFonts w:cs="Calibri"/>
        </w:rPr>
        <w:t>DEEWR administrative systems</w:t>
      </w:r>
      <w:r>
        <w:rPr>
          <w:rFonts w:cs="Calibri"/>
        </w:rPr>
        <w:t>.</w:t>
      </w:r>
    </w:p>
    <w:p w:rsidR="00B85468" w:rsidRPr="003F2AC1" w:rsidRDefault="00B85468" w:rsidP="00BB2E12">
      <w:pPr>
        <w:pStyle w:val="Sourceandnotetext"/>
        <w:rPr>
          <w:rFonts w:cs="Calibri"/>
        </w:rPr>
      </w:pPr>
      <w:r>
        <w:t>Refer to Appendix</w:t>
      </w:r>
      <w:r w:rsidR="004C01E6">
        <w:t xml:space="preserve"> 1, Table</w:t>
      </w:r>
      <w:r>
        <w:t xml:space="preserve"> </w:t>
      </w:r>
      <w:proofErr w:type="spellStart"/>
      <w:r>
        <w:t>A1.9</w:t>
      </w:r>
      <w:proofErr w:type="spellEnd"/>
      <w:r w:rsidRPr="00601802">
        <w:t xml:space="preserve"> to view the </w:t>
      </w:r>
      <w:hyperlink w:anchor="TableA1_9" w:tooltip="View the text version of Figure 10: Age and sex proportions of non-Indigenous JSA clients (November 2011) and the working age population for non-Indigenous people (June 2006)" w:history="1">
        <w:r w:rsidRPr="00F24B84">
          <w:rPr>
            <w:rStyle w:val="Hyperlink"/>
            <w:rFonts w:ascii="Calibri" w:hAnsi="Calibri"/>
            <w:sz w:val="20"/>
          </w:rPr>
          <w:t>text version of Figure 10: Age and sex proportions of non-Indigenous JSA clients (November 2011) and the working age population for non-Indigenous people (June 2006)</w:t>
        </w:r>
      </w:hyperlink>
    </w:p>
    <w:p w:rsidR="00110BB1" w:rsidRDefault="00EE09CE" w:rsidP="00110BB1">
      <w:pPr>
        <w:rPr>
          <w:rFonts w:cs="Calibri"/>
        </w:rPr>
      </w:pPr>
      <w:r>
        <w:rPr>
          <w:rFonts w:cs="Calibri"/>
        </w:rPr>
        <w:t xml:space="preserve">The age and </w:t>
      </w:r>
      <w:r w:rsidR="00391CA7">
        <w:rPr>
          <w:rFonts w:cs="Calibri"/>
        </w:rPr>
        <w:t>sex</w:t>
      </w:r>
      <w:r>
        <w:rPr>
          <w:rFonts w:cs="Calibri"/>
        </w:rPr>
        <w:t xml:space="preserve"> composition of the </w:t>
      </w:r>
      <w:r w:rsidR="004827CB">
        <w:rPr>
          <w:rFonts w:cs="Calibri"/>
        </w:rPr>
        <w:t>Indigenous</w:t>
      </w:r>
      <w:r w:rsidR="00391CA7">
        <w:rPr>
          <w:rFonts w:cs="Calibri"/>
        </w:rPr>
        <w:t xml:space="preserve"> </w:t>
      </w:r>
      <w:r>
        <w:rPr>
          <w:rFonts w:cs="Calibri"/>
        </w:rPr>
        <w:t xml:space="preserve">JSA population is </w:t>
      </w:r>
      <w:r w:rsidR="0049459A">
        <w:rPr>
          <w:rFonts w:cs="Calibri"/>
        </w:rPr>
        <w:t xml:space="preserve">broadly </w:t>
      </w:r>
      <w:r>
        <w:rPr>
          <w:rFonts w:cs="Calibri"/>
        </w:rPr>
        <w:t xml:space="preserve">similar to that of </w:t>
      </w:r>
      <w:r w:rsidR="00391CA7">
        <w:rPr>
          <w:rFonts w:cs="Calibri"/>
        </w:rPr>
        <w:t xml:space="preserve">the previous employment service, </w:t>
      </w:r>
      <w:r w:rsidR="00110BB1">
        <w:rPr>
          <w:rFonts w:cs="Calibri"/>
        </w:rPr>
        <w:t xml:space="preserve">Job Network </w:t>
      </w:r>
      <w:r>
        <w:rPr>
          <w:rFonts w:cs="Calibri"/>
        </w:rPr>
        <w:t>(JN)</w:t>
      </w:r>
      <w:r w:rsidR="005368A2">
        <w:rPr>
          <w:rFonts w:cs="Calibri"/>
        </w:rPr>
        <w:t xml:space="preserve">. </w:t>
      </w:r>
      <w:r w:rsidR="00D36FC9">
        <w:rPr>
          <w:rFonts w:cs="Calibri"/>
        </w:rPr>
        <w:t xml:space="preserve">One point of difference is that </w:t>
      </w:r>
      <w:r w:rsidR="00110BB1">
        <w:rPr>
          <w:rFonts w:cs="Calibri"/>
        </w:rPr>
        <w:t xml:space="preserve">the proportions of </w:t>
      </w:r>
      <w:r w:rsidR="00C53AC8">
        <w:rPr>
          <w:rFonts w:cs="Calibri"/>
        </w:rPr>
        <w:t xml:space="preserve">female </w:t>
      </w:r>
      <w:r w:rsidR="004827CB">
        <w:rPr>
          <w:rFonts w:cs="Calibri"/>
        </w:rPr>
        <w:t>Indigenous</w:t>
      </w:r>
      <w:r w:rsidR="00110BB1">
        <w:rPr>
          <w:rFonts w:cs="Calibri"/>
        </w:rPr>
        <w:t xml:space="preserve"> and </w:t>
      </w:r>
      <w:r w:rsidR="00002973">
        <w:rPr>
          <w:rFonts w:cs="Calibri"/>
        </w:rPr>
        <w:t xml:space="preserve">female </w:t>
      </w:r>
      <w:r w:rsidR="000D619C">
        <w:rPr>
          <w:rFonts w:cs="Calibri"/>
        </w:rPr>
        <w:t>non</w:t>
      </w:r>
      <w:r w:rsidR="004827CB">
        <w:rPr>
          <w:rFonts w:cs="Calibri"/>
        </w:rPr>
        <w:t>-Indigenous</w:t>
      </w:r>
      <w:r w:rsidR="00110BB1">
        <w:rPr>
          <w:rFonts w:cs="Calibri"/>
        </w:rPr>
        <w:t xml:space="preserve"> job see</w:t>
      </w:r>
      <w:r w:rsidR="005368A2">
        <w:rPr>
          <w:rFonts w:cs="Calibri"/>
        </w:rPr>
        <w:t xml:space="preserve">kers </w:t>
      </w:r>
      <w:r w:rsidR="00391CA7">
        <w:rPr>
          <w:rFonts w:cs="Calibri"/>
        </w:rPr>
        <w:t xml:space="preserve">have </w:t>
      </w:r>
      <w:r w:rsidR="005368A2">
        <w:rPr>
          <w:rFonts w:cs="Calibri"/>
        </w:rPr>
        <w:t>increased</w:t>
      </w:r>
      <w:r w:rsidR="00391CA7">
        <w:rPr>
          <w:rFonts w:cs="Calibri"/>
        </w:rPr>
        <w:t xml:space="preserve"> over time</w:t>
      </w:r>
      <w:r w:rsidR="005368A2">
        <w:rPr>
          <w:rFonts w:cs="Calibri"/>
        </w:rPr>
        <w:t xml:space="preserve">. </w:t>
      </w:r>
      <w:r w:rsidR="00110BB1">
        <w:rPr>
          <w:rFonts w:cs="Calibri"/>
        </w:rPr>
        <w:t>This is described more comprehensively in the separate evaluation report on the impact of the global economic downturn on JSA</w:t>
      </w:r>
      <w:r w:rsidR="00C53AC8">
        <w:rPr>
          <w:rFonts w:cs="Calibri"/>
        </w:rPr>
        <w:t xml:space="preserve"> </w:t>
      </w:r>
      <w:r w:rsidR="009E33E6" w:rsidRPr="007A4AF4">
        <w:rPr>
          <w:rStyle w:val="Hyperlink"/>
        </w:rPr>
        <w:fldChar w:fldCharType="begin"/>
      </w:r>
      <w:r w:rsidR="004162A0" w:rsidRPr="007A4AF4">
        <w:rPr>
          <w:rStyle w:val="Hyperlink"/>
        </w:rPr>
        <w:instrText xml:space="preserve"> ADDIN EN.CITE &lt;EndNote&gt;&lt;Cite&gt;&lt;Author&gt;DEEWR&lt;/Author&gt;&lt;Year&gt;2011&lt;/Year&gt;&lt;RecNum&gt;14&lt;/RecNum&gt;&lt;DisplayText&gt;(DEEWR, 2011d)&lt;/DisplayText&gt;&lt;record&gt;&lt;rec-number&gt;14&lt;/rec-number&gt;&lt;foreign-keys&gt;&lt;key app="EN" db-id="pz0e2zfxyp5rfwe50fb50fvod9rdpza2rdrs"&gt;14&lt;/key&gt;&lt;/foreign-keys&gt;&lt;ref-type name="Report"&gt;27&lt;/ref-type&gt;&lt;contributors&gt;&lt;authors&gt;&lt;author&gt;DEEWR&lt;/author&gt;&lt;/authors&gt;&lt;/contributors&gt;&lt;titles&gt;&lt;title&gt;The Impact of the Global Economic Downturn on Job Services Australia, July 2009 - January 2010&lt;/title&gt;&lt;/titles&gt;&lt;dates&gt;&lt;year&gt;2011&lt;/year&gt;&lt;/dates&gt;&lt;pub-location&gt;Canberra&lt;/pub-location&gt;&lt;publisher&gt;Department of Education, Employment and Workplace Relations (DEEWR).&lt;/publisher&gt;&lt;urls&gt;&lt;/urls&gt;&lt;/record&gt;&lt;/Cite&gt;&lt;/EndNote&gt;</w:instrText>
      </w:r>
      <w:r w:rsidR="009E33E6" w:rsidRPr="007A4AF4">
        <w:rPr>
          <w:rStyle w:val="Hyperlink"/>
        </w:rPr>
        <w:fldChar w:fldCharType="separate"/>
      </w:r>
      <w:r w:rsidR="004162A0" w:rsidRPr="007A4AF4">
        <w:rPr>
          <w:rStyle w:val="Hyperlink"/>
        </w:rPr>
        <w:t>(</w:t>
      </w:r>
      <w:r w:rsidR="004162A0" w:rsidRPr="00797937">
        <w:rPr>
          <w:rFonts w:asciiTheme="minorHAnsi" w:hAnsiTheme="minorHAnsi"/>
        </w:rPr>
        <w:t xml:space="preserve">DEEWR, </w:t>
      </w:r>
      <w:proofErr w:type="spellStart"/>
      <w:r w:rsidR="004162A0" w:rsidRPr="00797937">
        <w:rPr>
          <w:rFonts w:asciiTheme="minorHAnsi" w:hAnsiTheme="minorHAnsi"/>
        </w:rPr>
        <w:t>2011d</w:t>
      </w:r>
      <w:proofErr w:type="spellEnd"/>
      <w:r w:rsidR="004162A0" w:rsidRPr="007A4AF4">
        <w:rPr>
          <w:rStyle w:val="Hyperlink"/>
        </w:rPr>
        <w:t>)</w:t>
      </w:r>
      <w:r w:rsidR="009E33E6" w:rsidRPr="007A4AF4">
        <w:rPr>
          <w:rStyle w:val="Hyperlink"/>
        </w:rPr>
        <w:fldChar w:fldCharType="end"/>
      </w:r>
      <w:r w:rsidR="00C53AC8" w:rsidRPr="007A4AF4">
        <w:rPr>
          <w:rFonts w:cs="Calibri"/>
        </w:rPr>
        <w:t>.</w:t>
      </w:r>
    </w:p>
    <w:p w:rsidR="008D43FF" w:rsidRDefault="008D43FF" w:rsidP="00AE7B00">
      <w:pPr>
        <w:pStyle w:val="Heading3"/>
      </w:pPr>
      <w:r>
        <w:t>Unemployment Duration</w:t>
      </w:r>
    </w:p>
    <w:p w:rsidR="00E007A5" w:rsidRDefault="004D7982" w:rsidP="008D43FF">
      <w:r>
        <w:t>Indigenous job seekers are more likely to be unemployed for longer durations than non-Indigenous job seekers.</w:t>
      </w:r>
    </w:p>
    <w:p w:rsidR="00CF4753" w:rsidRDefault="004D7982" w:rsidP="008D43FF">
      <w:r>
        <w:t xml:space="preserve">The proportion of </w:t>
      </w:r>
      <w:r w:rsidR="008D43FF">
        <w:t>Indigenous job seekers</w:t>
      </w:r>
      <w:r>
        <w:t xml:space="preserve"> in the</w:t>
      </w:r>
      <w:r w:rsidR="008D43FF">
        <w:t xml:space="preserve"> total job seeker caseload </w:t>
      </w:r>
      <w:r>
        <w:t xml:space="preserve">is </w:t>
      </w:r>
      <w:r w:rsidR="00E007A5">
        <w:t>higher among job seekers who have been unemployed for longer</w:t>
      </w:r>
      <w:r w:rsidR="00142DDE">
        <w:t xml:space="preserve"> durations</w:t>
      </w:r>
      <w:r w:rsidR="008D43FF">
        <w:t xml:space="preserve">. </w:t>
      </w:r>
      <w:r w:rsidR="00E007A5">
        <w:t>While a</w:t>
      </w:r>
      <w:r w:rsidR="008D43FF">
        <w:t>t the end of November 2011</w:t>
      </w:r>
      <w:r w:rsidR="00E007A5">
        <w:t>,</w:t>
      </w:r>
      <w:r w:rsidR="008D43FF">
        <w:t xml:space="preserve"> Indigenous job seekers made up approximately 12.5 per cent of the JSA caseload</w:t>
      </w:r>
      <w:r>
        <w:t>,</w:t>
      </w:r>
      <w:r w:rsidR="008D43FF">
        <w:t xml:space="preserve"> </w:t>
      </w:r>
      <w:r w:rsidR="00A34FE7">
        <w:t xml:space="preserve">this proportion increases to 22 per cent </w:t>
      </w:r>
      <w:r w:rsidR="008D43FF">
        <w:t xml:space="preserve">for job seekers who </w:t>
      </w:r>
      <w:r>
        <w:t>have been</w:t>
      </w:r>
      <w:r w:rsidR="008D43FF">
        <w:t xml:space="preserve"> unemployed for a period of 60 months or more</w:t>
      </w:r>
      <w:r w:rsidR="00A34FE7">
        <w:t>.</w:t>
      </w:r>
      <w:r w:rsidR="008D43FF">
        <w:t xml:space="preserve"> Conversely the proportion of Indigenous job seekers</w:t>
      </w:r>
      <w:r w:rsidR="00E007A5">
        <w:t xml:space="preserve"> among job seekers who</w:t>
      </w:r>
      <w:r w:rsidR="008D43FF">
        <w:t xml:space="preserve"> have been unemployed for less than 12 months is just below 10 per cent</w:t>
      </w:r>
      <w:r w:rsidR="00A9223B">
        <w:t xml:space="preserve"> (</w:t>
      </w:r>
      <w:hyperlink w:anchor="Figure11" w:tooltip="Figure 11" w:history="1">
        <w:r w:rsidR="00A9223B" w:rsidRPr="009D3800">
          <w:rPr>
            <w:rStyle w:val="Hyperlink"/>
            <w:rFonts w:ascii="Calibri" w:hAnsi="Calibri"/>
          </w:rPr>
          <w:t>Figure 11</w:t>
        </w:r>
      </w:hyperlink>
      <w:r w:rsidR="00A9223B">
        <w:t>)</w:t>
      </w:r>
      <w:r w:rsidR="00CD579A">
        <w:t>, and Indigenous job seekers comprise 7.2 per cent of initial referrals to JSA services from July 2009 to November 2011</w:t>
      </w:r>
      <w:r w:rsidR="008D43FF">
        <w:t xml:space="preserve">. The over-representation of Indigenous job seekers </w:t>
      </w:r>
      <w:r w:rsidR="00E007A5">
        <w:t>among</w:t>
      </w:r>
      <w:r w:rsidR="008D43FF">
        <w:t xml:space="preserve"> the </w:t>
      </w:r>
      <w:r w:rsidR="00E007A5">
        <w:t xml:space="preserve">longer term unemployed </w:t>
      </w:r>
      <w:r w:rsidR="008D43FF">
        <w:t>further highlights the barriers faced by Indigenous job seekers in finding employment.</w:t>
      </w:r>
    </w:p>
    <w:p w:rsidR="00D63641" w:rsidRDefault="00D63641" w:rsidP="00375A90">
      <w:pPr>
        <w:rPr>
          <w:szCs w:val="18"/>
        </w:rPr>
      </w:pPr>
      <w:r>
        <w:br w:type="page"/>
      </w:r>
    </w:p>
    <w:p w:rsidR="008D43FF" w:rsidRPr="008C6B25" w:rsidRDefault="008D43FF" w:rsidP="00802BCF">
      <w:pPr>
        <w:pStyle w:val="FigureHeading0"/>
      </w:pPr>
      <w:bookmarkStart w:id="83" w:name="Figure11"/>
      <w:bookmarkStart w:id="84" w:name="_Toc326831935"/>
      <w:bookmarkEnd w:id="83"/>
      <w:r w:rsidRPr="008C6B25">
        <w:lastRenderedPageBreak/>
        <w:t>Figure 1</w:t>
      </w:r>
      <w:r w:rsidR="00A9223B">
        <w:t>1</w:t>
      </w:r>
      <w:r w:rsidRPr="008C6B25">
        <w:t>:</w:t>
      </w:r>
      <w:r>
        <w:t xml:space="preserve"> </w:t>
      </w:r>
      <w:r w:rsidRPr="008C6B25">
        <w:t xml:space="preserve">Indigenous job seekers as a proportion of the total JSA caseload </w:t>
      </w:r>
      <w:r w:rsidR="00142DDE">
        <w:t>by</w:t>
      </w:r>
      <w:r w:rsidRPr="008C6B25">
        <w:t xml:space="preserve"> unemployment duration</w:t>
      </w:r>
      <w:r>
        <w:t>,</w:t>
      </w:r>
      <w:r w:rsidRPr="008C6B25">
        <w:t xml:space="preserve"> November 2011</w:t>
      </w:r>
      <w:bookmarkEnd w:id="84"/>
    </w:p>
    <w:p w:rsidR="008D43FF" w:rsidRPr="008C6B25" w:rsidRDefault="00843555" w:rsidP="005C258D">
      <w:pPr>
        <w:pStyle w:val="TableandFigureheading"/>
      </w:pPr>
      <w:r>
        <w:rPr>
          <w:noProof/>
        </w:rPr>
        <w:drawing>
          <wp:inline distT="0" distB="0" distL="0" distR="0">
            <wp:extent cx="5124450" cy="3343275"/>
            <wp:effectExtent l="19050" t="0" r="0" b="0"/>
            <wp:docPr id="12" name="Picture 12" descr="Graph showing Indigenous job seekers as a proportion of the total JSA caseload by unemployment duration, Novem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124450" cy="3343275"/>
                    </a:xfrm>
                    <a:prstGeom prst="rect">
                      <a:avLst/>
                    </a:prstGeom>
                    <a:noFill/>
                    <a:ln w="9525">
                      <a:noFill/>
                      <a:miter lim="800000"/>
                      <a:headEnd/>
                      <a:tailEnd/>
                    </a:ln>
                  </pic:spPr>
                </pic:pic>
              </a:graphicData>
            </a:graphic>
          </wp:inline>
        </w:drawing>
      </w:r>
    </w:p>
    <w:p w:rsidR="008D43FF" w:rsidRDefault="004D7982" w:rsidP="004D7982">
      <w:pPr>
        <w:pStyle w:val="Sourceandnotetext"/>
      </w:pPr>
      <w:r w:rsidRPr="004D7982">
        <w:rPr>
          <w:b/>
        </w:rPr>
        <w:t xml:space="preserve">Source: </w:t>
      </w:r>
      <w:r>
        <w:t>DEEWR administrative systems.</w:t>
      </w:r>
    </w:p>
    <w:p w:rsidR="0011503A" w:rsidRDefault="0011503A" w:rsidP="004D7982">
      <w:pPr>
        <w:pStyle w:val="Sourceandnotetext"/>
      </w:pPr>
      <w:r w:rsidRPr="00601802">
        <w:t xml:space="preserve">Refer to Appendix </w:t>
      </w:r>
      <w:r w:rsidR="00BF3404">
        <w:t>1, Table</w:t>
      </w:r>
      <w:r w:rsidR="00BF3404" w:rsidRPr="00601802">
        <w:t xml:space="preserve"> </w:t>
      </w:r>
      <w:proofErr w:type="spellStart"/>
      <w:r w:rsidRPr="00601802">
        <w:t>A1.1</w:t>
      </w:r>
      <w:r>
        <w:t>0</w:t>
      </w:r>
      <w:proofErr w:type="spellEnd"/>
      <w:r w:rsidRPr="00601802">
        <w:t xml:space="preserve"> to view the </w:t>
      </w:r>
      <w:hyperlink w:anchor="TableA1_10" w:tooltip="View the text version of Figure 11: Indigenous job seekers as a proportion of the total JSA caseload by unemployment duration, November 2011" w:history="1">
        <w:r w:rsidRPr="006D2D54">
          <w:rPr>
            <w:rStyle w:val="Hyperlink"/>
            <w:rFonts w:ascii="Calibri" w:hAnsi="Calibri"/>
            <w:sz w:val="20"/>
          </w:rPr>
          <w:t>text version of Figure 11: Indigenous job seekers as a proportion of the total JSA caseload by unemployment duration, November 2011</w:t>
        </w:r>
      </w:hyperlink>
    </w:p>
    <w:p w:rsidR="00E007A5" w:rsidRDefault="00E007A5" w:rsidP="00EF7F8E">
      <w:r>
        <w:t xml:space="preserve">While </w:t>
      </w:r>
      <w:r w:rsidR="00142DDE">
        <w:t>t</w:t>
      </w:r>
      <w:r>
        <w:t xml:space="preserve">he number of Indigenous job seekers unemployed for </w:t>
      </w:r>
      <w:r w:rsidR="00142DDE">
        <w:t xml:space="preserve">less than 12 months reduced slightly </w:t>
      </w:r>
      <w:r w:rsidR="00F27E51">
        <w:t>from</w:t>
      </w:r>
      <w:r w:rsidR="00142DDE">
        <w:t xml:space="preserve"> July 2009 to November 2011, the number unemployed for the two longest categories, 24 to 59 months and 60 months or more, increased (</w:t>
      </w:r>
      <w:hyperlink w:anchor="Figure12" w:tooltip="Figure 12" w:history="1">
        <w:r w:rsidR="00142DDE" w:rsidRPr="006645DD">
          <w:rPr>
            <w:rStyle w:val="Hyperlink"/>
          </w:rPr>
          <w:t xml:space="preserve">Figure </w:t>
        </w:r>
        <w:r w:rsidR="00A9223B" w:rsidRPr="006645DD">
          <w:rPr>
            <w:rStyle w:val="Hyperlink"/>
          </w:rPr>
          <w:t>12</w:t>
        </w:r>
      </w:hyperlink>
      <w:r w:rsidR="00142DDE">
        <w:t xml:space="preserve">). Among non-Indigenous job seekers, however, there </w:t>
      </w:r>
      <w:r w:rsidR="00A9223B">
        <w:t xml:space="preserve">has been </w:t>
      </w:r>
      <w:r w:rsidR="00142DDE">
        <w:t xml:space="preserve"> a much sharper decrease in th</w:t>
      </w:r>
      <w:r w:rsidR="00A9223B">
        <w:t>e numbers of th</w:t>
      </w:r>
      <w:r w:rsidR="00142DDE">
        <w:t>ose unemployed for less than 12 months</w:t>
      </w:r>
      <w:r w:rsidR="00A9223B">
        <w:t>, while the number of those unemployed for</w:t>
      </w:r>
      <w:r w:rsidR="000805EE">
        <w:t xml:space="preserve"> 60 months or more has remained</w:t>
      </w:r>
      <w:r w:rsidR="00A9223B">
        <w:t xml:space="preserve"> stable (</w:t>
      </w:r>
      <w:hyperlink w:anchor="Figure13" w:tooltip="Figure 13" w:history="1">
        <w:r w:rsidR="00A9223B" w:rsidRPr="004107AA">
          <w:rPr>
            <w:rStyle w:val="Hyperlink"/>
          </w:rPr>
          <w:t>Figure 13</w:t>
        </w:r>
      </w:hyperlink>
      <w:r w:rsidR="00A9223B">
        <w:t>)</w:t>
      </w:r>
      <w:r w:rsidR="00142DDE">
        <w:t>.</w:t>
      </w:r>
    </w:p>
    <w:p w:rsidR="00E007A5" w:rsidRDefault="00E007A5" w:rsidP="00802BCF">
      <w:pPr>
        <w:pStyle w:val="FigureHeading0"/>
      </w:pPr>
      <w:bookmarkStart w:id="85" w:name="Figure12"/>
      <w:bookmarkStart w:id="86" w:name="_Toc326831936"/>
      <w:bookmarkEnd w:id="85"/>
      <w:r w:rsidRPr="008C6B25">
        <w:t>Figure 1</w:t>
      </w:r>
      <w:r w:rsidR="00A9223B">
        <w:t>2</w:t>
      </w:r>
      <w:r w:rsidRPr="008C6B25">
        <w:t>:</w:t>
      </w:r>
      <w:r>
        <w:t xml:space="preserve"> </w:t>
      </w:r>
      <w:r w:rsidRPr="008C6B25">
        <w:t xml:space="preserve">Indigenous job seekers </w:t>
      </w:r>
      <w:r>
        <w:t>by</w:t>
      </w:r>
      <w:r w:rsidRPr="008C6B25">
        <w:t xml:space="preserve"> unemployment duration</w:t>
      </w:r>
      <w:r>
        <w:t>,</w:t>
      </w:r>
      <w:r w:rsidRPr="008C6B25">
        <w:t xml:space="preserve"> </w:t>
      </w:r>
      <w:r>
        <w:t xml:space="preserve">July 2009 to </w:t>
      </w:r>
      <w:r w:rsidRPr="008C6B25">
        <w:t>November 2011</w:t>
      </w:r>
      <w:r>
        <w:t xml:space="preserve"> (number)</w:t>
      </w:r>
      <w:bookmarkEnd w:id="86"/>
    </w:p>
    <w:p w:rsidR="002A0435" w:rsidRPr="008C6B25" w:rsidRDefault="00843555" w:rsidP="00E007A5">
      <w:pPr>
        <w:pStyle w:val="TableandFigureheading"/>
      </w:pPr>
      <w:r>
        <w:rPr>
          <w:noProof/>
        </w:rPr>
        <w:drawing>
          <wp:inline distT="0" distB="0" distL="0" distR="0">
            <wp:extent cx="5422379" cy="2619801"/>
            <wp:effectExtent l="19050" t="0" r="6871" b="0"/>
            <wp:docPr id="13" name="Picture 13" descr="Indigenous job seekers by unemployment duration, July 2009 to November 2011 (numb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419242" cy="2618285"/>
                    </a:xfrm>
                    <a:prstGeom prst="rect">
                      <a:avLst/>
                    </a:prstGeom>
                    <a:noFill/>
                    <a:ln w="9525">
                      <a:noFill/>
                      <a:miter lim="800000"/>
                      <a:headEnd/>
                      <a:tailEnd/>
                    </a:ln>
                  </pic:spPr>
                </pic:pic>
              </a:graphicData>
            </a:graphic>
          </wp:inline>
        </w:drawing>
      </w:r>
    </w:p>
    <w:p w:rsidR="00E007A5" w:rsidRDefault="00E007A5" w:rsidP="00E007A5">
      <w:pPr>
        <w:pStyle w:val="Sourceandnotetext"/>
      </w:pPr>
      <w:r w:rsidRPr="004D7982">
        <w:rPr>
          <w:b/>
        </w:rPr>
        <w:t xml:space="preserve">Source: </w:t>
      </w:r>
      <w:r>
        <w:t>DEEWR administrative systems.</w:t>
      </w:r>
    </w:p>
    <w:p w:rsidR="00C25611" w:rsidRDefault="00AE6BDD" w:rsidP="00E007A5">
      <w:pPr>
        <w:pStyle w:val="Sourceandnotetext"/>
      </w:pPr>
      <w:r w:rsidRPr="00601802">
        <w:t xml:space="preserve">Refer to Appendix </w:t>
      </w:r>
      <w:r w:rsidR="00BF3404">
        <w:t>1, Table</w:t>
      </w:r>
      <w:r w:rsidR="00BF3404" w:rsidRPr="00601802">
        <w:t xml:space="preserve"> </w:t>
      </w:r>
      <w:proofErr w:type="spellStart"/>
      <w:r w:rsidRPr="00601802">
        <w:t>A1.1</w:t>
      </w:r>
      <w:r>
        <w:t>1</w:t>
      </w:r>
      <w:proofErr w:type="spellEnd"/>
      <w:r w:rsidRPr="00601802">
        <w:t xml:space="preserve"> to view the </w:t>
      </w:r>
      <w:hyperlink w:anchor="TableA1_11" w:tooltip="View the text version of Figure 12: Indigenous job seekers by unemployment duration, July 2009 to November 2011" w:history="1">
        <w:r w:rsidRPr="009741E2">
          <w:rPr>
            <w:rStyle w:val="Hyperlink"/>
            <w:rFonts w:ascii="Calibri" w:hAnsi="Calibri"/>
            <w:sz w:val="20"/>
          </w:rPr>
          <w:t>text version of Figure 12: Indigenous job seekers by unemployment duration, July 2009 to November 2011</w:t>
        </w:r>
      </w:hyperlink>
    </w:p>
    <w:p w:rsidR="00C25611" w:rsidRDefault="00C25611" w:rsidP="00326D68">
      <w:pPr>
        <w:pStyle w:val="Normalafter12pt"/>
      </w:pPr>
      <w:r>
        <w:br w:type="page"/>
      </w:r>
    </w:p>
    <w:p w:rsidR="00E007A5" w:rsidRDefault="00E007A5" w:rsidP="00802BCF">
      <w:pPr>
        <w:pStyle w:val="FigureHeading0"/>
      </w:pPr>
      <w:bookmarkStart w:id="87" w:name="Figure13"/>
      <w:bookmarkStart w:id="88" w:name="_Toc326831937"/>
      <w:bookmarkEnd w:id="87"/>
      <w:r w:rsidRPr="008C6B25">
        <w:lastRenderedPageBreak/>
        <w:t>Figure 1</w:t>
      </w:r>
      <w:r w:rsidR="00A9223B">
        <w:t>3</w:t>
      </w:r>
      <w:r w:rsidRPr="008C6B25">
        <w:t>:</w:t>
      </w:r>
      <w:r>
        <w:t xml:space="preserve"> Non-</w:t>
      </w:r>
      <w:r w:rsidRPr="008C6B25">
        <w:t xml:space="preserve">Indigenous job seekers </w:t>
      </w:r>
      <w:r>
        <w:t>by</w:t>
      </w:r>
      <w:r w:rsidRPr="008C6B25">
        <w:t xml:space="preserve"> unemployment duration</w:t>
      </w:r>
      <w:r>
        <w:t>,</w:t>
      </w:r>
      <w:r w:rsidRPr="008C6B25">
        <w:t xml:space="preserve"> </w:t>
      </w:r>
      <w:r>
        <w:t xml:space="preserve">July 2009 to </w:t>
      </w:r>
      <w:r w:rsidR="00213F76">
        <w:t>Nov</w:t>
      </w:r>
      <w:r w:rsidRPr="008C6B25">
        <w:t xml:space="preserve"> 2011</w:t>
      </w:r>
      <w:r>
        <w:t xml:space="preserve"> (number)</w:t>
      </w:r>
      <w:bookmarkEnd w:id="88"/>
    </w:p>
    <w:p w:rsidR="002A0435" w:rsidRPr="008C6B25" w:rsidRDefault="00843555" w:rsidP="00E007A5">
      <w:pPr>
        <w:pStyle w:val="TableandFigureheading"/>
      </w:pPr>
      <w:r>
        <w:rPr>
          <w:noProof/>
        </w:rPr>
        <w:drawing>
          <wp:inline distT="0" distB="0" distL="0" distR="0">
            <wp:extent cx="4915918" cy="2690735"/>
            <wp:effectExtent l="19050" t="0" r="0" b="0"/>
            <wp:docPr id="14" name="Picture 14" descr="Non-Indigenous job seekers by unemployment duration, July 2009 to November 2011 (numb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4915918" cy="2690735"/>
                    </a:xfrm>
                    <a:prstGeom prst="rect">
                      <a:avLst/>
                    </a:prstGeom>
                    <a:noFill/>
                    <a:ln w="9525">
                      <a:noFill/>
                      <a:miter lim="800000"/>
                      <a:headEnd/>
                      <a:tailEnd/>
                    </a:ln>
                  </pic:spPr>
                </pic:pic>
              </a:graphicData>
            </a:graphic>
          </wp:inline>
        </w:drawing>
      </w:r>
    </w:p>
    <w:p w:rsidR="00E007A5" w:rsidRDefault="00E007A5" w:rsidP="00E007A5">
      <w:pPr>
        <w:pStyle w:val="Sourceandnotetext"/>
      </w:pPr>
      <w:r w:rsidRPr="004D7982">
        <w:rPr>
          <w:b/>
        </w:rPr>
        <w:t xml:space="preserve">Source: </w:t>
      </w:r>
      <w:r>
        <w:t>DEEWR administrative systems.</w:t>
      </w:r>
    </w:p>
    <w:p w:rsidR="00397E5C" w:rsidRDefault="00397E5C" w:rsidP="00E007A5">
      <w:pPr>
        <w:pStyle w:val="Sourceandnotetext"/>
      </w:pPr>
      <w:r w:rsidRPr="00601802">
        <w:t xml:space="preserve">Refer to Appendix </w:t>
      </w:r>
      <w:r w:rsidR="00BF3404">
        <w:t>1, Table</w:t>
      </w:r>
      <w:r w:rsidR="00BF3404" w:rsidRPr="00601802">
        <w:t xml:space="preserve"> </w:t>
      </w:r>
      <w:proofErr w:type="spellStart"/>
      <w:r w:rsidRPr="00601802">
        <w:t>A1.1</w:t>
      </w:r>
      <w:r>
        <w:t>2</w:t>
      </w:r>
      <w:proofErr w:type="spellEnd"/>
      <w:r w:rsidRPr="00601802">
        <w:t xml:space="preserve"> to view the </w:t>
      </w:r>
      <w:hyperlink w:anchor="TableA1_12" w:tooltip="View the text version of Figure 13: Non-Indigenous job seekers by unemployment duration, July 2009 to Nov 2011" w:history="1">
        <w:r w:rsidR="005D2669">
          <w:rPr>
            <w:rStyle w:val="Hyperlink"/>
            <w:rFonts w:ascii="Calibri" w:hAnsi="Calibri"/>
            <w:sz w:val="20"/>
          </w:rPr>
          <w:t>text version of Figure 13: n</w:t>
        </w:r>
        <w:r w:rsidRPr="00EC4CE5">
          <w:rPr>
            <w:rStyle w:val="Hyperlink"/>
            <w:rFonts w:ascii="Calibri" w:hAnsi="Calibri"/>
            <w:sz w:val="20"/>
          </w:rPr>
          <w:t>on-Indigenous job seekers by unemployment duration, July 2009 to Nov 2011</w:t>
        </w:r>
      </w:hyperlink>
    </w:p>
    <w:p w:rsidR="00704CD7" w:rsidRPr="002A4E9E" w:rsidRDefault="00704CD7" w:rsidP="002A4E9E">
      <w:pPr>
        <w:pStyle w:val="Heading2"/>
        <w:spacing w:before="160"/>
        <w:rPr>
          <w:iCs w:val="0"/>
          <w:color w:val="auto"/>
          <w:sz w:val="24"/>
        </w:rPr>
      </w:pPr>
      <w:bookmarkStart w:id="89" w:name="_Toc326831226"/>
      <w:r w:rsidRPr="002A4E9E">
        <w:rPr>
          <w:iCs w:val="0"/>
          <w:color w:val="auto"/>
          <w:sz w:val="24"/>
        </w:rPr>
        <w:t>Geographic location</w:t>
      </w:r>
      <w:bookmarkEnd w:id="89"/>
      <w:r w:rsidRPr="002A4E9E">
        <w:rPr>
          <w:iCs w:val="0"/>
          <w:color w:val="auto"/>
          <w:sz w:val="24"/>
        </w:rPr>
        <w:t xml:space="preserve"> </w:t>
      </w:r>
    </w:p>
    <w:p w:rsidR="00704CD7" w:rsidRDefault="00704CD7" w:rsidP="00704CD7">
      <w:r>
        <w:t xml:space="preserve">Section 3 compared the labour market participation and unemployment rates for Indigenous and non-Indigenous Australians. In this section, the Indigenous JSA assistance population is compared with the Indigenous working age population as identified by the ABS using 2006 Population Census and other data </w:t>
      </w:r>
      <w:r w:rsidR="009E33E6">
        <w:fldChar w:fldCharType="begin"/>
      </w:r>
      <w:r>
        <w:instrText xml:space="preserve"> ADDIN EN.CITE &lt;EndNote&gt;&lt;Cite&gt;&lt;Author&gt;ABS&lt;/Author&gt;&lt;Year&gt;2008&lt;/Year&gt;&lt;RecNum&gt;6&lt;/RecNum&gt;&lt;DisplayText&gt;(ABS, 2008)&lt;/DisplayText&gt;&lt;record&gt;&lt;rec-number&gt;6&lt;/rec-number&gt;&lt;foreign-keys&gt;&lt;key app="EN" db-id="pz0e2zfxyp5rfwe50fb50fvod9rdpza2rdrs"&gt;6&lt;/key&gt;&lt;/foreign-keys&gt;&lt;ref-type name="Report"&gt;27&lt;/ref-type&gt;&lt;contributors&gt;&lt;authors&gt;&lt;author&gt;ABS,&lt;/author&gt;&lt;/authors&gt;&lt;/contributors&gt;&lt;titles&gt;&lt;title&gt;Experimental estimates of Aboriginal and Torres Strait Islander Australians, June 2006&lt;/title&gt;&lt;/titles&gt;&lt;volume&gt;Cat. No. 3238.0.055.001&lt;/volume&gt;&lt;dates&gt;&lt;year&gt;2008&lt;/year&gt;&lt;/dates&gt;&lt;pub-location&gt;Canberra&lt;/pub-location&gt;&lt;publisher&gt;Australian Bureau of Statistics (ABS)&lt;/publisher&gt;&lt;urls&gt;&lt;/urls&gt;&lt;/record&gt;&lt;/Cite&gt;&lt;/EndNote&gt;</w:instrText>
      </w:r>
      <w:r w:rsidR="009E33E6">
        <w:fldChar w:fldCharType="separate"/>
      </w:r>
      <w:r>
        <w:rPr>
          <w:noProof/>
        </w:rPr>
        <w:t>(</w:t>
      </w:r>
      <w:r w:rsidR="004162A0">
        <w:rPr>
          <w:noProof/>
        </w:rPr>
        <w:t>ABS, 2008</w:t>
      </w:r>
      <w:r>
        <w:rPr>
          <w:noProof/>
        </w:rPr>
        <w:t>)</w:t>
      </w:r>
      <w:r w:rsidR="009E33E6">
        <w:fldChar w:fldCharType="end"/>
      </w:r>
      <w:r>
        <w:t xml:space="preserve">. This is the latest data available </w:t>
      </w:r>
      <w:r w:rsidR="009E5C5F">
        <w:t>at a detailed geographic level.</w:t>
      </w:r>
    </w:p>
    <w:p w:rsidR="00E07FC8" w:rsidRDefault="00E07FC8" w:rsidP="00E07FC8">
      <w:pPr>
        <w:rPr>
          <w:rFonts w:cs="Calibri"/>
        </w:rPr>
      </w:pPr>
      <w:r>
        <w:rPr>
          <w:rFonts w:cs="Calibri"/>
        </w:rPr>
        <w:t>The Australian Standard Geographical Classification (</w:t>
      </w:r>
      <w:proofErr w:type="spellStart"/>
      <w:r>
        <w:rPr>
          <w:rFonts w:cs="Calibri"/>
        </w:rPr>
        <w:t>ASGC</w:t>
      </w:r>
      <w:proofErr w:type="spellEnd"/>
      <w:r>
        <w:rPr>
          <w:rFonts w:cs="Calibri"/>
        </w:rPr>
        <w:t>) used by the ABS to classify population and labour force data by remoteness is not comparable with the classification used in JSA to denote metropolitan, regional and remote Labour Market Regions. In the discussion that follows, it should be noted that the analysis for this report was conducted using the ABS classifications to allow comparison with population and labour force data, while aspects of the operation of JSA that relate to remoteness use the JSA Labour Market Regional classification. This means that the job seekers identified as living in remote areas in this analysis do not necessarily equate with the job seekers identified by JSA as living in remote areas.</w:t>
      </w:r>
    </w:p>
    <w:p w:rsidR="00704CD7" w:rsidRDefault="00704CD7" w:rsidP="00704CD7">
      <w:r>
        <w:t>There is considerable variation in the distribution of both Indigenous JSA job seekers and the Indigenous working age population across the states and territories and by region. New South Wales, Queensland, Western Australia and the Northern Territory all have substantial numbers of Aboriginal and Torres Strait Islander peoples of working age, and these states and territories also have sizeable proportions of Indigenous job seekers (</w:t>
      </w:r>
      <w:hyperlink w:anchor="Figure14" w:tooltip="Figure 14" w:history="1">
        <w:r w:rsidRPr="00025523">
          <w:rPr>
            <w:rStyle w:val="Hyperlink"/>
            <w:rFonts w:ascii="Calibri" w:hAnsi="Calibri"/>
          </w:rPr>
          <w:t>Figure 1</w:t>
        </w:r>
        <w:r w:rsidR="00A9223B" w:rsidRPr="00025523">
          <w:rPr>
            <w:rStyle w:val="Hyperlink"/>
            <w:rFonts w:ascii="Calibri" w:hAnsi="Calibri"/>
          </w:rPr>
          <w:t>4</w:t>
        </w:r>
      </w:hyperlink>
      <w:r>
        <w:t>). In each of Western Australia, the Northern Territory and South Australia the Indigenous job seeker population represents over a third of the Indigenous working age population (35.6 per cent, 34.6 per cent and 33.9 per cent respectively).</w:t>
      </w:r>
    </w:p>
    <w:p w:rsidR="000E30D6" w:rsidRDefault="000E30D6" w:rsidP="00704CD7">
      <w:r w:rsidRPr="00E9558B">
        <w:t>There is also considerable variation in the distribution of Indigenous job seekers and the Indigenous working age population by remoteness. While a large proportion of the Indigenous working age population lives in major cities, nearly a third of Indigenous job seekers in JSA (31 per cent) live in very remote regions (</w:t>
      </w:r>
      <w:hyperlink w:anchor="Figure15" w:tooltip="Figure 15" w:history="1">
        <w:r w:rsidRPr="007C49AB">
          <w:rPr>
            <w:rStyle w:val="Hyperlink"/>
          </w:rPr>
          <w:t>Figure 15</w:t>
        </w:r>
      </w:hyperlink>
      <w:r w:rsidRPr="00E9558B">
        <w:t>).</w:t>
      </w:r>
    </w:p>
    <w:p w:rsidR="00704CD7" w:rsidRPr="0024137D" w:rsidRDefault="00E9558B" w:rsidP="00802BCF">
      <w:pPr>
        <w:pStyle w:val="FigureHeading0"/>
      </w:pPr>
      <w:r>
        <w:br w:type="page"/>
      </w:r>
      <w:bookmarkStart w:id="90" w:name="Figure14"/>
      <w:bookmarkStart w:id="91" w:name="_Toc326831938"/>
      <w:bookmarkEnd w:id="90"/>
      <w:r w:rsidR="00704CD7" w:rsidRPr="0024137D">
        <w:lastRenderedPageBreak/>
        <w:t>Figure 1</w:t>
      </w:r>
      <w:r w:rsidR="00A9223B">
        <w:t>4</w:t>
      </w:r>
      <w:r w:rsidR="00704CD7" w:rsidRPr="0024137D">
        <w:t>:</w:t>
      </w:r>
      <w:r w:rsidR="00704CD7">
        <w:t xml:space="preserve"> </w:t>
      </w:r>
      <w:r w:rsidR="00704CD7" w:rsidRPr="0024137D">
        <w:t xml:space="preserve">Indigenous job seekers in JSA, 2011, and the Indigenous working age </w:t>
      </w:r>
      <w:r w:rsidR="00704CD7" w:rsidRPr="0024137D">
        <w:br/>
        <w:t>population, 2006, by state and territory</w:t>
      </w:r>
      <w:bookmarkEnd w:id="91"/>
    </w:p>
    <w:p w:rsidR="00704CD7" w:rsidRDefault="009E3EB0" w:rsidP="00704CD7">
      <w:r w:rsidRPr="009E3EB0">
        <w:rPr>
          <w:noProof/>
        </w:rPr>
        <w:drawing>
          <wp:inline distT="0" distB="0" distL="0" distR="0">
            <wp:extent cx="4480499" cy="3061252"/>
            <wp:effectExtent l="19050" t="0" r="0" b="0"/>
            <wp:docPr id="20" name="Picture 1" descr="Indigenous job seekers in JSA, 2011 and Indigenous working age population, 2006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485144" cy="3064426"/>
                    </a:xfrm>
                    <a:prstGeom prst="rect">
                      <a:avLst/>
                    </a:prstGeom>
                    <a:noFill/>
                    <a:ln w="9525">
                      <a:noFill/>
                      <a:miter lim="800000"/>
                      <a:headEnd/>
                      <a:tailEnd/>
                    </a:ln>
                  </pic:spPr>
                </pic:pic>
              </a:graphicData>
            </a:graphic>
          </wp:inline>
        </w:drawing>
      </w:r>
    </w:p>
    <w:p w:rsidR="00704CD7" w:rsidRDefault="00704CD7" w:rsidP="00704CD7">
      <w:pPr>
        <w:pStyle w:val="Sourceandnotetext"/>
      </w:pPr>
      <w:r w:rsidRPr="00730132">
        <w:rPr>
          <w:b/>
        </w:rPr>
        <w:t>Source:</w:t>
      </w:r>
      <w:r>
        <w:t xml:space="preserve"> </w:t>
      </w:r>
      <w:r w:rsidR="009E33E6" w:rsidRPr="00514CA2">
        <w:rPr>
          <w:rStyle w:val="Hyperlink"/>
        </w:rPr>
        <w:fldChar w:fldCharType="begin"/>
      </w:r>
      <w:r w:rsidRPr="00514CA2">
        <w:rPr>
          <w:rStyle w:val="Hyperlink"/>
        </w:rPr>
        <w:instrText xml:space="preserve"> ADDIN EN.CITE &lt;EndNote&gt;&lt;Cite&gt;&lt;Author&gt;ABS&lt;/Author&gt;&lt;Year&gt;2008&lt;/Year&gt;&lt;RecNum&gt;6&lt;/RecNum&gt;&lt;DisplayText&gt;(ABS, 2008)&lt;/DisplayText&gt;&lt;record&gt;&lt;rec-number&gt;6&lt;/rec-number&gt;&lt;foreign-keys&gt;&lt;key app="EN" db-id="pz0e2zfxyp5rfwe50fb50fvod9rdpza2rdrs"&gt;6&lt;/key&gt;&lt;/foreign-keys&gt;&lt;ref-type name="Report"&gt;27&lt;/ref-type&gt;&lt;contributors&gt;&lt;authors&gt;&lt;author&gt;ABS,&lt;/author&gt;&lt;/authors&gt;&lt;/contributors&gt;&lt;titles&gt;&lt;title&gt;Experimental estimates of Aboriginal and Torres Strait Islander Australians, June 2006&lt;/title&gt;&lt;/titles&gt;&lt;volume&gt;Cat. No. 3238.0.055.001&lt;/volume&gt;&lt;dates&gt;&lt;year&gt;2008&lt;/year&gt;&lt;/dates&gt;&lt;pub-location&gt;Canberra&lt;/pub-location&gt;&lt;publisher&gt;Australian Bureau of Statistics (ABS)&lt;/publisher&gt;&lt;urls&gt;&lt;/urls&gt;&lt;/record&gt;&lt;/Cite&gt;&lt;/EndNote&gt;</w:instrText>
      </w:r>
      <w:r w:rsidR="009E33E6" w:rsidRPr="00514CA2">
        <w:rPr>
          <w:rStyle w:val="Hyperlink"/>
        </w:rPr>
        <w:fldChar w:fldCharType="separate"/>
      </w:r>
      <w:r w:rsidRPr="00514CA2">
        <w:rPr>
          <w:rStyle w:val="Hyperlink"/>
        </w:rPr>
        <w:t>(</w:t>
      </w:r>
      <w:r w:rsidR="004162A0" w:rsidRPr="00716D08">
        <w:rPr>
          <w:rFonts w:asciiTheme="minorHAnsi" w:hAnsiTheme="minorHAnsi"/>
          <w:sz w:val="22"/>
        </w:rPr>
        <w:t>ABS, 2008</w:t>
      </w:r>
      <w:r w:rsidRPr="00514CA2">
        <w:rPr>
          <w:rStyle w:val="Hyperlink"/>
        </w:rPr>
        <w:t>)</w:t>
      </w:r>
      <w:r w:rsidR="009E33E6" w:rsidRPr="00514CA2">
        <w:rPr>
          <w:rStyle w:val="Hyperlink"/>
        </w:rPr>
        <w:fldChar w:fldCharType="end"/>
      </w:r>
      <w:r>
        <w:t>; DEEWR administrative systems.</w:t>
      </w:r>
    </w:p>
    <w:p w:rsidR="00357397" w:rsidRDefault="00357397" w:rsidP="00357397">
      <w:pPr>
        <w:pStyle w:val="Sourceandnotetext"/>
      </w:pPr>
      <w:r w:rsidRPr="00601802">
        <w:t xml:space="preserve">Refer to Appendix </w:t>
      </w:r>
      <w:r w:rsidR="00BF3404">
        <w:t>1, Table</w:t>
      </w:r>
      <w:r w:rsidR="00BF3404" w:rsidRPr="00601802">
        <w:t xml:space="preserve"> </w:t>
      </w:r>
      <w:proofErr w:type="spellStart"/>
      <w:r w:rsidRPr="00601802">
        <w:t>A1.1</w:t>
      </w:r>
      <w:r>
        <w:t>3</w:t>
      </w:r>
      <w:proofErr w:type="spellEnd"/>
      <w:r w:rsidRPr="00601802">
        <w:t xml:space="preserve"> to view the </w:t>
      </w:r>
      <w:hyperlink w:anchor="TableA1_13" w:tooltip="View the text version of Figure 14: Indigenous job seekers in JSA, 2011, and the Indigenous working age population, 2006, by state and territory" w:history="1">
        <w:r w:rsidRPr="004A1C21">
          <w:rPr>
            <w:rStyle w:val="Hyperlink"/>
            <w:rFonts w:ascii="Calibri" w:hAnsi="Calibri"/>
            <w:sz w:val="20"/>
          </w:rPr>
          <w:t>text version of Figure 14: Indigenous job seekers in JSA, 2011, and the Indigenous working age population, 2006, by state and territory</w:t>
        </w:r>
      </w:hyperlink>
    </w:p>
    <w:p w:rsidR="00704CD7" w:rsidRPr="0024137D" w:rsidRDefault="00704CD7" w:rsidP="00802BCF">
      <w:pPr>
        <w:pStyle w:val="FigureHeading0"/>
      </w:pPr>
      <w:bookmarkStart w:id="92" w:name="Figure15"/>
      <w:bookmarkStart w:id="93" w:name="_Toc326831939"/>
      <w:bookmarkEnd w:id="92"/>
      <w:r w:rsidRPr="0024137D">
        <w:t>Figure 1</w:t>
      </w:r>
      <w:r w:rsidR="00A9223B">
        <w:t>5</w:t>
      </w:r>
      <w:r w:rsidRPr="0024137D">
        <w:t xml:space="preserve">: Indigenous job seekers in JSA, 2011 and the Indigenous working age </w:t>
      </w:r>
      <w:r w:rsidRPr="0024137D">
        <w:br/>
        <w:t xml:space="preserve">population, 2006, by </w:t>
      </w:r>
      <w:r>
        <w:t>geographic location</w:t>
      </w:r>
      <w:bookmarkEnd w:id="93"/>
    </w:p>
    <w:p w:rsidR="00704CD7" w:rsidRDefault="0088640B" w:rsidP="00704CD7">
      <w:pPr>
        <w:pStyle w:val="TableandFigureheading"/>
      </w:pPr>
      <w:r w:rsidRPr="0088640B">
        <w:rPr>
          <w:noProof/>
        </w:rPr>
        <w:drawing>
          <wp:inline distT="0" distB="0" distL="0" distR="0">
            <wp:extent cx="4473437" cy="3094009"/>
            <wp:effectExtent l="19050" t="0" r="3313" b="0"/>
            <wp:docPr id="29" name="Picture 2" descr="Indigenous job seekers, 2011 and the Indigenous working age population, 2006 by geographic loca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478076" cy="3097217"/>
                    </a:xfrm>
                    <a:prstGeom prst="rect">
                      <a:avLst/>
                    </a:prstGeom>
                    <a:noFill/>
                    <a:ln w="9525">
                      <a:noFill/>
                      <a:miter lim="800000"/>
                      <a:headEnd/>
                      <a:tailEnd/>
                    </a:ln>
                  </pic:spPr>
                </pic:pic>
              </a:graphicData>
            </a:graphic>
          </wp:inline>
        </w:drawing>
      </w:r>
    </w:p>
    <w:p w:rsidR="00704CD7" w:rsidRDefault="00704CD7" w:rsidP="00704CD7">
      <w:pPr>
        <w:pStyle w:val="Sourceandnotetext"/>
      </w:pPr>
      <w:r w:rsidRPr="00E9558B">
        <w:rPr>
          <w:b/>
          <w:bCs/>
        </w:rPr>
        <w:t>Note:</w:t>
      </w:r>
      <w:r w:rsidRPr="00E9558B">
        <w:t xml:space="preserve"> Geographical locations are defined using the Australian Standard Geographical Classification (</w:t>
      </w:r>
      <w:proofErr w:type="spellStart"/>
      <w:r w:rsidRPr="00E9558B">
        <w:t>ASGC</w:t>
      </w:r>
      <w:proofErr w:type="spellEnd"/>
      <w:r w:rsidRPr="00E9558B">
        <w:t>) developed by the Australian Bureau of Statistics. This classification provides an indication of the degree of remoteness (or distance) from major cit</w:t>
      </w:r>
      <w:r w:rsidRPr="00451776">
        <w:t xml:space="preserve">ies </w:t>
      </w:r>
      <w:r w:rsidR="009E33E6" w:rsidRPr="00451776">
        <w:fldChar w:fldCharType="begin"/>
      </w:r>
      <w:r w:rsidR="00D31061" w:rsidRPr="00451776">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451776">
        <w:fldChar w:fldCharType="separate"/>
      </w:r>
      <w:r w:rsidRPr="00451776">
        <w:t>(</w:t>
      </w:r>
      <w:hyperlink w:anchor="_ENREF_1" w:tooltip="ABS, 2006 #17" w:history="1">
        <w:r w:rsidR="004162A0" w:rsidRPr="00451776">
          <w:t>ABS, 2006</w:t>
        </w:r>
      </w:hyperlink>
      <w:r w:rsidRPr="00451776">
        <w:t>)</w:t>
      </w:r>
      <w:r w:rsidR="009E33E6" w:rsidRPr="00451776">
        <w:fldChar w:fldCharType="end"/>
      </w:r>
      <w:r w:rsidRPr="00451776">
        <w:rPr>
          <w:rStyle w:val="Hyperlink"/>
        </w:rPr>
        <w:t>.</w:t>
      </w:r>
      <w:r w:rsidRPr="00E9558B">
        <w:t xml:space="preserve"> The geographical locations defined are not comparable with those used to classify JSA Labour Market Regions, as defined in the Employment Services Deed </w:t>
      </w:r>
      <w:proofErr w:type="spellStart"/>
      <w:r w:rsidRPr="00E9558B">
        <w:t>ESD4</w:t>
      </w:r>
      <w:proofErr w:type="spellEnd"/>
      <w:r w:rsidRPr="00E9558B">
        <w:t>.</w:t>
      </w:r>
    </w:p>
    <w:p w:rsidR="00704CD7" w:rsidRDefault="00704CD7" w:rsidP="00704CD7">
      <w:pPr>
        <w:pStyle w:val="Sourceandnotetext"/>
      </w:pPr>
      <w:r w:rsidRPr="00730132">
        <w:rPr>
          <w:b/>
        </w:rPr>
        <w:t>Source:</w:t>
      </w:r>
      <w:r>
        <w:t xml:space="preserve"> </w:t>
      </w:r>
      <w:r w:rsidR="009E33E6" w:rsidRPr="000C7C45">
        <w:rPr>
          <w:rStyle w:val="Hyperlink"/>
          <w:sz w:val="20"/>
        </w:rPr>
        <w:fldChar w:fldCharType="begin"/>
      </w:r>
      <w:r w:rsidRPr="000C7C45">
        <w:rPr>
          <w:rStyle w:val="Hyperlink"/>
          <w:sz w:val="20"/>
        </w:rPr>
        <w:instrText xml:space="preserve"> ADDIN EN.CITE &lt;EndNote&gt;&lt;Cite&gt;&lt;Author&gt;ABS&lt;/Author&gt;&lt;Year&gt;2008&lt;/Year&gt;&lt;RecNum&gt;6&lt;/RecNum&gt;&lt;DisplayText&gt;(ABS, 2008)&lt;/DisplayText&gt;&lt;record&gt;&lt;rec-number&gt;6&lt;/rec-number&gt;&lt;foreign-keys&gt;&lt;key app="EN" db-id="pz0e2zfxyp5rfwe50fb50fvod9rdpza2rdrs"&gt;6&lt;/key&gt;&lt;/foreign-keys&gt;&lt;ref-type name="Report"&gt;27&lt;/ref-type&gt;&lt;contributors&gt;&lt;authors&gt;&lt;author&gt;ABS,&lt;/author&gt;&lt;/authors&gt;&lt;/contributors&gt;&lt;titles&gt;&lt;title&gt;Experimental estimates of Aboriginal and Torres Strait Islander Australians, June 2006&lt;/title&gt;&lt;/titles&gt;&lt;volume&gt;Cat. No. 3238.0.055.001&lt;/volume&gt;&lt;dates&gt;&lt;year&gt;2008&lt;/year&gt;&lt;/dates&gt;&lt;pub-location&gt;Canberra&lt;/pub-location&gt;&lt;publisher&gt;Australian Bureau of Statistics (ABS)&lt;/publisher&gt;&lt;urls&gt;&lt;/urls&gt;&lt;/record&gt;&lt;/Cite&gt;&lt;/EndNote&gt;</w:instrText>
      </w:r>
      <w:r w:rsidR="009E33E6" w:rsidRPr="000C7C45">
        <w:rPr>
          <w:rStyle w:val="Hyperlink"/>
          <w:sz w:val="20"/>
        </w:rPr>
        <w:fldChar w:fldCharType="separate"/>
      </w:r>
      <w:r w:rsidRPr="000C7C45">
        <w:rPr>
          <w:rStyle w:val="Hyperlink"/>
          <w:sz w:val="20"/>
        </w:rPr>
        <w:t>(</w:t>
      </w:r>
      <w:hyperlink w:anchor="_ENREF_2" w:tooltip="ABS, 2008 #6" w:history="1">
        <w:r w:rsidR="004162A0" w:rsidRPr="000C7C45">
          <w:rPr>
            <w:rStyle w:val="Hyperlink"/>
            <w:sz w:val="20"/>
          </w:rPr>
          <w:t>ABS, 2008</w:t>
        </w:r>
      </w:hyperlink>
      <w:r w:rsidRPr="000C7C45">
        <w:rPr>
          <w:rStyle w:val="Hyperlink"/>
          <w:sz w:val="20"/>
        </w:rPr>
        <w:t>)</w:t>
      </w:r>
      <w:r w:rsidR="009E33E6" w:rsidRPr="000C7C45">
        <w:rPr>
          <w:rStyle w:val="Hyperlink"/>
          <w:sz w:val="20"/>
        </w:rPr>
        <w:fldChar w:fldCharType="end"/>
      </w:r>
      <w:r>
        <w:t>; DEEWR administrative systems.</w:t>
      </w:r>
    </w:p>
    <w:p w:rsidR="00A970A5" w:rsidRDefault="00A970A5" w:rsidP="00704CD7">
      <w:pPr>
        <w:pStyle w:val="Sourceandnotetext"/>
      </w:pPr>
      <w:r w:rsidRPr="00601802">
        <w:t xml:space="preserve">Refer to Appendix </w:t>
      </w:r>
      <w:r w:rsidR="00BF3404">
        <w:t>1, Table</w:t>
      </w:r>
      <w:r w:rsidR="00BF3404" w:rsidRPr="00601802">
        <w:t xml:space="preserve"> </w:t>
      </w:r>
      <w:proofErr w:type="spellStart"/>
      <w:r w:rsidRPr="00601802">
        <w:t>A1.1</w:t>
      </w:r>
      <w:r>
        <w:t>4</w:t>
      </w:r>
      <w:proofErr w:type="spellEnd"/>
      <w:r w:rsidRPr="00601802">
        <w:t xml:space="preserve"> to view the </w:t>
      </w:r>
      <w:hyperlink w:anchor="TableA1_14" w:tooltip="View the text version of Figure 15: Indigenous job seekers in JSA, 2011 and the Indigenous working age population, 2006, by geographic location " w:history="1">
        <w:r w:rsidRPr="000A2908">
          <w:rPr>
            <w:rStyle w:val="Hyperlink"/>
            <w:rFonts w:ascii="Calibri" w:hAnsi="Calibri"/>
            <w:sz w:val="20"/>
          </w:rPr>
          <w:t xml:space="preserve">text version of Figure 15: </w:t>
        </w:r>
        <w:r w:rsidR="00F547D0" w:rsidRPr="000A2908">
          <w:rPr>
            <w:rStyle w:val="Hyperlink"/>
            <w:rFonts w:ascii="Calibri" w:hAnsi="Calibri"/>
            <w:sz w:val="20"/>
          </w:rPr>
          <w:t>Indigenous job seekers in JSA, 2011 and the Indigenous working age population, 2006, by geographic location</w:t>
        </w:r>
      </w:hyperlink>
      <w:r w:rsidR="00F547D0">
        <w:t xml:space="preserve"> </w:t>
      </w:r>
    </w:p>
    <w:p w:rsidR="00704CD7" w:rsidRDefault="00704CD7" w:rsidP="00704CD7">
      <w:pPr>
        <w:rPr>
          <w:rFonts w:cs="Calibri"/>
        </w:rPr>
      </w:pPr>
      <w:r>
        <w:rPr>
          <w:rFonts w:cs="Calibri"/>
        </w:rPr>
        <w:lastRenderedPageBreak/>
        <w:t>Queensland, South Australia, Western Australia and the Northern Territory all have sizeable proportions of job seekers who live in remote areas (</w:t>
      </w:r>
      <w:hyperlink w:anchor="Figure16" w:tooltip="Figure 16" w:history="1">
        <w:r w:rsidRPr="006053C6">
          <w:rPr>
            <w:rStyle w:val="Hyperlink"/>
            <w:rFonts w:ascii="Calibri" w:hAnsi="Calibri" w:cs="Calibri"/>
          </w:rPr>
          <w:t>Figure 1</w:t>
        </w:r>
        <w:r w:rsidR="00A9223B" w:rsidRPr="006053C6">
          <w:rPr>
            <w:rStyle w:val="Hyperlink"/>
            <w:rFonts w:ascii="Calibri" w:hAnsi="Calibri" w:cs="Calibri"/>
          </w:rPr>
          <w:t>6</w:t>
        </w:r>
      </w:hyperlink>
      <w:r>
        <w:rPr>
          <w:rFonts w:cs="Calibri"/>
        </w:rPr>
        <w:t>).</w:t>
      </w:r>
    </w:p>
    <w:p w:rsidR="00704CD7" w:rsidRDefault="00704CD7" w:rsidP="00802BCF">
      <w:pPr>
        <w:pStyle w:val="FigureHeading0"/>
      </w:pPr>
      <w:bookmarkStart w:id="94" w:name="Figure16"/>
      <w:bookmarkStart w:id="95" w:name="_Toc326831940"/>
      <w:bookmarkEnd w:id="94"/>
      <w:r>
        <w:t>Figure 1</w:t>
      </w:r>
      <w:r w:rsidR="00A9223B">
        <w:t>6</w:t>
      </w:r>
      <w:r>
        <w:t>: Indigenous job seekers in JSA by state and territory geographic location, 2011</w:t>
      </w:r>
      <w:bookmarkEnd w:id="95"/>
    </w:p>
    <w:p w:rsidR="00704CD7" w:rsidRDefault="00714DB7" w:rsidP="00704CD7">
      <w:pPr>
        <w:rPr>
          <w:rFonts w:cs="Calibri"/>
        </w:rPr>
      </w:pPr>
      <w:r w:rsidRPr="00714DB7">
        <w:rPr>
          <w:noProof/>
        </w:rPr>
        <w:drawing>
          <wp:inline distT="0" distB="0" distL="0" distR="0">
            <wp:extent cx="4610735" cy="2727960"/>
            <wp:effectExtent l="19050" t="0" r="0" b="0"/>
            <wp:docPr id="30" name="Picture 3" descr="Indigenous job seekers by state and territory and geographic location, 2011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4610735" cy="2727960"/>
                    </a:xfrm>
                    <a:prstGeom prst="rect">
                      <a:avLst/>
                    </a:prstGeom>
                    <a:noFill/>
                    <a:ln w="9525">
                      <a:noFill/>
                      <a:miter lim="800000"/>
                      <a:headEnd/>
                      <a:tailEnd/>
                    </a:ln>
                  </pic:spPr>
                </pic:pic>
              </a:graphicData>
            </a:graphic>
          </wp:inline>
        </w:drawing>
      </w:r>
    </w:p>
    <w:p w:rsidR="00704CD7" w:rsidRDefault="00704CD7" w:rsidP="00704CD7">
      <w:pPr>
        <w:pStyle w:val="Sourceandnotetext"/>
      </w:pPr>
      <w:r w:rsidRPr="00CA69D4">
        <w:rPr>
          <w:b/>
          <w:bCs/>
        </w:rPr>
        <w:t>Note:</w:t>
      </w:r>
      <w:r>
        <w:t xml:space="preserve"> </w:t>
      </w:r>
      <w:r w:rsidRPr="00E9558B">
        <w:t>Geographical locations are defined using the Australian Standard Geographical Classification (</w:t>
      </w:r>
      <w:proofErr w:type="spellStart"/>
      <w:r w:rsidRPr="00E9558B">
        <w:t>ASGC</w:t>
      </w:r>
      <w:proofErr w:type="spellEnd"/>
      <w:r w:rsidRPr="00E9558B">
        <w:t xml:space="preserve">) developed by the Australian Bureau of Statistics. This classification provides an indication of the degree of remoteness (or distance) from major cities </w:t>
      </w:r>
      <w:r w:rsidR="009E33E6" w:rsidRPr="00E9558B">
        <w:fldChar w:fldCharType="begin"/>
      </w:r>
      <w:r w:rsidR="00D31061" w:rsidRPr="00E9558B">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E9558B">
        <w:fldChar w:fldCharType="separate"/>
      </w:r>
      <w:r w:rsidRPr="00E9558B">
        <w:rPr>
          <w:noProof/>
        </w:rPr>
        <w:t>(</w:t>
      </w:r>
      <w:r w:rsidR="004162A0" w:rsidRPr="00E9558B">
        <w:rPr>
          <w:noProof/>
        </w:rPr>
        <w:t>ABS, 2006</w:t>
      </w:r>
      <w:r w:rsidRPr="00E9558B">
        <w:rPr>
          <w:noProof/>
        </w:rPr>
        <w:t>)</w:t>
      </w:r>
      <w:r w:rsidR="009E33E6" w:rsidRPr="00E9558B">
        <w:fldChar w:fldCharType="end"/>
      </w:r>
      <w:r w:rsidRPr="00E9558B">
        <w:t xml:space="preserve">. The geographical locations defined are not comparable with those used to classify JSA Labour Market Regions, as defined in the Employment Services Deed </w:t>
      </w:r>
      <w:proofErr w:type="spellStart"/>
      <w:r w:rsidRPr="00E9558B">
        <w:t>ESD4</w:t>
      </w:r>
      <w:proofErr w:type="spellEnd"/>
      <w:r w:rsidRPr="00E9558B">
        <w:t>.</w:t>
      </w:r>
    </w:p>
    <w:p w:rsidR="00704CD7" w:rsidRDefault="00704CD7" w:rsidP="00704CD7">
      <w:pPr>
        <w:pStyle w:val="Sourceandnotetext"/>
      </w:pPr>
      <w:r w:rsidRPr="00730132">
        <w:rPr>
          <w:b/>
        </w:rPr>
        <w:t>Source:</w:t>
      </w:r>
      <w:r>
        <w:t xml:space="preserve"> DEEWR administrative systems.</w:t>
      </w:r>
    </w:p>
    <w:p w:rsidR="005F63A6" w:rsidRDefault="005F63A6" w:rsidP="00704CD7">
      <w:pPr>
        <w:pStyle w:val="Sourceandnotetext"/>
      </w:pPr>
      <w:r w:rsidRPr="00601802">
        <w:t xml:space="preserve">Refer to Appendix </w:t>
      </w:r>
      <w:r w:rsidR="00BF3404">
        <w:t>1, Table</w:t>
      </w:r>
      <w:r w:rsidR="00BF3404" w:rsidRPr="00601802">
        <w:t xml:space="preserve"> </w:t>
      </w:r>
      <w:proofErr w:type="spellStart"/>
      <w:r w:rsidRPr="00601802">
        <w:t>A1.1</w:t>
      </w:r>
      <w:r>
        <w:t>5</w:t>
      </w:r>
      <w:proofErr w:type="spellEnd"/>
      <w:r w:rsidRPr="00601802">
        <w:t xml:space="preserve"> to view the </w:t>
      </w:r>
      <w:hyperlink w:anchor="TableA1_15" w:tooltip="View the text version of Figure 16: Indigenous job seekers in JSA by state and territory geographic location, 2011" w:history="1">
        <w:r w:rsidRPr="00140277">
          <w:rPr>
            <w:rStyle w:val="Hyperlink"/>
            <w:rFonts w:ascii="Calibri" w:hAnsi="Calibri"/>
            <w:sz w:val="20"/>
          </w:rPr>
          <w:t>text version of Figure 16: Indigenous job seekers in JSA by state and territory geographic location, 2011</w:t>
        </w:r>
      </w:hyperlink>
    </w:p>
    <w:p w:rsidR="00704CD7" w:rsidRPr="005402A8" w:rsidRDefault="00704CD7" w:rsidP="00704CD7">
      <w:pPr>
        <w:rPr>
          <w:rFonts w:cs="Calibri"/>
        </w:rPr>
      </w:pPr>
      <w:r>
        <w:rPr>
          <w:rFonts w:cs="Calibri"/>
        </w:rPr>
        <w:t xml:space="preserve">The large proportion of </w:t>
      </w:r>
      <w:r w:rsidR="0008762C">
        <w:rPr>
          <w:rFonts w:cs="Calibri"/>
        </w:rPr>
        <w:t xml:space="preserve">Indigenous </w:t>
      </w:r>
      <w:r>
        <w:rPr>
          <w:rFonts w:cs="Calibri"/>
        </w:rPr>
        <w:t xml:space="preserve">JSA job seekers that live in remote and very remote locations </w:t>
      </w:r>
      <w:r w:rsidR="0008762C">
        <w:rPr>
          <w:rFonts w:cs="Calibri"/>
        </w:rPr>
        <w:t xml:space="preserve">(37 per cent) </w:t>
      </w:r>
      <w:r>
        <w:rPr>
          <w:rFonts w:cs="Calibri"/>
        </w:rPr>
        <w:t>present</w:t>
      </w:r>
      <w:r w:rsidR="00DF4DA2">
        <w:rPr>
          <w:rFonts w:cs="Calibri"/>
        </w:rPr>
        <w:t>s</w:t>
      </w:r>
      <w:r>
        <w:rPr>
          <w:rFonts w:cs="Calibri"/>
        </w:rPr>
        <w:t xml:space="preserve"> challenges for service</w:t>
      </w:r>
      <w:r w:rsidR="00B816A2">
        <w:rPr>
          <w:rFonts w:cs="Calibri"/>
        </w:rPr>
        <w:t>s</w:t>
      </w:r>
      <w:r>
        <w:rPr>
          <w:rFonts w:cs="Calibri"/>
        </w:rPr>
        <w:t>, and a</w:t>
      </w:r>
      <w:r w:rsidRPr="005402A8">
        <w:rPr>
          <w:rFonts w:cs="Calibri"/>
        </w:rPr>
        <w:t xml:space="preserve">ny issues with remote servicing under JSA are likely to impact disproportionately on the </w:t>
      </w:r>
      <w:r>
        <w:rPr>
          <w:rFonts w:cs="Calibri"/>
        </w:rPr>
        <w:t>Indigenous</w:t>
      </w:r>
      <w:r w:rsidRPr="005402A8">
        <w:rPr>
          <w:rFonts w:cs="Calibri"/>
        </w:rPr>
        <w:t xml:space="preserve"> job seeker population</w:t>
      </w:r>
      <w:r>
        <w:rPr>
          <w:rFonts w:cs="Calibri"/>
        </w:rPr>
        <w:t xml:space="preserve">. </w:t>
      </w:r>
    </w:p>
    <w:p w:rsidR="00725821" w:rsidRPr="004C31E7" w:rsidRDefault="009504C9" w:rsidP="004C31E7">
      <w:pPr>
        <w:pStyle w:val="Heading2"/>
        <w:spacing w:before="160"/>
        <w:rPr>
          <w:iCs w:val="0"/>
          <w:color w:val="auto"/>
          <w:sz w:val="24"/>
        </w:rPr>
      </w:pPr>
      <w:bookmarkStart w:id="96" w:name="_Toc326831227"/>
      <w:r w:rsidRPr="004C31E7">
        <w:rPr>
          <w:iCs w:val="0"/>
          <w:color w:val="auto"/>
          <w:sz w:val="24"/>
        </w:rPr>
        <w:t>Streams of assistance</w:t>
      </w:r>
      <w:bookmarkEnd w:id="96"/>
    </w:p>
    <w:p w:rsidR="00725821" w:rsidRPr="005402A8" w:rsidRDefault="00725821" w:rsidP="00812371">
      <w:pPr>
        <w:tabs>
          <w:tab w:val="left" w:pos="0"/>
        </w:tabs>
        <w:rPr>
          <w:rFonts w:cs="Calibri"/>
        </w:rPr>
      </w:pPr>
      <w:r>
        <w:rPr>
          <w:rFonts w:cs="Trebuchet MS"/>
          <w:szCs w:val="22"/>
        </w:rPr>
        <w:t xml:space="preserve">The JSA model delivers assistance to job seekers based on their assessed level of labour market disadvantage and </w:t>
      </w:r>
      <w:r w:rsidR="00391CA7">
        <w:rPr>
          <w:rFonts w:cs="Trebuchet MS"/>
          <w:szCs w:val="22"/>
        </w:rPr>
        <w:t xml:space="preserve">vocational and </w:t>
      </w:r>
      <w:r w:rsidR="000D619C">
        <w:rPr>
          <w:rFonts w:cs="Trebuchet MS"/>
          <w:szCs w:val="22"/>
        </w:rPr>
        <w:t>non</w:t>
      </w:r>
      <w:r w:rsidR="004827CB">
        <w:rPr>
          <w:rFonts w:cs="Trebuchet MS"/>
          <w:szCs w:val="22"/>
        </w:rPr>
        <w:t>-</w:t>
      </w:r>
      <w:r>
        <w:rPr>
          <w:rFonts w:cs="Trebuchet MS"/>
          <w:szCs w:val="22"/>
        </w:rPr>
        <w:t xml:space="preserve">vocational barriers. Job seekers are allocated into one of four service streams: Stream 1 for job-ready job seekers, and Streams 2, 3 or 4 for disadvantaged job seekers. </w:t>
      </w:r>
      <w:r w:rsidR="00812371">
        <w:rPr>
          <w:rFonts w:cs="Trebuchet MS"/>
          <w:szCs w:val="22"/>
        </w:rPr>
        <w:t xml:space="preserve">The funding available to JSA providers through service fees </w:t>
      </w:r>
      <w:r w:rsidR="008D43FF">
        <w:rPr>
          <w:rFonts w:cs="Trebuchet MS"/>
          <w:szCs w:val="22"/>
        </w:rPr>
        <w:t>and the Employment Pathway Fund (</w:t>
      </w:r>
      <w:proofErr w:type="spellStart"/>
      <w:r w:rsidR="008D43FF">
        <w:rPr>
          <w:rFonts w:cs="Trebuchet MS"/>
          <w:szCs w:val="22"/>
        </w:rPr>
        <w:t>EPF</w:t>
      </w:r>
      <w:proofErr w:type="spellEnd"/>
      <w:r w:rsidR="008D43FF">
        <w:rPr>
          <w:rFonts w:cs="Trebuchet MS"/>
          <w:szCs w:val="22"/>
        </w:rPr>
        <w:t xml:space="preserve">) </w:t>
      </w:r>
      <w:r w:rsidR="00812371">
        <w:rPr>
          <w:rFonts w:cs="Trebuchet MS"/>
          <w:szCs w:val="22"/>
        </w:rPr>
        <w:t xml:space="preserve">increases with Stream, as does the level of remuneration for job placements and outcomes. </w:t>
      </w:r>
      <w:r>
        <w:rPr>
          <w:rFonts w:cs="Calibri"/>
        </w:rPr>
        <w:t>Three mechanisms</w:t>
      </w:r>
      <w:r w:rsidRPr="005402A8">
        <w:rPr>
          <w:rFonts w:cs="Calibri"/>
        </w:rPr>
        <w:t xml:space="preserve"> allocate </w:t>
      </w:r>
      <w:r>
        <w:rPr>
          <w:rFonts w:cs="Calibri"/>
        </w:rPr>
        <w:t>job seekers to the JSA S</w:t>
      </w:r>
      <w:r w:rsidRPr="005402A8">
        <w:rPr>
          <w:rFonts w:cs="Calibri"/>
        </w:rPr>
        <w:t xml:space="preserve">treams: </w:t>
      </w:r>
    </w:p>
    <w:p w:rsidR="003133EC" w:rsidRDefault="00391CA7" w:rsidP="004C31E7">
      <w:pPr>
        <w:pStyle w:val="ListBullet"/>
      </w:pPr>
      <w:r>
        <w:t>A</w:t>
      </w:r>
      <w:r w:rsidR="00725821" w:rsidRPr="005402A8">
        <w:t xml:space="preserve"> set of criteria which </w:t>
      </w:r>
      <w:r w:rsidR="009504C9">
        <w:t>identify</w:t>
      </w:r>
      <w:r w:rsidR="00725821" w:rsidRPr="005402A8">
        <w:t xml:space="preserve"> </w:t>
      </w:r>
      <w:r w:rsidR="009504C9">
        <w:t>Stream 1 l</w:t>
      </w:r>
      <w:r w:rsidR="009504C9" w:rsidRPr="005402A8">
        <w:t xml:space="preserve">imited </w:t>
      </w:r>
      <w:r w:rsidR="00725821" w:rsidRPr="005402A8">
        <w:t xml:space="preserve">clients </w:t>
      </w:r>
      <w:r w:rsidR="009504C9">
        <w:t>— those</w:t>
      </w:r>
      <w:r w:rsidR="00725821" w:rsidRPr="005402A8">
        <w:t xml:space="preserve"> partially eligible for assistance under Stream </w:t>
      </w:r>
      <w:r w:rsidR="00725821">
        <w:t>1</w:t>
      </w:r>
      <w:r w:rsidR="009504C9">
        <w:t>.</w:t>
      </w:r>
      <w:r w:rsidR="00725821">
        <w:t xml:space="preserve"> </w:t>
      </w:r>
      <w:r w:rsidR="003133EC">
        <w:t xml:space="preserve">These job seekers are usually not working or studying full time and not receiving activity-tested income support, and are not usually assessed by the </w:t>
      </w:r>
      <w:r w:rsidR="003133EC" w:rsidRPr="005402A8">
        <w:rPr>
          <w:rFonts w:cs="Calibri"/>
        </w:rPr>
        <w:t>Job Seeker Classification Instrument (</w:t>
      </w:r>
      <w:proofErr w:type="spellStart"/>
      <w:r w:rsidR="003133EC" w:rsidRPr="005402A8">
        <w:rPr>
          <w:rFonts w:cs="Calibri"/>
        </w:rPr>
        <w:t>JSCI</w:t>
      </w:r>
      <w:proofErr w:type="spellEnd"/>
      <w:r w:rsidR="003133EC" w:rsidRPr="005402A8">
        <w:rPr>
          <w:rFonts w:cs="Calibri"/>
        </w:rPr>
        <w:t>)</w:t>
      </w:r>
      <w:r w:rsidR="003133EC">
        <w:t xml:space="preserve">. The level of service for </w:t>
      </w:r>
      <w:r w:rsidR="009504C9">
        <w:t>Stream 1 limited job seekers</w:t>
      </w:r>
      <w:r w:rsidR="003133EC">
        <w:t xml:space="preserve"> is limited to the provision of a résumé, access to Australia’s national vacancy database (Australian </w:t>
      </w:r>
      <w:proofErr w:type="spellStart"/>
      <w:r w:rsidR="003133EC">
        <w:t>JobSearch</w:t>
      </w:r>
      <w:proofErr w:type="spellEnd"/>
      <w:r w:rsidR="003133EC">
        <w:t>) and advice on the local labour market.</w:t>
      </w:r>
    </w:p>
    <w:p w:rsidR="00725821" w:rsidRPr="005402A8" w:rsidRDefault="00391CA7" w:rsidP="004C31E7">
      <w:pPr>
        <w:pStyle w:val="ListBullet"/>
      </w:pPr>
      <w:r>
        <w:t>T</w:t>
      </w:r>
      <w:r w:rsidR="00725821" w:rsidRPr="005402A8">
        <w:t xml:space="preserve">he </w:t>
      </w:r>
      <w:proofErr w:type="spellStart"/>
      <w:r w:rsidR="009504C9">
        <w:t>J</w:t>
      </w:r>
      <w:r w:rsidR="00725821" w:rsidRPr="005402A8">
        <w:t>SCI</w:t>
      </w:r>
      <w:proofErr w:type="spellEnd"/>
      <w:r w:rsidR="003133EC">
        <w:t>,</w:t>
      </w:r>
      <w:r w:rsidR="00725821" w:rsidRPr="005402A8">
        <w:t xml:space="preserve"> which allocates fully eligible job seekers to Streams</w:t>
      </w:r>
      <w:r w:rsidR="00B24CA7">
        <w:t> </w:t>
      </w:r>
      <w:r w:rsidR="00725821" w:rsidRPr="005402A8">
        <w:t>1,</w:t>
      </w:r>
      <w:r w:rsidR="00B24CA7">
        <w:t> </w:t>
      </w:r>
      <w:r w:rsidR="00725821" w:rsidRPr="005402A8">
        <w:t xml:space="preserve">2, </w:t>
      </w:r>
      <w:r w:rsidR="00896F28">
        <w:t>or</w:t>
      </w:r>
      <w:r w:rsidR="003133EC">
        <w:t xml:space="preserve"> </w:t>
      </w:r>
      <w:r w:rsidR="00725821" w:rsidRPr="005402A8">
        <w:t xml:space="preserve">3 on the severity of </w:t>
      </w:r>
      <w:r w:rsidR="00896F28">
        <w:t xml:space="preserve">the job seeker’s </w:t>
      </w:r>
      <w:r w:rsidR="00725821" w:rsidRPr="005402A8">
        <w:t>labour market disadvantage</w:t>
      </w:r>
      <w:r>
        <w:t>.</w:t>
      </w:r>
      <w:r w:rsidR="00725821" w:rsidRPr="005402A8">
        <w:t xml:space="preserve"> </w:t>
      </w:r>
    </w:p>
    <w:p w:rsidR="00725821" w:rsidRPr="005402A8" w:rsidRDefault="00391CA7" w:rsidP="004C31E7">
      <w:pPr>
        <w:pStyle w:val="ListBullet"/>
      </w:pPr>
      <w:r>
        <w:lastRenderedPageBreak/>
        <w:t>T</w:t>
      </w:r>
      <w:r w:rsidR="00725821" w:rsidRPr="005402A8">
        <w:t xml:space="preserve">he </w:t>
      </w:r>
      <w:r w:rsidR="00725821">
        <w:t>Employment Services Assessment (</w:t>
      </w:r>
      <w:proofErr w:type="spellStart"/>
      <w:r w:rsidR="00725821">
        <w:t>ESAt</w:t>
      </w:r>
      <w:proofErr w:type="spellEnd"/>
      <w:r w:rsidR="00725821">
        <w:t>)</w:t>
      </w:r>
      <w:r w:rsidR="003133EC">
        <w:t>,</w:t>
      </w:r>
      <w:r w:rsidR="00725821">
        <w:rPr>
          <w:rStyle w:val="FootnoteReference"/>
          <w:rFonts w:cs="Trebuchet MS"/>
        </w:rPr>
        <w:footnoteReference w:id="6"/>
      </w:r>
      <w:r w:rsidR="00725821">
        <w:rPr>
          <w:rFonts w:cs="Trebuchet MS"/>
        </w:rPr>
        <w:t xml:space="preserve"> </w:t>
      </w:r>
      <w:r w:rsidR="00725821" w:rsidRPr="005402A8">
        <w:t>which identifies</w:t>
      </w:r>
      <w:r w:rsidR="00A377E4">
        <w:t xml:space="preserve"> a</w:t>
      </w:r>
      <w:r w:rsidR="00725821" w:rsidRPr="005402A8">
        <w:t xml:space="preserve"> fully eligible job seeker</w:t>
      </w:r>
      <w:r w:rsidR="00A377E4">
        <w:t>’</w:t>
      </w:r>
      <w:r w:rsidR="00725821" w:rsidRPr="005402A8">
        <w:t xml:space="preserve">s </w:t>
      </w:r>
      <w:r w:rsidR="000D619C">
        <w:t>non</w:t>
      </w:r>
      <w:r w:rsidR="004827CB">
        <w:t>-</w:t>
      </w:r>
      <w:r w:rsidR="00725821" w:rsidRPr="005402A8">
        <w:t xml:space="preserve">vocational barriers </w:t>
      </w:r>
      <w:r w:rsidR="00A377E4">
        <w:t xml:space="preserve">to finding and maintaining employment, </w:t>
      </w:r>
      <w:r w:rsidR="00896F28">
        <w:t xml:space="preserve">to determine whether they require assistance from </w:t>
      </w:r>
      <w:r w:rsidR="00725821" w:rsidRPr="005402A8">
        <w:t xml:space="preserve">Stream 4 </w:t>
      </w:r>
      <w:r w:rsidR="00DB70CD">
        <w:t xml:space="preserve">or </w:t>
      </w:r>
      <w:r w:rsidR="00DB70CD">
        <w:rPr>
          <w:rFonts w:cs="Calibri"/>
        </w:rPr>
        <w:t>Disability Employment Services (DES)</w:t>
      </w:r>
      <w:r w:rsidR="00725821" w:rsidRPr="005402A8">
        <w:t>.</w:t>
      </w:r>
    </w:p>
    <w:p w:rsidR="00B24CA7" w:rsidRDefault="00704CD7" w:rsidP="00107102">
      <w:r>
        <w:t xml:space="preserve">As the funding available increases with Stream, </w:t>
      </w:r>
      <w:r w:rsidR="00B24CA7" w:rsidRPr="005402A8">
        <w:t xml:space="preserve">factors which impede </w:t>
      </w:r>
      <w:r>
        <w:t xml:space="preserve">the </w:t>
      </w:r>
      <w:r w:rsidR="00B24CA7" w:rsidRPr="005402A8">
        <w:t xml:space="preserve">accurate streaming of </w:t>
      </w:r>
      <w:r>
        <w:t>job seekers,</w:t>
      </w:r>
      <w:r w:rsidR="00B24CA7" w:rsidRPr="005402A8">
        <w:t xml:space="preserve"> </w:t>
      </w:r>
      <w:r>
        <w:t xml:space="preserve">and particularly of job seekers </w:t>
      </w:r>
      <w:r w:rsidR="00B24CA7" w:rsidRPr="005402A8">
        <w:t>to Stream 4</w:t>
      </w:r>
      <w:r>
        <w:t>,</w:t>
      </w:r>
      <w:r w:rsidR="00B24CA7" w:rsidRPr="005402A8">
        <w:t xml:space="preserve"> </w:t>
      </w:r>
      <w:r>
        <w:t xml:space="preserve">will </w:t>
      </w:r>
      <w:r w:rsidR="00B24CA7" w:rsidRPr="005402A8">
        <w:t>reduce the resources and rewards available for servicing</w:t>
      </w:r>
      <w:r w:rsidR="00B24CA7">
        <w:t xml:space="preserve"> these job seekers. </w:t>
      </w:r>
    </w:p>
    <w:p w:rsidR="00EB2FFA" w:rsidRPr="004C31E7" w:rsidRDefault="00EB2FFA" w:rsidP="004C31E7">
      <w:pPr>
        <w:pStyle w:val="Heading2"/>
        <w:rPr>
          <w:iCs w:val="0"/>
          <w:color w:val="auto"/>
          <w:sz w:val="24"/>
        </w:rPr>
      </w:pPr>
      <w:bookmarkStart w:id="97" w:name="_Toc326831228"/>
      <w:r w:rsidRPr="004C31E7">
        <w:rPr>
          <w:iCs w:val="0"/>
          <w:color w:val="auto"/>
          <w:sz w:val="24"/>
        </w:rPr>
        <w:t>Streaming of Indigenous job seekers</w:t>
      </w:r>
      <w:bookmarkEnd w:id="97"/>
    </w:p>
    <w:p w:rsidR="009C45D6" w:rsidRDefault="005A5C96" w:rsidP="00107102">
      <w:r>
        <w:t>H</w:t>
      </w:r>
      <w:r w:rsidR="003133EC">
        <w:t>igh</w:t>
      </w:r>
      <w:r w:rsidR="00540391">
        <w:t>er</w:t>
      </w:r>
      <w:r w:rsidR="003133EC">
        <w:t xml:space="preserve"> proportion</w:t>
      </w:r>
      <w:r>
        <w:t>s</w:t>
      </w:r>
      <w:r w:rsidR="003133EC">
        <w:t xml:space="preserve"> </w:t>
      </w:r>
      <w:r w:rsidR="00725821" w:rsidRPr="005402A8">
        <w:t xml:space="preserve">of </w:t>
      </w:r>
      <w:r w:rsidR="004827CB">
        <w:t>Indigenous</w:t>
      </w:r>
      <w:r w:rsidR="00725821" w:rsidRPr="005402A8">
        <w:t xml:space="preserve"> job seekers </w:t>
      </w:r>
      <w:r w:rsidR="00540391">
        <w:t xml:space="preserve">compared with non-Indigenous job seekers </w:t>
      </w:r>
      <w:r w:rsidR="00725821" w:rsidRPr="005402A8">
        <w:t xml:space="preserve">were </w:t>
      </w:r>
      <w:r w:rsidR="00540391">
        <w:t>in</w:t>
      </w:r>
      <w:r w:rsidR="00725821" w:rsidRPr="005402A8">
        <w:t xml:space="preserve"> Stream</w:t>
      </w:r>
      <w:r>
        <w:t>s</w:t>
      </w:r>
      <w:r w:rsidR="00725821" w:rsidRPr="005402A8">
        <w:t xml:space="preserve"> 3</w:t>
      </w:r>
      <w:r w:rsidR="00725821">
        <w:t xml:space="preserve"> </w:t>
      </w:r>
      <w:r>
        <w:t xml:space="preserve">and 4 </w:t>
      </w:r>
      <w:r w:rsidR="003133EC">
        <w:t>in</w:t>
      </w:r>
      <w:r w:rsidR="00725821">
        <w:t xml:space="preserve"> the period July 2009 to </w:t>
      </w:r>
      <w:r w:rsidR="003133EC">
        <w:t>November</w:t>
      </w:r>
      <w:r w:rsidR="00725821">
        <w:t xml:space="preserve"> 2011</w:t>
      </w:r>
      <w:r w:rsidR="003133EC">
        <w:t xml:space="preserve">. </w:t>
      </w:r>
      <w:r w:rsidR="00391CA7">
        <w:t xml:space="preserve">On the commencement </w:t>
      </w:r>
      <w:r w:rsidR="00B326A7">
        <w:t>of JSA in July 2009</w:t>
      </w:r>
      <w:r w:rsidR="00812371">
        <w:t>,</w:t>
      </w:r>
      <w:r w:rsidR="00B326A7">
        <w:t xml:space="preserve"> over 60 per cent of </w:t>
      </w:r>
      <w:r w:rsidR="004827CB">
        <w:t>Indigenous</w:t>
      </w:r>
      <w:r w:rsidR="00B326A7">
        <w:t xml:space="preserve"> job seekers were in Stream 3, compared with just over 25 per cent of </w:t>
      </w:r>
      <w:r w:rsidR="000D619C">
        <w:t>non</w:t>
      </w:r>
      <w:r w:rsidR="004827CB">
        <w:t>-Indigenous</w:t>
      </w:r>
      <w:r w:rsidR="00B326A7">
        <w:t xml:space="preserve"> job seekers. </w:t>
      </w:r>
      <w:r w:rsidR="00812371">
        <w:t>However by the end of November 2011 t</w:t>
      </w:r>
      <w:r w:rsidR="00B326A7">
        <w:t xml:space="preserve">he proportion of </w:t>
      </w:r>
      <w:r w:rsidR="004827CB">
        <w:t>Indigenous</w:t>
      </w:r>
      <w:r w:rsidR="00B326A7">
        <w:t xml:space="preserve"> job seekers in Stream 3 </w:t>
      </w:r>
      <w:r w:rsidR="00812371">
        <w:t xml:space="preserve">had </w:t>
      </w:r>
      <w:r w:rsidR="00B326A7">
        <w:t>declined to 47 per</w:t>
      </w:r>
      <w:r w:rsidR="001054F6">
        <w:t xml:space="preserve"> </w:t>
      </w:r>
      <w:r w:rsidR="00B326A7">
        <w:t>cent</w:t>
      </w:r>
      <w:r w:rsidR="009C45D6">
        <w:t>.</w:t>
      </w:r>
      <w:r w:rsidR="00B326A7">
        <w:t xml:space="preserve"> </w:t>
      </w:r>
      <w:r>
        <w:t>During the same period</w:t>
      </w:r>
      <w:r w:rsidR="001F4EB8">
        <w:t xml:space="preserve">, the proportion in Stream 4 </w:t>
      </w:r>
      <w:r w:rsidR="00812371">
        <w:t xml:space="preserve">doubled </w:t>
      </w:r>
      <w:r w:rsidR="001F4EB8">
        <w:t xml:space="preserve">from 17 per cent to </w:t>
      </w:r>
      <w:r w:rsidR="00812371">
        <w:t xml:space="preserve">34 per cent </w:t>
      </w:r>
      <w:r>
        <w:t xml:space="preserve">(Figures </w:t>
      </w:r>
      <w:hyperlink w:anchor="Figure17" w:tooltip="Figure 17" w:history="1">
        <w:r w:rsidR="00A9223B" w:rsidRPr="004C31E7">
          <w:rPr>
            <w:rStyle w:val="Hyperlink"/>
          </w:rPr>
          <w:t>17</w:t>
        </w:r>
      </w:hyperlink>
      <w:r>
        <w:t xml:space="preserve"> and </w:t>
      </w:r>
      <w:hyperlink w:anchor="Figure18" w:tooltip="Figure 18" w:history="1">
        <w:r w:rsidR="00540391" w:rsidRPr="004C31E7">
          <w:rPr>
            <w:rStyle w:val="Hyperlink"/>
          </w:rPr>
          <w:t>1</w:t>
        </w:r>
        <w:r w:rsidR="00A9223B" w:rsidRPr="004C31E7">
          <w:rPr>
            <w:rStyle w:val="Hyperlink"/>
          </w:rPr>
          <w:t>8</w:t>
        </w:r>
      </w:hyperlink>
      <w:r>
        <w:t>).</w:t>
      </w:r>
    </w:p>
    <w:p w:rsidR="005A5C96" w:rsidRDefault="009C45D6" w:rsidP="00725821">
      <w:pPr>
        <w:rPr>
          <w:rFonts w:cs="Calibri"/>
        </w:rPr>
      </w:pPr>
      <w:r>
        <w:rPr>
          <w:rFonts w:cs="Calibri"/>
        </w:rPr>
        <w:t xml:space="preserve">In contrast, </w:t>
      </w:r>
      <w:r w:rsidR="000D619C">
        <w:rPr>
          <w:rFonts w:cs="Calibri"/>
        </w:rPr>
        <w:t>non</w:t>
      </w:r>
      <w:r w:rsidR="004827CB">
        <w:rPr>
          <w:rFonts w:cs="Calibri"/>
        </w:rPr>
        <w:t>-Indigenous</w:t>
      </w:r>
      <w:r>
        <w:rPr>
          <w:rFonts w:cs="Calibri"/>
        </w:rPr>
        <w:t xml:space="preserve"> job seekers are spread more evenly across the Streams</w:t>
      </w:r>
      <w:r w:rsidR="005A5C96">
        <w:rPr>
          <w:rFonts w:cs="Calibri"/>
        </w:rPr>
        <w:t>, with slightly higher proportions in Streams 1 and 2 (27 and 28 per cent respectively).</w:t>
      </w:r>
    </w:p>
    <w:p w:rsidR="00725821" w:rsidRPr="00316A1D" w:rsidRDefault="00725821" w:rsidP="00802BCF">
      <w:pPr>
        <w:pStyle w:val="FigureHeading0"/>
        <w:rPr>
          <w:rFonts w:cs="Calibri"/>
        </w:rPr>
      </w:pPr>
      <w:bookmarkStart w:id="98" w:name="Figure17"/>
      <w:bookmarkStart w:id="99" w:name="_Toc326831941"/>
      <w:bookmarkEnd w:id="98"/>
      <w:r w:rsidRPr="00316A1D">
        <w:t xml:space="preserve">Figure </w:t>
      </w:r>
      <w:r w:rsidR="00A9223B">
        <w:t>17</w:t>
      </w:r>
      <w:r w:rsidRPr="00316A1D">
        <w:t xml:space="preserve">: Number of </w:t>
      </w:r>
      <w:r w:rsidR="004827CB">
        <w:t>Indigenous</w:t>
      </w:r>
      <w:r w:rsidRPr="00316A1D">
        <w:t xml:space="preserve"> </w:t>
      </w:r>
      <w:r w:rsidR="00107102">
        <w:t>job seekers</w:t>
      </w:r>
      <w:r w:rsidRPr="00316A1D">
        <w:t xml:space="preserve"> by JSA Stream, July 2009 to </w:t>
      </w:r>
      <w:r w:rsidR="00704CD7">
        <w:t>November</w:t>
      </w:r>
      <w:r w:rsidR="0056395D" w:rsidRPr="00316A1D">
        <w:t xml:space="preserve"> </w:t>
      </w:r>
      <w:r w:rsidRPr="00316A1D">
        <w:t>2011</w:t>
      </w:r>
      <w:bookmarkEnd w:id="99"/>
    </w:p>
    <w:p w:rsidR="00725821" w:rsidRPr="00C53367" w:rsidRDefault="00843555" w:rsidP="00C53367">
      <w:pPr>
        <w:pStyle w:val="Sourceandnotetext"/>
        <w:rPr>
          <w:rFonts w:cs="Calibri"/>
          <w:b/>
          <w:bCs/>
        </w:rPr>
      </w:pPr>
      <w:r w:rsidRPr="00C53367">
        <w:rPr>
          <w:b/>
          <w:bCs/>
          <w:noProof/>
        </w:rPr>
        <w:drawing>
          <wp:inline distT="0" distB="0" distL="0" distR="0">
            <wp:extent cx="5934075" cy="3019425"/>
            <wp:effectExtent l="19050" t="0" r="9525" b="0"/>
            <wp:docPr id="18" name="Picture 18" descr="Number of Indigenous job seekers by JSA Stream, July 2009 to November 2011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5934075" cy="3019425"/>
                    </a:xfrm>
                    <a:prstGeom prst="rect">
                      <a:avLst/>
                    </a:prstGeom>
                    <a:noFill/>
                    <a:ln w="9525">
                      <a:noFill/>
                      <a:miter lim="800000"/>
                      <a:headEnd/>
                      <a:tailEnd/>
                    </a:ln>
                  </pic:spPr>
                </pic:pic>
              </a:graphicData>
            </a:graphic>
          </wp:inline>
        </w:drawing>
      </w:r>
    </w:p>
    <w:p w:rsidR="00081A4E" w:rsidRDefault="00725821" w:rsidP="00C53367">
      <w:pPr>
        <w:pStyle w:val="Sourceandnotetext"/>
        <w:rPr>
          <w:b/>
          <w:bCs/>
        </w:rPr>
      </w:pPr>
      <w:r w:rsidRPr="00C53367">
        <w:rPr>
          <w:b/>
          <w:bCs/>
        </w:rPr>
        <w:t xml:space="preserve">Source: </w:t>
      </w:r>
      <w:r w:rsidRPr="00570572">
        <w:rPr>
          <w:bCs/>
        </w:rPr>
        <w:t>DEEWR administrative systems.</w:t>
      </w:r>
    </w:p>
    <w:p w:rsidR="00E71AAC" w:rsidRDefault="00570572" w:rsidP="00570572">
      <w:pPr>
        <w:pStyle w:val="Sourceandnotetext"/>
      </w:pPr>
      <w:r w:rsidRPr="00601802">
        <w:t xml:space="preserve">Refer to Appendix </w:t>
      </w:r>
      <w:r w:rsidR="00BF3404">
        <w:t>1, Table</w:t>
      </w:r>
      <w:r w:rsidR="00BF3404" w:rsidRPr="00601802">
        <w:t xml:space="preserve"> </w:t>
      </w:r>
      <w:proofErr w:type="spellStart"/>
      <w:r w:rsidRPr="00601802">
        <w:t>A1.1</w:t>
      </w:r>
      <w:r>
        <w:t>6</w:t>
      </w:r>
      <w:proofErr w:type="spellEnd"/>
      <w:r w:rsidRPr="00601802">
        <w:t xml:space="preserve"> to view the </w:t>
      </w:r>
      <w:hyperlink w:anchor="TableA1_16" w:tooltip="View the text version of Figure 17: Number of Indigenous job seekers by JSA Stream, July 2009 to November 2011" w:history="1">
        <w:r w:rsidRPr="00661DE9">
          <w:rPr>
            <w:rStyle w:val="Hyperlink"/>
            <w:rFonts w:ascii="Calibri" w:hAnsi="Calibri"/>
            <w:sz w:val="20"/>
          </w:rPr>
          <w:t>text version of Figure 17: Number of Indigenous job seekers by JSA Stream, July 2009 to November 2011</w:t>
        </w:r>
      </w:hyperlink>
    </w:p>
    <w:p w:rsidR="00081A4E" w:rsidRDefault="00081A4E" w:rsidP="00570572">
      <w:pPr>
        <w:pStyle w:val="Sourceandnotetext"/>
      </w:pPr>
    </w:p>
    <w:p w:rsidR="00E42671" w:rsidRDefault="00E42671" w:rsidP="00375A90">
      <w:pPr>
        <w:rPr>
          <w:szCs w:val="18"/>
        </w:rPr>
      </w:pPr>
      <w:r>
        <w:br w:type="page"/>
      </w:r>
    </w:p>
    <w:p w:rsidR="00725821" w:rsidRPr="00375723" w:rsidRDefault="00725821" w:rsidP="00802BCF">
      <w:pPr>
        <w:pStyle w:val="FigureHeading0"/>
      </w:pPr>
      <w:bookmarkStart w:id="100" w:name="Figure18"/>
      <w:bookmarkStart w:id="101" w:name="_Toc326831942"/>
      <w:bookmarkEnd w:id="100"/>
      <w:r w:rsidRPr="00375723">
        <w:lastRenderedPageBreak/>
        <w:t>Figure</w:t>
      </w:r>
      <w:r w:rsidR="001C751A">
        <w:t xml:space="preserve"> </w:t>
      </w:r>
      <w:r w:rsidR="00AD0C7F">
        <w:t>1</w:t>
      </w:r>
      <w:r w:rsidR="00A9223B">
        <w:t>8</w:t>
      </w:r>
      <w:r w:rsidRPr="00375723">
        <w:t xml:space="preserve">: Number of </w:t>
      </w:r>
      <w:r w:rsidR="000D619C">
        <w:t>non</w:t>
      </w:r>
      <w:r w:rsidR="004827CB">
        <w:t>-Indigenous</w:t>
      </w:r>
      <w:r w:rsidRPr="00375723">
        <w:t xml:space="preserve"> </w:t>
      </w:r>
      <w:r w:rsidR="00107102">
        <w:t>job seekers by</w:t>
      </w:r>
      <w:r w:rsidRPr="00375723">
        <w:t xml:space="preserve"> JSA </w:t>
      </w:r>
      <w:r w:rsidR="00107102">
        <w:t>S</w:t>
      </w:r>
      <w:r w:rsidR="005D407D">
        <w:t>tream</w:t>
      </w:r>
      <w:r w:rsidRPr="00375723">
        <w:t xml:space="preserve">, July 2009 to </w:t>
      </w:r>
      <w:r w:rsidR="00704CD7">
        <w:t>November</w:t>
      </w:r>
      <w:r w:rsidR="0056395D" w:rsidRPr="00375723">
        <w:t xml:space="preserve"> </w:t>
      </w:r>
      <w:r w:rsidRPr="00375723">
        <w:t>2011</w:t>
      </w:r>
      <w:bookmarkEnd w:id="101"/>
    </w:p>
    <w:p w:rsidR="00725821" w:rsidRPr="00C53367" w:rsidRDefault="00843555" w:rsidP="00C53367">
      <w:pPr>
        <w:pStyle w:val="Sourceandnotetext"/>
        <w:rPr>
          <w:rFonts w:cs="Calibri"/>
          <w:b/>
          <w:bCs/>
        </w:rPr>
      </w:pPr>
      <w:r w:rsidRPr="00C53367">
        <w:rPr>
          <w:b/>
          <w:bCs/>
          <w:noProof/>
        </w:rPr>
        <w:drawing>
          <wp:inline distT="0" distB="0" distL="0" distR="0">
            <wp:extent cx="5588410" cy="2803161"/>
            <wp:effectExtent l="19050" t="0" r="0" b="0"/>
            <wp:docPr id="19" name="Picture 19" descr="Number of non-Indigenous job seekers by JSA Streams, July 2009 to November 2011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5585192" cy="2801547"/>
                    </a:xfrm>
                    <a:prstGeom prst="rect">
                      <a:avLst/>
                    </a:prstGeom>
                    <a:noFill/>
                    <a:ln w="9525">
                      <a:noFill/>
                      <a:miter lim="800000"/>
                      <a:headEnd/>
                      <a:tailEnd/>
                    </a:ln>
                  </pic:spPr>
                </pic:pic>
              </a:graphicData>
            </a:graphic>
          </wp:inline>
        </w:drawing>
      </w:r>
    </w:p>
    <w:p w:rsidR="00725821" w:rsidRDefault="00725821" w:rsidP="00C53367">
      <w:pPr>
        <w:pStyle w:val="Sourceandnotetext"/>
        <w:rPr>
          <w:bCs/>
        </w:rPr>
      </w:pPr>
      <w:r w:rsidRPr="00C53367">
        <w:rPr>
          <w:b/>
          <w:bCs/>
        </w:rPr>
        <w:t xml:space="preserve">Source: </w:t>
      </w:r>
      <w:r w:rsidRPr="007A15FE">
        <w:rPr>
          <w:bCs/>
        </w:rPr>
        <w:t>DEEWR administrative systems.</w:t>
      </w:r>
    </w:p>
    <w:p w:rsidR="00E71AAC" w:rsidRDefault="00E71AAC" w:rsidP="00E71AAC">
      <w:pPr>
        <w:pStyle w:val="Sourceandnotetext"/>
      </w:pPr>
      <w:r w:rsidRPr="00601802">
        <w:t xml:space="preserve">Refer to Appendix </w:t>
      </w:r>
      <w:proofErr w:type="spellStart"/>
      <w:r w:rsidRPr="00601802">
        <w:t>A1.1</w:t>
      </w:r>
      <w:r>
        <w:t>7</w:t>
      </w:r>
      <w:proofErr w:type="spellEnd"/>
      <w:r w:rsidR="00BF3404">
        <w:t xml:space="preserve"> 1, Table</w:t>
      </w:r>
      <w:r w:rsidRPr="00601802">
        <w:t xml:space="preserve"> to view the </w:t>
      </w:r>
      <w:hyperlink w:anchor="TableA1_17" w:tooltip="View the text version of Figure 17: Number of non-Indigenous job seekers by JSA Stream, July 2009 to November 2011" w:history="1">
        <w:r w:rsidRPr="009C5D6D">
          <w:rPr>
            <w:rStyle w:val="Hyperlink"/>
            <w:rFonts w:ascii="Calibri" w:hAnsi="Calibri"/>
            <w:sz w:val="20"/>
          </w:rPr>
          <w:t>text version of Figure 17: Number of non-Indigenous job seekers by JSA Stream, July 2009 to November 2011</w:t>
        </w:r>
      </w:hyperlink>
      <w:r>
        <w:t xml:space="preserve"> </w:t>
      </w:r>
    </w:p>
    <w:p w:rsidR="00725821" w:rsidRPr="005402A8" w:rsidRDefault="00725821" w:rsidP="00725821">
      <w:pPr>
        <w:rPr>
          <w:rFonts w:cs="Calibri"/>
        </w:rPr>
      </w:pPr>
      <w:r w:rsidRPr="005402A8">
        <w:rPr>
          <w:rFonts w:cs="Calibri"/>
        </w:rPr>
        <w:t xml:space="preserve">The greater prevalence of </w:t>
      </w:r>
      <w:r w:rsidR="004827CB">
        <w:rPr>
          <w:rFonts w:cs="Calibri"/>
        </w:rPr>
        <w:t>Indigenous</w:t>
      </w:r>
      <w:r w:rsidR="008D7136">
        <w:rPr>
          <w:rFonts w:cs="Calibri"/>
        </w:rPr>
        <w:t xml:space="preserve"> job seekers in </w:t>
      </w:r>
      <w:r w:rsidRPr="005402A8">
        <w:rPr>
          <w:rFonts w:cs="Calibri"/>
        </w:rPr>
        <w:t xml:space="preserve">Stream 3 </w:t>
      </w:r>
      <w:r w:rsidR="008D7136">
        <w:rPr>
          <w:rFonts w:cs="Calibri"/>
        </w:rPr>
        <w:t>is in part due to the</w:t>
      </w:r>
      <w:r w:rsidRPr="005402A8">
        <w:rPr>
          <w:rFonts w:cs="Calibri"/>
        </w:rPr>
        <w:t xml:space="preserve"> operation of the Job Seeker Classification Instrument (</w:t>
      </w:r>
      <w:proofErr w:type="spellStart"/>
      <w:r w:rsidRPr="005402A8">
        <w:rPr>
          <w:rFonts w:cs="Calibri"/>
        </w:rPr>
        <w:t>JSCI</w:t>
      </w:r>
      <w:proofErr w:type="spellEnd"/>
      <w:r w:rsidRPr="005402A8">
        <w:rPr>
          <w:rFonts w:cs="Calibri"/>
        </w:rPr>
        <w:t xml:space="preserve">) in measuring the severity of labour market disadvantage experienced by individual </w:t>
      </w:r>
      <w:r w:rsidR="00107102">
        <w:rPr>
          <w:rFonts w:cs="Calibri"/>
        </w:rPr>
        <w:t>job seekers</w:t>
      </w:r>
      <w:r>
        <w:rPr>
          <w:rFonts w:cs="Calibri"/>
        </w:rPr>
        <w:t xml:space="preserve">. </w:t>
      </w:r>
      <w:r w:rsidRPr="005402A8">
        <w:rPr>
          <w:rFonts w:cs="Calibri"/>
        </w:rPr>
        <w:t xml:space="preserve">The </w:t>
      </w:r>
      <w:proofErr w:type="spellStart"/>
      <w:r w:rsidRPr="005402A8">
        <w:rPr>
          <w:rFonts w:cs="Calibri"/>
        </w:rPr>
        <w:t>JSCI</w:t>
      </w:r>
      <w:proofErr w:type="spellEnd"/>
      <w:r w:rsidRPr="005402A8">
        <w:rPr>
          <w:rFonts w:cs="Calibri"/>
        </w:rPr>
        <w:t xml:space="preserve"> used </w:t>
      </w:r>
      <w:r w:rsidR="008D7136">
        <w:rPr>
          <w:rFonts w:cs="Calibri"/>
        </w:rPr>
        <w:t xml:space="preserve">by JSA </w:t>
      </w:r>
      <w:r w:rsidRPr="005402A8">
        <w:rPr>
          <w:rFonts w:cs="Calibri"/>
        </w:rPr>
        <w:t xml:space="preserve">contains a general </w:t>
      </w:r>
      <w:r w:rsidR="004827CB">
        <w:rPr>
          <w:rFonts w:cs="Calibri"/>
        </w:rPr>
        <w:t>Indigenous</w:t>
      </w:r>
      <w:r w:rsidRPr="005402A8">
        <w:rPr>
          <w:rFonts w:cs="Calibri"/>
        </w:rPr>
        <w:t xml:space="preserve"> factor and a number of sub-factors which reflect the kinds of labour market barriers which may confront </w:t>
      </w:r>
      <w:r w:rsidR="004827CB">
        <w:rPr>
          <w:rFonts w:cs="Calibri"/>
        </w:rPr>
        <w:t>Indigenous</w:t>
      </w:r>
      <w:r w:rsidRPr="005402A8">
        <w:rPr>
          <w:rFonts w:cs="Calibri"/>
        </w:rPr>
        <w:t xml:space="preserve"> people</w:t>
      </w:r>
      <w:r w:rsidR="008D7136">
        <w:rPr>
          <w:rFonts w:cs="Calibri"/>
        </w:rPr>
        <w:t xml:space="preserve">, </w:t>
      </w:r>
      <w:r w:rsidR="00E867DA">
        <w:rPr>
          <w:rFonts w:cs="Calibri"/>
        </w:rPr>
        <w:t>such as</w:t>
      </w:r>
      <w:r w:rsidR="008D7136">
        <w:rPr>
          <w:rFonts w:cs="Calibri"/>
        </w:rPr>
        <w:t xml:space="preserve">: </w:t>
      </w:r>
      <w:r w:rsidR="004827CB">
        <w:rPr>
          <w:rFonts w:cs="Calibri"/>
        </w:rPr>
        <w:t>Indigenous</w:t>
      </w:r>
      <w:r w:rsidR="008D7136" w:rsidRPr="00082A79">
        <w:rPr>
          <w:rFonts w:cs="Calibri"/>
        </w:rPr>
        <w:t xml:space="preserve"> language first spoken as a child; lack of geographical proximity to a labour market</w:t>
      </w:r>
      <w:r w:rsidR="00E867DA">
        <w:rPr>
          <w:rFonts w:cs="Calibri"/>
        </w:rPr>
        <w:t xml:space="preserve"> and </w:t>
      </w:r>
      <w:r w:rsidR="008D7136" w:rsidRPr="00082A79">
        <w:rPr>
          <w:rFonts w:cs="Calibri"/>
        </w:rPr>
        <w:t xml:space="preserve">inadequate access to transport </w:t>
      </w:r>
      <w:r w:rsidR="009E33E6" w:rsidRPr="008343CC">
        <w:rPr>
          <w:rStyle w:val="Hyperlink"/>
        </w:rPr>
        <w:fldChar w:fldCharType="begin"/>
      </w:r>
      <w:r w:rsidR="007E1EE0" w:rsidRPr="008343CC">
        <w:rPr>
          <w:rStyle w:val="Hyperlink"/>
        </w:rPr>
        <w:instrText xml:space="preserve"> ADDIN EN.CITE &lt;EndNote&gt;&lt;Cite&gt;&lt;Author&gt;DEEWR&lt;/Author&gt;&lt;Year&gt;2009&lt;/Year&gt;&lt;RecNum&gt;15&lt;/RecNum&gt;&lt;Pages&gt;13-14&lt;/Pages&gt;&lt;DisplayText&gt;(DEEWR, 2009c, 13-14)&lt;/DisplayText&gt;&lt;record&gt;&lt;rec-number&gt;15&lt;/rec-number&gt;&lt;foreign-keys&gt;&lt;key app="EN" db-id="pz0e2zfxyp5rfwe50fb50fvod9rdpza2rdrs"&gt;15&lt;/key&gt;&lt;/foreign-keys&gt;&lt;ref-type name="Report"&gt;27&lt;/ref-type&gt;&lt;contributors&gt;&lt;authors&gt;&lt;author&gt;DEEWR&lt;/author&gt;&lt;/authors&gt;&lt;/contributors&gt;&lt;titles&gt;&lt;title&gt;Review of the Job Seeker Classification Instrument&lt;/title&gt;&lt;/titles&gt;&lt;dates&gt;&lt;year&gt;2009&lt;/year&gt;&lt;/dates&gt;&lt;pub-location&gt;Canberra&lt;/pub-location&gt;&lt;publisher&gt;Department of Education, Employment and Workplace Relations (DEEWR)&lt;/publisher&gt;&lt;urls&gt;&lt;/urls&gt;&lt;/record&gt;&lt;/Cite&gt;&lt;/EndNote&gt;</w:instrText>
      </w:r>
      <w:r w:rsidR="009E33E6" w:rsidRPr="008343CC">
        <w:rPr>
          <w:rStyle w:val="Hyperlink"/>
        </w:rPr>
        <w:fldChar w:fldCharType="separate"/>
      </w:r>
      <w:r w:rsidR="007E1EE0" w:rsidRPr="008343CC">
        <w:rPr>
          <w:rStyle w:val="Hyperlink"/>
        </w:rPr>
        <w:t>(</w:t>
      </w:r>
      <w:r w:rsidR="004162A0" w:rsidRPr="00797937">
        <w:rPr>
          <w:rFonts w:asciiTheme="minorHAnsi" w:hAnsiTheme="minorHAnsi"/>
        </w:rPr>
        <w:t xml:space="preserve">DEEWR, </w:t>
      </w:r>
      <w:proofErr w:type="spellStart"/>
      <w:r w:rsidR="004162A0" w:rsidRPr="00797937">
        <w:rPr>
          <w:rFonts w:asciiTheme="minorHAnsi" w:hAnsiTheme="minorHAnsi"/>
        </w:rPr>
        <w:t>2009c</w:t>
      </w:r>
      <w:proofErr w:type="spellEnd"/>
      <w:r w:rsidR="004162A0" w:rsidRPr="00797937">
        <w:rPr>
          <w:rFonts w:asciiTheme="minorHAnsi" w:hAnsiTheme="minorHAnsi"/>
        </w:rPr>
        <w:t>, 13-14</w:t>
      </w:r>
      <w:r w:rsidR="007E1EE0" w:rsidRPr="008343CC">
        <w:rPr>
          <w:rStyle w:val="Hyperlink"/>
        </w:rPr>
        <w:t>)</w:t>
      </w:r>
      <w:r w:rsidR="009E33E6" w:rsidRPr="008343CC">
        <w:rPr>
          <w:rStyle w:val="Hyperlink"/>
        </w:rPr>
        <w:fldChar w:fldCharType="end"/>
      </w:r>
      <w:r w:rsidR="00E5429F">
        <w:rPr>
          <w:rFonts w:cs="Calibri"/>
        </w:rPr>
        <w:t>.</w:t>
      </w:r>
    </w:p>
    <w:p w:rsidR="00725821" w:rsidRPr="005402A8" w:rsidRDefault="00725821" w:rsidP="00725821">
      <w:pPr>
        <w:rPr>
          <w:rFonts w:cs="Calibri"/>
        </w:rPr>
      </w:pPr>
      <w:r w:rsidRPr="005402A8">
        <w:rPr>
          <w:rFonts w:cs="Calibri"/>
        </w:rPr>
        <w:t xml:space="preserve">On average, </w:t>
      </w:r>
      <w:r w:rsidR="004827CB">
        <w:rPr>
          <w:rFonts w:cs="Calibri"/>
        </w:rPr>
        <w:t>Indigenous</w:t>
      </w:r>
      <w:r w:rsidRPr="005402A8">
        <w:rPr>
          <w:rFonts w:cs="Calibri"/>
        </w:rPr>
        <w:t xml:space="preserve"> job seekers have much higher </w:t>
      </w:r>
      <w:proofErr w:type="spellStart"/>
      <w:r w:rsidRPr="005402A8">
        <w:rPr>
          <w:rFonts w:cs="Calibri"/>
        </w:rPr>
        <w:t>JSCI</w:t>
      </w:r>
      <w:proofErr w:type="spellEnd"/>
      <w:r w:rsidRPr="005402A8">
        <w:rPr>
          <w:rFonts w:cs="Calibri"/>
        </w:rPr>
        <w:t xml:space="preserve"> scores than </w:t>
      </w:r>
      <w:r w:rsidR="000D619C">
        <w:rPr>
          <w:rFonts w:cs="Calibri"/>
        </w:rPr>
        <w:t>non</w:t>
      </w:r>
      <w:r w:rsidR="004827CB">
        <w:rPr>
          <w:rFonts w:cs="Calibri"/>
        </w:rPr>
        <w:t>-Indigenous</w:t>
      </w:r>
      <w:r w:rsidRPr="005402A8">
        <w:rPr>
          <w:rFonts w:cs="Calibri"/>
        </w:rPr>
        <w:t xml:space="preserve"> job seekers</w:t>
      </w:r>
      <w:r w:rsidR="00944990">
        <w:rPr>
          <w:rFonts w:cs="Calibri"/>
        </w:rPr>
        <w:t xml:space="preserve">, averaging </w:t>
      </w:r>
      <w:r w:rsidRPr="005402A8">
        <w:rPr>
          <w:rFonts w:cs="Calibri"/>
        </w:rPr>
        <w:t>3</w:t>
      </w:r>
      <w:r>
        <w:rPr>
          <w:rFonts w:cs="Calibri"/>
        </w:rPr>
        <w:t>4</w:t>
      </w:r>
      <w:r w:rsidRPr="005402A8">
        <w:rPr>
          <w:rFonts w:cs="Calibri"/>
        </w:rPr>
        <w:t>.</w:t>
      </w:r>
      <w:r>
        <w:rPr>
          <w:rFonts w:cs="Calibri"/>
        </w:rPr>
        <w:t>3</w:t>
      </w:r>
      <w:r w:rsidR="00107102">
        <w:rPr>
          <w:rFonts w:cs="Calibri"/>
        </w:rPr>
        <w:t> </w:t>
      </w:r>
      <w:r w:rsidRPr="005402A8">
        <w:rPr>
          <w:rFonts w:cs="Calibri"/>
        </w:rPr>
        <w:t xml:space="preserve">points compared to </w:t>
      </w:r>
      <w:r>
        <w:rPr>
          <w:rFonts w:cs="Calibri"/>
        </w:rPr>
        <w:t>20.8</w:t>
      </w:r>
      <w:r w:rsidRPr="005402A8">
        <w:rPr>
          <w:rFonts w:cs="Calibri"/>
        </w:rPr>
        <w:t xml:space="preserve"> points</w:t>
      </w:r>
      <w:r w:rsidR="00944990">
        <w:rPr>
          <w:rFonts w:cs="Calibri"/>
        </w:rPr>
        <w:t xml:space="preserve"> respectively</w:t>
      </w:r>
      <w:r>
        <w:rPr>
          <w:rFonts w:cs="Calibri"/>
        </w:rPr>
        <w:t xml:space="preserve">. </w:t>
      </w:r>
      <w:hyperlink w:anchor="Figure19" w:tooltip="Figure 19" w:history="1">
        <w:r w:rsidRPr="00B92DCB">
          <w:rPr>
            <w:rStyle w:val="Hyperlink"/>
            <w:rFonts w:ascii="Calibri" w:hAnsi="Calibri" w:cs="Calibri"/>
          </w:rPr>
          <w:t xml:space="preserve">Figure </w:t>
        </w:r>
        <w:r w:rsidR="00AD0C7F" w:rsidRPr="00B92DCB">
          <w:rPr>
            <w:rStyle w:val="Hyperlink"/>
            <w:rFonts w:ascii="Calibri" w:hAnsi="Calibri" w:cs="Calibri"/>
          </w:rPr>
          <w:t>1</w:t>
        </w:r>
        <w:r w:rsidR="00A9223B" w:rsidRPr="00B92DCB">
          <w:rPr>
            <w:rStyle w:val="Hyperlink"/>
            <w:rFonts w:ascii="Calibri" w:hAnsi="Calibri" w:cs="Calibri"/>
          </w:rPr>
          <w:t>9</w:t>
        </w:r>
      </w:hyperlink>
      <w:r w:rsidRPr="005402A8">
        <w:rPr>
          <w:rFonts w:cs="Calibri"/>
        </w:rPr>
        <w:t xml:space="preserve"> shows the frequency distributions of </w:t>
      </w:r>
      <w:proofErr w:type="spellStart"/>
      <w:r w:rsidRPr="005402A8">
        <w:rPr>
          <w:rFonts w:cs="Calibri"/>
        </w:rPr>
        <w:t>JSCI</w:t>
      </w:r>
      <w:proofErr w:type="spellEnd"/>
      <w:r w:rsidRPr="005402A8">
        <w:rPr>
          <w:rFonts w:cs="Calibri"/>
        </w:rPr>
        <w:t xml:space="preserve"> scores </w:t>
      </w:r>
      <w:r w:rsidR="00E867DA">
        <w:rPr>
          <w:rFonts w:cs="Calibri"/>
        </w:rPr>
        <w:t xml:space="preserve">from July 2009 </w:t>
      </w:r>
      <w:r w:rsidR="009E49CE">
        <w:rPr>
          <w:rFonts w:cs="Calibri"/>
        </w:rPr>
        <w:t xml:space="preserve">to </w:t>
      </w:r>
      <w:r w:rsidR="00E867DA">
        <w:rPr>
          <w:rFonts w:cs="Calibri"/>
        </w:rPr>
        <w:t>February</w:t>
      </w:r>
      <w:r w:rsidR="005E332E">
        <w:rPr>
          <w:rFonts w:cs="Calibri"/>
        </w:rPr>
        <w:t xml:space="preserve"> </w:t>
      </w:r>
      <w:r w:rsidRPr="005402A8">
        <w:rPr>
          <w:rFonts w:cs="Calibri"/>
        </w:rPr>
        <w:t>201</w:t>
      </w:r>
      <w:r w:rsidR="005E332E">
        <w:rPr>
          <w:rFonts w:cs="Calibri"/>
        </w:rPr>
        <w:t>1</w:t>
      </w:r>
      <w:r>
        <w:rPr>
          <w:rFonts w:cs="Calibri"/>
        </w:rPr>
        <w:t xml:space="preserve">. </w:t>
      </w:r>
      <w:r w:rsidRPr="005402A8">
        <w:rPr>
          <w:rFonts w:cs="Calibri"/>
        </w:rPr>
        <w:t xml:space="preserve">The two vertical lines </w:t>
      </w:r>
      <w:r w:rsidR="00107102">
        <w:rPr>
          <w:rFonts w:cs="Calibri"/>
        </w:rPr>
        <w:t>indicate</w:t>
      </w:r>
      <w:r w:rsidRPr="005402A8">
        <w:rPr>
          <w:rFonts w:cs="Calibri"/>
        </w:rPr>
        <w:t xml:space="preserve"> </w:t>
      </w:r>
      <w:r w:rsidR="0003671E">
        <w:rPr>
          <w:rFonts w:cs="Calibri"/>
        </w:rPr>
        <w:t xml:space="preserve">the uppermost score for </w:t>
      </w:r>
      <w:r w:rsidRPr="005402A8">
        <w:rPr>
          <w:rFonts w:cs="Calibri"/>
        </w:rPr>
        <w:t xml:space="preserve">Stream 1 (19 points) and </w:t>
      </w:r>
      <w:r w:rsidR="0003671E">
        <w:rPr>
          <w:rFonts w:cs="Calibri"/>
        </w:rPr>
        <w:t xml:space="preserve">the lowermost score for </w:t>
      </w:r>
      <w:r w:rsidRPr="005402A8">
        <w:rPr>
          <w:rFonts w:cs="Calibri"/>
        </w:rPr>
        <w:t>Stream 3 (29 points)</w:t>
      </w:r>
      <w:r>
        <w:rPr>
          <w:rFonts w:cs="Calibri"/>
        </w:rPr>
        <w:t xml:space="preserve">. </w:t>
      </w:r>
      <w:r w:rsidRPr="005402A8">
        <w:rPr>
          <w:rFonts w:cs="Calibri"/>
        </w:rPr>
        <w:t xml:space="preserve">It is important to note that </w:t>
      </w:r>
      <w:proofErr w:type="spellStart"/>
      <w:r w:rsidRPr="005402A8">
        <w:rPr>
          <w:rFonts w:cs="Calibri"/>
        </w:rPr>
        <w:t>JSCI</w:t>
      </w:r>
      <w:proofErr w:type="spellEnd"/>
      <w:r w:rsidRPr="005402A8">
        <w:rPr>
          <w:rFonts w:cs="Calibri"/>
        </w:rPr>
        <w:t xml:space="preserve"> score does not always determine the actual Stream in which JSA clients are placed</w:t>
      </w:r>
      <w:r>
        <w:rPr>
          <w:rFonts w:cs="Calibri"/>
        </w:rPr>
        <w:t xml:space="preserve">. </w:t>
      </w:r>
      <w:r w:rsidR="00812371">
        <w:rPr>
          <w:rFonts w:cs="Calibri"/>
        </w:rPr>
        <w:t>A</w:t>
      </w:r>
      <w:r w:rsidRPr="005402A8">
        <w:rPr>
          <w:rFonts w:cs="Calibri"/>
        </w:rPr>
        <w:t xml:space="preserve">ccess to Stream 4 does not depend on the </w:t>
      </w:r>
      <w:proofErr w:type="spellStart"/>
      <w:r w:rsidRPr="005402A8">
        <w:rPr>
          <w:rFonts w:cs="Calibri"/>
        </w:rPr>
        <w:t>JSCI</w:t>
      </w:r>
      <w:proofErr w:type="spellEnd"/>
      <w:r w:rsidRPr="005402A8">
        <w:rPr>
          <w:rFonts w:cs="Calibri"/>
        </w:rPr>
        <w:t xml:space="preserve"> score but is </w:t>
      </w:r>
      <w:r w:rsidR="00812371">
        <w:rPr>
          <w:rFonts w:cs="Calibri"/>
        </w:rPr>
        <w:t>determined</w:t>
      </w:r>
      <w:r w:rsidRPr="005402A8">
        <w:rPr>
          <w:rFonts w:cs="Calibri"/>
        </w:rPr>
        <w:t xml:space="preserve"> separately by the </w:t>
      </w:r>
      <w:proofErr w:type="spellStart"/>
      <w:r w:rsidR="008D7136">
        <w:rPr>
          <w:rFonts w:cs="Calibri"/>
        </w:rPr>
        <w:t>ESAt</w:t>
      </w:r>
      <w:proofErr w:type="spellEnd"/>
      <w:r w:rsidR="008D7136">
        <w:rPr>
          <w:rFonts w:cs="Calibri"/>
        </w:rPr>
        <w:t xml:space="preserve"> </w:t>
      </w:r>
      <w:r w:rsidR="0003671E">
        <w:rPr>
          <w:rFonts w:cs="Calibri"/>
        </w:rPr>
        <w:t>or its predecessor t</w:t>
      </w:r>
      <w:r w:rsidR="008D7136">
        <w:rPr>
          <w:rFonts w:cs="Calibri"/>
        </w:rPr>
        <w:t xml:space="preserve">he </w:t>
      </w:r>
      <w:proofErr w:type="spellStart"/>
      <w:r w:rsidR="008D7136">
        <w:rPr>
          <w:rFonts w:cs="Calibri"/>
        </w:rPr>
        <w:t>JCA</w:t>
      </w:r>
      <w:proofErr w:type="spellEnd"/>
      <w:r w:rsidR="00107102">
        <w:rPr>
          <w:rStyle w:val="FootnoteReference"/>
          <w:rFonts w:cs="Calibri"/>
        </w:rPr>
        <w:footnoteReference w:id="7"/>
      </w:r>
      <w:r w:rsidR="00491A7A">
        <w:rPr>
          <w:rFonts w:cs="Calibri"/>
        </w:rPr>
        <w:t>.</w:t>
      </w:r>
      <w:r w:rsidR="00A377E4" w:rsidRPr="00A377E4">
        <w:rPr>
          <w:rFonts w:cs="Calibri"/>
        </w:rPr>
        <w:t xml:space="preserve"> </w:t>
      </w:r>
      <w:r w:rsidR="00491A7A">
        <w:rPr>
          <w:rFonts w:cs="Calibri"/>
        </w:rPr>
        <w:t>M</w:t>
      </w:r>
      <w:r w:rsidR="00A377E4" w:rsidRPr="00EA1B91">
        <w:rPr>
          <w:rFonts w:cs="Calibri"/>
        </w:rPr>
        <w:t xml:space="preserve">ost job seekers in Stream 4 would have a </w:t>
      </w:r>
      <w:proofErr w:type="spellStart"/>
      <w:r w:rsidR="00A377E4" w:rsidRPr="00EA1B91">
        <w:rPr>
          <w:rFonts w:cs="Calibri"/>
        </w:rPr>
        <w:t>JSCI</w:t>
      </w:r>
      <w:proofErr w:type="spellEnd"/>
      <w:r w:rsidR="00A377E4" w:rsidRPr="00EA1B91">
        <w:rPr>
          <w:rFonts w:cs="Calibri"/>
        </w:rPr>
        <w:t xml:space="preserve"> score for Stream</w:t>
      </w:r>
      <w:r w:rsidR="00491A7A">
        <w:rPr>
          <w:rFonts w:cs="Calibri"/>
        </w:rPr>
        <w:t>s</w:t>
      </w:r>
      <w:r w:rsidR="00A377E4" w:rsidRPr="00EA1B91">
        <w:rPr>
          <w:rFonts w:cs="Calibri"/>
        </w:rPr>
        <w:t xml:space="preserve"> 1 to 3</w:t>
      </w:r>
      <w:r w:rsidR="00896F28">
        <w:rPr>
          <w:rFonts w:cs="Calibri"/>
        </w:rPr>
        <w:t>;</w:t>
      </w:r>
      <w:r w:rsidR="00A377E4" w:rsidRPr="00EA1B91">
        <w:rPr>
          <w:rFonts w:cs="Calibri"/>
        </w:rPr>
        <w:t xml:space="preserve"> </w:t>
      </w:r>
      <w:r w:rsidR="00491A7A">
        <w:rPr>
          <w:rFonts w:cs="Calibri"/>
        </w:rPr>
        <w:t>however the</w:t>
      </w:r>
      <w:r w:rsidR="00A377E4" w:rsidRPr="00EA1B91">
        <w:rPr>
          <w:rFonts w:cs="Calibri"/>
        </w:rPr>
        <w:t xml:space="preserve"> </w:t>
      </w:r>
      <w:proofErr w:type="spellStart"/>
      <w:r w:rsidR="00A377E4" w:rsidRPr="00EA1B91">
        <w:rPr>
          <w:rFonts w:cs="Calibri"/>
        </w:rPr>
        <w:t>ESAt</w:t>
      </w:r>
      <w:proofErr w:type="spellEnd"/>
      <w:r w:rsidR="00A377E4" w:rsidRPr="00EA1B91">
        <w:rPr>
          <w:rFonts w:cs="Calibri"/>
        </w:rPr>
        <w:t xml:space="preserve"> o</w:t>
      </w:r>
      <w:r w:rsidR="00A377E4">
        <w:rPr>
          <w:rFonts w:cs="Calibri"/>
        </w:rPr>
        <w:t>r</w:t>
      </w:r>
      <w:r w:rsidR="00A377E4" w:rsidRPr="00EA1B91">
        <w:rPr>
          <w:rFonts w:cs="Calibri"/>
        </w:rPr>
        <w:t xml:space="preserve"> </w:t>
      </w:r>
      <w:proofErr w:type="spellStart"/>
      <w:r w:rsidR="00A377E4" w:rsidRPr="00EA1B91">
        <w:rPr>
          <w:rFonts w:cs="Calibri"/>
        </w:rPr>
        <w:t>JCA</w:t>
      </w:r>
      <w:proofErr w:type="spellEnd"/>
      <w:r w:rsidR="00A377E4" w:rsidRPr="00EA1B91">
        <w:rPr>
          <w:rFonts w:cs="Calibri"/>
        </w:rPr>
        <w:t xml:space="preserve"> overrides the </w:t>
      </w:r>
      <w:proofErr w:type="spellStart"/>
      <w:r w:rsidR="00A377E4" w:rsidRPr="00EA1B91">
        <w:rPr>
          <w:rFonts w:cs="Calibri"/>
        </w:rPr>
        <w:t>JSCI</w:t>
      </w:r>
      <w:proofErr w:type="spellEnd"/>
      <w:r w:rsidR="00491A7A">
        <w:rPr>
          <w:rFonts w:cs="Calibri"/>
        </w:rPr>
        <w:t xml:space="preserve"> score</w:t>
      </w:r>
      <w:r>
        <w:rPr>
          <w:rFonts w:cs="Calibri"/>
        </w:rPr>
        <w:t xml:space="preserve">. </w:t>
      </w:r>
      <w:r w:rsidR="008D7136">
        <w:rPr>
          <w:rFonts w:cs="Calibri"/>
        </w:rPr>
        <w:t>In addition</w:t>
      </w:r>
      <w:r w:rsidRPr="005402A8">
        <w:rPr>
          <w:rFonts w:cs="Calibri"/>
        </w:rPr>
        <w:t>, the Government provid</w:t>
      </w:r>
      <w:r w:rsidR="00812371">
        <w:rPr>
          <w:rFonts w:cs="Calibri"/>
        </w:rPr>
        <w:t>e</w:t>
      </w:r>
      <w:r w:rsidR="00D84DDD">
        <w:rPr>
          <w:rFonts w:cs="Calibri"/>
        </w:rPr>
        <w:t>s</w:t>
      </w:r>
      <w:r w:rsidRPr="005402A8">
        <w:rPr>
          <w:rFonts w:cs="Calibri"/>
        </w:rPr>
        <w:t xml:space="preserve"> some job seekers</w:t>
      </w:r>
      <w:r w:rsidRPr="005402A8">
        <w:rPr>
          <w:rStyle w:val="FootnoteReference"/>
          <w:rFonts w:cs="Calibri"/>
        </w:rPr>
        <w:footnoteReference w:id="8"/>
      </w:r>
      <w:r w:rsidRPr="005402A8">
        <w:rPr>
          <w:rFonts w:cs="Calibri"/>
        </w:rPr>
        <w:t xml:space="preserve"> with early access to intensive assistance through Stream 2</w:t>
      </w:r>
      <w:r w:rsidR="00812371">
        <w:rPr>
          <w:rFonts w:cs="Calibri"/>
        </w:rPr>
        <w:t>,</w:t>
      </w:r>
      <w:r w:rsidRPr="005402A8">
        <w:rPr>
          <w:rFonts w:cs="Calibri"/>
        </w:rPr>
        <w:t xml:space="preserve"> even if their </w:t>
      </w:r>
      <w:proofErr w:type="spellStart"/>
      <w:r w:rsidRPr="005402A8">
        <w:rPr>
          <w:rFonts w:cs="Calibri"/>
        </w:rPr>
        <w:t>JSCI</w:t>
      </w:r>
      <w:proofErr w:type="spellEnd"/>
      <w:r w:rsidRPr="005402A8">
        <w:rPr>
          <w:rFonts w:cs="Calibri"/>
        </w:rPr>
        <w:t xml:space="preserve"> score would normally place them in Stream 1</w:t>
      </w:r>
      <w:r w:rsidR="00E5429F">
        <w:rPr>
          <w:rFonts w:cs="Calibri"/>
        </w:rPr>
        <w:t>.</w:t>
      </w:r>
    </w:p>
    <w:p w:rsidR="00725821" w:rsidRDefault="00725821" w:rsidP="00725821">
      <w:pPr>
        <w:pStyle w:val="TableandFigureheading"/>
      </w:pPr>
    </w:p>
    <w:p w:rsidR="00725821" w:rsidRPr="00E867DA" w:rsidRDefault="00E9558B" w:rsidP="00802BCF">
      <w:pPr>
        <w:pStyle w:val="FigureHeading0"/>
      </w:pPr>
      <w:r>
        <w:br w:type="page"/>
      </w:r>
      <w:bookmarkStart w:id="102" w:name="Figure19"/>
      <w:bookmarkStart w:id="103" w:name="_Toc326831943"/>
      <w:bookmarkEnd w:id="102"/>
      <w:r w:rsidR="00725821" w:rsidRPr="00E867DA">
        <w:lastRenderedPageBreak/>
        <w:t xml:space="preserve">Figure </w:t>
      </w:r>
      <w:r w:rsidR="00AD0C7F" w:rsidRPr="00E867DA">
        <w:t>1</w:t>
      </w:r>
      <w:r w:rsidR="00A9223B">
        <w:t>9</w:t>
      </w:r>
      <w:r w:rsidR="00725821" w:rsidRPr="00E867DA">
        <w:t xml:space="preserve">: </w:t>
      </w:r>
      <w:r w:rsidR="00107102" w:rsidRPr="00E867DA">
        <w:t>Di</w:t>
      </w:r>
      <w:r w:rsidR="00725821" w:rsidRPr="00E867DA">
        <w:t>s</w:t>
      </w:r>
      <w:r w:rsidR="008C574D" w:rsidRPr="00E867DA">
        <w:t xml:space="preserve">tribution of </w:t>
      </w:r>
      <w:proofErr w:type="spellStart"/>
      <w:r w:rsidR="008C574D" w:rsidRPr="00E867DA">
        <w:t>JSCI</w:t>
      </w:r>
      <w:proofErr w:type="spellEnd"/>
      <w:r w:rsidR="008C574D" w:rsidRPr="00E867DA">
        <w:t xml:space="preserve"> scores for</w:t>
      </w:r>
      <w:r w:rsidR="00725821" w:rsidRPr="00E867DA">
        <w:t xml:space="preserve"> </w:t>
      </w:r>
      <w:r w:rsidR="004827CB" w:rsidRPr="00E867DA">
        <w:t>Indigenous</w:t>
      </w:r>
      <w:r w:rsidR="00725821" w:rsidRPr="00E867DA">
        <w:t xml:space="preserve"> and </w:t>
      </w:r>
      <w:r w:rsidR="000D619C" w:rsidRPr="00E867DA">
        <w:t>non</w:t>
      </w:r>
      <w:r w:rsidR="004827CB" w:rsidRPr="00E867DA">
        <w:t>-Indigenous</w:t>
      </w:r>
      <w:r w:rsidR="00725821" w:rsidRPr="00E867DA">
        <w:t xml:space="preserve"> job see</w:t>
      </w:r>
      <w:r w:rsidR="00107102" w:rsidRPr="00E867DA">
        <w:t>kers</w:t>
      </w:r>
      <w:proofErr w:type="gramStart"/>
      <w:r w:rsidR="00107102" w:rsidRPr="00E867DA">
        <w:t>,</w:t>
      </w:r>
      <w:proofErr w:type="gramEnd"/>
      <w:r w:rsidR="00107102" w:rsidRPr="00E867DA">
        <w:br/>
      </w:r>
      <w:r w:rsidR="00E867DA">
        <w:t>July 2009 to February 2011</w:t>
      </w:r>
      <w:bookmarkEnd w:id="103"/>
      <w:r w:rsidR="00107102" w:rsidRPr="00E867DA">
        <w:t xml:space="preserve"> </w:t>
      </w:r>
    </w:p>
    <w:p w:rsidR="008C574D" w:rsidRDefault="001576B7" w:rsidP="005325AE">
      <w:r w:rsidRPr="001576B7">
        <w:rPr>
          <w:noProof/>
        </w:rPr>
        <w:drawing>
          <wp:inline distT="0" distB="0" distL="0" distR="0">
            <wp:extent cx="5939790" cy="2849909"/>
            <wp:effectExtent l="19050" t="0" r="3810" b="0"/>
            <wp:docPr id="5" name="Picture 10" descr="JSCI scores for Indigenous and non-Indigenous job see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939790" cy="2849909"/>
                    </a:xfrm>
                    <a:prstGeom prst="rect">
                      <a:avLst/>
                    </a:prstGeom>
                    <a:noFill/>
                    <a:ln w="9525">
                      <a:noFill/>
                      <a:miter lim="800000"/>
                      <a:headEnd/>
                      <a:tailEnd/>
                    </a:ln>
                  </pic:spPr>
                </pic:pic>
              </a:graphicData>
            </a:graphic>
          </wp:inline>
        </w:drawing>
      </w:r>
    </w:p>
    <w:p w:rsidR="00725821" w:rsidRPr="001576B7" w:rsidRDefault="008D7136" w:rsidP="001D26CB">
      <w:pPr>
        <w:pStyle w:val="Sourceandnotetext"/>
        <w:rPr>
          <w:bCs/>
        </w:rPr>
      </w:pPr>
      <w:r w:rsidRPr="001D26CB">
        <w:rPr>
          <w:b/>
          <w:bCs/>
        </w:rPr>
        <w:t>Note:</w:t>
      </w:r>
      <w:r w:rsidR="00BF3404">
        <w:rPr>
          <w:b/>
          <w:bCs/>
        </w:rPr>
        <w:t xml:space="preserve"> </w:t>
      </w:r>
      <w:r w:rsidRPr="001576B7">
        <w:rPr>
          <w:bCs/>
        </w:rPr>
        <w:t>Some JSA clients received assessment</w:t>
      </w:r>
      <w:r w:rsidR="0003671E" w:rsidRPr="001576B7">
        <w:rPr>
          <w:bCs/>
        </w:rPr>
        <w:t>s</w:t>
      </w:r>
      <w:r w:rsidRPr="001576B7">
        <w:rPr>
          <w:bCs/>
        </w:rPr>
        <w:t xml:space="preserve"> by previous versions of the </w:t>
      </w:r>
      <w:proofErr w:type="spellStart"/>
      <w:r w:rsidRPr="001576B7">
        <w:rPr>
          <w:bCs/>
        </w:rPr>
        <w:t>JSCI</w:t>
      </w:r>
      <w:proofErr w:type="spellEnd"/>
      <w:r w:rsidR="00725821" w:rsidRPr="001576B7">
        <w:rPr>
          <w:bCs/>
        </w:rPr>
        <w:t xml:space="preserve">. The scores of </w:t>
      </w:r>
      <w:r w:rsidR="0003671E" w:rsidRPr="001576B7">
        <w:rPr>
          <w:bCs/>
        </w:rPr>
        <w:t>these</w:t>
      </w:r>
      <w:r w:rsidR="00725821" w:rsidRPr="001576B7">
        <w:rPr>
          <w:bCs/>
        </w:rPr>
        <w:t xml:space="preserve"> clients have been adjusted, as much as is possible, to reflect the</w:t>
      </w:r>
      <w:r w:rsidR="00311DD6" w:rsidRPr="001576B7">
        <w:rPr>
          <w:bCs/>
        </w:rPr>
        <w:t xml:space="preserve"> operation of the revised </w:t>
      </w:r>
      <w:proofErr w:type="spellStart"/>
      <w:r w:rsidR="00311DD6" w:rsidRPr="001576B7">
        <w:rPr>
          <w:bCs/>
        </w:rPr>
        <w:t>JSCI</w:t>
      </w:r>
      <w:proofErr w:type="spellEnd"/>
      <w:r w:rsidR="00311DD6" w:rsidRPr="001576B7">
        <w:rPr>
          <w:bCs/>
        </w:rPr>
        <w:t>.</w:t>
      </w:r>
    </w:p>
    <w:p w:rsidR="00725821" w:rsidRDefault="00725821" w:rsidP="00760722">
      <w:pPr>
        <w:pStyle w:val="Sourceandnotetext"/>
      </w:pPr>
      <w:r w:rsidRPr="00760722">
        <w:rPr>
          <w:b/>
        </w:rPr>
        <w:t>Source:</w:t>
      </w:r>
      <w:r w:rsidRPr="00760722">
        <w:t xml:space="preserve"> DEEWR administrative systems.</w:t>
      </w:r>
    </w:p>
    <w:p w:rsidR="00EF5405" w:rsidRPr="00760722" w:rsidRDefault="00EF5405" w:rsidP="00760722">
      <w:pPr>
        <w:pStyle w:val="Sourceandnotetext"/>
      </w:pPr>
      <w:r w:rsidRPr="00601802">
        <w:t>Refer to Appendix</w:t>
      </w:r>
      <w:r w:rsidR="00BF3404">
        <w:t xml:space="preserve"> 1, Table</w:t>
      </w:r>
      <w:r w:rsidRPr="00601802">
        <w:t xml:space="preserve"> </w:t>
      </w:r>
      <w:proofErr w:type="spellStart"/>
      <w:r w:rsidRPr="00601802">
        <w:t>A1.1</w:t>
      </w:r>
      <w:r>
        <w:t>8</w:t>
      </w:r>
      <w:proofErr w:type="spellEnd"/>
      <w:r w:rsidRPr="00601802">
        <w:t xml:space="preserve"> to view the </w:t>
      </w:r>
      <w:hyperlink w:anchor="TableA1_18" w:tooltip="View the text version of Figure 19: Distribution of JSCI scores for Indigenous and " w:history="1">
        <w:r w:rsidRPr="0027043C">
          <w:rPr>
            <w:rStyle w:val="Hyperlink"/>
            <w:rFonts w:ascii="Calibri" w:hAnsi="Calibri"/>
            <w:sz w:val="20"/>
          </w:rPr>
          <w:t xml:space="preserve">text version of Figure 19: Distribution of </w:t>
        </w:r>
        <w:proofErr w:type="spellStart"/>
        <w:r w:rsidRPr="0027043C">
          <w:rPr>
            <w:rStyle w:val="Hyperlink"/>
            <w:rFonts w:ascii="Calibri" w:hAnsi="Calibri"/>
            <w:sz w:val="20"/>
          </w:rPr>
          <w:t>JSCI</w:t>
        </w:r>
        <w:proofErr w:type="spellEnd"/>
        <w:r w:rsidRPr="0027043C">
          <w:rPr>
            <w:rStyle w:val="Hyperlink"/>
            <w:rFonts w:ascii="Calibri" w:hAnsi="Calibri"/>
            <w:sz w:val="20"/>
          </w:rPr>
          <w:t xml:space="preserve"> scores for Indigenous and non-Indigenous job seekers, July 2009 to February 2011</w:t>
        </w:r>
      </w:hyperlink>
    </w:p>
    <w:p w:rsidR="00107102" w:rsidRDefault="00725821" w:rsidP="00107102">
      <w:r w:rsidRPr="005402A8">
        <w:t xml:space="preserve">About two-thirds of the difference between the average </w:t>
      </w:r>
      <w:proofErr w:type="spellStart"/>
      <w:r w:rsidRPr="005402A8">
        <w:t>JSCI</w:t>
      </w:r>
      <w:proofErr w:type="spellEnd"/>
      <w:r w:rsidRPr="005402A8">
        <w:t xml:space="preserve"> scores of the two groups is due to </w:t>
      </w:r>
      <w:r w:rsidR="002C56A3">
        <w:t xml:space="preserve">living in a location where </w:t>
      </w:r>
      <w:proofErr w:type="spellStart"/>
      <w:r w:rsidR="002C56A3">
        <w:t>CDEP</w:t>
      </w:r>
      <w:proofErr w:type="spellEnd"/>
      <w:r w:rsidR="002C56A3">
        <w:t xml:space="preserve"> is prevalent, being distant from a labour market and/or where Indigenous disadvantage has been identified,</w:t>
      </w:r>
      <w:r w:rsidR="002C56A3" w:rsidRPr="005402A8">
        <w:t xml:space="preserve"> </w:t>
      </w:r>
      <w:r w:rsidRPr="005402A8">
        <w:t xml:space="preserve">the </w:t>
      </w:r>
      <w:r w:rsidR="0003671E">
        <w:t>general</w:t>
      </w:r>
      <w:r w:rsidRPr="005402A8">
        <w:t xml:space="preserve"> </w:t>
      </w:r>
      <w:r w:rsidR="004827CB">
        <w:t>Indigenous</w:t>
      </w:r>
      <w:r w:rsidRPr="005402A8">
        <w:t xml:space="preserve"> factor and sub-factors relating to </w:t>
      </w:r>
      <w:r>
        <w:t xml:space="preserve">speaking an </w:t>
      </w:r>
      <w:r w:rsidR="004827CB">
        <w:t>Indigenous</w:t>
      </w:r>
      <w:r>
        <w:t xml:space="preserve"> language as a child. </w:t>
      </w:r>
      <w:r w:rsidRPr="005402A8">
        <w:t xml:space="preserve">It appears, therefore, that a major portion of the labour market disadvantage confronting </w:t>
      </w:r>
      <w:r w:rsidR="004827CB">
        <w:t>Indigenous</w:t>
      </w:r>
      <w:r w:rsidRPr="005402A8">
        <w:t xml:space="preserve"> JSA clients as a group is </w:t>
      </w:r>
      <w:r w:rsidR="00107102">
        <w:t xml:space="preserve">due to personal and labour market </w:t>
      </w:r>
      <w:r w:rsidR="00107102" w:rsidRPr="005402A8">
        <w:t>factors</w:t>
      </w:r>
      <w:r w:rsidR="00107102">
        <w:t xml:space="preserve"> that Indigenous job seekers tend to </w:t>
      </w:r>
      <w:r w:rsidR="005E332E">
        <w:t xml:space="preserve">experience </w:t>
      </w:r>
      <w:r w:rsidR="00B92DCB">
        <w:t>more than other job seekers.</w:t>
      </w:r>
    </w:p>
    <w:p w:rsidR="00725821" w:rsidRPr="005402A8" w:rsidRDefault="00725821" w:rsidP="00725821">
      <w:pPr>
        <w:rPr>
          <w:rFonts w:cs="Calibri"/>
        </w:rPr>
      </w:pPr>
      <w:r w:rsidRPr="005402A8">
        <w:rPr>
          <w:rFonts w:cs="Calibri"/>
        </w:rPr>
        <w:t xml:space="preserve">The dashed blue line in </w:t>
      </w:r>
      <w:hyperlink w:anchor="Figure19" w:tooltip="Figure 19" w:history="1">
        <w:r w:rsidRPr="00D42CB6">
          <w:rPr>
            <w:rStyle w:val="Hyperlink"/>
          </w:rPr>
          <w:t xml:space="preserve">Figure </w:t>
        </w:r>
        <w:r w:rsidR="00107102" w:rsidRPr="00D42CB6">
          <w:rPr>
            <w:rStyle w:val="Hyperlink"/>
          </w:rPr>
          <w:t>1</w:t>
        </w:r>
        <w:r w:rsidR="00A15753" w:rsidRPr="00D42CB6">
          <w:rPr>
            <w:rStyle w:val="Hyperlink"/>
          </w:rPr>
          <w:t>9</w:t>
        </w:r>
      </w:hyperlink>
      <w:r w:rsidRPr="00D42CB6">
        <w:rPr>
          <w:rStyle w:val="Hyperlink"/>
        </w:rPr>
        <w:t xml:space="preserve"> </w:t>
      </w:r>
      <w:r w:rsidRPr="005402A8">
        <w:rPr>
          <w:rFonts w:cs="Calibri"/>
        </w:rPr>
        <w:t xml:space="preserve">gives an idea of how the distribution to assistance would be affected by removal of these components of the </w:t>
      </w:r>
      <w:proofErr w:type="spellStart"/>
      <w:r w:rsidRPr="005402A8">
        <w:rPr>
          <w:rFonts w:cs="Calibri"/>
        </w:rPr>
        <w:t>JSCI</w:t>
      </w:r>
      <w:proofErr w:type="spellEnd"/>
      <w:r w:rsidRPr="005402A8">
        <w:rPr>
          <w:rFonts w:cs="Calibri"/>
        </w:rPr>
        <w:t xml:space="preserve"> from the instrument</w:t>
      </w:r>
      <w:r>
        <w:rPr>
          <w:rFonts w:cs="Calibri"/>
        </w:rPr>
        <w:t xml:space="preserve">. </w:t>
      </w:r>
      <w:r w:rsidR="003F5EB6">
        <w:rPr>
          <w:rFonts w:cs="Calibri"/>
        </w:rPr>
        <w:t>Under this scenari</w:t>
      </w:r>
      <w:r w:rsidR="00537464">
        <w:rPr>
          <w:rFonts w:cs="Calibri"/>
        </w:rPr>
        <w:t>o</w:t>
      </w:r>
      <w:r w:rsidRPr="005402A8">
        <w:rPr>
          <w:rFonts w:cs="Calibri"/>
        </w:rPr>
        <w:t xml:space="preserve">, </w:t>
      </w:r>
      <w:r>
        <w:rPr>
          <w:rFonts w:cs="Calibri"/>
        </w:rPr>
        <w:t>41.5</w:t>
      </w:r>
      <w:r w:rsidRPr="005402A8">
        <w:rPr>
          <w:rFonts w:cs="Calibri"/>
        </w:rPr>
        <w:t xml:space="preserve"> per cent of </w:t>
      </w:r>
      <w:r w:rsidR="004827CB">
        <w:rPr>
          <w:rFonts w:cs="Calibri"/>
        </w:rPr>
        <w:t>Indigenous</w:t>
      </w:r>
      <w:r w:rsidRPr="005402A8">
        <w:rPr>
          <w:rFonts w:cs="Calibri"/>
        </w:rPr>
        <w:t xml:space="preserve"> clients </w:t>
      </w:r>
      <w:r w:rsidR="00D5652A">
        <w:rPr>
          <w:rFonts w:cs="Calibri"/>
        </w:rPr>
        <w:t>would have been placed in a lower Stream</w:t>
      </w:r>
      <w:r w:rsidRPr="005402A8">
        <w:rPr>
          <w:rFonts w:cs="Calibri"/>
        </w:rPr>
        <w:t xml:space="preserve">. </w:t>
      </w:r>
    </w:p>
    <w:p w:rsidR="00110BB1" w:rsidRPr="00C30CEC" w:rsidRDefault="0024137D" w:rsidP="00C30CEC">
      <w:pPr>
        <w:pStyle w:val="Heading2"/>
        <w:spacing w:before="160"/>
        <w:rPr>
          <w:iCs w:val="0"/>
          <w:color w:val="auto"/>
          <w:sz w:val="24"/>
        </w:rPr>
      </w:pPr>
      <w:bookmarkStart w:id="104" w:name="_Toc326831229"/>
      <w:r w:rsidRPr="00C30CEC">
        <w:rPr>
          <w:iCs w:val="0"/>
          <w:color w:val="auto"/>
          <w:sz w:val="24"/>
        </w:rPr>
        <w:t xml:space="preserve">Geographic location </w:t>
      </w:r>
      <w:r w:rsidR="00110BB1" w:rsidRPr="00C30CEC">
        <w:rPr>
          <w:iCs w:val="0"/>
          <w:color w:val="auto"/>
          <w:sz w:val="24"/>
        </w:rPr>
        <w:t xml:space="preserve">and JSA </w:t>
      </w:r>
      <w:r w:rsidR="0055261C" w:rsidRPr="00C30CEC">
        <w:rPr>
          <w:iCs w:val="0"/>
          <w:color w:val="auto"/>
          <w:sz w:val="24"/>
        </w:rPr>
        <w:t>streaming</w:t>
      </w:r>
      <w:bookmarkEnd w:id="104"/>
    </w:p>
    <w:p w:rsidR="00110BB1" w:rsidRPr="005402A8" w:rsidRDefault="003A7A62" w:rsidP="00110BB1">
      <w:pPr>
        <w:rPr>
          <w:rFonts w:cs="Calibri"/>
        </w:rPr>
      </w:pPr>
      <w:r>
        <w:rPr>
          <w:rFonts w:cs="Calibri"/>
        </w:rPr>
        <w:t>B</w:t>
      </w:r>
      <w:r w:rsidR="007D1C96">
        <w:rPr>
          <w:rFonts w:cs="Calibri"/>
        </w:rPr>
        <w:t xml:space="preserve">y </w:t>
      </w:r>
      <w:proofErr w:type="spellStart"/>
      <w:r w:rsidR="007D1C96">
        <w:rPr>
          <w:rFonts w:cs="Calibri"/>
        </w:rPr>
        <w:t>ASGC</w:t>
      </w:r>
      <w:proofErr w:type="spellEnd"/>
      <w:r>
        <w:rPr>
          <w:rFonts w:cs="Calibri"/>
        </w:rPr>
        <w:t>,</w:t>
      </w:r>
      <w:r w:rsidR="007D1C96">
        <w:rPr>
          <w:rFonts w:cs="Calibri"/>
        </w:rPr>
        <w:t xml:space="preserve"> t</w:t>
      </w:r>
      <w:r w:rsidR="00FF7613">
        <w:rPr>
          <w:rFonts w:cs="Calibri"/>
        </w:rPr>
        <w:t>here are considerable differences in the</w:t>
      </w:r>
      <w:r w:rsidR="00110BB1" w:rsidRPr="005402A8">
        <w:rPr>
          <w:rFonts w:cs="Calibri"/>
        </w:rPr>
        <w:t xml:space="preserve"> distribution </w:t>
      </w:r>
      <w:r w:rsidR="00FF7613">
        <w:rPr>
          <w:rFonts w:cs="Calibri"/>
        </w:rPr>
        <w:t xml:space="preserve">by Stream </w:t>
      </w:r>
      <w:r w:rsidR="00110BB1" w:rsidRPr="005402A8">
        <w:rPr>
          <w:rFonts w:cs="Calibri"/>
        </w:rPr>
        <w:t xml:space="preserve">of </w:t>
      </w:r>
      <w:r w:rsidR="004827CB">
        <w:rPr>
          <w:rFonts w:cs="Calibri"/>
        </w:rPr>
        <w:t>Indigenous</w:t>
      </w:r>
      <w:r w:rsidR="00110BB1" w:rsidRPr="005402A8">
        <w:rPr>
          <w:rFonts w:cs="Calibri"/>
        </w:rPr>
        <w:t xml:space="preserve"> </w:t>
      </w:r>
      <w:r w:rsidR="00FF7613">
        <w:rPr>
          <w:rFonts w:cs="Calibri"/>
        </w:rPr>
        <w:t xml:space="preserve">and </w:t>
      </w:r>
      <w:r w:rsidR="000D619C">
        <w:rPr>
          <w:rFonts w:cs="Calibri"/>
        </w:rPr>
        <w:t>non</w:t>
      </w:r>
      <w:r w:rsidR="004827CB">
        <w:rPr>
          <w:rFonts w:cs="Calibri"/>
        </w:rPr>
        <w:t>-Indigenous</w:t>
      </w:r>
      <w:r w:rsidR="00FF7613">
        <w:rPr>
          <w:rFonts w:cs="Calibri"/>
        </w:rPr>
        <w:t xml:space="preserve"> </w:t>
      </w:r>
      <w:r w:rsidR="00110BB1" w:rsidRPr="005402A8">
        <w:rPr>
          <w:rFonts w:cs="Calibri"/>
        </w:rPr>
        <w:t xml:space="preserve">job seekers across </w:t>
      </w:r>
      <w:r w:rsidR="00FF7613">
        <w:rPr>
          <w:rFonts w:cs="Calibri"/>
        </w:rPr>
        <w:t>geographical location.</w:t>
      </w:r>
      <w:r w:rsidR="00110BB1" w:rsidRPr="005402A8">
        <w:rPr>
          <w:rFonts w:cs="Calibri"/>
        </w:rPr>
        <w:t xml:space="preserve"> </w:t>
      </w:r>
      <w:r w:rsidR="00FF7613">
        <w:rPr>
          <w:rFonts w:cs="Calibri"/>
        </w:rPr>
        <w:t>This is p</w:t>
      </w:r>
      <w:r w:rsidR="00110BB1" w:rsidRPr="005402A8">
        <w:rPr>
          <w:rFonts w:cs="Calibri"/>
        </w:rPr>
        <w:t xml:space="preserve">articularly </w:t>
      </w:r>
      <w:r w:rsidR="00FF7613">
        <w:rPr>
          <w:rFonts w:cs="Calibri"/>
        </w:rPr>
        <w:t xml:space="preserve">marked </w:t>
      </w:r>
      <w:r w:rsidR="00110BB1" w:rsidRPr="005402A8">
        <w:rPr>
          <w:rFonts w:cs="Calibri"/>
        </w:rPr>
        <w:t xml:space="preserve">in </w:t>
      </w:r>
      <w:r w:rsidR="00FF7613">
        <w:rPr>
          <w:rFonts w:cs="Calibri"/>
        </w:rPr>
        <w:t>t</w:t>
      </w:r>
      <w:r w:rsidR="00110BB1" w:rsidRPr="005402A8">
        <w:rPr>
          <w:rFonts w:cs="Calibri"/>
        </w:rPr>
        <w:t>he relative size</w:t>
      </w:r>
      <w:r>
        <w:rPr>
          <w:rFonts w:cs="Calibri"/>
        </w:rPr>
        <w:t>s</w:t>
      </w:r>
      <w:r w:rsidR="00110BB1" w:rsidRPr="005402A8">
        <w:rPr>
          <w:rFonts w:cs="Calibri"/>
        </w:rPr>
        <w:t xml:space="preserve"> of Stream</w:t>
      </w:r>
      <w:r w:rsidR="00FF7613">
        <w:rPr>
          <w:rFonts w:cs="Calibri"/>
        </w:rPr>
        <w:t>s</w:t>
      </w:r>
      <w:r w:rsidR="00110BB1" w:rsidRPr="005402A8">
        <w:rPr>
          <w:rFonts w:cs="Calibri"/>
        </w:rPr>
        <w:t xml:space="preserve"> 3 and</w:t>
      </w:r>
      <w:r w:rsidR="008E2353">
        <w:rPr>
          <w:rFonts w:cs="Calibri"/>
        </w:rPr>
        <w:t> </w:t>
      </w:r>
      <w:r w:rsidR="00110BB1" w:rsidRPr="005402A8">
        <w:rPr>
          <w:rFonts w:cs="Calibri"/>
        </w:rPr>
        <w:t>4 (Figure</w:t>
      </w:r>
      <w:r w:rsidR="00664FD2">
        <w:rPr>
          <w:rFonts w:cs="Calibri"/>
        </w:rPr>
        <w:t>s</w:t>
      </w:r>
      <w:hyperlink w:anchor="Figure20" w:tooltip="Figure 20" w:history="1">
        <w:r w:rsidR="00110BB1" w:rsidRPr="00C30CEC">
          <w:rPr>
            <w:rStyle w:val="Hyperlink"/>
          </w:rPr>
          <w:t xml:space="preserve"> </w:t>
        </w:r>
        <w:r w:rsidR="00A15753" w:rsidRPr="00C30CEC">
          <w:rPr>
            <w:rStyle w:val="Hyperlink"/>
          </w:rPr>
          <w:t>20</w:t>
        </w:r>
      </w:hyperlink>
      <w:r w:rsidR="006A4128">
        <w:rPr>
          <w:rFonts w:cs="Calibri"/>
        </w:rPr>
        <w:t xml:space="preserve"> </w:t>
      </w:r>
      <w:r w:rsidR="00664FD2">
        <w:rPr>
          <w:rFonts w:cs="Calibri"/>
        </w:rPr>
        <w:t>and</w:t>
      </w:r>
      <w:hyperlink w:anchor="Figure21" w:tooltip="Figure 21" w:history="1">
        <w:r w:rsidR="00664FD2" w:rsidRPr="00C30CEC">
          <w:rPr>
            <w:rStyle w:val="Hyperlink"/>
            <w:rFonts w:ascii="Calibri" w:hAnsi="Calibri" w:cs="Calibri"/>
          </w:rPr>
          <w:t xml:space="preserve"> </w:t>
        </w:r>
        <w:r w:rsidR="00A9223B" w:rsidRPr="00C30CEC">
          <w:rPr>
            <w:rStyle w:val="Hyperlink"/>
            <w:rFonts w:ascii="Calibri" w:hAnsi="Calibri" w:cs="Calibri"/>
          </w:rPr>
          <w:t>21</w:t>
        </w:r>
      </w:hyperlink>
      <w:r w:rsidR="00110BB1" w:rsidRPr="005402A8">
        <w:rPr>
          <w:rFonts w:cs="Calibri"/>
        </w:rPr>
        <w:t>)</w:t>
      </w:r>
      <w:r w:rsidR="00110BB1">
        <w:rPr>
          <w:rFonts w:cs="Calibri"/>
        </w:rPr>
        <w:t xml:space="preserve">. </w:t>
      </w:r>
      <w:r w:rsidR="008E2353">
        <w:rPr>
          <w:rFonts w:cs="Calibri"/>
        </w:rPr>
        <w:t>In November 2011 a</w:t>
      </w:r>
      <w:r w:rsidR="00FF7613">
        <w:rPr>
          <w:rFonts w:cs="Calibri"/>
        </w:rPr>
        <w:t>round</w:t>
      </w:r>
      <w:r w:rsidR="00B0296D">
        <w:rPr>
          <w:rFonts w:cs="Calibri"/>
        </w:rPr>
        <w:t xml:space="preserve"> 2</w:t>
      </w:r>
      <w:r w:rsidR="00DB70CD">
        <w:rPr>
          <w:rFonts w:cs="Calibri"/>
        </w:rPr>
        <w:t>7</w:t>
      </w:r>
      <w:r w:rsidR="00B0296D">
        <w:rPr>
          <w:rFonts w:cs="Calibri"/>
        </w:rPr>
        <w:t xml:space="preserve"> per cent of Aboriginal and Torres Strait Islander job seekers </w:t>
      </w:r>
      <w:r w:rsidR="00FF7613">
        <w:rPr>
          <w:rFonts w:cs="Calibri"/>
        </w:rPr>
        <w:t>i</w:t>
      </w:r>
      <w:r w:rsidR="00FF7613" w:rsidRPr="005402A8">
        <w:rPr>
          <w:rFonts w:cs="Calibri"/>
        </w:rPr>
        <w:t>n the major cities</w:t>
      </w:r>
      <w:r w:rsidR="00FF7613">
        <w:rPr>
          <w:rFonts w:cs="Calibri"/>
        </w:rPr>
        <w:t xml:space="preserve"> </w:t>
      </w:r>
      <w:r w:rsidR="00B0296D">
        <w:rPr>
          <w:rFonts w:cs="Calibri"/>
        </w:rPr>
        <w:t xml:space="preserve">were in </w:t>
      </w:r>
      <w:r w:rsidR="00110BB1" w:rsidRPr="005402A8">
        <w:rPr>
          <w:rFonts w:cs="Calibri"/>
        </w:rPr>
        <w:t>Stream 3, but this proportion increase</w:t>
      </w:r>
      <w:r w:rsidR="008E2353">
        <w:rPr>
          <w:rFonts w:cs="Calibri"/>
        </w:rPr>
        <w:t>s</w:t>
      </w:r>
      <w:r w:rsidR="00110BB1" w:rsidRPr="005402A8">
        <w:rPr>
          <w:rFonts w:cs="Calibri"/>
        </w:rPr>
        <w:t xml:space="preserve"> markedly with greater geographical remoteness</w:t>
      </w:r>
      <w:r w:rsidR="00110BB1">
        <w:rPr>
          <w:rFonts w:cs="Calibri"/>
        </w:rPr>
        <w:t>. In very remote a</w:t>
      </w:r>
      <w:r w:rsidR="00110BB1" w:rsidRPr="005402A8">
        <w:rPr>
          <w:rFonts w:cs="Calibri"/>
        </w:rPr>
        <w:t xml:space="preserve">reas, </w:t>
      </w:r>
      <w:r w:rsidR="00B0296D">
        <w:rPr>
          <w:rFonts w:cs="Calibri"/>
        </w:rPr>
        <w:t>6</w:t>
      </w:r>
      <w:r w:rsidR="00DB70CD">
        <w:rPr>
          <w:rFonts w:cs="Calibri"/>
        </w:rPr>
        <w:t>8</w:t>
      </w:r>
      <w:r w:rsidR="00110BB1" w:rsidRPr="005402A8">
        <w:rPr>
          <w:rFonts w:cs="Calibri"/>
        </w:rPr>
        <w:t xml:space="preserve"> per cent of </w:t>
      </w:r>
      <w:r w:rsidR="004827CB">
        <w:rPr>
          <w:rFonts w:cs="Calibri"/>
        </w:rPr>
        <w:t>Indigenous</w:t>
      </w:r>
      <w:r w:rsidR="00110BB1" w:rsidRPr="005402A8">
        <w:rPr>
          <w:rFonts w:cs="Calibri"/>
        </w:rPr>
        <w:t xml:space="preserve"> JSA clients </w:t>
      </w:r>
      <w:r w:rsidR="00B0296D">
        <w:rPr>
          <w:rFonts w:cs="Calibri"/>
        </w:rPr>
        <w:t>were in</w:t>
      </w:r>
      <w:r w:rsidR="00110BB1" w:rsidRPr="005402A8">
        <w:rPr>
          <w:rFonts w:cs="Calibri"/>
        </w:rPr>
        <w:t xml:space="preserve"> Stream 3</w:t>
      </w:r>
      <w:r w:rsidR="00110BB1">
        <w:rPr>
          <w:rFonts w:cs="Calibri"/>
        </w:rPr>
        <w:t xml:space="preserve">. </w:t>
      </w:r>
      <w:r w:rsidR="00110BB1" w:rsidRPr="005402A8">
        <w:rPr>
          <w:rFonts w:cs="Calibri"/>
        </w:rPr>
        <w:t xml:space="preserve">This increase is consistent with the operation of the </w:t>
      </w:r>
      <w:proofErr w:type="spellStart"/>
      <w:r w:rsidR="00110BB1" w:rsidRPr="005402A8">
        <w:rPr>
          <w:rFonts w:cs="Calibri"/>
        </w:rPr>
        <w:t>JSCI</w:t>
      </w:r>
      <w:proofErr w:type="spellEnd"/>
      <w:r w:rsidR="00110BB1" w:rsidRPr="005402A8">
        <w:rPr>
          <w:rFonts w:cs="Calibri"/>
        </w:rPr>
        <w:t xml:space="preserve"> in capturing the negative effect of geographical remoteness on employment prospects</w:t>
      </w:r>
      <w:r w:rsidR="00110BB1">
        <w:rPr>
          <w:rFonts w:cs="Calibri"/>
        </w:rPr>
        <w:t xml:space="preserve">. </w:t>
      </w:r>
      <w:r w:rsidR="00110BB1" w:rsidRPr="005402A8">
        <w:rPr>
          <w:rFonts w:cs="Calibri"/>
        </w:rPr>
        <w:t xml:space="preserve">However, the proportion of </w:t>
      </w:r>
      <w:r w:rsidR="004827CB">
        <w:rPr>
          <w:rFonts w:cs="Calibri"/>
        </w:rPr>
        <w:t>Indigenous</w:t>
      </w:r>
      <w:r w:rsidR="00110BB1" w:rsidRPr="005402A8">
        <w:rPr>
          <w:rFonts w:cs="Calibri"/>
        </w:rPr>
        <w:t xml:space="preserve"> clients in Stream 4 decline</w:t>
      </w:r>
      <w:r w:rsidR="00DB70CD">
        <w:rPr>
          <w:rFonts w:cs="Calibri"/>
        </w:rPr>
        <w:t>d</w:t>
      </w:r>
      <w:r w:rsidR="00110BB1" w:rsidRPr="005402A8">
        <w:rPr>
          <w:rFonts w:cs="Calibri"/>
        </w:rPr>
        <w:t xml:space="preserve"> </w:t>
      </w:r>
      <w:r w:rsidR="00566830">
        <w:rPr>
          <w:rFonts w:cs="Calibri"/>
        </w:rPr>
        <w:t xml:space="preserve">markedly </w:t>
      </w:r>
      <w:r w:rsidR="00110BB1" w:rsidRPr="005402A8">
        <w:rPr>
          <w:rFonts w:cs="Calibri"/>
        </w:rPr>
        <w:t xml:space="preserve">with increasing remoteness, from </w:t>
      </w:r>
      <w:r w:rsidR="00110BB1">
        <w:rPr>
          <w:rFonts w:cs="Calibri"/>
        </w:rPr>
        <w:t>4</w:t>
      </w:r>
      <w:r w:rsidR="00DB70CD">
        <w:rPr>
          <w:rFonts w:cs="Calibri"/>
        </w:rPr>
        <w:t>4</w:t>
      </w:r>
      <w:r w:rsidR="00110BB1" w:rsidRPr="005402A8">
        <w:rPr>
          <w:rFonts w:cs="Calibri"/>
        </w:rPr>
        <w:t xml:space="preserve"> per cent in major cities to </w:t>
      </w:r>
      <w:r w:rsidR="00FF7613">
        <w:rPr>
          <w:rFonts w:cs="Calibri"/>
        </w:rPr>
        <w:t>less than</w:t>
      </w:r>
      <w:r w:rsidR="00DB70CD">
        <w:rPr>
          <w:rFonts w:cs="Calibri"/>
        </w:rPr>
        <w:t xml:space="preserve"> </w:t>
      </w:r>
      <w:r w:rsidR="00110BB1">
        <w:rPr>
          <w:rFonts w:cs="Calibri"/>
        </w:rPr>
        <w:t>2</w:t>
      </w:r>
      <w:r w:rsidR="00DB70CD">
        <w:rPr>
          <w:rFonts w:cs="Calibri"/>
        </w:rPr>
        <w:t>6</w:t>
      </w:r>
      <w:r w:rsidR="00110BB1" w:rsidRPr="005402A8">
        <w:rPr>
          <w:rFonts w:cs="Calibri"/>
        </w:rPr>
        <w:t xml:space="preserve"> per cent in </w:t>
      </w:r>
      <w:r w:rsidR="00110BB1">
        <w:rPr>
          <w:rFonts w:cs="Calibri"/>
        </w:rPr>
        <w:t>very</w:t>
      </w:r>
      <w:r w:rsidR="00110BB1" w:rsidRPr="005402A8">
        <w:rPr>
          <w:rFonts w:cs="Calibri"/>
        </w:rPr>
        <w:t xml:space="preserve"> </w:t>
      </w:r>
      <w:r w:rsidR="00110BB1">
        <w:rPr>
          <w:rFonts w:cs="Calibri"/>
        </w:rPr>
        <w:t>r</w:t>
      </w:r>
      <w:r w:rsidR="00110BB1" w:rsidRPr="005402A8">
        <w:rPr>
          <w:rFonts w:cs="Calibri"/>
        </w:rPr>
        <w:t>emote areas</w:t>
      </w:r>
      <w:r w:rsidR="00110BB1">
        <w:rPr>
          <w:rFonts w:cs="Calibri"/>
        </w:rPr>
        <w:t xml:space="preserve">. </w:t>
      </w:r>
      <w:r w:rsidR="00503B47">
        <w:rPr>
          <w:rFonts w:cs="Calibri"/>
        </w:rPr>
        <w:t xml:space="preserve">In contrast, there is </w:t>
      </w:r>
      <w:r w:rsidR="001E76AF">
        <w:rPr>
          <w:rFonts w:cs="Calibri"/>
        </w:rPr>
        <w:t xml:space="preserve">relatively </w:t>
      </w:r>
      <w:r w:rsidR="00503B47">
        <w:rPr>
          <w:rFonts w:cs="Calibri"/>
        </w:rPr>
        <w:t>little change in the distribution of streams for non-Indigenous job seekers across locations.</w:t>
      </w:r>
    </w:p>
    <w:p w:rsidR="00110BB1" w:rsidRPr="0024137D" w:rsidRDefault="00E9558B" w:rsidP="00802BCF">
      <w:pPr>
        <w:pStyle w:val="FigureHeading0"/>
      </w:pPr>
      <w:r>
        <w:br w:type="page"/>
      </w:r>
      <w:bookmarkStart w:id="105" w:name="Figure20"/>
      <w:bookmarkStart w:id="106" w:name="_Toc326831944"/>
      <w:bookmarkEnd w:id="105"/>
      <w:r w:rsidR="000E1398" w:rsidRPr="0024137D">
        <w:lastRenderedPageBreak/>
        <w:t>F</w:t>
      </w:r>
      <w:r w:rsidR="000539E6" w:rsidRPr="0024137D">
        <w:t xml:space="preserve">igure </w:t>
      </w:r>
      <w:r w:rsidR="00A9223B">
        <w:t>20</w:t>
      </w:r>
      <w:r w:rsidR="006A4128" w:rsidRPr="0024137D">
        <w:t>:</w:t>
      </w:r>
      <w:r w:rsidR="000539E6" w:rsidRPr="0024137D">
        <w:t xml:space="preserve"> </w:t>
      </w:r>
      <w:r w:rsidR="004827CB" w:rsidRPr="0024137D">
        <w:t>Indigenous</w:t>
      </w:r>
      <w:r w:rsidR="00110BB1" w:rsidRPr="0024137D">
        <w:t xml:space="preserve"> job</w:t>
      </w:r>
      <w:r w:rsidR="00537517" w:rsidRPr="0024137D">
        <w:t xml:space="preserve"> </w:t>
      </w:r>
      <w:r w:rsidR="003B609B">
        <w:t>seekers,</w:t>
      </w:r>
      <w:r w:rsidR="00110BB1" w:rsidRPr="0024137D">
        <w:t xml:space="preserve"> </w:t>
      </w:r>
      <w:r w:rsidR="008E2353" w:rsidRPr="0024137D">
        <w:t>d</w:t>
      </w:r>
      <w:r w:rsidR="00110BB1" w:rsidRPr="0024137D">
        <w:t xml:space="preserve">istribution according to Stream of assistance and </w:t>
      </w:r>
      <w:r w:rsidR="0024137D">
        <w:t>geographic location</w:t>
      </w:r>
      <w:r w:rsidR="00110BB1" w:rsidRPr="0024137D">
        <w:t xml:space="preserve">, </w:t>
      </w:r>
      <w:r w:rsidR="00C32F8C" w:rsidRPr="0024137D">
        <w:t>November</w:t>
      </w:r>
      <w:r w:rsidR="008E2353" w:rsidRPr="0024137D">
        <w:t xml:space="preserve"> 2011</w:t>
      </w:r>
      <w:bookmarkEnd w:id="106"/>
      <w:r w:rsidR="008E2353" w:rsidRPr="0024137D">
        <w:t xml:space="preserve"> </w:t>
      </w:r>
    </w:p>
    <w:p w:rsidR="00C32F8C" w:rsidRDefault="00843555" w:rsidP="008B6B8D">
      <w:pPr>
        <w:pStyle w:val="TableandFigureheading"/>
      </w:pPr>
      <w:r>
        <w:rPr>
          <w:noProof/>
        </w:rPr>
        <w:drawing>
          <wp:inline distT="0" distB="0" distL="0" distR="0">
            <wp:extent cx="4837513" cy="2905782"/>
            <wp:effectExtent l="19050" t="0" r="1187" b="0"/>
            <wp:docPr id="21" name="Picture 21" descr="Indigenous job seekers, distribution according to Stream of assistance and geographic location, November 2011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4861359" cy="2920106"/>
                    </a:xfrm>
                    <a:prstGeom prst="rect">
                      <a:avLst/>
                    </a:prstGeom>
                    <a:noFill/>
                    <a:ln w="9525">
                      <a:noFill/>
                      <a:miter lim="800000"/>
                      <a:headEnd/>
                      <a:tailEnd/>
                    </a:ln>
                  </pic:spPr>
                </pic:pic>
              </a:graphicData>
            </a:graphic>
          </wp:inline>
        </w:drawing>
      </w:r>
    </w:p>
    <w:p w:rsidR="0024137D" w:rsidRPr="001E76AF" w:rsidRDefault="0024137D" w:rsidP="001E76AF">
      <w:pPr>
        <w:pStyle w:val="Sourceandnotetext"/>
      </w:pPr>
      <w:r w:rsidRPr="001E76AF">
        <w:rPr>
          <w:b/>
        </w:rPr>
        <w:t>Note:</w:t>
      </w:r>
      <w:r w:rsidR="000702C0">
        <w:rPr>
          <w:b/>
        </w:rPr>
        <w:t xml:space="preserve"> </w:t>
      </w:r>
      <w:r w:rsidRPr="00E9558B">
        <w:t>Geographical locations are defined using the Australian Standard Geographical Classification (</w:t>
      </w:r>
      <w:proofErr w:type="spellStart"/>
      <w:r w:rsidRPr="00E9558B">
        <w:t>ASGC</w:t>
      </w:r>
      <w:proofErr w:type="spellEnd"/>
      <w:r w:rsidRPr="00E9558B">
        <w:t xml:space="preserve">) developed by the Australian Bureau of Statistics. This classification provides an indication of the degree of remoteness (or distance) from major cities </w:t>
      </w:r>
      <w:r w:rsidR="009E33E6" w:rsidRPr="00E9558B">
        <w:fldChar w:fldCharType="begin"/>
      </w:r>
      <w:r w:rsidR="00D31061" w:rsidRPr="00E9558B">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E9558B">
        <w:fldChar w:fldCharType="separate"/>
      </w:r>
      <w:r w:rsidRPr="00E9558B">
        <w:rPr>
          <w:noProof/>
        </w:rPr>
        <w:t>(</w:t>
      </w:r>
      <w:r w:rsidR="004162A0" w:rsidRPr="00E9558B">
        <w:rPr>
          <w:noProof/>
        </w:rPr>
        <w:t>ABS, 2006</w:t>
      </w:r>
      <w:r w:rsidRPr="00E9558B">
        <w:rPr>
          <w:noProof/>
        </w:rPr>
        <w:t>)</w:t>
      </w:r>
      <w:r w:rsidR="009E33E6" w:rsidRPr="00E9558B">
        <w:fldChar w:fldCharType="end"/>
      </w:r>
      <w:r w:rsidRPr="00E9558B">
        <w:t xml:space="preserve">. The geographical locations defined are not comparable with those used to classify JSA Labour Market Regions, as defined in the Employment Services Deed </w:t>
      </w:r>
      <w:proofErr w:type="spellStart"/>
      <w:r w:rsidRPr="00E9558B">
        <w:t>ESD4</w:t>
      </w:r>
      <w:proofErr w:type="spellEnd"/>
      <w:r w:rsidRPr="00E9558B">
        <w:t>.</w:t>
      </w:r>
    </w:p>
    <w:p w:rsidR="00110BB1" w:rsidRDefault="00110BB1" w:rsidP="00C32F8C">
      <w:pPr>
        <w:pStyle w:val="Sourceandnotetext"/>
      </w:pPr>
      <w:r w:rsidRPr="00C32F8C">
        <w:rPr>
          <w:b/>
          <w:bCs/>
        </w:rPr>
        <w:t>Source:</w:t>
      </w:r>
      <w:r w:rsidRPr="00D57B3E">
        <w:t xml:space="preserve"> DEEWR administrative systems</w:t>
      </w:r>
      <w:r w:rsidR="00BC59D1">
        <w:t>.</w:t>
      </w:r>
    </w:p>
    <w:p w:rsidR="00060ACC" w:rsidRPr="00D57B3E" w:rsidRDefault="00060ACC" w:rsidP="00C32F8C">
      <w:pPr>
        <w:pStyle w:val="Sourceandnotetext"/>
      </w:pPr>
      <w:r w:rsidRPr="00601802">
        <w:t xml:space="preserve">Refer to Appendix </w:t>
      </w:r>
      <w:r w:rsidR="00BF3404">
        <w:t>1, Table</w:t>
      </w:r>
      <w:r w:rsidR="00BF3404" w:rsidRPr="00601802">
        <w:t xml:space="preserve"> </w:t>
      </w:r>
      <w:proofErr w:type="spellStart"/>
      <w:r w:rsidRPr="00601802">
        <w:t>A1.1</w:t>
      </w:r>
      <w:r>
        <w:t>9</w:t>
      </w:r>
      <w:proofErr w:type="spellEnd"/>
      <w:r w:rsidRPr="00601802">
        <w:t xml:space="preserve"> to view the </w:t>
      </w:r>
      <w:hyperlink w:anchor="TableA1_19" w:tooltip="View the text version of Figure 20: Indigenous job seekers, distribution according to Stream of assistance and geographic location, November 2011" w:history="1">
        <w:r w:rsidR="00D73F3A" w:rsidRPr="00F41DE6">
          <w:rPr>
            <w:rStyle w:val="Hyperlink"/>
            <w:rFonts w:ascii="Calibri" w:hAnsi="Calibri"/>
            <w:sz w:val="20"/>
          </w:rPr>
          <w:t>text version of Figure 20</w:t>
        </w:r>
        <w:r w:rsidRPr="00F41DE6">
          <w:rPr>
            <w:rStyle w:val="Hyperlink"/>
            <w:rFonts w:ascii="Calibri" w:hAnsi="Calibri"/>
            <w:sz w:val="20"/>
          </w:rPr>
          <w:t xml:space="preserve">: </w:t>
        </w:r>
        <w:r w:rsidR="00D73F3A" w:rsidRPr="00F41DE6">
          <w:rPr>
            <w:rStyle w:val="Hyperlink"/>
            <w:rFonts w:ascii="Calibri" w:hAnsi="Calibri"/>
            <w:sz w:val="20"/>
          </w:rPr>
          <w:t>Indigenous job seekers, distribution according to Stream of assistance and geographic location, November 2011</w:t>
        </w:r>
      </w:hyperlink>
    </w:p>
    <w:p w:rsidR="00110BB1" w:rsidRPr="0024137D" w:rsidRDefault="000539E6" w:rsidP="00802BCF">
      <w:pPr>
        <w:pStyle w:val="FigureHeading0"/>
      </w:pPr>
      <w:bookmarkStart w:id="107" w:name="Figure21"/>
      <w:bookmarkStart w:id="108" w:name="_Toc326831945"/>
      <w:bookmarkEnd w:id="107"/>
      <w:r w:rsidRPr="0024137D">
        <w:t xml:space="preserve">Figure </w:t>
      </w:r>
      <w:r w:rsidR="00A9223B">
        <w:t>21</w:t>
      </w:r>
      <w:r w:rsidRPr="0024137D">
        <w:t xml:space="preserve">: </w:t>
      </w:r>
      <w:r w:rsidR="004827CB" w:rsidRPr="0024137D">
        <w:t>Non-Indigenous</w:t>
      </w:r>
      <w:r w:rsidR="00110BB1" w:rsidRPr="0024137D">
        <w:t xml:space="preserve"> job see</w:t>
      </w:r>
      <w:r w:rsidR="00BF3404">
        <w:t xml:space="preserve">kers, </w:t>
      </w:r>
      <w:r w:rsidR="008E2353" w:rsidRPr="0024137D">
        <w:t>d</w:t>
      </w:r>
      <w:r w:rsidR="00110BB1" w:rsidRPr="0024137D">
        <w:t xml:space="preserve">istribution according to Stream of assistance and </w:t>
      </w:r>
      <w:r w:rsidR="0024137D">
        <w:t>geographic location</w:t>
      </w:r>
      <w:r w:rsidR="00110BB1" w:rsidRPr="0024137D">
        <w:t xml:space="preserve">, </w:t>
      </w:r>
      <w:r w:rsidR="00C32F8C" w:rsidRPr="0024137D">
        <w:t>November</w:t>
      </w:r>
      <w:r w:rsidR="009A444B" w:rsidRPr="0024137D">
        <w:t xml:space="preserve"> </w:t>
      </w:r>
      <w:r w:rsidR="008E2353" w:rsidRPr="0024137D">
        <w:t>2011</w:t>
      </w:r>
      <w:bookmarkEnd w:id="108"/>
      <w:r w:rsidR="008E2353" w:rsidRPr="0024137D">
        <w:t xml:space="preserve"> </w:t>
      </w:r>
    </w:p>
    <w:p w:rsidR="00C32F8C" w:rsidRPr="00D57B3E" w:rsidRDefault="00843555" w:rsidP="00C32F8C">
      <w:r>
        <w:rPr>
          <w:noProof/>
        </w:rPr>
        <w:drawing>
          <wp:inline distT="0" distB="0" distL="0" distR="0">
            <wp:extent cx="4831245" cy="2746357"/>
            <wp:effectExtent l="19050" t="0" r="7455" b="0"/>
            <wp:docPr id="22" name="Picture 22" descr="Non-Indigenous job seekers, distribution according to Stream of assistance and geographic location, November 2011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4824252" cy="2742382"/>
                    </a:xfrm>
                    <a:prstGeom prst="rect">
                      <a:avLst/>
                    </a:prstGeom>
                    <a:noFill/>
                    <a:ln w="9525">
                      <a:noFill/>
                      <a:miter lim="800000"/>
                      <a:headEnd/>
                      <a:tailEnd/>
                    </a:ln>
                  </pic:spPr>
                </pic:pic>
              </a:graphicData>
            </a:graphic>
          </wp:inline>
        </w:drawing>
      </w:r>
    </w:p>
    <w:p w:rsidR="0024137D" w:rsidRPr="001E76AF" w:rsidRDefault="0024137D" w:rsidP="001E76AF">
      <w:pPr>
        <w:pStyle w:val="Sourceandnotetext"/>
      </w:pPr>
      <w:r w:rsidRPr="001E76AF">
        <w:rPr>
          <w:b/>
        </w:rPr>
        <w:t>Note:</w:t>
      </w:r>
      <w:r w:rsidR="001E76AF">
        <w:rPr>
          <w:b/>
        </w:rPr>
        <w:t xml:space="preserve"> </w:t>
      </w:r>
      <w:r w:rsidRPr="00E9558B">
        <w:t>Geographical locations are defined using the Australian Standard Geographical Classification (</w:t>
      </w:r>
      <w:proofErr w:type="spellStart"/>
      <w:r w:rsidRPr="00E9558B">
        <w:t>ASGC</w:t>
      </w:r>
      <w:proofErr w:type="spellEnd"/>
      <w:r w:rsidRPr="00E9558B">
        <w:t xml:space="preserve">) developed by the Australian Bureau of Statistics. This classification provides an indication of the degree of remoteness (or distance) from major cities </w:t>
      </w:r>
      <w:r w:rsidR="009E33E6" w:rsidRPr="00E9558B">
        <w:fldChar w:fldCharType="begin"/>
      </w:r>
      <w:r w:rsidR="00D31061" w:rsidRPr="00E9558B">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E9558B">
        <w:fldChar w:fldCharType="separate"/>
      </w:r>
      <w:r w:rsidRPr="00E9558B">
        <w:rPr>
          <w:noProof/>
        </w:rPr>
        <w:t>(</w:t>
      </w:r>
      <w:r w:rsidR="004162A0" w:rsidRPr="00E9558B">
        <w:rPr>
          <w:noProof/>
        </w:rPr>
        <w:t>ABS, 2006</w:t>
      </w:r>
      <w:r w:rsidRPr="00E9558B">
        <w:rPr>
          <w:noProof/>
        </w:rPr>
        <w:t>)</w:t>
      </w:r>
      <w:r w:rsidR="009E33E6" w:rsidRPr="00E9558B">
        <w:fldChar w:fldCharType="end"/>
      </w:r>
      <w:r w:rsidRPr="00E9558B">
        <w:t xml:space="preserve">. The geographical locations defined are not comparable with those used to classify JSA Labour Market Regions, as defined in the Employment Services Deed </w:t>
      </w:r>
      <w:proofErr w:type="spellStart"/>
      <w:r w:rsidRPr="00E9558B">
        <w:t>ESD4</w:t>
      </w:r>
      <w:proofErr w:type="spellEnd"/>
      <w:r w:rsidRPr="00E9558B">
        <w:t>.</w:t>
      </w:r>
    </w:p>
    <w:p w:rsidR="00110BB1" w:rsidRDefault="00110BB1" w:rsidP="00C32F8C">
      <w:pPr>
        <w:pStyle w:val="Sourceandnotetext"/>
      </w:pPr>
      <w:r w:rsidRPr="00C32F8C">
        <w:rPr>
          <w:b/>
          <w:bCs/>
        </w:rPr>
        <w:t>Source:</w:t>
      </w:r>
      <w:r w:rsidRPr="007C68EC">
        <w:t xml:space="preserve"> DEEWR administrative systems</w:t>
      </w:r>
      <w:r w:rsidR="00BC59D1" w:rsidRPr="007C68EC">
        <w:t>.</w:t>
      </w:r>
    </w:p>
    <w:p w:rsidR="00AF7659" w:rsidRPr="007C68EC" w:rsidRDefault="009E33E6" w:rsidP="00C32F8C">
      <w:pPr>
        <w:pStyle w:val="Sourceandnotetext"/>
      </w:pPr>
      <w:hyperlink w:anchor="TableA1_20" w:tooltip="View the text version of Figure 21: Non-Indigenous job seekers – distribution according to Stream of assistance and geographic location, November 2011" w:history="1">
        <w:r w:rsidR="00AF7659" w:rsidRPr="0066502B">
          <w:rPr>
            <w:rStyle w:val="Hyperlink"/>
            <w:rFonts w:ascii="Calibri" w:hAnsi="Calibri"/>
            <w:sz w:val="20"/>
          </w:rPr>
          <w:t>Refer to Appendix</w:t>
        </w:r>
        <w:r w:rsidR="00BF3404">
          <w:rPr>
            <w:rStyle w:val="Hyperlink"/>
            <w:rFonts w:ascii="Calibri" w:hAnsi="Calibri"/>
            <w:sz w:val="20"/>
          </w:rPr>
          <w:t xml:space="preserve"> </w:t>
        </w:r>
        <w:r w:rsidR="00BF3404">
          <w:t>1, Table</w:t>
        </w:r>
        <w:r w:rsidR="00AF7659" w:rsidRPr="0066502B">
          <w:rPr>
            <w:rStyle w:val="Hyperlink"/>
            <w:rFonts w:ascii="Calibri" w:hAnsi="Calibri"/>
            <w:sz w:val="20"/>
          </w:rPr>
          <w:t xml:space="preserve"> </w:t>
        </w:r>
        <w:proofErr w:type="spellStart"/>
        <w:r w:rsidR="00AF7659" w:rsidRPr="0066502B">
          <w:rPr>
            <w:rStyle w:val="Hyperlink"/>
            <w:rFonts w:ascii="Calibri" w:hAnsi="Calibri"/>
            <w:sz w:val="20"/>
          </w:rPr>
          <w:t>A1.20</w:t>
        </w:r>
        <w:proofErr w:type="spellEnd"/>
        <w:r w:rsidR="00AF7659" w:rsidRPr="0066502B">
          <w:rPr>
            <w:rStyle w:val="Hyperlink"/>
            <w:rFonts w:ascii="Calibri" w:hAnsi="Calibri"/>
            <w:sz w:val="20"/>
          </w:rPr>
          <w:t xml:space="preserve"> to view the text version of Figure </w:t>
        </w:r>
        <w:r w:rsidR="005D2669">
          <w:rPr>
            <w:rStyle w:val="Hyperlink"/>
            <w:rFonts w:ascii="Calibri" w:hAnsi="Calibri"/>
            <w:sz w:val="20"/>
          </w:rPr>
          <w:t>21: n</w:t>
        </w:r>
        <w:r w:rsidR="00BF3404">
          <w:rPr>
            <w:rStyle w:val="Hyperlink"/>
            <w:rFonts w:ascii="Calibri" w:hAnsi="Calibri"/>
            <w:sz w:val="20"/>
          </w:rPr>
          <w:t xml:space="preserve">on-Indigenous job seekers, </w:t>
        </w:r>
        <w:r w:rsidR="00AF7659" w:rsidRPr="0066502B">
          <w:rPr>
            <w:rStyle w:val="Hyperlink"/>
            <w:rFonts w:ascii="Calibri" w:hAnsi="Calibri"/>
            <w:sz w:val="20"/>
          </w:rPr>
          <w:t>distribution according to Stream of assistance and geographic location, November 2011</w:t>
        </w:r>
      </w:hyperlink>
    </w:p>
    <w:p w:rsidR="006A4128" w:rsidRDefault="00451447" w:rsidP="00451447">
      <w:pPr>
        <w:rPr>
          <w:rFonts w:cs="Calibri"/>
        </w:rPr>
      </w:pPr>
      <w:r>
        <w:rPr>
          <w:rFonts w:cs="Calibri"/>
        </w:rPr>
        <w:lastRenderedPageBreak/>
        <w:t>T</w:t>
      </w:r>
      <w:r w:rsidRPr="005402A8">
        <w:rPr>
          <w:rFonts w:cs="Calibri"/>
        </w:rPr>
        <w:t xml:space="preserve">he entry of </w:t>
      </w:r>
      <w:r>
        <w:rPr>
          <w:rFonts w:cs="Calibri"/>
        </w:rPr>
        <w:t xml:space="preserve">job seekers </w:t>
      </w:r>
      <w:r w:rsidRPr="005402A8">
        <w:rPr>
          <w:rFonts w:cs="Calibri"/>
        </w:rPr>
        <w:t>to Stream 4 depend</w:t>
      </w:r>
      <w:r>
        <w:rPr>
          <w:rFonts w:cs="Calibri"/>
        </w:rPr>
        <w:t>s</w:t>
      </w:r>
      <w:r w:rsidRPr="005402A8">
        <w:rPr>
          <w:rFonts w:cs="Calibri"/>
        </w:rPr>
        <w:t xml:space="preserve"> on the </w:t>
      </w:r>
      <w:r>
        <w:rPr>
          <w:rFonts w:cs="Calibri"/>
        </w:rPr>
        <w:t xml:space="preserve">results of the </w:t>
      </w:r>
      <w:proofErr w:type="spellStart"/>
      <w:r>
        <w:rPr>
          <w:rFonts w:cs="Calibri"/>
        </w:rPr>
        <w:t>ESAt</w:t>
      </w:r>
      <w:proofErr w:type="spellEnd"/>
      <w:r>
        <w:rPr>
          <w:rFonts w:cs="Calibri"/>
        </w:rPr>
        <w:t xml:space="preserve"> or its predecessor, the </w:t>
      </w:r>
      <w:proofErr w:type="spellStart"/>
      <w:r>
        <w:rPr>
          <w:rFonts w:cs="Calibri"/>
        </w:rPr>
        <w:t>JCA</w:t>
      </w:r>
      <w:proofErr w:type="spellEnd"/>
      <w:r>
        <w:rPr>
          <w:rFonts w:cs="Calibri"/>
        </w:rPr>
        <w:t>.</w:t>
      </w:r>
      <w:r w:rsidRPr="005402A8">
        <w:rPr>
          <w:rFonts w:cs="Calibri"/>
        </w:rPr>
        <w:t xml:space="preserve"> </w:t>
      </w:r>
      <w:r>
        <w:rPr>
          <w:rFonts w:cs="Calibri"/>
        </w:rPr>
        <w:t>These</w:t>
      </w:r>
      <w:r w:rsidRPr="005402A8">
        <w:rPr>
          <w:rFonts w:cs="Calibri"/>
        </w:rPr>
        <w:t xml:space="preserve"> assessment</w:t>
      </w:r>
      <w:r>
        <w:rPr>
          <w:rFonts w:cs="Calibri"/>
        </w:rPr>
        <w:t>s</w:t>
      </w:r>
      <w:r w:rsidRPr="005402A8">
        <w:rPr>
          <w:rFonts w:cs="Calibri"/>
        </w:rPr>
        <w:t xml:space="preserve"> measure </w:t>
      </w:r>
      <w:r w:rsidR="003900FD">
        <w:rPr>
          <w:rFonts w:cs="Calibri"/>
        </w:rPr>
        <w:t xml:space="preserve">vocational and </w:t>
      </w:r>
      <w:r w:rsidR="000D619C">
        <w:rPr>
          <w:rFonts w:cs="Calibri"/>
        </w:rPr>
        <w:t>non</w:t>
      </w:r>
      <w:r w:rsidR="004827CB">
        <w:rPr>
          <w:rFonts w:cs="Calibri"/>
        </w:rPr>
        <w:t>-</w:t>
      </w:r>
      <w:r w:rsidRPr="005402A8">
        <w:rPr>
          <w:rFonts w:cs="Calibri"/>
        </w:rPr>
        <w:t xml:space="preserve">vocational barriers to </w:t>
      </w:r>
      <w:r>
        <w:rPr>
          <w:rFonts w:cs="Calibri"/>
        </w:rPr>
        <w:t xml:space="preserve">finding and maintaining </w:t>
      </w:r>
      <w:r w:rsidRPr="005402A8">
        <w:rPr>
          <w:rFonts w:cs="Calibri"/>
        </w:rPr>
        <w:t>employment</w:t>
      </w:r>
      <w:r>
        <w:rPr>
          <w:rFonts w:cs="Calibri"/>
        </w:rPr>
        <w:t xml:space="preserve"> and </w:t>
      </w:r>
      <w:r w:rsidR="003900FD">
        <w:rPr>
          <w:rFonts w:cs="Calibri"/>
        </w:rPr>
        <w:t>ar</w:t>
      </w:r>
      <w:r>
        <w:rPr>
          <w:rFonts w:cs="Calibri"/>
        </w:rPr>
        <w:t xml:space="preserve">e required to place job seekers in Stream 4 services or, where appropriate, to refer them to Disability Employment Services (DES). </w:t>
      </w:r>
    </w:p>
    <w:p w:rsidR="006A4128" w:rsidRDefault="00451447" w:rsidP="00451447">
      <w:pPr>
        <w:rPr>
          <w:rFonts w:cs="Calibri"/>
        </w:rPr>
      </w:pPr>
      <w:r>
        <w:rPr>
          <w:rFonts w:cs="Calibri"/>
        </w:rPr>
        <w:t>However</w:t>
      </w:r>
      <w:r w:rsidR="00C37AF2">
        <w:rPr>
          <w:rFonts w:cs="Calibri"/>
        </w:rPr>
        <w:t>,</w:t>
      </w:r>
      <w:r>
        <w:rPr>
          <w:rFonts w:cs="Calibri"/>
        </w:rPr>
        <w:t xml:space="preserve"> it c</w:t>
      </w:r>
      <w:r w:rsidRPr="005402A8">
        <w:rPr>
          <w:rFonts w:cs="Calibri"/>
        </w:rPr>
        <w:t xml:space="preserve">an be more difficult for people who live in remote and very remote areas with restricted access to medical and mental health services to provide adequate documentation </w:t>
      </w:r>
      <w:r>
        <w:rPr>
          <w:rFonts w:cs="Calibri"/>
        </w:rPr>
        <w:t>to have</w:t>
      </w:r>
      <w:r w:rsidRPr="005402A8">
        <w:rPr>
          <w:rFonts w:cs="Calibri"/>
        </w:rPr>
        <w:t xml:space="preserve"> </w:t>
      </w:r>
      <w:r w:rsidR="000D619C">
        <w:rPr>
          <w:rFonts w:cs="Calibri"/>
        </w:rPr>
        <w:t>non</w:t>
      </w:r>
      <w:r w:rsidR="004827CB">
        <w:rPr>
          <w:rFonts w:cs="Calibri"/>
        </w:rPr>
        <w:t>-</w:t>
      </w:r>
      <w:r w:rsidRPr="005402A8">
        <w:rPr>
          <w:rFonts w:cs="Calibri"/>
        </w:rPr>
        <w:t xml:space="preserve">vocational barriers </w:t>
      </w:r>
      <w:r>
        <w:rPr>
          <w:rFonts w:cs="Calibri"/>
        </w:rPr>
        <w:t xml:space="preserve">recognised </w:t>
      </w:r>
      <w:r w:rsidRPr="005402A8">
        <w:rPr>
          <w:rFonts w:cs="Calibri"/>
        </w:rPr>
        <w:t xml:space="preserve">through the </w:t>
      </w:r>
      <w:proofErr w:type="spellStart"/>
      <w:r w:rsidR="00896F28">
        <w:rPr>
          <w:rFonts w:cs="Calibri"/>
        </w:rPr>
        <w:t>ESAt</w:t>
      </w:r>
      <w:proofErr w:type="spellEnd"/>
      <w:r w:rsidR="00896F28" w:rsidRPr="005402A8">
        <w:rPr>
          <w:rFonts w:cs="Calibri"/>
        </w:rPr>
        <w:t xml:space="preserve"> </w:t>
      </w:r>
      <w:r w:rsidR="00896F28">
        <w:rPr>
          <w:rFonts w:cs="Calibri"/>
        </w:rPr>
        <w:t xml:space="preserve">or </w:t>
      </w:r>
      <w:proofErr w:type="spellStart"/>
      <w:r w:rsidRPr="005402A8">
        <w:rPr>
          <w:rFonts w:cs="Calibri"/>
        </w:rPr>
        <w:t>JCA</w:t>
      </w:r>
      <w:proofErr w:type="spellEnd"/>
      <w:r>
        <w:rPr>
          <w:rFonts w:cs="Calibri"/>
        </w:rPr>
        <w:t>.</w:t>
      </w:r>
      <w:r w:rsidR="00D5652A">
        <w:rPr>
          <w:rFonts w:cs="Calibri"/>
        </w:rPr>
        <w:t xml:space="preserve"> </w:t>
      </w:r>
      <w:r w:rsidR="00646159">
        <w:rPr>
          <w:rFonts w:cs="Calibri"/>
        </w:rPr>
        <w:t>Analysis</w:t>
      </w:r>
      <w:r w:rsidR="006A4128">
        <w:rPr>
          <w:rFonts w:cs="Calibri"/>
        </w:rPr>
        <w:t xml:space="preserve"> conducted by the Department </w:t>
      </w:r>
      <w:r w:rsidR="00646159">
        <w:rPr>
          <w:rFonts w:cs="Calibri"/>
        </w:rPr>
        <w:t>indicates</w:t>
      </w:r>
      <w:r w:rsidR="006A4128">
        <w:rPr>
          <w:rFonts w:cs="Calibri"/>
        </w:rPr>
        <w:t xml:space="preserve"> that this has been a factor in restricting access to Stream 4 for job seekers in remote areas</w:t>
      </w:r>
      <w:r w:rsidR="00437192">
        <w:rPr>
          <w:rFonts w:cs="Calibri"/>
        </w:rPr>
        <w:t>.</w:t>
      </w:r>
      <w:r w:rsidR="007D1C96">
        <w:rPr>
          <w:rFonts w:cs="Calibri"/>
        </w:rPr>
        <w:t xml:space="preserve"> </w:t>
      </w:r>
      <w:r w:rsidRPr="005402A8">
        <w:rPr>
          <w:rFonts w:cs="Calibri"/>
        </w:rPr>
        <w:t xml:space="preserve">Though these issues impact on all people in remote and very remote areas, </w:t>
      </w:r>
      <w:r w:rsidR="00A15753">
        <w:rPr>
          <w:rFonts w:cs="Calibri"/>
        </w:rPr>
        <w:t>the differential distributions of Indigenous and non-Indigenous job seekers</w:t>
      </w:r>
      <w:r w:rsidRPr="005402A8">
        <w:rPr>
          <w:rFonts w:cs="Calibri"/>
        </w:rPr>
        <w:t xml:space="preserve"> </w:t>
      </w:r>
      <w:r w:rsidR="00A15753">
        <w:rPr>
          <w:rFonts w:cs="Calibri"/>
        </w:rPr>
        <w:t xml:space="preserve">in remote areas </w:t>
      </w:r>
      <w:r w:rsidRPr="005402A8">
        <w:rPr>
          <w:rFonts w:cs="Calibri"/>
        </w:rPr>
        <w:t xml:space="preserve">suggest they </w:t>
      </w:r>
      <w:r>
        <w:rPr>
          <w:rFonts w:cs="Calibri"/>
        </w:rPr>
        <w:t>have</w:t>
      </w:r>
      <w:r w:rsidRPr="005402A8">
        <w:rPr>
          <w:rFonts w:cs="Calibri"/>
        </w:rPr>
        <w:t xml:space="preserve"> </w:t>
      </w:r>
      <w:r>
        <w:rPr>
          <w:rFonts w:cs="Calibri"/>
        </w:rPr>
        <w:t>greater e</w:t>
      </w:r>
      <w:r w:rsidRPr="005402A8">
        <w:rPr>
          <w:rFonts w:cs="Calibri"/>
        </w:rPr>
        <w:t>ffect</w:t>
      </w:r>
      <w:r>
        <w:rPr>
          <w:rFonts w:cs="Calibri"/>
        </w:rPr>
        <w:t xml:space="preserve"> on</w:t>
      </w:r>
      <w:r w:rsidRPr="005402A8">
        <w:rPr>
          <w:rFonts w:cs="Calibri"/>
        </w:rPr>
        <w:t xml:space="preserve"> </w:t>
      </w:r>
      <w:r w:rsidR="004827CB">
        <w:rPr>
          <w:rFonts w:cs="Calibri"/>
        </w:rPr>
        <w:t>Indigenous</w:t>
      </w:r>
      <w:r w:rsidRPr="005402A8">
        <w:rPr>
          <w:rFonts w:cs="Calibri"/>
        </w:rPr>
        <w:t xml:space="preserve"> job seekers than </w:t>
      </w:r>
      <w:r w:rsidR="000D619C">
        <w:rPr>
          <w:rFonts w:cs="Calibri"/>
        </w:rPr>
        <w:t>non</w:t>
      </w:r>
      <w:r w:rsidR="004827CB">
        <w:rPr>
          <w:rFonts w:cs="Calibri"/>
        </w:rPr>
        <w:t>-Indigenous</w:t>
      </w:r>
      <w:r w:rsidRPr="005402A8">
        <w:rPr>
          <w:rFonts w:cs="Calibri"/>
        </w:rPr>
        <w:t xml:space="preserve"> job seekers</w:t>
      </w:r>
      <w:r>
        <w:rPr>
          <w:rFonts w:cs="Calibri"/>
        </w:rPr>
        <w:t xml:space="preserve">. </w:t>
      </w:r>
    </w:p>
    <w:p w:rsidR="00451447" w:rsidRPr="005402A8" w:rsidRDefault="00451447" w:rsidP="00451447">
      <w:pPr>
        <w:rPr>
          <w:rFonts w:cs="Calibri"/>
        </w:rPr>
      </w:pPr>
      <w:r>
        <w:rPr>
          <w:rFonts w:cs="Calibri"/>
        </w:rPr>
        <w:t>Other</w:t>
      </w:r>
      <w:r w:rsidRPr="005402A8">
        <w:rPr>
          <w:rFonts w:cs="Calibri"/>
        </w:rPr>
        <w:t xml:space="preserve"> factors</w:t>
      </w:r>
      <w:r>
        <w:rPr>
          <w:rFonts w:cs="Calibri"/>
        </w:rPr>
        <w:t xml:space="preserve"> such as</w:t>
      </w:r>
      <w:r w:rsidRPr="005402A8">
        <w:rPr>
          <w:rFonts w:cs="Calibri"/>
        </w:rPr>
        <w:t xml:space="preserve"> the higher proportion of </w:t>
      </w:r>
      <w:r w:rsidR="004827CB">
        <w:rPr>
          <w:rFonts w:cs="Calibri"/>
        </w:rPr>
        <w:t>Indigenous</w:t>
      </w:r>
      <w:r w:rsidRPr="005402A8">
        <w:rPr>
          <w:rFonts w:cs="Calibri"/>
        </w:rPr>
        <w:t xml:space="preserve"> people in remote areas who do not speak English as a first language and the lack of the concept of ‘disability’ in some Aboriginal cultures may </w:t>
      </w:r>
      <w:r>
        <w:rPr>
          <w:rFonts w:cs="Calibri"/>
        </w:rPr>
        <w:t xml:space="preserve">also </w:t>
      </w:r>
      <w:r w:rsidR="003763E7">
        <w:rPr>
          <w:rFonts w:cs="Calibri"/>
        </w:rPr>
        <w:t xml:space="preserve">lead to </w:t>
      </w:r>
      <w:r w:rsidR="008471D4">
        <w:rPr>
          <w:rFonts w:cs="Calibri"/>
        </w:rPr>
        <w:t>lower numbers of</w:t>
      </w:r>
      <w:r w:rsidR="003763E7">
        <w:rPr>
          <w:rFonts w:cs="Calibri"/>
        </w:rPr>
        <w:t xml:space="preserve"> Indigenous </w:t>
      </w:r>
      <w:r w:rsidR="008471D4">
        <w:rPr>
          <w:rFonts w:cs="Calibri"/>
        </w:rPr>
        <w:t xml:space="preserve">job seekers reporting non-vocational barriers. This would contribute to </w:t>
      </w:r>
      <w:r w:rsidRPr="005402A8">
        <w:rPr>
          <w:rFonts w:cs="Calibri"/>
        </w:rPr>
        <w:t xml:space="preserve">the </w:t>
      </w:r>
      <w:r w:rsidR="008471D4">
        <w:rPr>
          <w:rFonts w:cs="Calibri"/>
        </w:rPr>
        <w:t>relatively</w:t>
      </w:r>
      <w:r w:rsidRPr="005402A8">
        <w:rPr>
          <w:rFonts w:cs="Calibri"/>
        </w:rPr>
        <w:t xml:space="preserve"> low proportion of </w:t>
      </w:r>
      <w:r w:rsidR="004827CB">
        <w:rPr>
          <w:rFonts w:cs="Calibri"/>
        </w:rPr>
        <w:t>Indigenous</w:t>
      </w:r>
      <w:r w:rsidRPr="005402A8">
        <w:rPr>
          <w:rFonts w:cs="Calibri"/>
        </w:rPr>
        <w:t xml:space="preserve"> job seekers in </w:t>
      </w:r>
      <w:r>
        <w:rPr>
          <w:rFonts w:cs="Calibri"/>
        </w:rPr>
        <w:t>these areas</w:t>
      </w:r>
      <w:r w:rsidRPr="005402A8">
        <w:rPr>
          <w:rFonts w:cs="Calibri"/>
        </w:rPr>
        <w:t xml:space="preserve"> who </w:t>
      </w:r>
      <w:r>
        <w:rPr>
          <w:rFonts w:cs="Calibri"/>
        </w:rPr>
        <w:t>are placed in</w:t>
      </w:r>
      <w:r w:rsidRPr="005402A8">
        <w:rPr>
          <w:rFonts w:cs="Calibri"/>
        </w:rPr>
        <w:t xml:space="preserve"> Stream 4 services</w:t>
      </w:r>
      <w:r w:rsidR="008471D4">
        <w:rPr>
          <w:rFonts w:cs="Calibri"/>
        </w:rPr>
        <w:t xml:space="preserve"> compared to Stream 3</w:t>
      </w:r>
      <w:r w:rsidRPr="005402A8">
        <w:rPr>
          <w:rFonts w:cs="Calibri"/>
        </w:rPr>
        <w:t xml:space="preserve">. </w:t>
      </w:r>
    </w:p>
    <w:p w:rsidR="00E36C56" w:rsidRDefault="00E36C56" w:rsidP="00451447">
      <w:pPr>
        <w:rPr>
          <w:rFonts w:cs="Calibri"/>
        </w:rPr>
      </w:pPr>
      <w:r>
        <w:rPr>
          <w:rFonts w:cs="Calibri"/>
        </w:rPr>
        <w:t xml:space="preserve">From 1 July 2011, two types of </w:t>
      </w:r>
      <w:proofErr w:type="spellStart"/>
      <w:r>
        <w:rPr>
          <w:rFonts w:cs="Calibri"/>
        </w:rPr>
        <w:t>ESAts</w:t>
      </w:r>
      <w:proofErr w:type="spellEnd"/>
      <w:r>
        <w:rPr>
          <w:rFonts w:cs="Calibri"/>
        </w:rPr>
        <w:t xml:space="preserve"> were introduced, the Medical Condition </w:t>
      </w:r>
      <w:proofErr w:type="spellStart"/>
      <w:r>
        <w:rPr>
          <w:rFonts w:cs="Calibri"/>
        </w:rPr>
        <w:t>ESAt</w:t>
      </w:r>
      <w:proofErr w:type="spellEnd"/>
      <w:r>
        <w:rPr>
          <w:rFonts w:cs="Calibri"/>
        </w:rPr>
        <w:t xml:space="preserve"> and the Non-Medical Condition </w:t>
      </w:r>
      <w:proofErr w:type="spellStart"/>
      <w:r>
        <w:rPr>
          <w:rFonts w:cs="Calibri"/>
        </w:rPr>
        <w:t>ESAt</w:t>
      </w:r>
      <w:proofErr w:type="spellEnd"/>
      <w:r>
        <w:rPr>
          <w:rFonts w:cs="Calibri"/>
        </w:rPr>
        <w:t xml:space="preserve">. Depending on the circumstances, a Non-Medical Condition </w:t>
      </w:r>
      <w:proofErr w:type="spellStart"/>
      <w:r>
        <w:rPr>
          <w:rFonts w:cs="Calibri"/>
        </w:rPr>
        <w:t>ESAt</w:t>
      </w:r>
      <w:proofErr w:type="spellEnd"/>
      <w:r>
        <w:rPr>
          <w:rFonts w:cs="Calibri"/>
        </w:rPr>
        <w:t xml:space="preserve"> can be extended to a Medical Condition </w:t>
      </w:r>
      <w:proofErr w:type="spellStart"/>
      <w:r>
        <w:rPr>
          <w:rFonts w:cs="Calibri"/>
        </w:rPr>
        <w:t>ESAt</w:t>
      </w:r>
      <w:proofErr w:type="spellEnd"/>
      <w:r>
        <w:rPr>
          <w:rFonts w:cs="Calibri"/>
        </w:rPr>
        <w:t xml:space="preserve"> by the assessor, where medical evidence is available at the time of the appointment. However this flexibility in the conduct of </w:t>
      </w:r>
      <w:proofErr w:type="spellStart"/>
      <w:r>
        <w:rPr>
          <w:rFonts w:cs="Calibri"/>
        </w:rPr>
        <w:t>ESAts</w:t>
      </w:r>
      <w:proofErr w:type="spellEnd"/>
      <w:r>
        <w:rPr>
          <w:rFonts w:cs="Calibri"/>
        </w:rPr>
        <w:t xml:space="preserve"> does not address the issue of restricted access to medical and mental health services in remote areas.</w:t>
      </w:r>
    </w:p>
    <w:p w:rsidR="0014064B" w:rsidRDefault="00E36C56" w:rsidP="00451447">
      <w:pPr>
        <w:rPr>
          <w:rFonts w:cs="Calibri"/>
        </w:rPr>
      </w:pPr>
      <w:r>
        <w:rPr>
          <w:rFonts w:cs="Calibri"/>
        </w:rPr>
        <w:t>W</w:t>
      </w:r>
      <w:r w:rsidR="003A73FB">
        <w:rPr>
          <w:rFonts w:cs="Calibri"/>
        </w:rPr>
        <w:t xml:space="preserve">hile an </w:t>
      </w:r>
      <w:proofErr w:type="spellStart"/>
      <w:r w:rsidR="003A73FB">
        <w:rPr>
          <w:rFonts w:cs="Calibri"/>
        </w:rPr>
        <w:t>ESAt</w:t>
      </w:r>
      <w:proofErr w:type="spellEnd"/>
      <w:r w:rsidR="003A73FB">
        <w:rPr>
          <w:rFonts w:cs="Calibri"/>
        </w:rPr>
        <w:t xml:space="preserve"> is generally conducted in a face-to-face interview</w:t>
      </w:r>
      <w:r>
        <w:rPr>
          <w:rFonts w:cs="Calibri"/>
        </w:rPr>
        <w:t xml:space="preserve"> and this is the preferred method,</w:t>
      </w:r>
      <w:r w:rsidR="00451447">
        <w:rPr>
          <w:rFonts w:cs="Calibri"/>
        </w:rPr>
        <w:t xml:space="preserve"> </w:t>
      </w:r>
      <w:r>
        <w:rPr>
          <w:rFonts w:cs="Calibri"/>
        </w:rPr>
        <w:t>they</w:t>
      </w:r>
      <w:r w:rsidR="00451447">
        <w:rPr>
          <w:rFonts w:cs="Calibri"/>
        </w:rPr>
        <w:t xml:space="preserve"> may </w:t>
      </w:r>
      <w:r>
        <w:rPr>
          <w:rFonts w:cs="Calibri"/>
        </w:rPr>
        <w:t xml:space="preserve">also </w:t>
      </w:r>
      <w:r w:rsidR="00451447">
        <w:rPr>
          <w:rFonts w:cs="Calibri"/>
        </w:rPr>
        <w:t xml:space="preserve">be conducted by video or phone </w:t>
      </w:r>
      <w:r>
        <w:rPr>
          <w:rFonts w:cs="Calibri"/>
        </w:rPr>
        <w:t xml:space="preserve">conferencing </w:t>
      </w:r>
      <w:r w:rsidR="00451447">
        <w:rPr>
          <w:rFonts w:cs="Calibri"/>
        </w:rPr>
        <w:t>where geographic barriers</w:t>
      </w:r>
      <w:r w:rsidR="00491A7A">
        <w:rPr>
          <w:rFonts w:cs="Calibri"/>
        </w:rPr>
        <w:t xml:space="preserve"> </w:t>
      </w:r>
      <w:r w:rsidR="003A73FB">
        <w:rPr>
          <w:rFonts w:cs="Calibri"/>
        </w:rPr>
        <w:t>prevent face-to-face interview</w:t>
      </w:r>
      <w:r w:rsidR="0014064B">
        <w:rPr>
          <w:rFonts w:cs="Calibri"/>
        </w:rPr>
        <w:t>s</w:t>
      </w:r>
      <w:r w:rsidR="00451447">
        <w:rPr>
          <w:rFonts w:cs="Calibri"/>
        </w:rPr>
        <w:t xml:space="preserve">. </w:t>
      </w:r>
      <w:r w:rsidR="00623A87">
        <w:rPr>
          <w:rFonts w:cs="Calibri"/>
        </w:rPr>
        <w:t>It</w:t>
      </w:r>
      <w:r w:rsidR="00D30312">
        <w:rPr>
          <w:rFonts w:cs="Calibri"/>
        </w:rPr>
        <w:t xml:space="preserve"> i</w:t>
      </w:r>
      <w:r w:rsidR="00623A87">
        <w:rPr>
          <w:rFonts w:cs="Calibri"/>
        </w:rPr>
        <w:t>s possible</w:t>
      </w:r>
      <w:r w:rsidR="0014064B">
        <w:rPr>
          <w:rFonts w:cs="Calibri"/>
        </w:rPr>
        <w:t xml:space="preserve"> for the reasons discussed above </w:t>
      </w:r>
      <w:r w:rsidR="00623A87">
        <w:rPr>
          <w:rFonts w:cs="Calibri"/>
        </w:rPr>
        <w:t xml:space="preserve">that </w:t>
      </w:r>
      <w:proofErr w:type="spellStart"/>
      <w:r w:rsidR="00623A87">
        <w:rPr>
          <w:rFonts w:cs="Calibri"/>
        </w:rPr>
        <w:t>ESAts</w:t>
      </w:r>
      <w:proofErr w:type="spellEnd"/>
      <w:r w:rsidR="00623A87">
        <w:rPr>
          <w:rFonts w:cs="Calibri"/>
        </w:rPr>
        <w:t xml:space="preserve"> which are not conducted face-to-face may not be as effective as </w:t>
      </w:r>
      <w:r w:rsidR="00971F7B">
        <w:rPr>
          <w:rFonts w:cs="Calibri"/>
        </w:rPr>
        <w:t>those that are</w:t>
      </w:r>
      <w:r w:rsidR="00623A87">
        <w:rPr>
          <w:rFonts w:cs="Calibri"/>
        </w:rPr>
        <w:t xml:space="preserve">. </w:t>
      </w:r>
    </w:p>
    <w:p w:rsidR="00451447" w:rsidRPr="00CB1E08" w:rsidRDefault="009A444B" w:rsidP="00CB1E08">
      <w:pPr>
        <w:pStyle w:val="Heading2"/>
        <w:spacing w:before="160"/>
        <w:rPr>
          <w:iCs w:val="0"/>
          <w:color w:val="auto"/>
          <w:sz w:val="24"/>
        </w:rPr>
      </w:pPr>
      <w:bookmarkStart w:id="109" w:name="_Toc326831230"/>
      <w:r w:rsidRPr="00CB1E08">
        <w:rPr>
          <w:iCs w:val="0"/>
          <w:color w:val="auto"/>
          <w:sz w:val="24"/>
        </w:rPr>
        <w:t>Review of remote participation and employment services</w:t>
      </w:r>
      <w:bookmarkEnd w:id="109"/>
    </w:p>
    <w:p w:rsidR="009A444B" w:rsidRPr="009A444B" w:rsidRDefault="009A444B" w:rsidP="009A444B">
      <w:r w:rsidRPr="009A444B">
        <w:t xml:space="preserve">In the May 2011-12 Budget, the Australian Government announced a review of remote participation and employment services with a view that these arrangements should be simpler, more integrated and more flexible than current arrangements. </w:t>
      </w:r>
    </w:p>
    <w:p w:rsidR="009A444B" w:rsidRPr="009A444B" w:rsidRDefault="009A444B" w:rsidP="009A444B">
      <w:r w:rsidRPr="009A444B">
        <w:t xml:space="preserve">The Government undertook a comprehensive consultation process to inform the development of the new arrangements, </w:t>
      </w:r>
      <w:r w:rsidR="008E2353">
        <w:t>which</w:t>
      </w:r>
      <w:r w:rsidRPr="009A444B">
        <w:t xml:space="preserve"> included the appointment of a Remote Participation and Employment Services Engagement Panel. Forty-two consultation forums were held with remote communities, service providers, key stakeholders and community leaders in August and September 2011. Over 1200 people attended the forums and 64 submissions were received.</w:t>
      </w:r>
    </w:p>
    <w:p w:rsidR="00110BB1" w:rsidRPr="00810EE9" w:rsidRDefault="000E30D6" w:rsidP="00110BB1">
      <w:pPr>
        <w:pStyle w:val="Heading2"/>
      </w:pPr>
      <w:r>
        <w:br w:type="page"/>
      </w:r>
      <w:bookmarkStart w:id="110" w:name="_Toc326831231"/>
      <w:r w:rsidR="009A6442">
        <w:lastRenderedPageBreak/>
        <w:t>4.2</w:t>
      </w:r>
      <w:r w:rsidR="009A6442">
        <w:tab/>
      </w:r>
      <w:r w:rsidR="00110BB1">
        <w:t>Implications for JSA servicing</w:t>
      </w:r>
      <w:bookmarkEnd w:id="110"/>
    </w:p>
    <w:p w:rsidR="00110BB1" w:rsidRPr="005402A8" w:rsidRDefault="00110BB1" w:rsidP="00110BB1">
      <w:pPr>
        <w:rPr>
          <w:rFonts w:cs="Calibri"/>
        </w:rPr>
      </w:pPr>
      <w:r w:rsidRPr="005402A8">
        <w:rPr>
          <w:rFonts w:cs="Calibri"/>
        </w:rPr>
        <w:t>The issues discussed in this section suggest that employment assistance should respond to several broad characteri</w:t>
      </w:r>
      <w:r>
        <w:rPr>
          <w:rFonts w:cs="Calibri"/>
        </w:rPr>
        <w:t xml:space="preserve">stics of </w:t>
      </w:r>
      <w:r w:rsidR="004827CB">
        <w:rPr>
          <w:rFonts w:cs="Calibri"/>
        </w:rPr>
        <w:t>Indigenous</w:t>
      </w:r>
      <w:r>
        <w:rPr>
          <w:rFonts w:cs="Calibri"/>
        </w:rPr>
        <w:t xml:space="preserve"> JSA clients</w:t>
      </w:r>
      <w:r w:rsidRPr="005402A8">
        <w:rPr>
          <w:rFonts w:cs="Calibri"/>
        </w:rPr>
        <w:t xml:space="preserve"> in order to help improve their long term employment prospects</w:t>
      </w:r>
      <w:r>
        <w:rPr>
          <w:rFonts w:cs="Calibri"/>
        </w:rPr>
        <w:t xml:space="preserve">. </w:t>
      </w:r>
    </w:p>
    <w:p w:rsidR="00110BB1" w:rsidRPr="005402A8" w:rsidRDefault="00110BB1" w:rsidP="00110BB1">
      <w:pPr>
        <w:rPr>
          <w:rFonts w:cs="Calibri"/>
        </w:rPr>
      </w:pPr>
      <w:r w:rsidRPr="005402A8">
        <w:rPr>
          <w:rFonts w:cs="Calibri"/>
        </w:rPr>
        <w:t>Assistance should address the job barriers which young men face</w:t>
      </w:r>
      <w:r>
        <w:rPr>
          <w:rFonts w:cs="Calibri"/>
        </w:rPr>
        <w:t xml:space="preserve">. </w:t>
      </w:r>
      <w:r w:rsidRPr="005402A8">
        <w:rPr>
          <w:rFonts w:cs="Calibri"/>
        </w:rPr>
        <w:t xml:space="preserve">Both </w:t>
      </w:r>
      <w:r w:rsidR="004827CB">
        <w:rPr>
          <w:rFonts w:cs="Calibri"/>
        </w:rPr>
        <w:t>Indigenous</w:t>
      </w:r>
      <w:r w:rsidRPr="005402A8">
        <w:rPr>
          <w:rFonts w:cs="Calibri"/>
        </w:rPr>
        <w:t xml:space="preserve"> and </w:t>
      </w:r>
      <w:r w:rsidR="000D619C">
        <w:rPr>
          <w:rFonts w:cs="Calibri"/>
        </w:rPr>
        <w:t>non</w:t>
      </w:r>
      <w:r w:rsidR="004827CB">
        <w:rPr>
          <w:rFonts w:cs="Calibri"/>
        </w:rPr>
        <w:t>-Indigenous</w:t>
      </w:r>
      <w:r w:rsidRPr="005402A8">
        <w:rPr>
          <w:rFonts w:cs="Calibri"/>
        </w:rPr>
        <w:t xml:space="preserve"> young men are over represented among JSA clients compared to the age and gender composition of the respective populations. </w:t>
      </w:r>
    </w:p>
    <w:p w:rsidR="004F4B57" w:rsidRDefault="004F4B57" w:rsidP="00110BB1">
      <w:pPr>
        <w:rPr>
          <w:rFonts w:cs="Calibri"/>
        </w:rPr>
      </w:pPr>
      <w:r>
        <w:rPr>
          <w:rFonts w:cs="Calibri"/>
        </w:rPr>
        <w:t xml:space="preserve">There are high proportions of </w:t>
      </w:r>
      <w:r w:rsidR="004827CB">
        <w:rPr>
          <w:rFonts w:cs="Calibri"/>
        </w:rPr>
        <w:t>Indigenous</w:t>
      </w:r>
      <w:r>
        <w:rPr>
          <w:rFonts w:cs="Calibri"/>
        </w:rPr>
        <w:t xml:space="preserve"> job seekers in remote areas and substantial </w:t>
      </w:r>
      <w:r w:rsidR="00AB09FF">
        <w:rPr>
          <w:rFonts w:cs="Calibri"/>
        </w:rPr>
        <w:t>numbers of these</w:t>
      </w:r>
      <w:r>
        <w:rPr>
          <w:rFonts w:cs="Calibri"/>
        </w:rPr>
        <w:t xml:space="preserve"> face employment barriers. </w:t>
      </w:r>
      <w:r w:rsidR="00F93877">
        <w:rPr>
          <w:rFonts w:cs="Calibri"/>
        </w:rPr>
        <w:t>The review of</w:t>
      </w:r>
      <w:r>
        <w:rPr>
          <w:rFonts w:cs="Calibri"/>
        </w:rPr>
        <w:t xml:space="preserve"> remote participation and servicing arrangements may go some way to improving the delivery of appropriate services </w:t>
      </w:r>
      <w:r w:rsidR="00094302">
        <w:rPr>
          <w:rFonts w:cs="Calibri"/>
        </w:rPr>
        <w:t>these job seekers</w:t>
      </w:r>
      <w:r>
        <w:rPr>
          <w:rFonts w:cs="Calibri"/>
        </w:rPr>
        <w:t>. Nevertheless considerable challenges remain in this area</w:t>
      </w:r>
      <w:r w:rsidR="00BA068B">
        <w:rPr>
          <w:rFonts w:cs="Calibri"/>
        </w:rPr>
        <w:t>.</w:t>
      </w:r>
      <w:r w:rsidR="00176DAF">
        <w:rPr>
          <w:rFonts w:cs="Calibri"/>
        </w:rPr>
        <w:t xml:space="preserve"> </w:t>
      </w:r>
    </w:p>
    <w:p w:rsidR="00110BB1" w:rsidRPr="00A5118F" w:rsidRDefault="00956C72" w:rsidP="000539E6">
      <w:pPr>
        <w:pStyle w:val="Heading1"/>
      </w:pPr>
      <w:bookmarkStart w:id="111" w:name="_Toc326831232"/>
      <w:r>
        <w:lastRenderedPageBreak/>
        <w:t>5</w:t>
      </w:r>
      <w:r w:rsidR="00C01D4B">
        <w:tab/>
      </w:r>
      <w:r w:rsidR="00110BB1" w:rsidRPr="00A5118F">
        <w:t>Participation in JSA services</w:t>
      </w:r>
      <w:bookmarkEnd w:id="111"/>
    </w:p>
    <w:tbl>
      <w:tblPr>
        <w:tblW w:w="0" w:type="auto"/>
        <w:tblBorders>
          <w:top w:val="single" w:sz="4" w:space="0" w:color="auto"/>
          <w:left w:val="single" w:sz="4" w:space="0" w:color="auto"/>
          <w:bottom w:val="single" w:sz="4" w:space="0" w:color="auto"/>
          <w:right w:val="single" w:sz="4" w:space="0" w:color="auto"/>
        </w:tblBorders>
        <w:tblLook w:val="04A0"/>
      </w:tblPr>
      <w:tblGrid>
        <w:gridCol w:w="9570"/>
      </w:tblGrid>
      <w:tr w:rsidR="00E94980" w:rsidTr="00BA0962">
        <w:tc>
          <w:tcPr>
            <w:tcW w:w="9570" w:type="dxa"/>
          </w:tcPr>
          <w:p w:rsidR="00E94980" w:rsidRPr="00CB1E08" w:rsidRDefault="00E94980" w:rsidP="00CB1E08">
            <w:pPr>
              <w:pStyle w:val="Heading2"/>
              <w:rPr>
                <w:iCs w:val="0"/>
                <w:color w:val="auto"/>
                <w:sz w:val="24"/>
              </w:rPr>
            </w:pPr>
            <w:bookmarkStart w:id="112" w:name="_Toc326831233"/>
            <w:r w:rsidRPr="00CB1E08">
              <w:rPr>
                <w:iCs w:val="0"/>
                <w:color w:val="auto"/>
                <w:sz w:val="24"/>
              </w:rPr>
              <w:t>Key points</w:t>
            </w:r>
            <w:bookmarkEnd w:id="112"/>
          </w:p>
          <w:p w:rsidR="00E94980" w:rsidRDefault="00E94980" w:rsidP="00CB1E08">
            <w:pPr>
              <w:pStyle w:val="ListBullet"/>
            </w:pPr>
            <w:r>
              <w:t xml:space="preserve">Service providers that create </w:t>
            </w:r>
            <w:r w:rsidR="008B6AF9">
              <w:t xml:space="preserve">strong </w:t>
            </w:r>
            <w:r>
              <w:t xml:space="preserve">links with local Indigenous organisations and communities, </w:t>
            </w:r>
            <w:r w:rsidR="0067695B">
              <w:t xml:space="preserve">who </w:t>
            </w:r>
            <w:r>
              <w:t>employ Indigenous</w:t>
            </w:r>
            <w:r w:rsidR="0067695B">
              <w:t xml:space="preserve"> staff</w:t>
            </w:r>
            <w:r>
              <w:t xml:space="preserve">, and provide cultural awareness training for </w:t>
            </w:r>
            <w:proofErr w:type="gramStart"/>
            <w:r>
              <w:t>staff</w:t>
            </w:r>
            <w:proofErr w:type="gramEnd"/>
            <w:r>
              <w:t xml:space="preserve"> find it easier to engage with Indigenous job seekers. </w:t>
            </w:r>
          </w:p>
          <w:p w:rsidR="000B627F" w:rsidRDefault="00E94980" w:rsidP="00CB1E08">
            <w:pPr>
              <w:pStyle w:val="ListBullet"/>
            </w:pPr>
            <w:r>
              <w:t>The environment the provider creates was found to be important in supporting the engagement of Indigenous job seekers.</w:t>
            </w:r>
          </w:p>
          <w:p w:rsidR="000B627F" w:rsidRPr="00E94980" w:rsidRDefault="000B627F" w:rsidP="00CB1E08">
            <w:pPr>
              <w:pStyle w:val="ListBullet"/>
            </w:pPr>
            <w:r w:rsidRPr="00E94980">
              <w:t>In comparison to non-Indigenous job seekers, Indigenous job seekers</w:t>
            </w:r>
            <w:r>
              <w:t>, after controlling for stream, geographic location, and other factors</w:t>
            </w:r>
            <w:r w:rsidRPr="00E94980">
              <w:t>:</w:t>
            </w:r>
          </w:p>
          <w:p w:rsidR="000B627F" w:rsidRDefault="000B627F" w:rsidP="00CB1E08">
            <w:pPr>
              <w:pStyle w:val="ListBullet"/>
            </w:pPr>
            <w:r>
              <w:t>are 21 per cent less likely to attend their initial appointment</w:t>
            </w:r>
            <w:r w:rsidRPr="00E87330">
              <w:t xml:space="preserve"> </w:t>
            </w:r>
          </w:p>
          <w:p w:rsidR="000B627F" w:rsidRDefault="000B627F" w:rsidP="00CB1E08">
            <w:pPr>
              <w:pStyle w:val="ListBullet"/>
            </w:pPr>
            <w:proofErr w:type="gramStart"/>
            <w:r>
              <w:t>are</w:t>
            </w:r>
            <w:proofErr w:type="gramEnd"/>
            <w:r>
              <w:t xml:space="preserve"> 26 per cent less likely to attend engagement appointments.</w:t>
            </w:r>
          </w:p>
          <w:p w:rsidR="000B627F" w:rsidRDefault="000B627F" w:rsidP="00CB1E08">
            <w:pPr>
              <w:pStyle w:val="ListBullet"/>
            </w:pPr>
            <w:r w:rsidRPr="00E94980">
              <w:t>In comparison to non-Indigenous job seekers, Indigenous job seekers</w:t>
            </w:r>
            <w:r>
              <w:t>, without controlling for other factors:</w:t>
            </w:r>
          </w:p>
          <w:p w:rsidR="000B627F" w:rsidRDefault="000B627F" w:rsidP="00CB1E08">
            <w:pPr>
              <w:pStyle w:val="ListBullet"/>
            </w:pPr>
            <w:r>
              <w:t>are less likely by 11 percentage points to attend interviews with providers (summed over five interview types)</w:t>
            </w:r>
          </w:p>
          <w:p w:rsidR="000B627F" w:rsidRDefault="00DA5379" w:rsidP="00CB1E08">
            <w:pPr>
              <w:pStyle w:val="ListBullet"/>
            </w:pPr>
            <w:proofErr w:type="gramStart"/>
            <w:r>
              <w:t>miss</w:t>
            </w:r>
            <w:proofErr w:type="gramEnd"/>
            <w:r w:rsidR="000B627F" w:rsidRPr="0092092A">
              <w:t xml:space="preserve"> </w:t>
            </w:r>
            <w:r w:rsidR="000B627F">
              <w:t>a much higher</w:t>
            </w:r>
            <w:r w:rsidR="000B627F" w:rsidRPr="001E2673">
              <w:t xml:space="preserve"> proportion of appointments for </w:t>
            </w:r>
            <w:r w:rsidR="000B627F">
              <w:t xml:space="preserve">a reason deemed to be </w:t>
            </w:r>
            <w:r w:rsidR="000B627F" w:rsidRPr="001E2673">
              <w:t xml:space="preserve">invalid </w:t>
            </w:r>
            <w:r w:rsidR="000B627F">
              <w:t>by the service provider.</w:t>
            </w:r>
          </w:p>
          <w:p w:rsidR="008201C0" w:rsidRDefault="008201C0" w:rsidP="00CB1E08">
            <w:pPr>
              <w:pStyle w:val="ListBullet"/>
            </w:pPr>
            <w:r>
              <w:t>Therefore,</w:t>
            </w:r>
            <w:r w:rsidRPr="0023797A">
              <w:t xml:space="preserve"> </w:t>
            </w:r>
            <w:r>
              <w:t>Indigenous job seekers</w:t>
            </w:r>
            <w:r w:rsidR="000B627F">
              <w:t xml:space="preserve"> </w:t>
            </w:r>
            <w:r>
              <w:t xml:space="preserve">are </w:t>
            </w:r>
            <w:r w:rsidR="000B627F" w:rsidRPr="0023797A">
              <w:t xml:space="preserve">more likely to </w:t>
            </w:r>
            <w:r w:rsidR="000B627F">
              <w:t xml:space="preserve">be </w:t>
            </w:r>
            <w:r w:rsidR="000B627F" w:rsidRPr="0023797A">
              <w:t xml:space="preserve">subject to </w:t>
            </w:r>
            <w:r w:rsidR="000B627F">
              <w:t xml:space="preserve">action under </w:t>
            </w:r>
            <w:r w:rsidR="000B627F" w:rsidRPr="0023797A">
              <w:t>the JSA compliance framework</w:t>
            </w:r>
            <w:r w:rsidR="000B627F">
              <w:t>,</w:t>
            </w:r>
            <w:r w:rsidR="000B627F" w:rsidRPr="0023797A">
              <w:t xml:space="preserve"> and any issues associated with the operation of compliance processes may impact disproportionately on </w:t>
            </w:r>
            <w:r w:rsidR="000B627F">
              <w:t>Indigenous</w:t>
            </w:r>
            <w:r w:rsidR="000B627F" w:rsidRPr="0023797A">
              <w:t xml:space="preserve"> job seekers</w:t>
            </w:r>
            <w:r w:rsidR="000B627F">
              <w:t>.</w:t>
            </w:r>
          </w:p>
          <w:p w:rsidR="00E94980" w:rsidRDefault="00E94980" w:rsidP="00CB1E08">
            <w:pPr>
              <w:pStyle w:val="ListBullet"/>
            </w:pPr>
            <w:r>
              <w:t xml:space="preserve">Expenditure through </w:t>
            </w:r>
            <w:r w:rsidRPr="00A72415">
              <w:t>the Employment Pathway Fund (</w:t>
            </w:r>
            <w:proofErr w:type="spellStart"/>
            <w:r w:rsidRPr="00A72415">
              <w:t>EPF</w:t>
            </w:r>
            <w:proofErr w:type="spellEnd"/>
            <w:r w:rsidRPr="00A72415">
              <w:t>)</w:t>
            </w:r>
            <w:r>
              <w:t xml:space="preserve"> for Indigenous job seekers on the whole reflects the greater levels of disadvantage faced by them, with Indigenous job seekers receiving on average more assistance through the </w:t>
            </w:r>
            <w:proofErr w:type="spellStart"/>
            <w:r>
              <w:t>EPF</w:t>
            </w:r>
            <w:proofErr w:type="spellEnd"/>
            <w:r>
              <w:t xml:space="preserve"> than non-Indigenous job seekers.</w:t>
            </w:r>
            <w:r w:rsidRPr="00A72415">
              <w:t xml:space="preserve"> </w:t>
            </w:r>
            <w:r>
              <w:t>However while Indigenous job seekers in Streams 1 to 3 who</w:t>
            </w:r>
            <w:r w:rsidRPr="00A72415">
              <w:t xml:space="preserve"> receive assistance through </w:t>
            </w:r>
            <w:r>
              <w:t xml:space="preserve">the </w:t>
            </w:r>
            <w:proofErr w:type="spellStart"/>
            <w:r>
              <w:t>EPF</w:t>
            </w:r>
            <w:proofErr w:type="spellEnd"/>
            <w:r>
              <w:t xml:space="preserve"> </w:t>
            </w:r>
            <w:r w:rsidRPr="00A72415">
              <w:t>receive, on average</w:t>
            </w:r>
            <w:r>
              <w:t>,</w:t>
            </w:r>
            <w:r w:rsidRPr="00A72415">
              <w:t xml:space="preserve"> more </w:t>
            </w:r>
            <w:proofErr w:type="spellStart"/>
            <w:r w:rsidRPr="00A72415">
              <w:t>EPF</w:t>
            </w:r>
            <w:proofErr w:type="spellEnd"/>
            <w:r w:rsidRPr="00A72415">
              <w:t xml:space="preserve"> </w:t>
            </w:r>
            <w:r>
              <w:t xml:space="preserve">than non-Indigenous job seekers,  the </w:t>
            </w:r>
            <w:r w:rsidRPr="00A72415">
              <w:t xml:space="preserve">reverse is true </w:t>
            </w:r>
            <w:r>
              <w:t xml:space="preserve">for those in </w:t>
            </w:r>
            <w:r w:rsidRPr="00A72415">
              <w:t>Stream 4</w:t>
            </w:r>
            <w:r>
              <w:t xml:space="preserve">. </w:t>
            </w:r>
          </w:p>
          <w:p w:rsidR="00E94980" w:rsidRDefault="00E94980" w:rsidP="00CB1E08">
            <w:pPr>
              <w:pStyle w:val="ListBullet"/>
            </w:pPr>
            <w:r>
              <w:t xml:space="preserve">Patterns of </w:t>
            </w:r>
            <w:proofErr w:type="spellStart"/>
            <w:r>
              <w:t>EPF</w:t>
            </w:r>
            <w:proofErr w:type="spellEnd"/>
            <w:r>
              <w:t xml:space="preserve"> expenditure also reflect the different challenges faced by Indigenous and non-Indigenous job seekers. T</w:t>
            </w:r>
            <w:r w:rsidRPr="00A72415">
              <w:t xml:space="preserve">he proportion of </w:t>
            </w:r>
            <w:proofErr w:type="spellStart"/>
            <w:r w:rsidRPr="00A72415">
              <w:t>EPF</w:t>
            </w:r>
            <w:proofErr w:type="spellEnd"/>
            <w:r w:rsidRPr="00A72415">
              <w:t xml:space="preserve"> expenditure </w:t>
            </w:r>
            <w:r>
              <w:t>on Indigenous job seekers attributed to train</w:t>
            </w:r>
            <w:r w:rsidRPr="00A72415">
              <w:t xml:space="preserve">ing </w:t>
            </w:r>
            <w:r>
              <w:t xml:space="preserve">and outreach services </w:t>
            </w:r>
            <w:r w:rsidRPr="00A72415">
              <w:t>is higher</w:t>
            </w:r>
            <w:r>
              <w:t xml:space="preserve"> than that for non-Indigenous job seekers,</w:t>
            </w:r>
            <w:r w:rsidRPr="00A72415">
              <w:t xml:space="preserve"> </w:t>
            </w:r>
            <w:r>
              <w:t>while t</w:t>
            </w:r>
            <w:r w:rsidRPr="00A72415">
              <w:t xml:space="preserve">he proportion spent on </w:t>
            </w:r>
            <w:r>
              <w:t>w</w:t>
            </w:r>
            <w:r w:rsidRPr="00A72415">
              <w:t xml:space="preserve">age </w:t>
            </w:r>
            <w:r>
              <w:t>subsidies and reverse marketing is lower.</w:t>
            </w:r>
            <w:r w:rsidR="00326C1C">
              <w:t xml:space="preserve"> </w:t>
            </w:r>
          </w:p>
        </w:tc>
      </w:tr>
    </w:tbl>
    <w:p w:rsidR="00110BB1" w:rsidRPr="00A5118F" w:rsidRDefault="00956C72" w:rsidP="009A69B3">
      <w:pPr>
        <w:pStyle w:val="Heading2"/>
      </w:pPr>
      <w:bookmarkStart w:id="113" w:name="_Toc326831234"/>
      <w:r>
        <w:t>5</w:t>
      </w:r>
      <w:r w:rsidR="00110BB1">
        <w:t>.1</w:t>
      </w:r>
      <w:r w:rsidR="00C01D4B">
        <w:tab/>
      </w:r>
      <w:r w:rsidR="00110BB1" w:rsidRPr="00A5118F">
        <w:t>Initial connection</w:t>
      </w:r>
      <w:bookmarkEnd w:id="113"/>
    </w:p>
    <w:p w:rsidR="007F0A82" w:rsidRDefault="00110BB1" w:rsidP="00110BB1">
      <w:r w:rsidRPr="006F70F3">
        <w:rPr>
          <w:rStyle w:val="Emphasis"/>
        </w:rPr>
        <w:t>Initial connection</w:t>
      </w:r>
      <w:r>
        <w:t xml:space="preserve"> with JSA services refers to the process by which job seekers are referred to their JSA service provider and established as clients on that provider’s caseload. Job seekers cannot begin to benefit from services until this initial connection is achieved.</w:t>
      </w:r>
    </w:p>
    <w:p w:rsidR="006F70F3" w:rsidRDefault="00110BB1" w:rsidP="00110BB1">
      <w:r>
        <w:t>Logistic regression analysis</w:t>
      </w:r>
      <w:r>
        <w:rPr>
          <w:rStyle w:val="FootnoteReference"/>
        </w:rPr>
        <w:footnoteReference w:id="9"/>
      </w:r>
      <w:r>
        <w:t xml:space="preserve"> of determinants of initial appointment attendance by job seekers show</w:t>
      </w:r>
      <w:r w:rsidR="00A67E35">
        <w:t>ed</w:t>
      </w:r>
      <w:r>
        <w:t xml:space="preserve"> that </w:t>
      </w:r>
      <w:r w:rsidR="004827CB">
        <w:t>Indigenous</w:t>
      </w:r>
      <w:r>
        <w:t xml:space="preserve"> job seekers were 21 per cent less likely to attend their initial appointment than </w:t>
      </w:r>
      <w:r w:rsidR="000D619C">
        <w:t>non</w:t>
      </w:r>
      <w:r w:rsidR="004827CB">
        <w:t>-Indigenous</w:t>
      </w:r>
      <w:r>
        <w:t xml:space="preserve"> job seekers, when other job seeker characteristics </w:t>
      </w:r>
      <w:r w:rsidR="00062116">
        <w:t>are taken into account</w:t>
      </w:r>
      <w:r>
        <w:t>.</w:t>
      </w:r>
    </w:p>
    <w:p w:rsidR="006F70F3" w:rsidRDefault="006F70F3" w:rsidP="0024043F">
      <w:r>
        <w:br w:type="page"/>
      </w:r>
    </w:p>
    <w:p w:rsidR="00110BB1" w:rsidRDefault="00110BB1" w:rsidP="00110BB1">
      <w:r>
        <w:lastRenderedPageBreak/>
        <w:t>A further logistic regression analysis of determinants of initial appointment attendance</w:t>
      </w:r>
      <w:r w:rsidR="00CE6516">
        <w:rPr>
          <w:rStyle w:val="FootnoteReference"/>
        </w:rPr>
        <w:footnoteReference w:id="10"/>
      </w:r>
      <w:r>
        <w:t xml:space="preserve"> was undertaken for </w:t>
      </w:r>
      <w:r w:rsidR="004827CB">
        <w:t>Indigenous</w:t>
      </w:r>
      <w:r>
        <w:t xml:space="preserve"> job seekers only</w:t>
      </w:r>
      <w:r w:rsidR="00A67E35">
        <w:t>,</w:t>
      </w:r>
      <w:r>
        <w:t xml:space="preserve"> and results compared to those for all job seekers. This analysis show</w:t>
      </w:r>
      <w:r w:rsidR="00A67E35">
        <w:t>ed</w:t>
      </w:r>
      <w:r>
        <w:t xml:space="preserve"> that having access to their own transport (compared to relying on public or other private transport, or having no access to transport at all) </w:t>
      </w:r>
      <w:r w:rsidR="00A67E35">
        <w:t>wa</w:t>
      </w:r>
      <w:r>
        <w:t xml:space="preserve">s an even more important determinant of initial appointment attendance for </w:t>
      </w:r>
      <w:r w:rsidR="004827CB">
        <w:t>Indigenous</w:t>
      </w:r>
      <w:r>
        <w:t xml:space="preserve"> job seekers than for all job seekers. </w:t>
      </w:r>
      <w:r w:rsidR="004827CB">
        <w:t>Indigenous</w:t>
      </w:r>
      <w:r>
        <w:t xml:space="preserve"> job seekers with their own transport were 48 per cent more likely to attend their initial appointment compared to those who rel</w:t>
      </w:r>
      <w:r w:rsidR="00A67E35">
        <w:t xml:space="preserve">ied </w:t>
      </w:r>
      <w:r>
        <w:t xml:space="preserve">on public or other private transport, whereas </w:t>
      </w:r>
      <w:r w:rsidR="00C53931">
        <w:t xml:space="preserve">analysis of all job seekers found that </w:t>
      </w:r>
      <w:r>
        <w:t xml:space="preserve">job seekers </w:t>
      </w:r>
      <w:r w:rsidR="00BC7324">
        <w:t xml:space="preserve">with their own transport were </w:t>
      </w:r>
      <w:r>
        <w:t>26 per cent more likely to attend</w:t>
      </w:r>
      <w:r w:rsidR="00BC7324">
        <w:t xml:space="preserve"> than other job seekers</w:t>
      </w:r>
      <w:r>
        <w:t xml:space="preserve">. Being contactable by </w:t>
      </w:r>
      <w:r w:rsidR="00AF01B7">
        <w:t>tele</w:t>
      </w:r>
      <w:r>
        <w:t xml:space="preserve">phone was also found to be an important determinant of initial appointment attendance for </w:t>
      </w:r>
      <w:r w:rsidR="004827CB">
        <w:t>Indigenous</w:t>
      </w:r>
      <w:r>
        <w:t xml:space="preserve"> job seekers compared to all job seekers. </w:t>
      </w:r>
      <w:r w:rsidR="004827CB">
        <w:t>Indigenous</w:t>
      </w:r>
      <w:r>
        <w:t xml:space="preserve"> job seekers who were contactable by phone were 24 per cent more likely to attend their initial appointment</w:t>
      </w:r>
      <w:r w:rsidR="00C53931">
        <w:t>, compared with</w:t>
      </w:r>
      <w:r>
        <w:t xml:space="preserve"> </w:t>
      </w:r>
      <w:r w:rsidR="00C53931">
        <w:t xml:space="preserve">16 per cent for </w:t>
      </w:r>
      <w:r>
        <w:t xml:space="preserve">all job seekers. </w:t>
      </w:r>
    </w:p>
    <w:p w:rsidR="00BC7324" w:rsidRDefault="00BC7324" w:rsidP="00110BB1">
      <w:r w:rsidRPr="00543517">
        <w:t xml:space="preserve">These results may </w:t>
      </w:r>
      <w:r w:rsidR="00B53AA4" w:rsidRPr="00543517">
        <w:t xml:space="preserve">in part </w:t>
      </w:r>
      <w:r w:rsidRPr="00543517">
        <w:t xml:space="preserve">be explained by the higher proportions of </w:t>
      </w:r>
      <w:r w:rsidR="004827CB" w:rsidRPr="00543517">
        <w:t>Indigenous</w:t>
      </w:r>
      <w:r w:rsidRPr="00543517">
        <w:t xml:space="preserve"> job seekers in remote and very remote areas, as discussed in Section 4. In many remote communities there is no public transport, car and telephone ownership is rare and mail delivery restricted</w:t>
      </w:r>
      <w:r w:rsidR="00A67E35">
        <w:t>.</w:t>
      </w:r>
      <w:r w:rsidR="00B53AA4" w:rsidRPr="00543517">
        <w:t xml:space="preserve"> </w:t>
      </w:r>
      <w:r w:rsidR="004339A0">
        <w:t xml:space="preserve">In addition, </w:t>
      </w:r>
      <w:r w:rsidRPr="00543517">
        <w:t xml:space="preserve">correspondence in English from JSA providers </w:t>
      </w:r>
      <w:r w:rsidR="004339A0">
        <w:t xml:space="preserve">may </w:t>
      </w:r>
      <w:r w:rsidRPr="00543517">
        <w:t xml:space="preserve">not always </w:t>
      </w:r>
      <w:r w:rsidR="004339A0">
        <w:t xml:space="preserve">be </w:t>
      </w:r>
      <w:r w:rsidRPr="00543517">
        <w:t>well understood</w:t>
      </w:r>
      <w:r w:rsidR="00B53AA4" w:rsidRPr="00543517">
        <w:t xml:space="preserve"> by its recipients.</w:t>
      </w:r>
    </w:p>
    <w:p w:rsidR="00110BB1" w:rsidRPr="00A5118F" w:rsidRDefault="00956C72" w:rsidP="00110BB1">
      <w:pPr>
        <w:pStyle w:val="Heading2"/>
      </w:pPr>
      <w:bookmarkStart w:id="114" w:name="_Toc326831235"/>
      <w:r>
        <w:t>5</w:t>
      </w:r>
      <w:r w:rsidR="00110BB1">
        <w:t>.2</w:t>
      </w:r>
      <w:r w:rsidR="00C01D4B">
        <w:tab/>
      </w:r>
      <w:r w:rsidR="00110BB1" w:rsidRPr="00A5118F">
        <w:t>Ongoing engagement</w:t>
      </w:r>
      <w:bookmarkEnd w:id="114"/>
    </w:p>
    <w:p w:rsidR="00110BB1" w:rsidRPr="0030098F" w:rsidRDefault="00110BB1" w:rsidP="00110BB1">
      <w:r w:rsidRPr="006F70F3">
        <w:rPr>
          <w:rStyle w:val="Emphasis"/>
        </w:rPr>
        <w:t>Engagement</w:t>
      </w:r>
      <w:r>
        <w:t xml:space="preserve"> with JSA services means taking part in JSA services, and is measured in terms of attendance at appointments and various assessment and servicing activities. Engagement over the period of unemployment is vital if job seekers are to </w:t>
      </w:r>
      <w:r w:rsidR="00B53AA4">
        <w:t xml:space="preserve">fully </w:t>
      </w:r>
      <w:r>
        <w:t>benefit from services</w:t>
      </w:r>
      <w:r w:rsidR="00B53AA4">
        <w:t xml:space="preserve"> available</w:t>
      </w:r>
      <w:r>
        <w:t xml:space="preserve">. </w:t>
      </w:r>
      <w:r w:rsidRPr="0030098F">
        <w:t xml:space="preserve">After initial connection with their JSA </w:t>
      </w:r>
      <w:r>
        <w:t xml:space="preserve">service provider </w:t>
      </w:r>
      <w:r w:rsidRPr="0030098F">
        <w:t>is established</w:t>
      </w:r>
      <w:r>
        <w:t>,</w:t>
      </w:r>
      <w:r w:rsidRPr="0030098F">
        <w:t xml:space="preserve"> job seekers are required to remain engaged with </w:t>
      </w:r>
      <w:r>
        <w:t>services</w:t>
      </w:r>
      <w:r w:rsidRPr="0030098F">
        <w:t xml:space="preserve"> through a range of activities, including the following types of engagemen</w:t>
      </w:r>
      <w:r w:rsidR="00AF01B7">
        <w:t>t appointments:</w:t>
      </w:r>
      <w:r w:rsidRPr="0030098F">
        <w:t xml:space="preserve"> regular job seeker contacts, JSA in-house servicing appointments, </w:t>
      </w:r>
      <w:r w:rsidR="00AF01B7">
        <w:t xml:space="preserve">JSA re-engagement appointments </w:t>
      </w:r>
      <w:r w:rsidRPr="0030098F">
        <w:t xml:space="preserve">and skills assessments. </w:t>
      </w:r>
    </w:p>
    <w:p w:rsidR="00110BB1" w:rsidRPr="00B57A57" w:rsidRDefault="00110BB1" w:rsidP="00110BB1">
      <w:r>
        <w:t>Logistic regression analysis of determinants of attendance at engagement appointments show</w:t>
      </w:r>
      <w:r w:rsidR="00A67E35">
        <w:t>ed</w:t>
      </w:r>
      <w:r>
        <w:t xml:space="preserve"> that </w:t>
      </w:r>
      <w:r w:rsidR="004827CB">
        <w:t>Indigenous</w:t>
      </w:r>
      <w:r>
        <w:t xml:space="preserve"> job seekers were 26 per cent less likely to attend than </w:t>
      </w:r>
      <w:r w:rsidR="000D619C">
        <w:t>non</w:t>
      </w:r>
      <w:r w:rsidR="004827CB">
        <w:t>-Indigenous</w:t>
      </w:r>
      <w:r>
        <w:t xml:space="preserve"> job seekers, when other job seeker characteristics were </w:t>
      </w:r>
      <w:r w:rsidR="00115EA1">
        <w:t>taken into account</w:t>
      </w:r>
      <w:r>
        <w:t xml:space="preserve">. This result is consistent with findings from the evaluation of the </w:t>
      </w:r>
      <w:r w:rsidRPr="006F70F3">
        <w:rPr>
          <w:rStyle w:val="Emphasis"/>
        </w:rPr>
        <w:t>Active Participation Model</w:t>
      </w:r>
      <w:r w:rsidR="00B53AA4">
        <w:t>,</w:t>
      </w:r>
      <w:r>
        <w:t xml:space="preserve"> which found that </w:t>
      </w:r>
      <w:r w:rsidR="004827CB">
        <w:t>Indigenous</w:t>
      </w:r>
      <w:r>
        <w:t xml:space="preserve"> job seekers</w:t>
      </w:r>
      <w:r w:rsidRPr="00B57A57">
        <w:t xml:space="preserve"> participating </w:t>
      </w:r>
      <w:r>
        <w:t xml:space="preserve">in Intensive Support </w:t>
      </w:r>
      <w:r w:rsidR="00C91304">
        <w:t>c</w:t>
      </w:r>
      <w:r>
        <w:t xml:space="preserve">ustomised </w:t>
      </w:r>
      <w:r w:rsidR="00C91304">
        <w:t>a</w:t>
      </w:r>
      <w:r>
        <w:t>ssistance were</w:t>
      </w:r>
      <w:r w:rsidRPr="00B57A57">
        <w:t xml:space="preserve"> 32 per cent less likely </w:t>
      </w:r>
      <w:r>
        <w:t xml:space="preserve">than </w:t>
      </w:r>
      <w:r w:rsidR="000D619C">
        <w:t>non</w:t>
      </w:r>
      <w:r w:rsidR="004827CB">
        <w:t>-Indigenous</w:t>
      </w:r>
      <w:r>
        <w:t xml:space="preserve"> participants </w:t>
      </w:r>
      <w:r w:rsidRPr="00B57A57">
        <w:t>to have attended 75 per cent or more of th</w:t>
      </w:r>
      <w:r>
        <w:t>eir appointments</w:t>
      </w:r>
      <w:r w:rsidR="00B53AA4">
        <w:t xml:space="preserve"> </w:t>
      </w:r>
      <w:r w:rsidR="009E33E6">
        <w:fldChar w:fldCharType="begin"/>
      </w:r>
      <w:r w:rsidR="00B53AA4">
        <w:instrText xml:space="preserve"> ADDIN EN.CITE &lt;EndNote&gt;&lt;Cite&gt;&lt;Author&gt;DEEWR&lt;/Author&gt;&lt;Year&gt;2007&lt;/Year&gt;&lt;RecNum&gt;12&lt;/RecNum&gt;&lt;Pages&gt;28&lt;/Pages&gt;&lt;DisplayText&gt;(DEEWR, 2007, 28)&lt;/DisplayText&gt;&lt;record&gt;&lt;rec-number&gt;12&lt;/rec-number&gt;&lt;foreign-keys&gt;&lt;key app="EN" db-id="pz0e2zfxyp5rfwe50fb50fvod9rdpza2rdrs"&gt;12&lt;/key&gt;&lt;/foreign-keys&gt;&lt;ref-type name="Report"&gt;27&lt;/ref-type&gt;&lt;contributors&gt;&lt;authors&gt;&lt;author&gt;DEEWR&lt;/author&gt;&lt;/authors&gt;&lt;/contributors&gt;&lt;titles&gt;&lt;title&gt;Active Participation Model Evaluation July 2003-June 2006&lt;/title&gt;&lt;/titles&gt;&lt;dates&gt;&lt;year&gt;2007&lt;/year&gt;&lt;/dates&gt;&lt;pub-location&gt;Canberra&lt;/pub-location&gt;&lt;publisher&gt;Department of Education, Employment and Workplace Relations (DEEWR)&lt;/publisher&gt;&lt;urls&gt;&lt;/urls&gt;&lt;/record&gt;&lt;/Cite&gt;&lt;/EndNote&gt;</w:instrText>
      </w:r>
      <w:r w:rsidR="009E33E6">
        <w:fldChar w:fldCharType="separate"/>
      </w:r>
      <w:r w:rsidR="00B53AA4">
        <w:rPr>
          <w:noProof/>
        </w:rPr>
        <w:t>(</w:t>
      </w:r>
      <w:r w:rsidR="004162A0">
        <w:rPr>
          <w:noProof/>
        </w:rPr>
        <w:t>DEEWR, 2007, 28</w:t>
      </w:r>
      <w:r w:rsidR="00B53AA4">
        <w:rPr>
          <w:noProof/>
        </w:rPr>
        <w:t>)</w:t>
      </w:r>
      <w:r w:rsidR="009E33E6">
        <w:fldChar w:fldCharType="end"/>
      </w:r>
      <w:r>
        <w:t xml:space="preserve">. </w:t>
      </w:r>
    </w:p>
    <w:p w:rsidR="00110BB1" w:rsidRDefault="00110BB1" w:rsidP="00110BB1">
      <w:r>
        <w:t>A subsequent logistic regression a</w:t>
      </w:r>
      <w:r w:rsidRPr="00D829F3">
        <w:t>na</w:t>
      </w:r>
      <w:r>
        <w:t xml:space="preserve">lysis using only </w:t>
      </w:r>
      <w:proofErr w:type="gramStart"/>
      <w:r w:rsidR="004827CB">
        <w:t>Indigenous</w:t>
      </w:r>
      <w:proofErr w:type="gramEnd"/>
      <w:r>
        <w:t xml:space="preserve"> job seekers showed that the determinants of ongoing engagement for </w:t>
      </w:r>
      <w:r w:rsidR="004827CB">
        <w:t>Indigenous</w:t>
      </w:r>
      <w:r>
        <w:t xml:space="preserve"> job seekers did not differ from those for </w:t>
      </w:r>
      <w:r w:rsidR="00E23E3B">
        <w:t>all job seekers</w:t>
      </w:r>
      <w:r>
        <w:t>.</w:t>
      </w:r>
    </w:p>
    <w:p w:rsidR="00505728" w:rsidRDefault="00A32C39" w:rsidP="00505728">
      <w:r>
        <w:t xml:space="preserve">To complement the regression results, which take geographic region into account, </w:t>
      </w:r>
      <w:bookmarkStart w:id="115" w:name="Table2"/>
      <w:r w:rsidR="009E33E6">
        <w:fldChar w:fldCharType="begin"/>
      </w:r>
      <w:r w:rsidR="00E058C5">
        <w:instrText xml:space="preserve"> HYPERLINK  \l "Table2" \o "Table 2" </w:instrText>
      </w:r>
      <w:r w:rsidR="009E33E6">
        <w:fldChar w:fldCharType="separate"/>
      </w:r>
      <w:r w:rsidR="00505728" w:rsidRPr="00E058C5">
        <w:rPr>
          <w:rStyle w:val="Hyperlink"/>
          <w:rFonts w:ascii="Calibri" w:hAnsi="Calibri"/>
        </w:rPr>
        <w:t>Table 2</w:t>
      </w:r>
      <w:r w:rsidR="009E33E6">
        <w:fldChar w:fldCharType="end"/>
      </w:r>
      <w:r w:rsidR="00505728" w:rsidRPr="001E2673">
        <w:t xml:space="preserve"> </w:t>
      </w:r>
      <w:bookmarkEnd w:id="115"/>
      <w:r w:rsidR="00505728">
        <w:t>shows</w:t>
      </w:r>
      <w:r w:rsidR="00505728" w:rsidRPr="001E2673">
        <w:t xml:space="preserve"> </w:t>
      </w:r>
      <w:r w:rsidR="00505728">
        <w:t>Indigenous</w:t>
      </w:r>
      <w:r w:rsidR="00505728" w:rsidRPr="001E2673">
        <w:t xml:space="preserve"> and </w:t>
      </w:r>
      <w:r w:rsidR="00505728">
        <w:t>non-Indigenous</w:t>
      </w:r>
      <w:r w:rsidR="00505728" w:rsidRPr="001E2673">
        <w:t xml:space="preserve"> attendance </w:t>
      </w:r>
      <w:r w:rsidR="00505728">
        <w:t>for different types of</w:t>
      </w:r>
      <w:r w:rsidR="00505728" w:rsidRPr="001E2673">
        <w:t xml:space="preserve"> JSA engagement appointments</w:t>
      </w:r>
      <w:r w:rsidR="00505728">
        <w:t>. Indigenous</w:t>
      </w:r>
      <w:r w:rsidR="00505728" w:rsidRPr="001E2673">
        <w:t xml:space="preserve"> job seekers</w:t>
      </w:r>
      <w:r w:rsidR="00505728">
        <w:t xml:space="preserve"> attended</w:t>
      </w:r>
      <w:r w:rsidR="00505728" w:rsidRPr="001E2673">
        <w:t xml:space="preserve"> </w:t>
      </w:r>
      <w:r w:rsidR="00505728">
        <w:t>49</w:t>
      </w:r>
      <w:r w:rsidR="00505728" w:rsidRPr="001E2673">
        <w:t xml:space="preserve"> per cent of all appointments compared with </w:t>
      </w:r>
      <w:r w:rsidR="00505728">
        <w:t>59</w:t>
      </w:r>
      <w:r w:rsidR="00505728" w:rsidRPr="001E2673">
        <w:t xml:space="preserve"> per cent for </w:t>
      </w:r>
      <w:r w:rsidR="00505728">
        <w:t>non-Indigenous</w:t>
      </w:r>
      <w:r w:rsidR="00505728" w:rsidRPr="001E2673">
        <w:t xml:space="preserve"> job seekers</w:t>
      </w:r>
      <w:r w:rsidR="00505728">
        <w:t xml:space="preserve">. </w:t>
      </w:r>
      <w:r w:rsidR="00505728" w:rsidRPr="001E2673">
        <w:t xml:space="preserve">The proportion of all appointments missed for a valid reason </w:t>
      </w:r>
      <w:r w:rsidR="00505728">
        <w:t>was very similar for</w:t>
      </w:r>
      <w:r w:rsidR="00505728" w:rsidRPr="001E2673">
        <w:t xml:space="preserve"> </w:t>
      </w:r>
      <w:r w:rsidR="00505728">
        <w:t>Indigenous</w:t>
      </w:r>
      <w:r w:rsidR="00505728" w:rsidRPr="001E2673">
        <w:t xml:space="preserve"> </w:t>
      </w:r>
      <w:r w:rsidR="00505728">
        <w:t xml:space="preserve">and non-Indigenous </w:t>
      </w:r>
      <w:r w:rsidR="00505728" w:rsidRPr="001E2673">
        <w:t xml:space="preserve">job seekers </w:t>
      </w:r>
      <w:r w:rsidR="00505728">
        <w:t>at</w:t>
      </w:r>
      <w:r w:rsidR="00505728" w:rsidRPr="001E2673">
        <w:t xml:space="preserve"> </w:t>
      </w:r>
      <w:r w:rsidR="00505728">
        <w:t>18</w:t>
      </w:r>
      <w:r w:rsidR="00505728" w:rsidRPr="001E2673">
        <w:t xml:space="preserve"> per cent</w:t>
      </w:r>
      <w:r w:rsidR="00505728">
        <w:t xml:space="preserve"> and 20 per cent respectively.</w:t>
      </w:r>
      <w:r w:rsidR="00505728" w:rsidRPr="00DB23EC">
        <w:t xml:space="preserve"> </w:t>
      </w:r>
      <w:r w:rsidR="00505728">
        <w:t>However, t</w:t>
      </w:r>
      <w:r w:rsidR="00505728" w:rsidRPr="001E2673">
        <w:t xml:space="preserve">he proportion of appointments missed for </w:t>
      </w:r>
      <w:r w:rsidR="00505728">
        <w:t xml:space="preserve">a reason deemed to be </w:t>
      </w:r>
      <w:r w:rsidR="00505728" w:rsidRPr="001E2673">
        <w:t xml:space="preserve">invalid </w:t>
      </w:r>
      <w:r w:rsidR="00505728">
        <w:t xml:space="preserve">by the service provider was much higher </w:t>
      </w:r>
      <w:r w:rsidR="00505728" w:rsidRPr="001E2673">
        <w:t xml:space="preserve">for </w:t>
      </w:r>
      <w:r w:rsidR="00505728">
        <w:t>Indigenous</w:t>
      </w:r>
      <w:r w:rsidR="00505728" w:rsidRPr="001E2673">
        <w:t xml:space="preserve"> job seekers </w:t>
      </w:r>
      <w:r w:rsidR="00505728">
        <w:t>at 34 per cent, compared to</w:t>
      </w:r>
      <w:r w:rsidR="00505728" w:rsidRPr="001E2673">
        <w:t xml:space="preserve"> </w:t>
      </w:r>
      <w:r w:rsidR="00505728">
        <w:t>21</w:t>
      </w:r>
      <w:r w:rsidR="00505728" w:rsidRPr="001E2673">
        <w:t xml:space="preserve"> per cent for </w:t>
      </w:r>
      <w:r w:rsidR="00505728">
        <w:t>non-Indigenous</w:t>
      </w:r>
      <w:r w:rsidR="00505728" w:rsidRPr="001E2673">
        <w:t xml:space="preserve"> job seekers.</w:t>
      </w:r>
    </w:p>
    <w:p w:rsidR="000F4DCB" w:rsidRDefault="00505728" w:rsidP="00E33027">
      <w:pPr>
        <w:pStyle w:val="Caption"/>
      </w:pPr>
      <w:bookmarkStart w:id="116" w:name="_Toc326831268"/>
      <w:r w:rsidRPr="0018689A">
        <w:t>Table 2: Job seeker attendance at different types of engagement activities by Indigenous status</w:t>
      </w:r>
      <w:r w:rsidR="000F4DCB" w:rsidRPr="0018689A">
        <w:t xml:space="preserve"> (1 July 2009- 30 June 2010)</w:t>
      </w:r>
      <w:r w:rsidR="00F452C1">
        <w:t xml:space="preserve"> (per cent)</w:t>
      </w:r>
      <w:bookmarkEnd w:id="116"/>
    </w:p>
    <w:tbl>
      <w:tblPr>
        <w:tblW w:w="8557" w:type="dxa"/>
        <w:tblInd w:w="93" w:type="dxa"/>
        <w:tblBorders>
          <w:top w:val="single" w:sz="4" w:space="0" w:color="auto"/>
          <w:bottom w:val="single" w:sz="4" w:space="0" w:color="auto"/>
        </w:tblBorders>
        <w:tblLook w:val="04A0"/>
      </w:tblPr>
      <w:tblGrid>
        <w:gridCol w:w="2200"/>
        <w:gridCol w:w="1821"/>
        <w:gridCol w:w="1134"/>
        <w:gridCol w:w="1134"/>
        <w:gridCol w:w="1134"/>
        <w:gridCol w:w="1134"/>
      </w:tblGrid>
      <w:tr w:rsidR="00E32B7F" w:rsidRPr="00817312" w:rsidTr="00127C6F">
        <w:trPr>
          <w:cantSplit/>
          <w:tblHeader/>
        </w:trPr>
        <w:tc>
          <w:tcPr>
            <w:tcW w:w="2200" w:type="dxa"/>
            <w:tcBorders>
              <w:top w:val="single" w:sz="4" w:space="0" w:color="auto"/>
              <w:bottom w:val="single" w:sz="4" w:space="0" w:color="auto"/>
            </w:tcBorders>
            <w:shd w:val="clear" w:color="auto" w:fill="auto"/>
            <w:noWrap/>
            <w:vAlign w:val="bottom"/>
          </w:tcPr>
          <w:p w:rsidR="00E32B7F" w:rsidRPr="00817312" w:rsidRDefault="00E32B7F" w:rsidP="00127C6F">
            <w:pPr>
              <w:pStyle w:val="TableandFigureheading"/>
              <w:spacing w:before="40" w:after="0"/>
              <w:rPr>
                <w:szCs w:val="20"/>
              </w:rPr>
            </w:pPr>
            <w:bookmarkStart w:id="117" w:name="_Toc326831336"/>
            <w:r w:rsidRPr="00817312">
              <w:rPr>
                <w:szCs w:val="20"/>
              </w:rPr>
              <w:lastRenderedPageBreak/>
              <w:t>Type of appointment</w:t>
            </w:r>
            <w:bookmarkEnd w:id="117"/>
          </w:p>
        </w:tc>
        <w:tc>
          <w:tcPr>
            <w:tcW w:w="1821" w:type="dxa"/>
            <w:tcBorders>
              <w:top w:val="single" w:sz="4" w:space="0" w:color="auto"/>
              <w:bottom w:val="single" w:sz="4" w:space="0" w:color="auto"/>
            </w:tcBorders>
            <w:shd w:val="clear" w:color="auto" w:fill="auto"/>
            <w:vAlign w:val="bottom"/>
          </w:tcPr>
          <w:p w:rsidR="00E32B7F" w:rsidRPr="00817312" w:rsidRDefault="00E32B7F" w:rsidP="00127C6F">
            <w:pPr>
              <w:pStyle w:val="TableandFigureheading"/>
              <w:spacing w:before="40" w:after="0"/>
              <w:rPr>
                <w:szCs w:val="20"/>
              </w:rPr>
            </w:pPr>
            <w:bookmarkStart w:id="118" w:name="_Toc326831337"/>
            <w:r w:rsidRPr="00817312">
              <w:rPr>
                <w:szCs w:val="20"/>
              </w:rPr>
              <w:t>Indigenous status</w:t>
            </w:r>
            <w:bookmarkEnd w:id="118"/>
          </w:p>
        </w:tc>
        <w:tc>
          <w:tcPr>
            <w:tcW w:w="1134" w:type="dxa"/>
            <w:tcBorders>
              <w:top w:val="single" w:sz="4" w:space="0" w:color="auto"/>
              <w:bottom w:val="single" w:sz="4" w:space="0" w:color="auto"/>
            </w:tcBorders>
            <w:shd w:val="clear" w:color="auto" w:fill="auto"/>
            <w:vAlign w:val="bottom"/>
          </w:tcPr>
          <w:p w:rsidR="00E32B7F" w:rsidRPr="00817312" w:rsidRDefault="00E32B7F" w:rsidP="00127C6F">
            <w:pPr>
              <w:pStyle w:val="TableandFigureheading"/>
              <w:spacing w:before="40" w:after="0"/>
              <w:jc w:val="center"/>
              <w:rPr>
                <w:szCs w:val="20"/>
              </w:rPr>
            </w:pPr>
            <w:bookmarkStart w:id="119" w:name="_Toc326831338"/>
            <w:r w:rsidRPr="00817312">
              <w:rPr>
                <w:szCs w:val="20"/>
              </w:rPr>
              <w:t>Attended</w:t>
            </w:r>
            <w:bookmarkEnd w:id="119"/>
          </w:p>
        </w:tc>
        <w:tc>
          <w:tcPr>
            <w:tcW w:w="1134" w:type="dxa"/>
            <w:tcBorders>
              <w:top w:val="single" w:sz="4" w:space="0" w:color="auto"/>
              <w:bottom w:val="single" w:sz="4" w:space="0" w:color="auto"/>
            </w:tcBorders>
            <w:shd w:val="clear" w:color="auto" w:fill="auto"/>
            <w:vAlign w:val="bottom"/>
          </w:tcPr>
          <w:p w:rsidR="00E32B7F" w:rsidRPr="00817312" w:rsidRDefault="00E32B7F" w:rsidP="00127C6F">
            <w:pPr>
              <w:pStyle w:val="TableandFigureheading"/>
              <w:spacing w:before="40" w:after="0"/>
              <w:jc w:val="center"/>
              <w:rPr>
                <w:szCs w:val="20"/>
              </w:rPr>
            </w:pPr>
            <w:bookmarkStart w:id="120" w:name="_Toc326831339"/>
            <w:r w:rsidRPr="00817312">
              <w:rPr>
                <w:szCs w:val="20"/>
              </w:rPr>
              <w:t xml:space="preserve">Did Not Attend </w:t>
            </w:r>
            <w:r w:rsidRPr="00817312">
              <w:rPr>
                <w:szCs w:val="20"/>
              </w:rPr>
              <w:br/>
              <w:t>Invalid reason</w:t>
            </w:r>
            <w:bookmarkEnd w:id="120"/>
          </w:p>
        </w:tc>
        <w:tc>
          <w:tcPr>
            <w:tcW w:w="1134" w:type="dxa"/>
            <w:tcBorders>
              <w:top w:val="single" w:sz="4" w:space="0" w:color="auto"/>
              <w:bottom w:val="single" w:sz="4" w:space="0" w:color="auto"/>
            </w:tcBorders>
            <w:shd w:val="clear" w:color="auto" w:fill="auto"/>
            <w:vAlign w:val="bottom"/>
          </w:tcPr>
          <w:p w:rsidR="00E32B7F" w:rsidRPr="00817312" w:rsidRDefault="00E32B7F" w:rsidP="00127C6F">
            <w:pPr>
              <w:pStyle w:val="TableandFigureheading"/>
              <w:spacing w:before="40" w:after="0"/>
              <w:jc w:val="center"/>
              <w:rPr>
                <w:szCs w:val="20"/>
              </w:rPr>
            </w:pPr>
            <w:bookmarkStart w:id="121" w:name="_Toc326831340"/>
            <w:r w:rsidRPr="00817312">
              <w:rPr>
                <w:szCs w:val="20"/>
              </w:rPr>
              <w:t>Did Not Attend Valid reason</w:t>
            </w:r>
            <w:bookmarkEnd w:id="121"/>
          </w:p>
        </w:tc>
        <w:tc>
          <w:tcPr>
            <w:tcW w:w="1134" w:type="dxa"/>
            <w:tcBorders>
              <w:top w:val="single" w:sz="4" w:space="0" w:color="auto"/>
              <w:bottom w:val="single" w:sz="4" w:space="0" w:color="auto"/>
            </w:tcBorders>
            <w:shd w:val="clear" w:color="auto" w:fill="auto"/>
            <w:vAlign w:val="bottom"/>
          </w:tcPr>
          <w:p w:rsidR="00E32B7F" w:rsidRPr="00817312" w:rsidRDefault="00AA16ED" w:rsidP="00127C6F">
            <w:pPr>
              <w:pStyle w:val="TableandFigureheading"/>
              <w:spacing w:before="40" w:after="0"/>
              <w:jc w:val="center"/>
              <w:rPr>
                <w:szCs w:val="20"/>
              </w:rPr>
            </w:pPr>
            <w:bookmarkStart w:id="122" w:name="_Toc326831341"/>
            <w:r>
              <w:rPr>
                <w:szCs w:val="20"/>
              </w:rPr>
              <w:t>Total</w:t>
            </w:r>
            <w:bookmarkEnd w:id="122"/>
          </w:p>
        </w:tc>
      </w:tr>
      <w:tr w:rsidR="00E32B7F" w:rsidRPr="00E32B7F" w:rsidTr="00127C6F">
        <w:trPr>
          <w:cantSplit/>
          <w:trHeight w:val="300"/>
          <w:tblHeader/>
        </w:trPr>
        <w:tc>
          <w:tcPr>
            <w:tcW w:w="2200" w:type="dxa"/>
            <w:tcBorders>
              <w:top w:val="single" w:sz="4" w:space="0" w:color="auto"/>
            </w:tcBorders>
            <w:shd w:val="clear" w:color="auto" w:fill="auto"/>
            <w:noWrap/>
            <w:vAlign w:val="bottom"/>
          </w:tcPr>
          <w:p w:rsidR="00E32B7F" w:rsidRPr="00E32B7F" w:rsidRDefault="00E32B7F" w:rsidP="00127C6F">
            <w:pPr>
              <w:pStyle w:val="Tablebodytext"/>
              <w:spacing w:before="40" w:after="0" w:line="240" w:lineRule="auto"/>
              <w:rPr>
                <w:sz w:val="20"/>
                <w:szCs w:val="20"/>
              </w:rPr>
            </w:pPr>
            <w:r w:rsidRPr="00E32B7F">
              <w:rPr>
                <w:sz w:val="20"/>
                <w:szCs w:val="20"/>
              </w:rPr>
              <w:t>JSA contact</w:t>
            </w:r>
          </w:p>
        </w:tc>
        <w:tc>
          <w:tcPr>
            <w:tcW w:w="1821" w:type="dxa"/>
            <w:tcBorders>
              <w:top w:val="single" w:sz="4" w:space="0" w:color="auto"/>
            </w:tcBorders>
            <w:shd w:val="clear" w:color="auto" w:fill="auto"/>
            <w:vAlign w:val="bottom"/>
          </w:tcPr>
          <w:p w:rsidR="00E32B7F" w:rsidRPr="00E32B7F" w:rsidRDefault="00E32B7F" w:rsidP="00127C6F">
            <w:pPr>
              <w:pStyle w:val="Tablebodytext"/>
              <w:spacing w:before="40" w:after="0" w:line="240" w:lineRule="auto"/>
              <w:rPr>
                <w:sz w:val="20"/>
                <w:szCs w:val="20"/>
              </w:rPr>
            </w:pPr>
            <w:r w:rsidRPr="00E32B7F">
              <w:rPr>
                <w:sz w:val="20"/>
                <w:szCs w:val="20"/>
              </w:rPr>
              <w:t>Indigenous</w:t>
            </w:r>
          </w:p>
        </w:tc>
        <w:tc>
          <w:tcPr>
            <w:tcW w:w="1134" w:type="dxa"/>
            <w:tcBorders>
              <w:top w:val="single" w:sz="4" w:space="0" w:color="auto"/>
            </w:tcBorders>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48</w:t>
            </w:r>
          </w:p>
        </w:tc>
        <w:tc>
          <w:tcPr>
            <w:tcW w:w="1134" w:type="dxa"/>
            <w:tcBorders>
              <w:top w:val="single" w:sz="4" w:space="0" w:color="auto"/>
            </w:tcBorders>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34</w:t>
            </w:r>
          </w:p>
        </w:tc>
        <w:tc>
          <w:tcPr>
            <w:tcW w:w="1134" w:type="dxa"/>
            <w:tcBorders>
              <w:top w:val="single" w:sz="4" w:space="0" w:color="auto"/>
            </w:tcBorders>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18</w:t>
            </w:r>
          </w:p>
        </w:tc>
        <w:tc>
          <w:tcPr>
            <w:tcW w:w="1134" w:type="dxa"/>
            <w:tcBorders>
              <w:top w:val="single" w:sz="4" w:space="0" w:color="auto"/>
            </w:tcBorders>
            <w:shd w:val="clear" w:color="auto" w:fill="auto"/>
            <w:noWrap/>
            <w:vAlign w:val="bottom"/>
          </w:tcPr>
          <w:p w:rsidR="00E32B7F" w:rsidRPr="00E32B7F" w:rsidRDefault="00E32B7F" w:rsidP="00127C6F">
            <w:pPr>
              <w:pStyle w:val="Tablebodytext"/>
              <w:spacing w:before="40" w:after="0" w:line="240" w:lineRule="auto"/>
              <w:jc w:val="center"/>
              <w:rPr>
                <w:b/>
                <w:bCs/>
                <w:sz w:val="20"/>
                <w:szCs w:val="20"/>
              </w:rPr>
            </w:pPr>
            <w:r w:rsidRPr="00E32B7F">
              <w:rPr>
                <w:b/>
                <w:bCs/>
                <w:sz w:val="20"/>
                <w:szCs w:val="20"/>
              </w:rPr>
              <w:t>100</w:t>
            </w:r>
          </w:p>
        </w:tc>
      </w:tr>
      <w:tr w:rsidR="00E32B7F" w:rsidRPr="00E32B7F" w:rsidTr="00127C6F">
        <w:trPr>
          <w:cantSplit/>
          <w:trHeight w:val="285"/>
          <w:tblHeader/>
        </w:trPr>
        <w:tc>
          <w:tcPr>
            <w:tcW w:w="2200" w:type="dxa"/>
            <w:shd w:val="clear" w:color="auto" w:fill="auto"/>
            <w:noWrap/>
            <w:vAlign w:val="bottom"/>
          </w:tcPr>
          <w:p w:rsidR="00E32B7F" w:rsidRPr="00E32B7F" w:rsidRDefault="00E32B7F" w:rsidP="00127C6F">
            <w:pPr>
              <w:pStyle w:val="Tablebodytext"/>
              <w:spacing w:before="40" w:after="0" w:line="240" w:lineRule="auto"/>
              <w:rPr>
                <w:rFonts w:cs="Calibri"/>
                <w:sz w:val="20"/>
                <w:szCs w:val="20"/>
              </w:rPr>
            </w:pPr>
            <w:r>
              <w:rPr>
                <w:rFonts w:cs="Calibri"/>
                <w:sz w:val="20"/>
                <w:szCs w:val="20"/>
              </w:rPr>
              <w:t>JSA Contact</w:t>
            </w:r>
          </w:p>
        </w:tc>
        <w:tc>
          <w:tcPr>
            <w:tcW w:w="1821" w:type="dxa"/>
            <w:shd w:val="clear" w:color="auto" w:fill="auto"/>
            <w:vAlign w:val="bottom"/>
          </w:tcPr>
          <w:p w:rsidR="00E32B7F" w:rsidRPr="00E32B7F" w:rsidRDefault="00E32B7F" w:rsidP="00127C6F">
            <w:pPr>
              <w:pStyle w:val="Tablebodytext"/>
              <w:spacing w:before="40" w:after="0" w:line="240" w:lineRule="auto"/>
              <w:rPr>
                <w:sz w:val="20"/>
                <w:szCs w:val="20"/>
              </w:rPr>
            </w:pPr>
            <w:r w:rsidRPr="00E32B7F">
              <w:rPr>
                <w:sz w:val="20"/>
                <w:szCs w:val="20"/>
              </w:rPr>
              <w:t>Non-Indigenous</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60</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19</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21</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b/>
                <w:bCs/>
                <w:sz w:val="20"/>
                <w:szCs w:val="20"/>
              </w:rPr>
            </w:pPr>
            <w:r w:rsidRPr="00E32B7F">
              <w:rPr>
                <w:b/>
                <w:bCs/>
                <w:sz w:val="20"/>
                <w:szCs w:val="20"/>
              </w:rPr>
              <w:t>100</w:t>
            </w:r>
          </w:p>
        </w:tc>
      </w:tr>
      <w:tr w:rsidR="00E32B7F" w:rsidRPr="00E32B7F" w:rsidTr="00127C6F">
        <w:trPr>
          <w:cantSplit/>
          <w:trHeight w:val="541"/>
          <w:tblHeader/>
        </w:trPr>
        <w:tc>
          <w:tcPr>
            <w:tcW w:w="2200" w:type="dxa"/>
            <w:shd w:val="clear" w:color="auto" w:fill="auto"/>
            <w:noWrap/>
            <w:vAlign w:val="bottom"/>
          </w:tcPr>
          <w:p w:rsidR="00E32B7F" w:rsidRPr="00E32B7F" w:rsidRDefault="00E32B7F" w:rsidP="00127C6F">
            <w:pPr>
              <w:pStyle w:val="Tablebodytext"/>
              <w:spacing w:before="40" w:after="0" w:line="240" w:lineRule="auto"/>
              <w:rPr>
                <w:sz w:val="20"/>
                <w:szCs w:val="20"/>
              </w:rPr>
            </w:pPr>
            <w:r w:rsidRPr="00E32B7F">
              <w:rPr>
                <w:sz w:val="20"/>
                <w:szCs w:val="20"/>
              </w:rPr>
              <w:t>JSA in-house servicing</w:t>
            </w:r>
          </w:p>
        </w:tc>
        <w:tc>
          <w:tcPr>
            <w:tcW w:w="1821" w:type="dxa"/>
            <w:shd w:val="clear" w:color="auto" w:fill="auto"/>
            <w:vAlign w:val="bottom"/>
          </w:tcPr>
          <w:p w:rsidR="00E32B7F" w:rsidRPr="00E32B7F" w:rsidRDefault="00E32B7F" w:rsidP="00127C6F">
            <w:pPr>
              <w:pStyle w:val="Tablebodytext"/>
              <w:spacing w:before="40" w:after="0" w:line="240" w:lineRule="auto"/>
              <w:rPr>
                <w:sz w:val="20"/>
                <w:szCs w:val="20"/>
              </w:rPr>
            </w:pPr>
            <w:r w:rsidRPr="00E32B7F">
              <w:rPr>
                <w:sz w:val="20"/>
                <w:szCs w:val="20"/>
              </w:rPr>
              <w:t>Indigenous</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51</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30</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20</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b/>
                <w:bCs/>
                <w:sz w:val="20"/>
                <w:szCs w:val="20"/>
              </w:rPr>
            </w:pPr>
            <w:r w:rsidRPr="00E32B7F">
              <w:rPr>
                <w:b/>
                <w:bCs/>
                <w:sz w:val="20"/>
                <w:szCs w:val="20"/>
              </w:rPr>
              <w:t>100</w:t>
            </w:r>
          </w:p>
        </w:tc>
      </w:tr>
      <w:tr w:rsidR="00E32B7F" w:rsidRPr="00E32B7F" w:rsidTr="00127C6F">
        <w:trPr>
          <w:cantSplit/>
          <w:trHeight w:val="285"/>
          <w:tblHeader/>
        </w:trPr>
        <w:tc>
          <w:tcPr>
            <w:tcW w:w="2200" w:type="dxa"/>
            <w:shd w:val="clear" w:color="auto" w:fill="auto"/>
            <w:noWrap/>
            <w:vAlign w:val="bottom"/>
          </w:tcPr>
          <w:p w:rsidR="00E32B7F" w:rsidRPr="00E32B7F" w:rsidRDefault="00E32B7F" w:rsidP="00127C6F">
            <w:pPr>
              <w:pStyle w:val="Tablebodytext"/>
              <w:spacing w:before="40" w:after="0" w:line="240" w:lineRule="auto"/>
              <w:rPr>
                <w:rFonts w:cs="Calibri"/>
                <w:sz w:val="20"/>
                <w:szCs w:val="20"/>
              </w:rPr>
            </w:pPr>
            <w:r>
              <w:rPr>
                <w:rFonts w:cs="Calibri"/>
                <w:sz w:val="20"/>
                <w:szCs w:val="20"/>
              </w:rPr>
              <w:t>JSA in-house servicing</w:t>
            </w:r>
          </w:p>
        </w:tc>
        <w:tc>
          <w:tcPr>
            <w:tcW w:w="1821" w:type="dxa"/>
            <w:shd w:val="clear" w:color="auto" w:fill="auto"/>
            <w:vAlign w:val="bottom"/>
          </w:tcPr>
          <w:p w:rsidR="00E32B7F" w:rsidRPr="00E32B7F" w:rsidRDefault="00E32B7F" w:rsidP="00127C6F">
            <w:pPr>
              <w:pStyle w:val="Tablebodytext"/>
              <w:spacing w:before="40" w:after="0" w:line="240" w:lineRule="auto"/>
              <w:rPr>
                <w:sz w:val="20"/>
                <w:szCs w:val="20"/>
              </w:rPr>
            </w:pPr>
            <w:r w:rsidRPr="00E32B7F">
              <w:rPr>
                <w:sz w:val="20"/>
                <w:szCs w:val="20"/>
              </w:rPr>
              <w:t>Non-Indigenous</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60</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19</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21</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b/>
                <w:bCs/>
                <w:sz w:val="20"/>
                <w:szCs w:val="20"/>
              </w:rPr>
            </w:pPr>
            <w:r w:rsidRPr="00E32B7F">
              <w:rPr>
                <w:b/>
                <w:bCs/>
                <w:sz w:val="20"/>
                <w:szCs w:val="20"/>
              </w:rPr>
              <w:t>100</w:t>
            </w:r>
          </w:p>
        </w:tc>
      </w:tr>
      <w:tr w:rsidR="00E32B7F" w:rsidRPr="00E32B7F" w:rsidTr="00127C6F">
        <w:trPr>
          <w:cantSplit/>
          <w:trHeight w:val="506"/>
          <w:tblHeader/>
        </w:trPr>
        <w:tc>
          <w:tcPr>
            <w:tcW w:w="2200" w:type="dxa"/>
            <w:shd w:val="clear" w:color="auto" w:fill="auto"/>
            <w:noWrap/>
            <w:vAlign w:val="bottom"/>
          </w:tcPr>
          <w:p w:rsidR="00E32B7F" w:rsidRPr="00E32B7F" w:rsidRDefault="00E32B7F" w:rsidP="00127C6F">
            <w:pPr>
              <w:pStyle w:val="Tablebodytext"/>
              <w:spacing w:before="40" w:after="0" w:line="240" w:lineRule="auto"/>
              <w:rPr>
                <w:sz w:val="20"/>
                <w:szCs w:val="20"/>
              </w:rPr>
            </w:pPr>
            <w:r w:rsidRPr="00E32B7F">
              <w:rPr>
                <w:sz w:val="20"/>
                <w:szCs w:val="20"/>
              </w:rPr>
              <w:t>JSA re-engagement</w:t>
            </w:r>
          </w:p>
        </w:tc>
        <w:tc>
          <w:tcPr>
            <w:tcW w:w="1821" w:type="dxa"/>
            <w:shd w:val="clear" w:color="auto" w:fill="auto"/>
            <w:vAlign w:val="bottom"/>
          </w:tcPr>
          <w:p w:rsidR="00E32B7F" w:rsidRPr="00E32B7F" w:rsidRDefault="00E32B7F" w:rsidP="00127C6F">
            <w:pPr>
              <w:pStyle w:val="Tablebodytext"/>
              <w:spacing w:before="40" w:after="0" w:line="240" w:lineRule="auto"/>
              <w:rPr>
                <w:sz w:val="20"/>
                <w:szCs w:val="20"/>
              </w:rPr>
            </w:pPr>
            <w:r w:rsidRPr="00E32B7F">
              <w:rPr>
                <w:sz w:val="20"/>
                <w:szCs w:val="20"/>
              </w:rPr>
              <w:t>Indigenous</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48</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43</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9</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b/>
                <w:bCs/>
                <w:sz w:val="20"/>
                <w:szCs w:val="20"/>
              </w:rPr>
            </w:pPr>
            <w:r w:rsidRPr="00E32B7F">
              <w:rPr>
                <w:b/>
                <w:bCs/>
                <w:sz w:val="20"/>
                <w:szCs w:val="20"/>
              </w:rPr>
              <w:t>100</w:t>
            </w:r>
          </w:p>
        </w:tc>
      </w:tr>
      <w:tr w:rsidR="00E32B7F" w:rsidRPr="00E32B7F" w:rsidTr="00127C6F">
        <w:trPr>
          <w:cantSplit/>
          <w:trHeight w:val="285"/>
          <w:tblHeader/>
        </w:trPr>
        <w:tc>
          <w:tcPr>
            <w:tcW w:w="2200" w:type="dxa"/>
            <w:shd w:val="clear" w:color="auto" w:fill="auto"/>
            <w:noWrap/>
            <w:vAlign w:val="bottom"/>
          </w:tcPr>
          <w:p w:rsidR="00E32B7F" w:rsidRPr="00E32B7F" w:rsidRDefault="00E32B7F" w:rsidP="00127C6F">
            <w:pPr>
              <w:pStyle w:val="Tablebodytext"/>
              <w:spacing w:before="40" w:after="0" w:line="240" w:lineRule="auto"/>
              <w:rPr>
                <w:rFonts w:cs="Calibri"/>
                <w:sz w:val="20"/>
                <w:szCs w:val="20"/>
              </w:rPr>
            </w:pPr>
            <w:r>
              <w:rPr>
                <w:rFonts w:cs="Calibri"/>
                <w:sz w:val="20"/>
                <w:szCs w:val="20"/>
              </w:rPr>
              <w:t>JSA re-engagement</w:t>
            </w:r>
          </w:p>
        </w:tc>
        <w:tc>
          <w:tcPr>
            <w:tcW w:w="1821" w:type="dxa"/>
            <w:shd w:val="clear" w:color="auto" w:fill="auto"/>
            <w:vAlign w:val="bottom"/>
          </w:tcPr>
          <w:p w:rsidR="00E32B7F" w:rsidRPr="00E32B7F" w:rsidRDefault="00E32B7F" w:rsidP="00127C6F">
            <w:pPr>
              <w:pStyle w:val="Tablebodytext"/>
              <w:spacing w:before="40" w:after="0" w:line="240" w:lineRule="auto"/>
              <w:rPr>
                <w:sz w:val="20"/>
                <w:szCs w:val="20"/>
              </w:rPr>
            </w:pPr>
            <w:r w:rsidRPr="00E32B7F">
              <w:rPr>
                <w:sz w:val="20"/>
                <w:szCs w:val="20"/>
              </w:rPr>
              <w:t>Non-Indigenous</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55</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35</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10</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b/>
                <w:bCs/>
                <w:sz w:val="20"/>
                <w:szCs w:val="20"/>
              </w:rPr>
            </w:pPr>
            <w:r w:rsidRPr="00E32B7F">
              <w:rPr>
                <w:b/>
                <w:bCs/>
                <w:sz w:val="20"/>
                <w:szCs w:val="20"/>
              </w:rPr>
              <w:t>100</w:t>
            </w:r>
          </w:p>
        </w:tc>
      </w:tr>
      <w:tr w:rsidR="00E32B7F" w:rsidRPr="00E32B7F" w:rsidTr="00127C6F">
        <w:trPr>
          <w:cantSplit/>
          <w:trHeight w:val="533"/>
          <w:tblHeader/>
        </w:trPr>
        <w:tc>
          <w:tcPr>
            <w:tcW w:w="2200" w:type="dxa"/>
            <w:shd w:val="clear" w:color="auto" w:fill="auto"/>
            <w:noWrap/>
            <w:vAlign w:val="bottom"/>
          </w:tcPr>
          <w:p w:rsidR="00E32B7F" w:rsidRPr="00E32B7F" w:rsidRDefault="00E32B7F" w:rsidP="00127C6F">
            <w:pPr>
              <w:pStyle w:val="Tablebodytext"/>
              <w:spacing w:before="40" w:after="0" w:line="240" w:lineRule="auto"/>
              <w:rPr>
                <w:sz w:val="20"/>
                <w:szCs w:val="20"/>
              </w:rPr>
            </w:pPr>
            <w:r w:rsidRPr="00E32B7F">
              <w:rPr>
                <w:sz w:val="20"/>
                <w:szCs w:val="20"/>
              </w:rPr>
              <w:t>Skills assessment</w:t>
            </w:r>
          </w:p>
        </w:tc>
        <w:tc>
          <w:tcPr>
            <w:tcW w:w="1821" w:type="dxa"/>
            <w:shd w:val="clear" w:color="auto" w:fill="auto"/>
            <w:vAlign w:val="bottom"/>
          </w:tcPr>
          <w:p w:rsidR="00E32B7F" w:rsidRPr="00E32B7F" w:rsidRDefault="00E32B7F" w:rsidP="00127C6F">
            <w:pPr>
              <w:pStyle w:val="Tablebodytext"/>
              <w:spacing w:before="40" w:after="0" w:line="240" w:lineRule="auto"/>
              <w:rPr>
                <w:sz w:val="20"/>
                <w:szCs w:val="20"/>
              </w:rPr>
            </w:pPr>
            <w:r w:rsidRPr="00E32B7F">
              <w:rPr>
                <w:sz w:val="20"/>
                <w:szCs w:val="20"/>
              </w:rPr>
              <w:t>Indigenous</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44</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37</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19</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b/>
                <w:bCs/>
                <w:sz w:val="20"/>
                <w:szCs w:val="20"/>
              </w:rPr>
            </w:pPr>
            <w:r w:rsidRPr="00E32B7F">
              <w:rPr>
                <w:b/>
                <w:bCs/>
                <w:sz w:val="20"/>
                <w:szCs w:val="20"/>
              </w:rPr>
              <w:t>100</w:t>
            </w:r>
          </w:p>
        </w:tc>
      </w:tr>
      <w:tr w:rsidR="00E32B7F" w:rsidRPr="00E32B7F" w:rsidTr="00127C6F">
        <w:trPr>
          <w:cantSplit/>
          <w:trHeight w:val="285"/>
          <w:tblHeader/>
        </w:trPr>
        <w:tc>
          <w:tcPr>
            <w:tcW w:w="2200" w:type="dxa"/>
            <w:shd w:val="clear" w:color="auto" w:fill="auto"/>
            <w:noWrap/>
            <w:vAlign w:val="bottom"/>
          </w:tcPr>
          <w:p w:rsidR="00E32B7F" w:rsidRPr="00E32B7F" w:rsidRDefault="00E32B7F" w:rsidP="00127C6F">
            <w:pPr>
              <w:pStyle w:val="Tablebodytext"/>
              <w:spacing w:before="40" w:after="0" w:line="240" w:lineRule="auto"/>
              <w:rPr>
                <w:rFonts w:cs="Calibri"/>
                <w:sz w:val="20"/>
                <w:szCs w:val="20"/>
              </w:rPr>
            </w:pPr>
            <w:r>
              <w:rPr>
                <w:rFonts w:cs="Calibri"/>
                <w:sz w:val="20"/>
                <w:szCs w:val="20"/>
              </w:rPr>
              <w:t>Skills assessment</w:t>
            </w:r>
          </w:p>
        </w:tc>
        <w:tc>
          <w:tcPr>
            <w:tcW w:w="1821" w:type="dxa"/>
            <w:shd w:val="clear" w:color="auto" w:fill="auto"/>
            <w:vAlign w:val="bottom"/>
          </w:tcPr>
          <w:p w:rsidR="00E32B7F" w:rsidRPr="00E32B7F" w:rsidRDefault="00E32B7F" w:rsidP="00127C6F">
            <w:pPr>
              <w:pStyle w:val="Tablebodytext"/>
              <w:spacing w:before="40" w:after="0" w:line="240" w:lineRule="auto"/>
              <w:rPr>
                <w:sz w:val="20"/>
                <w:szCs w:val="20"/>
              </w:rPr>
            </w:pPr>
            <w:r w:rsidRPr="00E32B7F">
              <w:rPr>
                <w:sz w:val="20"/>
                <w:szCs w:val="20"/>
              </w:rPr>
              <w:t>Non-Indigenous</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46</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31</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22</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b/>
                <w:bCs/>
                <w:sz w:val="20"/>
                <w:szCs w:val="20"/>
              </w:rPr>
            </w:pPr>
            <w:r w:rsidRPr="00E32B7F">
              <w:rPr>
                <w:b/>
                <w:bCs/>
                <w:sz w:val="20"/>
                <w:szCs w:val="20"/>
              </w:rPr>
              <w:t>100</w:t>
            </w:r>
          </w:p>
        </w:tc>
      </w:tr>
      <w:tr w:rsidR="00E32B7F" w:rsidRPr="00E32B7F" w:rsidTr="00127C6F">
        <w:trPr>
          <w:cantSplit/>
          <w:trHeight w:val="545"/>
          <w:tblHeader/>
        </w:trPr>
        <w:tc>
          <w:tcPr>
            <w:tcW w:w="2200" w:type="dxa"/>
            <w:shd w:val="clear" w:color="auto" w:fill="auto"/>
            <w:noWrap/>
            <w:vAlign w:val="bottom"/>
          </w:tcPr>
          <w:p w:rsidR="00E32B7F" w:rsidRPr="00E32B7F" w:rsidRDefault="00E32B7F" w:rsidP="00127C6F">
            <w:pPr>
              <w:pStyle w:val="Tablebodytext"/>
              <w:spacing w:before="40" w:after="0" w:line="240" w:lineRule="auto"/>
              <w:rPr>
                <w:sz w:val="20"/>
                <w:szCs w:val="20"/>
              </w:rPr>
            </w:pPr>
            <w:r w:rsidRPr="00E32B7F">
              <w:rPr>
                <w:sz w:val="20"/>
                <w:szCs w:val="20"/>
              </w:rPr>
              <w:t>All appointment types</w:t>
            </w:r>
          </w:p>
        </w:tc>
        <w:tc>
          <w:tcPr>
            <w:tcW w:w="1821" w:type="dxa"/>
            <w:shd w:val="clear" w:color="auto" w:fill="auto"/>
            <w:vAlign w:val="bottom"/>
          </w:tcPr>
          <w:p w:rsidR="00E32B7F" w:rsidRPr="00E32B7F" w:rsidRDefault="00E32B7F" w:rsidP="00127C6F">
            <w:pPr>
              <w:pStyle w:val="Tablebodytext"/>
              <w:spacing w:before="40" w:after="0" w:line="240" w:lineRule="auto"/>
              <w:rPr>
                <w:sz w:val="20"/>
                <w:szCs w:val="20"/>
              </w:rPr>
            </w:pPr>
            <w:r w:rsidRPr="00E32B7F">
              <w:rPr>
                <w:sz w:val="20"/>
                <w:szCs w:val="20"/>
              </w:rPr>
              <w:t>Indigenous</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49</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34</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18</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b/>
                <w:bCs/>
                <w:sz w:val="20"/>
                <w:szCs w:val="20"/>
              </w:rPr>
            </w:pPr>
            <w:r w:rsidRPr="00E32B7F">
              <w:rPr>
                <w:b/>
                <w:bCs/>
                <w:sz w:val="20"/>
                <w:szCs w:val="20"/>
              </w:rPr>
              <w:t>100</w:t>
            </w:r>
          </w:p>
        </w:tc>
      </w:tr>
      <w:tr w:rsidR="00E32B7F" w:rsidRPr="00E32B7F" w:rsidTr="00127C6F">
        <w:trPr>
          <w:cantSplit/>
          <w:trHeight w:val="285"/>
          <w:tblHeader/>
        </w:trPr>
        <w:tc>
          <w:tcPr>
            <w:tcW w:w="2200" w:type="dxa"/>
            <w:shd w:val="clear" w:color="auto" w:fill="auto"/>
            <w:noWrap/>
            <w:vAlign w:val="bottom"/>
          </w:tcPr>
          <w:p w:rsidR="00E32B7F" w:rsidRPr="00E32B7F" w:rsidRDefault="00E32B7F" w:rsidP="00127C6F">
            <w:pPr>
              <w:pStyle w:val="Tablebodytext"/>
              <w:spacing w:before="40" w:after="0" w:line="240" w:lineRule="auto"/>
              <w:rPr>
                <w:rFonts w:cs="Calibri"/>
                <w:sz w:val="20"/>
                <w:szCs w:val="20"/>
              </w:rPr>
            </w:pPr>
            <w:r>
              <w:rPr>
                <w:rFonts w:cs="Calibri"/>
                <w:sz w:val="20"/>
                <w:szCs w:val="20"/>
              </w:rPr>
              <w:t>All appointment types</w:t>
            </w:r>
          </w:p>
        </w:tc>
        <w:tc>
          <w:tcPr>
            <w:tcW w:w="1821" w:type="dxa"/>
            <w:shd w:val="clear" w:color="auto" w:fill="auto"/>
            <w:vAlign w:val="bottom"/>
          </w:tcPr>
          <w:p w:rsidR="00E32B7F" w:rsidRPr="00E32B7F" w:rsidRDefault="00E32B7F" w:rsidP="00127C6F">
            <w:pPr>
              <w:pStyle w:val="Tablebodytext"/>
              <w:spacing w:before="40" w:after="0" w:line="240" w:lineRule="auto"/>
              <w:rPr>
                <w:sz w:val="20"/>
                <w:szCs w:val="20"/>
              </w:rPr>
            </w:pPr>
            <w:r w:rsidRPr="00E32B7F">
              <w:rPr>
                <w:sz w:val="20"/>
                <w:szCs w:val="20"/>
              </w:rPr>
              <w:t>Non-Indigenous</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59</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21</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20</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b/>
                <w:bCs/>
                <w:sz w:val="20"/>
                <w:szCs w:val="20"/>
              </w:rPr>
            </w:pPr>
            <w:r w:rsidRPr="00E32B7F">
              <w:rPr>
                <w:b/>
                <w:bCs/>
                <w:sz w:val="20"/>
                <w:szCs w:val="20"/>
              </w:rPr>
              <w:t>100</w:t>
            </w:r>
          </w:p>
        </w:tc>
      </w:tr>
      <w:tr w:rsidR="00E32B7F" w:rsidRPr="00E32B7F" w:rsidTr="00127C6F">
        <w:trPr>
          <w:cantSplit/>
          <w:trHeight w:val="285"/>
          <w:tblHeader/>
        </w:trPr>
        <w:tc>
          <w:tcPr>
            <w:tcW w:w="2200" w:type="dxa"/>
            <w:shd w:val="clear" w:color="auto" w:fill="auto"/>
            <w:noWrap/>
            <w:vAlign w:val="bottom"/>
          </w:tcPr>
          <w:p w:rsidR="00E32B7F" w:rsidRPr="00E32B7F" w:rsidRDefault="00E32B7F" w:rsidP="00127C6F">
            <w:pPr>
              <w:pStyle w:val="Tablebodytext"/>
              <w:spacing w:before="40" w:after="0" w:line="240" w:lineRule="auto"/>
              <w:rPr>
                <w:rFonts w:cs="Calibri"/>
                <w:sz w:val="20"/>
                <w:szCs w:val="20"/>
              </w:rPr>
            </w:pPr>
            <w:r>
              <w:rPr>
                <w:rFonts w:cs="Calibri"/>
                <w:sz w:val="20"/>
                <w:szCs w:val="20"/>
              </w:rPr>
              <w:t>All appointment types</w:t>
            </w:r>
          </w:p>
        </w:tc>
        <w:tc>
          <w:tcPr>
            <w:tcW w:w="1821" w:type="dxa"/>
            <w:shd w:val="clear" w:color="auto" w:fill="auto"/>
            <w:vAlign w:val="bottom"/>
          </w:tcPr>
          <w:p w:rsidR="00E32B7F" w:rsidRPr="00E32B7F" w:rsidRDefault="00E32B7F" w:rsidP="00127C6F">
            <w:pPr>
              <w:pStyle w:val="Tablebodytext"/>
              <w:spacing w:before="40" w:after="0" w:line="240" w:lineRule="auto"/>
              <w:rPr>
                <w:b/>
                <w:sz w:val="20"/>
                <w:szCs w:val="20"/>
              </w:rPr>
            </w:pPr>
            <w:r w:rsidRPr="00E32B7F">
              <w:rPr>
                <w:b/>
                <w:sz w:val="20"/>
                <w:szCs w:val="20"/>
              </w:rPr>
              <w:t>Total</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58</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22</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rFonts w:cs="Calibri"/>
                <w:sz w:val="20"/>
                <w:szCs w:val="20"/>
              </w:rPr>
            </w:pPr>
            <w:r w:rsidRPr="00E32B7F">
              <w:rPr>
                <w:rFonts w:cs="Calibri"/>
                <w:sz w:val="20"/>
                <w:szCs w:val="20"/>
              </w:rPr>
              <w:t>20</w:t>
            </w:r>
          </w:p>
        </w:tc>
        <w:tc>
          <w:tcPr>
            <w:tcW w:w="1134" w:type="dxa"/>
            <w:shd w:val="clear" w:color="auto" w:fill="auto"/>
            <w:noWrap/>
            <w:vAlign w:val="bottom"/>
          </w:tcPr>
          <w:p w:rsidR="00E32B7F" w:rsidRPr="00E32B7F" w:rsidRDefault="00E32B7F" w:rsidP="00127C6F">
            <w:pPr>
              <w:pStyle w:val="Tablebodytext"/>
              <w:spacing w:before="40" w:after="0" w:line="240" w:lineRule="auto"/>
              <w:jc w:val="center"/>
              <w:rPr>
                <w:b/>
                <w:bCs/>
                <w:sz w:val="20"/>
                <w:szCs w:val="20"/>
              </w:rPr>
            </w:pPr>
            <w:r w:rsidRPr="00E32B7F">
              <w:rPr>
                <w:b/>
                <w:bCs/>
                <w:sz w:val="20"/>
                <w:szCs w:val="20"/>
              </w:rPr>
              <w:t>100</w:t>
            </w:r>
          </w:p>
        </w:tc>
      </w:tr>
    </w:tbl>
    <w:p w:rsidR="003C3390" w:rsidRPr="006B2166" w:rsidRDefault="00505728" w:rsidP="006B2166">
      <w:pPr>
        <w:pStyle w:val="Sourceandnotetext"/>
        <w:rPr>
          <w:b/>
          <w:bCs/>
        </w:rPr>
      </w:pPr>
      <w:r w:rsidRPr="006B2166">
        <w:rPr>
          <w:b/>
          <w:bCs/>
        </w:rPr>
        <w:t>Note</w:t>
      </w:r>
      <w:r w:rsidR="003C3390" w:rsidRPr="006B2166">
        <w:rPr>
          <w:b/>
          <w:bCs/>
        </w:rPr>
        <w:t>s:</w:t>
      </w:r>
      <w:r w:rsidRPr="006B2166">
        <w:rPr>
          <w:b/>
          <w:bCs/>
        </w:rPr>
        <w:tab/>
      </w:r>
    </w:p>
    <w:p w:rsidR="00505728" w:rsidRPr="00911C38" w:rsidRDefault="003C3390" w:rsidP="00AA16ED">
      <w:pPr>
        <w:pStyle w:val="ListNumber"/>
        <w:tabs>
          <w:tab w:val="clear" w:pos="567"/>
        </w:tabs>
        <w:ind w:left="284" w:hanging="284"/>
      </w:pPr>
      <w:r w:rsidRPr="00911C38">
        <w:t>1.</w:t>
      </w:r>
      <w:r w:rsidRPr="00911C38">
        <w:tab/>
      </w:r>
      <w:r w:rsidR="009D4902" w:rsidRPr="00911C38">
        <w:t>The invalid reasons column includes instances where a job seeker does not attend, but the provider uses their discretion not t</w:t>
      </w:r>
      <w:r w:rsidR="00465BE8">
        <w:t>o raise a Participation Report.</w:t>
      </w:r>
    </w:p>
    <w:p w:rsidR="00B81411" w:rsidRPr="00911C38" w:rsidRDefault="003C3390" w:rsidP="00AA16ED">
      <w:pPr>
        <w:pStyle w:val="ListNumber"/>
        <w:tabs>
          <w:tab w:val="clear" w:pos="567"/>
        </w:tabs>
        <w:ind w:left="284" w:hanging="284"/>
      </w:pPr>
      <w:r w:rsidRPr="00911C38">
        <w:t>2.</w:t>
      </w:r>
      <w:r w:rsidRPr="00911C38">
        <w:tab/>
      </w:r>
      <w:r w:rsidR="00B81411" w:rsidRPr="00911C38">
        <w:t xml:space="preserve">The table uses a different methodology from the data which DEEWR provides within its quarterly </w:t>
      </w:r>
      <w:hyperlink r:id="rId36" w:tooltip="Job seeker compliance report" w:history="1">
        <w:r w:rsidR="00B81411" w:rsidRPr="00797937">
          <w:rPr>
            <w:rStyle w:val="Hyperlink"/>
            <w:rFonts w:ascii="Calibri" w:hAnsi="Calibri"/>
            <w:sz w:val="20"/>
          </w:rPr>
          <w:t>job seeker compliance report</w:t>
        </w:r>
      </w:hyperlink>
      <w:r w:rsidR="00B81411" w:rsidRPr="00911C38">
        <w:t xml:space="preserve"> (</w:t>
      </w:r>
      <w:r w:rsidR="00B81411" w:rsidRPr="0070739A">
        <w:rPr>
          <w:rStyle w:val="Hyperlink"/>
          <w:sz w:val="20"/>
        </w:rPr>
        <w:t xml:space="preserve">available on </w:t>
      </w:r>
      <w:hyperlink r:id="rId37" w:history="1">
        <w:r w:rsidR="000F4DCB" w:rsidRPr="0070739A">
          <w:rPr>
            <w:rStyle w:val="Hyperlink"/>
            <w:sz w:val="20"/>
          </w:rPr>
          <w:t>www.deewr.gov.au</w:t>
        </w:r>
      </w:hyperlink>
      <w:r w:rsidR="00B81411" w:rsidRPr="00911C38">
        <w:t>). This is for a</w:t>
      </w:r>
      <w:r w:rsidR="00465BE8">
        <w:t xml:space="preserve"> variety of reasons, including:</w:t>
      </w:r>
    </w:p>
    <w:p w:rsidR="007E05C8" w:rsidRPr="007E05C8" w:rsidRDefault="00B81411" w:rsidP="00AA16ED">
      <w:pPr>
        <w:pStyle w:val="Numberbullet"/>
        <w:tabs>
          <w:tab w:val="clear" w:pos="709"/>
        </w:tabs>
        <w:ind w:left="709" w:hanging="425"/>
      </w:pPr>
      <w:r w:rsidRPr="007E05C8">
        <w:t xml:space="preserve">This table is intended to give an estimate of the likelihood of attendance </w:t>
      </w:r>
      <w:r w:rsidR="007E05C8" w:rsidRPr="007E05C8">
        <w:t xml:space="preserve">of the average job seeker. Only </w:t>
      </w:r>
      <w:r w:rsidRPr="007E05C8">
        <w:t>data from the interviews following the first referral to JSA for each job seeker within the 2009-10 financial year has been included, otherwise job seekers with multiple referrals during this period would be over-represen</w:t>
      </w:r>
      <w:r w:rsidR="00465BE8">
        <w:t>ted in the attendance patterns.</w:t>
      </w:r>
    </w:p>
    <w:p w:rsidR="007E05C8" w:rsidRPr="007E05C8" w:rsidRDefault="00B81411" w:rsidP="00AA16ED">
      <w:pPr>
        <w:pStyle w:val="Numberbullet"/>
        <w:tabs>
          <w:tab w:val="clear" w:pos="709"/>
        </w:tabs>
        <w:ind w:left="709" w:hanging="425"/>
      </w:pPr>
      <w:r w:rsidRPr="007E05C8">
        <w:t xml:space="preserve"> The attendance rates are calculated based on activity tested job seekers who had a status of ‘pending’ or ‘commenced’ at the time of the appointment.</w:t>
      </w:r>
    </w:p>
    <w:p w:rsidR="003C3390" w:rsidRPr="007E05C8" w:rsidRDefault="00B81411" w:rsidP="00AA16ED">
      <w:pPr>
        <w:pStyle w:val="Numberbullet"/>
        <w:tabs>
          <w:tab w:val="clear" w:pos="709"/>
        </w:tabs>
        <w:ind w:left="709" w:hanging="425"/>
      </w:pPr>
      <w:r w:rsidRPr="007E05C8">
        <w:t xml:space="preserve"> Attendance data in the Department’s quarterly job seeker compliance statistics on DEEWR website include attendance at initial as well as ongoing contact interviews. The focus in this table is on ongoing engagement, and so initial interview appointments have been excluded.</w:t>
      </w:r>
    </w:p>
    <w:p w:rsidR="004D2331" w:rsidRDefault="00505728" w:rsidP="00505728">
      <w:pPr>
        <w:pStyle w:val="Sourceandnotetext"/>
        <w:rPr>
          <w:bCs/>
        </w:rPr>
      </w:pPr>
      <w:r w:rsidRPr="00DF14E4">
        <w:rPr>
          <w:b/>
          <w:bCs/>
        </w:rPr>
        <w:t xml:space="preserve">Source: </w:t>
      </w:r>
      <w:r w:rsidRPr="008F10E4">
        <w:rPr>
          <w:bCs/>
        </w:rPr>
        <w:t>DEEWR administrative data</w:t>
      </w:r>
      <w:r w:rsidR="00224AC5">
        <w:rPr>
          <w:bCs/>
        </w:rPr>
        <w:t>.</w:t>
      </w:r>
    </w:p>
    <w:p w:rsidR="004D2331" w:rsidRDefault="004D2331" w:rsidP="00C309AE">
      <w:r>
        <w:br w:type="page"/>
      </w:r>
    </w:p>
    <w:p w:rsidR="00505728" w:rsidRDefault="00505728" w:rsidP="007E05C8">
      <w:r>
        <w:lastRenderedPageBreak/>
        <w:t>When</w:t>
      </w:r>
      <w:r w:rsidRPr="001E2673">
        <w:t xml:space="preserve"> attendance rates</w:t>
      </w:r>
      <w:r>
        <w:t xml:space="preserve"> for specific appointment types were examined, Indigenous</w:t>
      </w:r>
      <w:r w:rsidRPr="001E2673">
        <w:t xml:space="preserve"> job seekers </w:t>
      </w:r>
      <w:r>
        <w:t xml:space="preserve">were found to have lower </w:t>
      </w:r>
      <w:r w:rsidRPr="001E2673">
        <w:t>attend</w:t>
      </w:r>
      <w:r>
        <w:t xml:space="preserve">ance rates </w:t>
      </w:r>
      <w:r w:rsidRPr="001E2673">
        <w:t xml:space="preserve">by </w:t>
      </w:r>
      <w:r>
        <w:t>seven to twelve</w:t>
      </w:r>
      <w:r w:rsidRPr="001E2673">
        <w:t xml:space="preserve"> percentage points for each type of appointment, except for </w:t>
      </w:r>
      <w:r>
        <w:t>s</w:t>
      </w:r>
      <w:r w:rsidRPr="001E2673">
        <w:t xml:space="preserve">kills </w:t>
      </w:r>
      <w:r>
        <w:t>a</w:t>
      </w:r>
      <w:r w:rsidRPr="001E2673">
        <w:t xml:space="preserve">ssessments where </w:t>
      </w:r>
      <w:r w:rsidR="000F4DCB">
        <w:t>only a</w:t>
      </w:r>
      <w:r>
        <w:t xml:space="preserve"> </w:t>
      </w:r>
      <w:r w:rsidRPr="001E2673">
        <w:t xml:space="preserve">only a </w:t>
      </w:r>
      <w:r>
        <w:t>two</w:t>
      </w:r>
      <w:r w:rsidRPr="001E2673">
        <w:t xml:space="preserve"> percen</w:t>
      </w:r>
      <w:r>
        <w:t>tage point difference</w:t>
      </w:r>
      <w:r w:rsidR="000F4DCB">
        <w:t xml:space="preserve"> was evident</w:t>
      </w:r>
      <w:r>
        <w:t>. Across all appointment types, the difference in attendance rates for Indigenous and non-Indigenous</w:t>
      </w:r>
      <w:r w:rsidRPr="0023797A">
        <w:t xml:space="preserve"> job seekers </w:t>
      </w:r>
      <w:r>
        <w:t>was</w:t>
      </w:r>
      <w:r w:rsidRPr="0023797A">
        <w:t xml:space="preserve"> largely accounted for by appointments missed for an invalid reason</w:t>
      </w:r>
      <w:r>
        <w:t xml:space="preserve">. </w:t>
      </w:r>
      <w:r w:rsidRPr="0023797A">
        <w:t xml:space="preserve">This means that </w:t>
      </w:r>
      <w:r>
        <w:t>Indigenous</w:t>
      </w:r>
      <w:r w:rsidRPr="0023797A">
        <w:t xml:space="preserve"> job seekers are more likely to </w:t>
      </w:r>
      <w:r>
        <w:t xml:space="preserve">be </w:t>
      </w:r>
      <w:r w:rsidRPr="0023797A">
        <w:t xml:space="preserve">subject to </w:t>
      </w:r>
      <w:r>
        <w:t xml:space="preserve">action under </w:t>
      </w:r>
      <w:r w:rsidRPr="0023797A">
        <w:t xml:space="preserve">the JSA compliance framework </w:t>
      </w:r>
      <w:r>
        <w:t>than non-Indigenous job seekers,</w:t>
      </w:r>
      <w:r w:rsidRPr="0023797A">
        <w:t xml:space="preserve"> and therefore</w:t>
      </w:r>
      <w:r>
        <w:t xml:space="preserve"> that</w:t>
      </w:r>
      <w:r w:rsidRPr="0023797A">
        <w:t xml:space="preserve"> any issues associated with the operation of compliance processes may impact disproportionately on </w:t>
      </w:r>
      <w:r>
        <w:t>Indigenous</w:t>
      </w:r>
      <w:r w:rsidRPr="0023797A">
        <w:t xml:space="preserve"> job seekers.</w:t>
      </w:r>
    </w:p>
    <w:p w:rsidR="0018689A" w:rsidRDefault="0018689A" w:rsidP="007E05C8">
      <w:r w:rsidRPr="0018689A">
        <w:t>Improvements have been made to the JSA compliance framework since 2009-10.  Changes applying to all job seekers were introduced in July 2011 to provide additional incentive to attend appointments, engage with their provider and participate fully in activities.  Enhancements were announced in the 2011-12 Budget that are intended to further strengthen the compliance framework by focussing more attention on vulnerable job seekers who having difficulty meeting their participation requirements, to take effect from 1 July 2012.  In addition, community-specific parameters for considering “reasonable excuse” for job seeker non-compliance are being trialled in two remote communities in 2011-12.</w:t>
      </w:r>
    </w:p>
    <w:p w:rsidR="00110BB1" w:rsidRPr="00C37644" w:rsidRDefault="00956C72" w:rsidP="00110BB1">
      <w:pPr>
        <w:pStyle w:val="Heading2"/>
      </w:pPr>
      <w:bookmarkStart w:id="123" w:name="_Toc326831236"/>
      <w:r>
        <w:t>5</w:t>
      </w:r>
      <w:r w:rsidR="00110BB1">
        <w:t>.3</w:t>
      </w:r>
      <w:r w:rsidR="008E0D44">
        <w:tab/>
      </w:r>
      <w:r w:rsidR="00110BB1" w:rsidRPr="00C37644">
        <w:t xml:space="preserve">Supporting participation of </w:t>
      </w:r>
      <w:r w:rsidR="004827CB">
        <w:t>Indigenous</w:t>
      </w:r>
      <w:r w:rsidR="00110BB1" w:rsidRPr="00C37644">
        <w:t xml:space="preserve"> job seekers</w:t>
      </w:r>
      <w:bookmarkEnd w:id="123"/>
    </w:p>
    <w:p w:rsidR="00110BB1" w:rsidRDefault="00F93AE9" w:rsidP="00110BB1">
      <w:r>
        <w:t>As the above results show, e</w:t>
      </w:r>
      <w:r w:rsidR="00110BB1">
        <w:t xml:space="preserve">ngaging </w:t>
      </w:r>
      <w:r w:rsidR="004827CB">
        <w:t>Indigenous</w:t>
      </w:r>
      <w:r w:rsidR="00110BB1">
        <w:t xml:space="preserve"> job seekers with employment services and maintaining their participation over time is </w:t>
      </w:r>
      <w:r>
        <w:t xml:space="preserve">a </w:t>
      </w:r>
      <w:r w:rsidR="00110BB1">
        <w:t xml:space="preserve">challenge, and one that has persisted from Job Network into JSA. However, without effective participation and engagement </w:t>
      </w:r>
      <w:r w:rsidR="004827CB">
        <w:t>Indigenous</w:t>
      </w:r>
      <w:r w:rsidR="00110BB1">
        <w:t xml:space="preserve"> job seekers are not able to benefit fully from employment services.</w:t>
      </w:r>
    </w:p>
    <w:p w:rsidR="00110BB1" w:rsidRDefault="00F93AE9" w:rsidP="00110BB1">
      <w:r>
        <w:t>There is e</w:t>
      </w:r>
      <w:r w:rsidR="00110BB1">
        <w:t xml:space="preserve">vidence that some barriers impact more heavily on </w:t>
      </w:r>
      <w:r w:rsidR="004827CB">
        <w:t>Indigenous</w:t>
      </w:r>
      <w:r w:rsidR="00110BB1">
        <w:t xml:space="preserve"> job seekers than on </w:t>
      </w:r>
      <w:r w:rsidR="000D619C">
        <w:t>non</w:t>
      </w:r>
      <w:r w:rsidR="004827CB">
        <w:t>-Indigenous</w:t>
      </w:r>
      <w:r w:rsidR="00110BB1">
        <w:t xml:space="preserve"> job seekers. In particular, lack of access to reliable transport and telephone services impedes </w:t>
      </w:r>
      <w:r w:rsidR="004827CB">
        <w:t>Indigenous</w:t>
      </w:r>
      <w:r w:rsidR="00110BB1">
        <w:t xml:space="preserve"> job seekers’ initial connection and establishment in JSA services. Barriers such as these also affect </w:t>
      </w:r>
      <w:r w:rsidR="004827CB">
        <w:t>Indigenous</w:t>
      </w:r>
      <w:r w:rsidR="00110BB1">
        <w:t xml:space="preserve"> job seekers’ job search and chances of achieving and sustaining work placements, particularly in rural and regional areas where employers often insist on workers having access to their own transport as a condition of employment.</w:t>
      </w:r>
    </w:p>
    <w:p w:rsidR="00110BB1" w:rsidRDefault="00110BB1" w:rsidP="00110BB1">
      <w:r>
        <w:t xml:space="preserve">Qualitative research undertaken with </w:t>
      </w:r>
      <w:r w:rsidR="004827CB">
        <w:t>Indigenous</w:t>
      </w:r>
      <w:r>
        <w:t xml:space="preserve"> job seekers by DEEWR in 2010 identified the importance of the environment created by JSA providers in supporting engagement with services. Job seekers s</w:t>
      </w:r>
      <w:r w:rsidR="00A67E35">
        <w:t xml:space="preserve">tated </w:t>
      </w:r>
      <w:r>
        <w:t xml:space="preserve">they </w:t>
      </w:r>
      <w:r w:rsidR="00A67E35">
        <w:t>we</w:t>
      </w:r>
      <w:r>
        <w:t>re more likely to engage with providers who ma</w:t>
      </w:r>
      <w:r w:rsidR="00A67E35">
        <w:t>d</w:t>
      </w:r>
      <w:r>
        <w:t xml:space="preserve">e them feel welcome as Aboriginal or Torres Strait Islander people. </w:t>
      </w:r>
      <w:r w:rsidR="00F93AE9">
        <w:t xml:space="preserve">There are some </w:t>
      </w:r>
      <w:r>
        <w:t>very simple methods providers can use to create a welcoming environment</w:t>
      </w:r>
      <w:r w:rsidR="00F93AE9">
        <w:t>, such as</w:t>
      </w:r>
      <w:r>
        <w:t xml:space="preserve"> displaying posters, stickers, flags, artwork or service commitments where they are visible from the entrance to the premises. </w:t>
      </w:r>
    </w:p>
    <w:p w:rsidR="009708CF" w:rsidRDefault="00110BB1" w:rsidP="00110BB1">
      <w:r>
        <w:t xml:space="preserve">Providers whose staff </w:t>
      </w:r>
      <w:r w:rsidR="00A67E35">
        <w:t>we</w:t>
      </w:r>
      <w:r>
        <w:t xml:space="preserve">re known and respected by local </w:t>
      </w:r>
      <w:r w:rsidR="004827CB">
        <w:t>Indigenous</w:t>
      </w:r>
      <w:r>
        <w:t xml:space="preserve"> communities f</w:t>
      </w:r>
      <w:r w:rsidR="00491B50">
        <w:t>i</w:t>
      </w:r>
      <w:r w:rsidR="00A67E35">
        <w:t>nd</w:t>
      </w:r>
      <w:r>
        <w:t xml:space="preserve"> it easier to engage the</w:t>
      </w:r>
      <w:r w:rsidR="00F93AE9">
        <w:t xml:space="preserve">ir </w:t>
      </w:r>
      <w:r w:rsidR="004827CB">
        <w:t>Indigenous</w:t>
      </w:r>
      <w:r w:rsidR="00F93AE9">
        <w:t xml:space="preserve"> clients, regardless of whether the </w:t>
      </w:r>
      <w:proofErr w:type="gramStart"/>
      <w:r w:rsidR="00F93AE9">
        <w:t>staff themselves</w:t>
      </w:r>
      <w:r w:rsidR="00386E5A">
        <w:t xml:space="preserve"> </w:t>
      </w:r>
      <w:r w:rsidR="00F93AE9">
        <w:t>are</w:t>
      </w:r>
      <w:proofErr w:type="gramEnd"/>
      <w:r w:rsidR="00F93AE9">
        <w:t xml:space="preserve"> </w:t>
      </w:r>
      <w:r w:rsidR="004827CB">
        <w:t>Indigenous</w:t>
      </w:r>
      <w:r w:rsidR="00F93AE9">
        <w:t>. E</w:t>
      </w:r>
      <w:r>
        <w:t xml:space="preserve">mploying </w:t>
      </w:r>
      <w:r w:rsidR="004827CB">
        <w:t>Indigenous</w:t>
      </w:r>
      <w:r w:rsidR="00A67E35">
        <w:t xml:space="preserve"> staff c</w:t>
      </w:r>
      <w:r w:rsidR="00491B50">
        <w:t xml:space="preserve">an </w:t>
      </w:r>
      <w:r>
        <w:t xml:space="preserve">also help to make </w:t>
      </w:r>
      <w:r w:rsidR="004827CB">
        <w:t>Indigenous</w:t>
      </w:r>
      <w:r>
        <w:t xml:space="preserve"> job seekers feel more comfortable, even when the job seeker</w:t>
      </w:r>
      <w:r w:rsidR="00725239">
        <w:t xml:space="preserve"> </w:t>
      </w:r>
      <w:r w:rsidR="00A67E35">
        <w:t>wa</w:t>
      </w:r>
      <w:r>
        <w:t xml:space="preserve">s not working directly with the </w:t>
      </w:r>
      <w:r w:rsidR="004827CB">
        <w:t>Indigenous</w:t>
      </w:r>
      <w:r>
        <w:t xml:space="preserve"> employee. Having links to local </w:t>
      </w:r>
      <w:r w:rsidR="004827CB">
        <w:t>Indigenous</w:t>
      </w:r>
      <w:r>
        <w:t xml:space="preserve"> communities and a level of cultural competency among staff (through employing </w:t>
      </w:r>
      <w:r w:rsidR="004827CB">
        <w:t>Indigenous</w:t>
      </w:r>
      <w:r>
        <w:t xml:space="preserve"> staff members or cultural awareness training) c</w:t>
      </w:r>
      <w:r w:rsidR="00725239">
        <w:t>ould</w:t>
      </w:r>
      <w:r>
        <w:t xml:space="preserve"> also assist providers to respond appropriately to </w:t>
      </w:r>
      <w:r w:rsidR="004827CB">
        <w:t>Indigenous</w:t>
      </w:r>
      <w:r>
        <w:t xml:space="preserve"> job seekers</w:t>
      </w:r>
      <w:r w:rsidR="00F93AE9">
        <w:t>’</w:t>
      </w:r>
      <w:r>
        <w:t xml:space="preserve"> </w:t>
      </w:r>
      <w:r w:rsidR="000D619C">
        <w:t>non</w:t>
      </w:r>
      <w:r w:rsidR="004827CB">
        <w:t>-</w:t>
      </w:r>
      <w:r>
        <w:t>attendance at activities and appointments for cultural reasons</w:t>
      </w:r>
      <w:r w:rsidR="00984670">
        <w:t>.</w:t>
      </w:r>
      <w:r>
        <w:t xml:space="preserve"> </w:t>
      </w:r>
    </w:p>
    <w:p w:rsidR="00110BB1" w:rsidRDefault="00110BB1" w:rsidP="00110BB1">
      <w:r>
        <w:t xml:space="preserve">However, the 2010 Survey of Employment Services Providers </w:t>
      </w:r>
      <w:r w:rsidR="00F93AE9">
        <w:t>found</w:t>
      </w:r>
      <w:r>
        <w:t xml:space="preserve"> that 62 per cent of full-time JSA provider sites did not have any </w:t>
      </w:r>
      <w:r w:rsidR="004827CB">
        <w:t>Indigenous</w:t>
      </w:r>
      <w:r>
        <w:t xml:space="preserve"> staff at the time of completing the survey, and interviews with providers undertaken by the Department in 2010 found little evidence that providers routinely provide</w:t>
      </w:r>
      <w:r w:rsidR="00725239">
        <w:t>d</w:t>
      </w:r>
      <w:r>
        <w:t xml:space="preserve"> staff with cultural awareness training. There is, therefore, potential to improve servicing of </w:t>
      </w:r>
      <w:r w:rsidR="004827CB">
        <w:t>Indigenous</w:t>
      </w:r>
      <w:r>
        <w:t xml:space="preserve"> job seekers and the efficacy of the compliance framework across the system by improving the overall cultural competency of provider staff, particularly at sites with a high proportion of </w:t>
      </w:r>
      <w:r w:rsidR="004827CB">
        <w:t>Indigenous</w:t>
      </w:r>
      <w:r>
        <w:t xml:space="preserve"> job seekers on their caseloads. </w:t>
      </w:r>
    </w:p>
    <w:p w:rsidR="00110BB1" w:rsidRDefault="00110BB1" w:rsidP="00FA2274">
      <w:r>
        <w:lastRenderedPageBreak/>
        <w:t xml:space="preserve">The design and delivery of specific activities is also important in determining </w:t>
      </w:r>
      <w:r w:rsidR="004827CB">
        <w:t>Indigenous</w:t>
      </w:r>
      <w:r>
        <w:t xml:space="preserve"> job seekers’ engagement. For example, in 2010 </w:t>
      </w:r>
      <w:r w:rsidR="00EC55B0">
        <w:t>the Department</w:t>
      </w:r>
      <w:r>
        <w:t xml:space="preserve"> commissioned qualitative research into the factors which influence</w:t>
      </w:r>
      <w:r w:rsidR="00725239">
        <w:t>d</w:t>
      </w:r>
      <w:r>
        <w:t xml:space="preserve"> the level of engagement of Aboriginal and Torres Strait Islander people with work experience activities in regional and remote areas. </w:t>
      </w:r>
      <w:r w:rsidR="00EC55B0">
        <w:t>This found that</w:t>
      </w:r>
      <w:r>
        <w:t xml:space="preserve"> activities that </w:t>
      </w:r>
      <w:r w:rsidR="00EC55B0">
        <w:t xml:space="preserve">effectively </w:t>
      </w:r>
      <w:r>
        <w:t>engage</w:t>
      </w:r>
      <w:r w:rsidR="00725239">
        <w:t>d</w:t>
      </w:r>
      <w:r>
        <w:t xml:space="preserve"> </w:t>
      </w:r>
      <w:r w:rsidR="004827CB">
        <w:t>Indigenous</w:t>
      </w:r>
      <w:r>
        <w:t xml:space="preserve"> job seekers have one or more of the following characteristics:</w:t>
      </w:r>
    </w:p>
    <w:p w:rsidR="00110BB1" w:rsidRPr="00984670" w:rsidRDefault="00110BB1" w:rsidP="007E05C8">
      <w:pPr>
        <w:pStyle w:val="ListBullet"/>
      </w:pPr>
      <w:r w:rsidRPr="00984670">
        <w:t>They involve a variety of tasks and training ‘on-the-job’. This provides the opportunity for job seekers to explore the types of work that interest them and to develop practical skills. Hands-on, tactile activities such as construction and working with machinery were found to be very popular with young men. Shadowing other employees and ‘learning by doing’ were found to be very effective as ways to build skills and confidence.</w:t>
      </w:r>
    </w:p>
    <w:p w:rsidR="00110BB1" w:rsidRPr="00984670" w:rsidRDefault="00110BB1" w:rsidP="007E05C8">
      <w:pPr>
        <w:pStyle w:val="ListBullet"/>
      </w:pPr>
      <w:r w:rsidRPr="00984670">
        <w:t xml:space="preserve">They have a respected mentor or supervisor. Often it is the one-on-one relationship with a respected person in the workplace that keeps a job </w:t>
      </w:r>
      <w:r w:rsidR="00EC55B0">
        <w:t xml:space="preserve">seeker </w:t>
      </w:r>
      <w:r w:rsidRPr="00984670">
        <w:t>engaged</w:t>
      </w:r>
      <w:r w:rsidR="00EC55B0">
        <w:t>,</w:t>
      </w:r>
      <w:r w:rsidRPr="00984670">
        <w:t xml:space="preserve"> rather than the nature of the activity itself. Mentors </w:t>
      </w:r>
      <w:r w:rsidR="00EC55B0">
        <w:t xml:space="preserve">can </w:t>
      </w:r>
      <w:r w:rsidRPr="00984670">
        <w:t xml:space="preserve">also have a crucial role to play in supporting the job seeker if a work experience placement turns into </w:t>
      </w:r>
      <w:r w:rsidR="00EC55B0">
        <w:t>paid</w:t>
      </w:r>
      <w:r w:rsidRPr="00984670">
        <w:t xml:space="preserve"> employment.</w:t>
      </w:r>
    </w:p>
    <w:p w:rsidR="00110BB1" w:rsidRPr="00984670" w:rsidRDefault="00110BB1" w:rsidP="007E05C8">
      <w:pPr>
        <w:pStyle w:val="ListBullet"/>
      </w:pPr>
      <w:r w:rsidRPr="00984670">
        <w:t xml:space="preserve">They involve a sense of ownership, either through connecting the activity to the job seeker’s aspirations, or to the priorities of the local community. Projects where the benefits to the community are apparent (e.g. health, education, youth services) </w:t>
      </w:r>
      <w:r w:rsidR="00ED7131">
        <w:t>a</w:t>
      </w:r>
      <w:r w:rsidRPr="00984670">
        <w:t xml:space="preserve">re popular. </w:t>
      </w:r>
    </w:p>
    <w:p w:rsidR="00110BB1" w:rsidRPr="00984670" w:rsidRDefault="00110BB1" w:rsidP="007E05C8">
      <w:pPr>
        <w:pStyle w:val="ListBullet"/>
      </w:pPr>
      <w:r w:rsidRPr="00984670">
        <w:t>They involve ‘import substitution’, whereby goods or services which previously have been imported into the community are replaced by local production. This develops a se</w:t>
      </w:r>
      <w:r w:rsidR="00ED7131">
        <w:t>nse of pride among</w:t>
      </w:r>
      <w:r w:rsidRPr="00984670">
        <w:t xml:space="preserve"> the participants and demonstrates benefit to the community.</w:t>
      </w:r>
    </w:p>
    <w:p w:rsidR="00110BB1" w:rsidRPr="00984670" w:rsidRDefault="00110BB1" w:rsidP="007E05C8">
      <w:pPr>
        <w:pStyle w:val="ListBullet"/>
      </w:pPr>
      <w:r w:rsidRPr="00984670">
        <w:t xml:space="preserve">They are connected with culture and maintaining cultural heritage through art, craft, music, working on the land, or looking after areas of cultural significance. </w:t>
      </w:r>
    </w:p>
    <w:p w:rsidR="00110BB1" w:rsidRPr="00984670" w:rsidRDefault="00110BB1" w:rsidP="007E05C8">
      <w:pPr>
        <w:pStyle w:val="ListBullet"/>
      </w:pPr>
      <w:r w:rsidRPr="00984670">
        <w:t xml:space="preserve">They are family or clan based. Many job seekers report they prefer group activities to working on tasks individually, and working with other family or clan members can help people feel safe, secure and comfortable. </w:t>
      </w:r>
    </w:p>
    <w:p w:rsidR="00110BB1" w:rsidRPr="00984670" w:rsidRDefault="00110BB1" w:rsidP="007E05C8">
      <w:pPr>
        <w:pStyle w:val="ListBullet"/>
      </w:pPr>
      <w:r w:rsidRPr="00984670">
        <w:t>They are seen to lead to ongoing work through developing the skills required for jobs that are available locally. Good jobs were seen to be those that provided steady pay and security and that were ongoing, rather than short term</w:t>
      </w:r>
      <w:r w:rsidR="00984670">
        <w:t>.</w:t>
      </w:r>
      <w:r w:rsidRPr="00984670">
        <w:rPr>
          <w:rStyle w:val="FootnoteReference"/>
          <w:rFonts w:cs="Calibri"/>
        </w:rPr>
        <w:footnoteReference w:id="11"/>
      </w:r>
    </w:p>
    <w:p w:rsidR="00110BB1" w:rsidRPr="00984670" w:rsidRDefault="00110BB1" w:rsidP="007E05C8">
      <w:pPr>
        <w:pStyle w:val="ListBullet"/>
      </w:pPr>
      <w:r w:rsidRPr="00984670">
        <w:t xml:space="preserve">They involve sport in some way. Activities that include a sporting component, </w:t>
      </w:r>
      <w:r w:rsidR="00EC55B0">
        <w:t>such as</w:t>
      </w:r>
      <w:r w:rsidRPr="00984670">
        <w:t xml:space="preserve"> using sport as an incentive to re-engage ‘at risk’ participants with vocational training, are often popular with young people.</w:t>
      </w:r>
    </w:p>
    <w:p w:rsidR="0010139C" w:rsidRPr="00B06D14" w:rsidRDefault="0010139C" w:rsidP="0010139C">
      <w:pPr>
        <w:pStyle w:val="Heading2"/>
      </w:pPr>
      <w:bookmarkStart w:id="124" w:name="_Toc326831237"/>
      <w:r>
        <w:t>5.4</w:t>
      </w:r>
      <w:r>
        <w:tab/>
      </w:r>
      <w:r w:rsidRPr="00B06D14">
        <w:t xml:space="preserve">Assistance </w:t>
      </w:r>
      <w:r w:rsidR="007932E8">
        <w:t>provided</w:t>
      </w:r>
      <w:bookmarkEnd w:id="124"/>
    </w:p>
    <w:p w:rsidR="0010139C" w:rsidRDefault="0010139C" w:rsidP="0010139C">
      <w:r>
        <w:t xml:space="preserve">One of the tools that </w:t>
      </w:r>
      <w:proofErr w:type="gramStart"/>
      <w:r>
        <w:t>is</w:t>
      </w:r>
      <w:proofErr w:type="gramEnd"/>
      <w:r>
        <w:t xml:space="preserve"> available to assist job seekers in </w:t>
      </w:r>
      <w:r w:rsidRPr="0010139C">
        <w:t xml:space="preserve">JSA </w:t>
      </w:r>
      <w:r>
        <w:t>is</w:t>
      </w:r>
      <w:r w:rsidRPr="0010139C">
        <w:t xml:space="preserve"> the</w:t>
      </w:r>
      <w:r w:rsidRPr="00F451A2">
        <w:t xml:space="preserve"> </w:t>
      </w:r>
      <w:r w:rsidRPr="001E2673">
        <w:t>Employment Pathway Fund (</w:t>
      </w:r>
      <w:proofErr w:type="spellStart"/>
      <w:r w:rsidRPr="001E2673">
        <w:t>EPF</w:t>
      </w:r>
      <w:proofErr w:type="spellEnd"/>
      <w:r>
        <w:t>),</w:t>
      </w:r>
      <w:r w:rsidRPr="001E2673">
        <w:t xml:space="preserve"> a flexible fund for </w:t>
      </w:r>
      <w:r>
        <w:t xml:space="preserve">use by providers to </w:t>
      </w:r>
      <w:r w:rsidRPr="001E2673">
        <w:t xml:space="preserve">purchase assistance for </w:t>
      </w:r>
      <w:r w:rsidR="00C720E5">
        <w:t>job seekers</w:t>
      </w:r>
      <w:r w:rsidRPr="001E2673">
        <w:t xml:space="preserve"> on a needs basis</w:t>
      </w:r>
      <w:r>
        <w:t>. A similar fund existed un</w:t>
      </w:r>
      <w:r w:rsidRPr="001E2673">
        <w:t xml:space="preserve">der </w:t>
      </w:r>
      <w:r>
        <w:t>Job Network,</w:t>
      </w:r>
      <w:r w:rsidRPr="001E2673">
        <w:t xml:space="preserve"> known as Job Seeker Account (</w:t>
      </w:r>
      <w:proofErr w:type="spellStart"/>
      <w:r w:rsidRPr="001E2673">
        <w:t>JSKA</w:t>
      </w:r>
      <w:proofErr w:type="spellEnd"/>
      <w:r w:rsidRPr="001E2673">
        <w:t>)</w:t>
      </w:r>
      <w:r>
        <w:t xml:space="preserve">. </w:t>
      </w:r>
      <w:r w:rsidRPr="001E2673">
        <w:t xml:space="preserve">Conceptually the funds are comparable, though the </w:t>
      </w:r>
      <w:proofErr w:type="spellStart"/>
      <w:r w:rsidRPr="001E2673">
        <w:t>EPF</w:t>
      </w:r>
      <w:proofErr w:type="spellEnd"/>
      <w:r w:rsidRPr="001E2673">
        <w:t xml:space="preserve"> </w:t>
      </w:r>
      <w:r>
        <w:t xml:space="preserve">can be used more flexibly because </w:t>
      </w:r>
      <w:r w:rsidRPr="001E2673">
        <w:t xml:space="preserve">a wider range of assistance </w:t>
      </w:r>
      <w:r>
        <w:t xml:space="preserve">is </w:t>
      </w:r>
      <w:r w:rsidRPr="001E2673">
        <w:t>able to be purchased</w:t>
      </w:r>
      <w:r w:rsidR="00261C6D">
        <w:t xml:space="preserve"> and there is a greater emphasis on assisting job seekers to overcome non-vocational barriers to employment</w:t>
      </w:r>
      <w:r>
        <w:t>.</w:t>
      </w:r>
    </w:p>
    <w:p w:rsidR="00504AEE" w:rsidRPr="004770E7" w:rsidRDefault="00504AEE" w:rsidP="004770E7">
      <w:pPr>
        <w:pStyle w:val="Heading3"/>
      </w:pPr>
      <w:r w:rsidRPr="004770E7">
        <w:t>Employment Pathway Fund expenditure</w:t>
      </w:r>
    </w:p>
    <w:p w:rsidR="0032259B" w:rsidRDefault="00504AEE" w:rsidP="0032259B">
      <w:r w:rsidRPr="001E2673">
        <w:t xml:space="preserve">The </w:t>
      </w:r>
      <w:proofErr w:type="spellStart"/>
      <w:r>
        <w:t>EPF</w:t>
      </w:r>
      <w:proofErr w:type="spellEnd"/>
      <w:r w:rsidRPr="001E2673">
        <w:t xml:space="preserve"> is allocated to providers to enable the provision of specified forms of assistance to their clients</w:t>
      </w:r>
      <w:r>
        <w:t xml:space="preserve">. </w:t>
      </w:r>
      <w:r w:rsidRPr="001E2673">
        <w:t xml:space="preserve">The </w:t>
      </w:r>
      <w:r>
        <w:t>amount of funding available</w:t>
      </w:r>
      <w:r w:rsidRPr="001E2673">
        <w:t xml:space="preserve"> to each provider depends on th</w:t>
      </w:r>
      <w:r>
        <w:t>eir clients’ characteristics, including</w:t>
      </w:r>
      <w:r w:rsidRPr="001E2673">
        <w:t xml:space="preserve"> their </w:t>
      </w:r>
      <w:r>
        <w:t xml:space="preserve">Stream of assistance and whether they reside in a remote area. </w:t>
      </w:r>
      <w:r w:rsidRPr="001E2673">
        <w:t>There is no stipulation that a credit given for a particular jobseeker must</w:t>
      </w:r>
      <w:r>
        <w:t xml:space="preserve"> be spent on that individual. Rather, t</w:t>
      </w:r>
      <w:r w:rsidRPr="001E2673">
        <w:t xml:space="preserve">he fund </w:t>
      </w:r>
      <w:r>
        <w:t xml:space="preserve">is designed to </w:t>
      </w:r>
      <w:r w:rsidRPr="001E2673">
        <w:t xml:space="preserve">be </w:t>
      </w:r>
      <w:r w:rsidRPr="001E2673">
        <w:lastRenderedPageBreak/>
        <w:t>applied flexibly across the provider’s caseload</w:t>
      </w:r>
      <w:r>
        <w:t xml:space="preserve">. </w:t>
      </w:r>
      <w:r w:rsidRPr="001E2673">
        <w:t xml:space="preserve">Unused </w:t>
      </w:r>
      <w:proofErr w:type="spellStart"/>
      <w:r>
        <w:t>EPF</w:t>
      </w:r>
      <w:proofErr w:type="spellEnd"/>
      <w:r w:rsidRPr="001E2673">
        <w:t xml:space="preserve"> cannot be converted to general revenue or used to cover basic operating expenses</w:t>
      </w:r>
      <w:r>
        <w:t xml:space="preserve"> for the services the provider is contracted to deliver. However it can be used to pay for certain services delivered directly by the provider, for example counselling services delivered by the provider ‘in-house’, and to cover </w:t>
      </w:r>
      <w:r w:rsidRPr="001E2673">
        <w:t>overhead costs</w:t>
      </w:r>
      <w:r>
        <w:t xml:space="preserve"> for work experience projects. </w:t>
      </w:r>
      <w:r w:rsidR="00F27E51">
        <w:t>J</w:t>
      </w:r>
      <w:r>
        <w:t xml:space="preserve">ob seekers </w:t>
      </w:r>
      <w:r w:rsidR="00F27E51">
        <w:t xml:space="preserve">in areas defined as remote by the Employment Services Deed </w:t>
      </w:r>
      <w:proofErr w:type="spellStart"/>
      <w:r w:rsidR="00520AAE">
        <w:t>E</w:t>
      </w:r>
      <w:r w:rsidR="00F27E51">
        <w:t>SD4</w:t>
      </w:r>
      <w:proofErr w:type="spellEnd"/>
      <w:r w:rsidR="00D84042">
        <w:t xml:space="preserve"> </w:t>
      </w:r>
      <w:r w:rsidR="009E33E6">
        <w:fldChar w:fldCharType="begin"/>
      </w:r>
      <w:r w:rsidR="00B278AC">
        <w:instrText xml:space="preserve"> ADDIN EN.CITE &lt;EndNote&gt;&lt;Cite&gt;&lt;Author&gt;DEEWR&lt;/Author&gt;&lt;Year&gt;2009&lt;/Year&gt;&lt;RecNum&gt;18&lt;/RecNum&gt;&lt;DisplayText&gt;(DEEWR, 2009b)&lt;/DisplayText&gt;&lt;record&gt;&lt;rec-number&gt;18&lt;/rec-number&gt;&lt;foreign-keys&gt;&lt;key app="EN" db-id="pz0e2zfxyp5rfwe50fb50fvod9rdpza2rdrs"&gt;18&lt;/key&gt;&lt;/foreign-keys&gt;&lt;ref-type name="Report"&gt;27&lt;/ref-type&gt;&lt;contributors&gt;&lt;authors&gt;&lt;author&gt;DEEWR,&lt;/author&gt;&lt;/authors&gt;&lt;/contributors&gt;&lt;titles&gt;&lt;title&gt;Department of Education, Employment and Workplace Relations Employment Services Deed, 2009-2012&lt;/title&gt;&lt;/titles&gt;&lt;dates&gt;&lt;year&gt;2009&lt;/year&gt;&lt;/dates&gt;&lt;pub-location&gt;Canberra&lt;/pub-location&gt;&lt;publisher&gt;Department of Education, Employment and Workplace Relations (DEEWR)&lt;/publisher&gt;&lt;urls&gt;&lt;/urls&gt;&lt;/record&gt;&lt;/Cite&gt;&lt;/EndNote&gt;</w:instrText>
      </w:r>
      <w:r w:rsidR="009E33E6">
        <w:fldChar w:fldCharType="separate"/>
      </w:r>
      <w:r w:rsidR="007E1EE0">
        <w:rPr>
          <w:noProof/>
        </w:rPr>
        <w:t>(</w:t>
      </w:r>
      <w:r w:rsidR="004162A0">
        <w:rPr>
          <w:noProof/>
        </w:rPr>
        <w:t>DEEWR, 2009b</w:t>
      </w:r>
      <w:r w:rsidR="007E1EE0">
        <w:rPr>
          <w:noProof/>
        </w:rPr>
        <w:t>)</w:t>
      </w:r>
      <w:r w:rsidR="009E33E6">
        <w:fldChar w:fldCharType="end"/>
      </w:r>
      <w:r w:rsidR="00F27E51">
        <w:t xml:space="preserve"> </w:t>
      </w:r>
      <w:r>
        <w:t xml:space="preserve">attract a 1.7 times remote multiplier of </w:t>
      </w:r>
      <w:proofErr w:type="spellStart"/>
      <w:r>
        <w:t>EPF</w:t>
      </w:r>
      <w:proofErr w:type="spellEnd"/>
      <w:r>
        <w:t xml:space="preserve"> credits</w:t>
      </w:r>
      <w:r w:rsidR="00A75563">
        <w:t>,</w:t>
      </w:r>
      <w:r>
        <w:t xml:space="preserve"> which takes into account the additional costs of services for remote job seekers as well as the added costs providers face in servicing remote job seekers. </w:t>
      </w:r>
    </w:p>
    <w:p w:rsidR="0032259B" w:rsidRDefault="0032259B" w:rsidP="0032259B">
      <w:r>
        <w:t xml:space="preserve">The following analysis excludes </w:t>
      </w:r>
      <w:proofErr w:type="spellStart"/>
      <w:r>
        <w:t>EPF</w:t>
      </w:r>
      <w:proofErr w:type="spellEnd"/>
      <w:r>
        <w:t xml:space="preserve"> expenditure</w:t>
      </w:r>
      <w:r w:rsidRPr="003F03BC">
        <w:t xml:space="preserve"> </w:t>
      </w:r>
      <w:r>
        <w:t xml:space="preserve">that cannot be attributed to any individual job seeker. </w:t>
      </w:r>
    </w:p>
    <w:p w:rsidR="002076FC" w:rsidRDefault="00504AEE" w:rsidP="00504AEE">
      <w:r w:rsidRPr="001E2673">
        <w:t xml:space="preserve">Between the commencement of JSA in July 2009 and the end of </w:t>
      </w:r>
      <w:r>
        <w:t>November 2011</w:t>
      </w:r>
      <w:r w:rsidRPr="001E2673">
        <w:t xml:space="preserve">, approximately </w:t>
      </w:r>
      <w:r w:rsidR="00FF0085">
        <w:br/>
      </w:r>
      <w:r>
        <w:t>109</w:t>
      </w:r>
      <w:r w:rsidR="00FF0085">
        <w:t xml:space="preserve"> </w:t>
      </w:r>
      <w:r>
        <w:t>800</w:t>
      </w:r>
      <w:r w:rsidRPr="001E2673">
        <w:t xml:space="preserve"> Indigenous job seekers and </w:t>
      </w:r>
      <w:r>
        <w:t>714</w:t>
      </w:r>
      <w:r w:rsidR="00FF0085">
        <w:t xml:space="preserve"> </w:t>
      </w:r>
      <w:r>
        <w:t>300</w:t>
      </w:r>
      <w:r w:rsidRPr="001E2673">
        <w:t xml:space="preserve"> non-Indigenous job seekers received assistance through the </w:t>
      </w:r>
      <w:proofErr w:type="spellStart"/>
      <w:r w:rsidRPr="001E2673">
        <w:t>EPF</w:t>
      </w:r>
      <w:proofErr w:type="spellEnd"/>
      <w:r>
        <w:t xml:space="preserve">. On average, Indigenous job seekers received a greater number of </w:t>
      </w:r>
      <w:proofErr w:type="spellStart"/>
      <w:r>
        <w:t>EPF</w:t>
      </w:r>
      <w:proofErr w:type="spellEnd"/>
      <w:r>
        <w:t xml:space="preserve"> transactions when compared with non-Indigenous job seekers, although these transactions were on average lower in value. </w:t>
      </w:r>
    </w:p>
    <w:p w:rsidR="00520AAE" w:rsidRDefault="002076FC" w:rsidP="00504AEE">
      <w:r>
        <w:t xml:space="preserve">Generally, the difference in use of the </w:t>
      </w:r>
      <w:proofErr w:type="spellStart"/>
      <w:r>
        <w:t>EPF</w:t>
      </w:r>
      <w:proofErr w:type="spellEnd"/>
      <w:r>
        <w:t xml:space="preserve"> between Indigenous and non-Indigenous job seekers reflects the higher proportions of Indigenous job seekers in higher Streams and remote locations.</w:t>
      </w:r>
    </w:p>
    <w:p w:rsidR="00E56DCE" w:rsidRDefault="00F00CB7" w:rsidP="00E56DCE">
      <w:proofErr w:type="spellStart"/>
      <w:r>
        <w:t>EPF</w:t>
      </w:r>
      <w:proofErr w:type="spellEnd"/>
      <w:r>
        <w:t xml:space="preserve"> expenditure for job seekers in remote areas represents a much higher proportion of </w:t>
      </w:r>
      <w:proofErr w:type="spellStart"/>
      <w:r>
        <w:t>EPF</w:t>
      </w:r>
      <w:proofErr w:type="spellEnd"/>
      <w:r>
        <w:t xml:space="preserve"> expenditure for Indigenous job seekers than for non-Indigenous job seekers (30 per cent compared with less than 1 per cent). </w:t>
      </w:r>
      <w:r w:rsidR="00790945">
        <w:t>In addition, t</w:t>
      </w:r>
      <w:r w:rsidR="00504AEE">
        <w:t>he</w:t>
      </w:r>
      <w:r w:rsidR="00520AAE">
        <w:t xml:space="preserve">re are </w:t>
      </w:r>
      <w:r w:rsidR="002076FC">
        <w:t xml:space="preserve">substantial </w:t>
      </w:r>
      <w:r w:rsidR="00504AEE">
        <w:t xml:space="preserve">differences </w:t>
      </w:r>
      <w:r w:rsidR="002076FC">
        <w:t xml:space="preserve">in </w:t>
      </w:r>
      <w:proofErr w:type="spellStart"/>
      <w:r w:rsidR="002076FC">
        <w:t>EPF</w:t>
      </w:r>
      <w:proofErr w:type="spellEnd"/>
      <w:r w:rsidR="002076FC">
        <w:t xml:space="preserve"> usage between</w:t>
      </w:r>
      <w:r w:rsidR="00504AEE">
        <w:t xml:space="preserve"> Indigenous and non-Indigenous job seekers </w:t>
      </w:r>
      <w:r w:rsidR="00520AAE">
        <w:t>when examined by</w:t>
      </w:r>
      <w:r w:rsidR="00504AEE">
        <w:t xml:space="preserve"> remoteness</w:t>
      </w:r>
      <w:r w:rsidR="00520AAE">
        <w:t xml:space="preserve"> (as defined by the Employment Services Deed)</w:t>
      </w:r>
      <w:r w:rsidR="00504AEE">
        <w:t xml:space="preserve">. </w:t>
      </w:r>
    </w:p>
    <w:p w:rsidR="00504AEE" w:rsidRDefault="00504AEE" w:rsidP="00504AEE">
      <w:r>
        <w:t xml:space="preserve">On average, non-Indigenous job seekers who live in remote areas receive less </w:t>
      </w:r>
      <w:proofErr w:type="spellStart"/>
      <w:r>
        <w:t>EPF</w:t>
      </w:r>
      <w:proofErr w:type="spellEnd"/>
      <w:r>
        <w:t xml:space="preserve"> per job seeker and have a lower amount of </w:t>
      </w:r>
      <w:proofErr w:type="spellStart"/>
      <w:r>
        <w:t>EPF</w:t>
      </w:r>
      <w:proofErr w:type="spellEnd"/>
      <w:r>
        <w:t xml:space="preserve"> spent per transaction than non-</w:t>
      </w:r>
      <w:r w:rsidR="00FA7DD3">
        <w:t>I</w:t>
      </w:r>
      <w:r>
        <w:t>ndigenous job seekers</w:t>
      </w:r>
      <w:r w:rsidR="00491B50">
        <w:t xml:space="preserve"> i</w:t>
      </w:r>
      <w:r w:rsidR="00FA7DD3">
        <w:t>n other areas</w:t>
      </w:r>
      <w:r>
        <w:t xml:space="preserve">. </w:t>
      </w:r>
      <w:r w:rsidR="00FA7DD3">
        <w:t xml:space="preserve">However </w:t>
      </w:r>
      <w:r>
        <w:t xml:space="preserve">Indigenous job seekers who live in remote areas receive more </w:t>
      </w:r>
      <w:proofErr w:type="spellStart"/>
      <w:r>
        <w:t>EPF</w:t>
      </w:r>
      <w:proofErr w:type="spellEnd"/>
      <w:r>
        <w:t xml:space="preserve"> per job seeker and have a greater amount of </w:t>
      </w:r>
      <w:proofErr w:type="spellStart"/>
      <w:r>
        <w:t>EPF</w:t>
      </w:r>
      <w:proofErr w:type="spellEnd"/>
      <w:r>
        <w:t xml:space="preserve"> transactions than Indigenous job seekers</w:t>
      </w:r>
      <w:r w:rsidR="00FA7DD3">
        <w:t xml:space="preserve"> in other areas</w:t>
      </w:r>
      <w:r>
        <w:t xml:space="preserve">. The average amount of </w:t>
      </w:r>
      <w:proofErr w:type="spellStart"/>
      <w:r>
        <w:t>EPF</w:t>
      </w:r>
      <w:proofErr w:type="spellEnd"/>
      <w:r>
        <w:t xml:space="preserve"> per job seeker for Indigenous job seekers </w:t>
      </w:r>
      <w:r w:rsidR="00FA7DD3">
        <w:t xml:space="preserve">in remote areas </w:t>
      </w:r>
      <w:r>
        <w:t xml:space="preserve">is almost </w:t>
      </w:r>
      <w:proofErr w:type="gramStart"/>
      <w:r>
        <w:t>double</w:t>
      </w:r>
      <w:proofErr w:type="gramEnd"/>
      <w:r>
        <w:t xml:space="preserve"> that of non-</w:t>
      </w:r>
      <w:r w:rsidR="00FA7DD3">
        <w:t>I</w:t>
      </w:r>
      <w:r>
        <w:t>ndigenous job seekers</w:t>
      </w:r>
      <w:r w:rsidR="00FA7DD3">
        <w:t xml:space="preserve"> in remote areas</w:t>
      </w:r>
      <w:r>
        <w:t xml:space="preserve">. Overall, the total amount of average of </w:t>
      </w:r>
      <w:proofErr w:type="spellStart"/>
      <w:r>
        <w:t>EPF</w:t>
      </w:r>
      <w:proofErr w:type="spellEnd"/>
      <w:r>
        <w:t xml:space="preserve"> assistance attributed to Indigenous job seekers is greater than for non-Indigenous job seekers (</w:t>
      </w:r>
      <w:hyperlink w:anchor="Table3" w:tooltip="Table 3" w:history="1">
        <w:r w:rsidRPr="00F60A8B">
          <w:rPr>
            <w:rStyle w:val="Hyperlink"/>
          </w:rPr>
          <w:t>Table 3</w:t>
        </w:r>
      </w:hyperlink>
      <w:r>
        <w:t>).</w:t>
      </w:r>
    </w:p>
    <w:p w:rsidR="000405FD" w:rsidRDefault="00504AEE" w:rsidP="001D2539">
      <w:pPr>
        <w:pStyle w:val="Caption"/>
        <w:spacing w:before="120"/>
      </w:pPr>
      <w:bookmarkStart w:id="125" w:name="Table3"/>
      <w:bookmarkStart w:id="126" w:name="_Toc326831269"/>
      <w:bookmarkEnd w:id="125"/>
      <w:r>
        <w:t xml:space="preserve">Table 3: Average </w:t>
      </w:r>
      <w:proofErr w:type="spellStart"/>
      <w:r>
        <w:t>EPF</w:t>
      </w:r>
      <w:proofErr w:type="spellEnd"/>
      <w:r>
        <w:t xml:space="preserve"> expenditure and </w:t>
      </w:r>
      <w:r w:rsidR="00520AAE">
        <w:t xml:space="preserve">number of </w:t>
      </w:r>
      <w:r>
        <w:t>transactions for Indigenous and non-Indigenous jobseekers in remote and non-remote areas to end November 2011</w:t>
      </w:r>
      <w:bookmarkEnd w:id="126"/>
      <w:r>
        <w:t xml:space="preserve"> </w:t>
      </w:r>
    </w:p>
    <w:p w:rsidR="00504AEE" w:rsidRPr="000405FD" w:rsidRDefault="000405FD" w:rsidP="000B5C43">
      <w:pPr>
        <w:pStyle w:val="Heading310pt"/>
      </w:pPr>
      <w:r w:rsidRPr="000405FD">
        <w:t>Non-Indigenous</w:t>
      </w:r>
    </w:p>
    <w:tbl>
      <w:tblPr>
        <w:tblW w:w="0" w:type="auto"/>
        <w:tblLook w:val="04A0"/>
      </w:tblPr>
      <w:tblGrid>
        <w:gridCol w:w="2802"/>
        <w:gridCol w:w="2126"/>
        <w:gridCol w:w="1701"/>
        <w:gridCol w:w="2835"/>
      </w:tblGrid>
      <w:tr w:rsidR="00504AEE" w:rsidTr="00D07182">
        <w:trPr>
          <w:cantSplit/>
          <w:tblHeader/>
        </w:trPr>
        <w:tc>
          <w:tcPr>
            <w:tcW w:w="2802" w:type="dxa"/>
            <w:tcBorders>
              <w:top w:val="single" w:sz="4" w:space="0" w:color="auto"/>
              <w:bottom w:val="single" w:sz="4" w:space="0" w:color="auto"/>
            </w:tcBorders>
            <w:vAlign w:val="bottom"/>
          </w:tcPr>
          <w:p w:rsidR="00504AEE" w:rsidRPr="000405FD" w:rsidRDefault="00520AAE" w:rsidP="00754EAB">
            <w:pPr>
              <w:pStyle w:val="TableHeadingtext"/>
              <w:rPr>
                <w:sz w:val="20"/>
                <w:szCs w:val="20"/>
              </w:rPr>
            </w:pPr>
            <w:r w:rsidRPr="000405FD">
              <w:rPr>
                <w:sz w:val="20"/>
                <w:szCs w:val="20"/>
              </w:rPr>
              <w:t>Remoteness as defined by Employment Services Deed</w:t>
            </w:r>
          </w:p>
        </w:tc>
        <w:tc>
          <w:tcPr>
            <w:tcW w:w="2126" w:type="dxa"/>
            <w:tcBorders>
              <w:top w:val="single" w:sz="4" w:space="0" w:color="auto"/>
              <w:bottom w:val="single" w:sz="4" w:space="0" w:color="auto"/>
            </w:tcBorders>
            <w:vAlign w:val="bottom"/>
          </w:tcPr>
          <w:p w:rsidR="00504AEE" w:rsidRPr="000405FD" w:rsidRDefault="00504AEE" w:rsidP="00B11C5D">
            <w:pPr>
              <w:pStyle w:val="TableHeadingtext"/>
              <w:jc w:val="center"/>
              <w:rPr>
                <w:b w:val="0"/>
                <w:bCs/>
                <w:sz w:val="20"/>
                <w:szCs w:val="20"/>
              </w:rPr>
            </w:pPr>
            <w:r w:rsidRPr="000405FD">
              <w:rPr>
                <w:bCs/>
                <w:sz w:val="20"/>
                <w:szCs w:val="20"/>
              </w:rPr>
              <w:t xml:space="preserve">Average </w:t>
            </w:r>
            <w:proofErr w:type="spellStart"/>
            <w:r w:rsidRPr="000405FD">
              <w:rPr>
                <w:bCs/>
                <w:sz w:val="20"/>
                <w:szCs w:val="20"/>
              </w:rPr>
              <w:t>EPF</w:t>
            </w:r>
            <w:proofErr w:type="spellEnd"/>
            <w:r w:rsidRPr="000405FD">
              <w:rPr>
                <w:bCs/>
                <w:sz w:val="20"/>
                <w:szCs w:val="20"/>
              </w:rPr>
              <w:t xml:space="preserve"> per </w:t>
            </w:r>
            <w:r w:rsidR="000405FD">
              <w:rPr>
                <w:bCs/>
                <w:sz w:val="20"/>
                <w:szCs w:val="20"/>
              </w:rPr>
              <w:br/>
            </w:r>
            <w:r w:rsidRPr="000405FD">
              <w:rPr>
                <w:bCs/>
                <w:sz w:val="20"/>
                <w:szCs w:val="20"/>
              </w:rPr>
              <w:t>Job Seeker</w:t>
            </w:r>
            <w:r w:rsidR="000405FD">
              <w:rPr>
                <w:bCs/>
                <w:sz w:val="20"/>
                <w:szCs w:val="20"/>
              </w:rPr>
              <w:t xml:space="preserve"> </w:t>
            </w:r>
            <w:r w:rsidRPr="000405FD">
              <w:rPr>
                <w:bCs/>
                <w:sz w:val="20"/>
                <w:szCs w:val="20"/>
              </w:rPr>
              <w:t>($)</w:t>
            </w:r>
          </w:p>
        </w:tc>
        <w:tc>
          <w:tcPr>
            <w:tcW w:w="1701" w:type="dxa"/>
            <w:tcBorders>
              <w:top w:val="single" w:sz="4" w:space="0" w:color="auto"/>
              <w:bottom w:val="single" w:sz="4" w:space="0" w:color="auto"/>
            </w:tcBorders>
            <w:vAlign w:val="bottom"/>
          </w:tcPr>
          <w:p w:rsidR="00504AEE" w:rsidRPr="000405FD" w:rsidRDefault="00504AEE" w:rsidP="00B11C5D">
            <w:pPr>
              <w:pStyle w:val="TableHeadingtext"/>
              <w:jc w:val="center"/>
              <w:rPr>
                <w:b w:val="0"/>
                <w:bCs/>
                <w:sz w:val="20"/>
                <w:szCs w:val="20"/>
              </w:rPr>
            </w:pPr>
            <w:r w:rsidRPr="000405FD">
              <w:rPr>
                <w:bCs/>
                <w:sz w:val="20"/>
                <w:szCs w:val="20"/>
              </w:rPr>
              <w:t xml:space="preserve">Average </w:t>
            </w:r>
            <w:proofErr w:type="spellStart"/>
            <w:r w:rsidRPr="000405FD">
              <w:rPr>
                <w:bCs/>
                <w:sz w:val="20"/>
                <w:szCs w:val="20"/>
              </w:rPr>
              <w:t>EPF</w:t>
            </w:r>
            <w:proofErr w:type="spellEnd"/>
            <w:r w:rsidRPr="000405FD">
              <w:rPr>
                <w:bCs/>
                <w:sz w:val="20"/>
                <w:szCs w:val="20"/>
              </w:rPr>
              <w:t xml:space="preserve"> per Transaction</w:t>
            </w:r>
            <w:r w:rsidR="000405FD">
              <w:rPr>
                <w:bCs/>
                <w:sz w:val="20"/>
                <w:szCs w:val="20"/>
              </w:rPr>
              <w:t xml:space="preserve"> </w:t>
            </w:r>
            <w:r w:rsidRPr="000405FD">
              <w:rPr>
                <w:bCs/>
                <w:sz w:val="20"/>
                <w:szCs w:val="20"/>
              </w:rPr>
              <w:t>($)</w:t>
            </w:r>
          </w:p>
        </w:tc>
        <w:tc>
          <w:tcPr>
            <w:tcW w:w="2835" w:type="dxa"/>
            <w:tcBorders>
              <w:top w:val="single" w:sz="4" w:space="0" w:color="auto"/>
              <w:bottom w:val="single" w:sz="4" w:space="0" w:color="auto"/>
            </w:tcBorders>
            <w:vAlign w:val="bottom"/>
          </w:tcPr>
          <w:p w:rsidR="00504AEE" w:rsidRPr="000405FD" w:rsidRDefault="00504AEE" w:rsidP="00B11C5D">
            <w:pPr>
              <w:pStyle w:val="TableHeadingtext"/>
              <w:jc w:val="center"/>
              <w:rPr>
                <w:b w:val="0"/>
                <w:bCs/>
                <w:sz w:val="20"/>
                <w:szCs w:val="20"/>
              </w:rPr>
            </w:pPr>
            <w:r w:rsidRPr="000405FD">
              <w:rPr>
                <w:bCs/>
                <w:sz w:val="20"/>
                <w:szCs w:val="20"/>
              </w:rPr>
              <w:t xml:space="preserve">Average number of </w:t>
            </w:r>
            <w:proofErr w:type="spellStart"/>
            <w:r w:rsidRPr="000405FD">
              <w:rPr>
                <w:bCs/>
                <w:sz w:val="20"/>
                <w:szCs w:val="20"/>
              </w:rPr>
              <w:t>EPF</w:t>
            </w:r>
            <w:proofErr w:type="spellEnd"/>
            <w:r w:rsidRPr="000405FD">
              <w:rPr>
                <w:bCs/>
                <w:sz w:val="20"/>
                <w:szCs w:val="20"/>
              </w:rPr>
              <w:t xml:space="preserve"> transactions per job Seeker who received </w:t>
            </w:r>
            <w:proofErr w:type="spellStart"/>
            <w:r w:rsidRPr="000405FD">
              <w:rPr>
                <w:bCs/>
                <w:sz w:val="20"/>
                <w:szCs w:val="20"/>
              </w:rPr>
              <w:t>EPF</w:t>
            </w:r>
            <w:proofErr w:type="spellEnd"/>
            <w:r w:rsidR="000405FD">
              <w:rPr>
                <w:bCs/>
                <w:sz w:val="20"/>
                <w:szCs w:val="20"/>
              </w:rPr>
              <w:t xml:space="preserve"> </w:t>
            </w:r>
            <w:r w:rsidRPr="000405FD">
              <w:rPr>
                <w:bCs/>
                <w:sz w:val="20"/>
                <w:szCs w:val="20"/>
              </w:rPr>
              <w:t>(No.)</w:t>
            </w:r>
          </w:p>
        </w:tc>
      </w:tr>
      <w:tr w:rsidR="00F102EB" w:rsidTr="00D07182">
        <w:trPr>
          <w:cantSplit/>
          <w:tblHeader/>
        </w:trPr>
        <w:tc>
          <w:tcPr>
            <w:tcW w:w="2802" w:type="dxa"/>
            <w:vAlign w:val="bottom"/>
          </w:tcPr>
          <w:p w:rsidR="00F102EB" w:rsidRPr="000405FD" w:rsidRDefault="00F102EB" w:rsidP="00CA012C">
            <w:pPr>
              <w:pStyle w:val="tabletext"/>
              <w:spacing w:beforeLines="40" w:after="0" w:line="240" w:lineRule="auto"/>
              <w:ind w:left="142"/>
              <w:rPr>
                <w:szCs w:val="20"/>
              </w:rPr>
            </w:pPr>
            <w:r w:rsidRPr="000405FD">
              <w:rPr>
                <w:szCs w:val="20"/>
              </w:rPr>
              <w:t>Non-Remote</w:t>
            </w:r>
          </w:p>
        </w:tc>
        <w:tc>
          <w:tcPr>
            <w:tcW w:w="2126" w:type="dxa"/>
            <w:vAlign w:val="bottom"/>
          </w:tcPr>
          <w:p w:rsidR="00F102EB" w:rsidRPr="000405FD" w:rsidRDefault="00F102EB" w:rsidP="00CA012C">
            <w:pPr>
              <w:pStyle w:val="tabletext"/>
              <w:spacing w:beforeLines="40" w:after="0" w:line="240" w:lineRule="auto"/>
              <w:ind w:right="884"/>
              <w:jc w:val="right"/>
              <w:rPr>
                <w:szCs w:val="20"/>
              </w:rPr>
            </w:pPr>
            <w:r w:rsidRPr="000405FD">
              <w:rPr>
                <w:szCs w:val="20"/>
              </w:rPr>
              <w:t>995</w:t>
            </w:r>
          </w:p>
        </w:tc>
        <w:tc>
          <w:tcPr>
            <w:tcW w:w="1701" w:type="dxa"/>
            <w:vAlign w:val="bottom"/>
          </w:tcPr>
          <w:p w:rsidR="00F102EB" w:rsidRPr="000405FD" w:rsidRDefault="00F102EB" w:rsidP="00CA012C">
            <w:pPr>
              <w:pStyle w:val="tabletext"/>
              <w:spacing w:beforeLines="40" w:after="0" w:line="240" w:lineRule="auto"/>
              <w:ind w:right="743"/>
              <w:jc w:val="right"/>
              <w:rPr>
                <w:szCs w:val="20"/>
              </w:rPr>
            </w:pPr>
            <w:r w:rsidRPr="000405FD">
              <w:rPr>
                <w:szCs w:val="20"/>
              </w:rPr>
              <w:t>189</w:t>
            </w:r>
          </w:p>
        </w:tc>
        <w:tc>
          <w:tcPr>
            <w:tcW w:w="2835" w:type="dxa"/>
            <w:vAlign w:val="bottom"/>
          </w:tcPr>
          <w:p w:rsidR="00F102EB" w:rsidRPr="000405FD" w:rsidRDefault="00F102EB" w:rsidP="00CA012C">
            <w:pPr>
              <w:pStyle w:val="tabletext"/>
              <w:spacing w:beforeLines="40" w:after="0" w:line="240" w:lineRule="auto"/>
              <w:ind w:right="1310"/>
              <w:jc w:val="right"/>
              <w:rPr>
                <w:szCs w:val="20"/>
              </w:rPr>
            </w:pPr>
            <w:r w:rsidRPr="000405FD">
              <w:rPr>
                <w:szCs w:val="20"/>
              </w:rPr>
              <w:t>5.3</w:t>
            </w:r>
          </w:p>
        </w:tc>
      </w:tr>
      <w:tr w:rsidR="00504AEE" w:rsidTr="00D07182">
        <w:trPr>
          <w:cantSplit/>
          <w:tblHeader/>
        </w:trPr>
        <w:tc>
          <w:tcPr>
            <w:tcW w:w="2802" w:type="dxa"/>
            <w:tcBorders>
              <w:bottom w:val="single" w:sz="4" w:space="0" w:color="auto"/>
            </w:tcBorders>
            <w:vAlign w:val="bottom"/>
          </w:tcPr>
          <w:p w:rsidR="00504AEE" w:rsidRPr="000405FD" w:rsidRDefault="00504AEE" w:rsidP="00CA012C">
            <w:pPr>
              <w:pStyle w:val="tabletext"/>
              <w:spacing w:beforeLines="40" w:after="0" w:line="240" w:lineRule="auto"/>
              <w:ind w:left="142"/>
              <w:rPr>
                <w:szCs w:val="20"/>
              </w:rPr>
            </w:pPr>
            <w:r w:rsidRPr="000405FD">
              <w:rPr>
                <w:szCs w:val="20"/>
              </w:rPr>
              <w:t xml:space="preserve">Remote </w:t>
            </w:r>
          </w:p>
        </w:tc>
        <w:tc>
          <w:tcPr>
            <w:tcW w:w="2126" w:type="dxa"/>
            <w:tcBorders>
              <w:bottom w:val="single" w:sz="4" w:space="0" w:color="auto"/>
            </w:tcBorders>
            <w:vAlign w:val="bottom"/>
          </w:tcPr>
          <w:p w:rsidR="00504AEE" w:rsidRPr="000405FD" w:rsidRDefault="00504AEE" w:rsidP="00CA012C">
            <w:pPr>
              <w:pStyle w:val="tabletext"/>
              <w:spacing w:beforeLines="40" w:after="0" w:line="240" w:lineRule="auto"/>
              <w:ind w:right="884"/>
              <w:jc w:val="right"/>
              <w:rPr>
                <w:szCs w:val="20"/>
              </w:rPr>
            </w:pPr>
            <w:r w:rsidRPr="000405FD">
              <w:rPr>
                <w:szCs w:val="20"/>
              </w:rPr>
              <w:t>710</w:t>
            </w:r>
          </w:p>
        </w:tc>
        <w:tc>
          <w:tcPr>
            <w:tcW w:w="1701" w:type="dxa"/>
            <w:tcBorders>
              <w:bottom w:val="single" w:sz="4" w:space="0" w:color="auto"/>
            </w:tcBorders>
            <w:vAlign w:val="bottom"/>
          </w:tcPr>
          <w:p w:rsidR="00504AEE" w:rsidRPr="000405FD" w:rsidRDefault="00504AEE" w:rsidP="00CA012C">
            <w:pPr>
              <w:pStyle w:val="tabletext"/>
              <w:spacing w:beforeLines="40" w:after="0" w:line="240" w:lineRule="auto"/>
              <w:ind w:right="743"/>
              <w:jc w:val="right"/>
              <w:rPr>
                <w:szCs w:val="20"/>
              </w:rPr>
            </w:pPr>
            <w:r w:rsidRPr="000405FD">
              <w:rPr>
                <w:szCs w:val="20"/>
              </w:rPr>
              <w:t>125</w:t>
            </w:r>
          </w:p>
        </w:tc>
        <w:tc>
          <w:tcPr>
            <w:tcW w:w="2835" w:type="dxa"/>
            <w:tcBorders>
              <w:bottom w:val="single" w:sz="4" w:space="0" w:color="auto"/>
            </w:tcBorders>
            <w:vAlign w:val="bottom"/>
          </w:tcPr>
          <w:p w:rsidR="00504AEE" w:rsidRPr="000405FD" w:rsidRDefault="00504AEE" w:rsidP="00CA012C">
            <w:pPr>
              <w:pStyle w:val="tabletext"/>
              <w:spacing w:beforeLines="40" w:after="0" w:line="240" w:lineRule="auto"/>
              <w:ind w:right="1310"/>
              <w:jc w:val="right"/>
              <w:rPr>
                <w:szCs w:val="20"/>
              </w:rPr>
            </w:pPr>
            <w:r w:rsidRPr="000405FD">
              <w:rPr>
                <w:szCs w:val="20"/>
              </w:rPr>
              <w:t>5.7</w:t>
            </w:r>
          </w:p>
        </w:tc>
      </w:tr>
    </w:tbl>
    <w:p w:rsidR="000405FD" w:rsidRDefault="000405FD" w:rsidP="000B5C43">
      <w:pPr>
        <w:pStyle w:val="Heading310pt"/>
      </w:pPr>
      <w:r w:rsidRPr="000405FD">
        <w:t>Indigenous</w:t>
      </w:r>
    </w:p>
    <w:tbl>
      <w:tblPr>
        <w:tblW w:w="0" w:type="auto"/>
        <w:tblLook w:val="04A0"/>
      </w:tblPr>
      <w:tblGrid>
        <w:gridCol w:w="2802"/>
        <w:gridCol w:w="2126"/>
        <w:gridCol w:w="1701"/>
        <w:gridCol w:w="2835"/>
      </w:tblGrid>
      <w:tr w:rsidR="000405FD" w:rsidTr="00D07182">
        <w:trPr>
          <w:cantSplit/>
          <w:tblHeader/>
        </w:trPr>
        <w:tc>
          <w:tcPr>
            <w:tcW w:w="2802" w:type="dxa"/>
            <w:tcBorders>
              <w:top w:val="single" w:sz="4" w:space="0" w:color="auto"/>
              <w:bottom w:val="single" w:sz="4" w:space="0" w:color="auto"/>
            </w:tcBorders>
            <w:vAlign w:val="bottom"/>
          </w:tcPr>
          <w:p w:rsidR="000405FD" w:rsidRPr="000405FD" w:rsidRDefault="000405FD" w:rsidP="00B11C5D">
            <w:pPr>
              <w:pStyle w:val="TableHeadingtext"/>
              <w:rPr>
                <w:sz w:val="20"/>
                <w:szCs w:val="20"/>
              </w:rPr>
            </w:pPr>
            <w:r w:rsidRPr="000405FD">
              <w:rPr>
                <w:sz w:val="20"/>
                <w:szCs w:val="20"/>
              </w:rPr>
              <w:t>Remoteness as defined by Employment Services Deed</w:t>
            </w:r>
          </w:p>
        </w:tc>
        <w:tc>
          <w:tcPr>
            <w:tcW w:w="2126" w:type="dxa"/>
            <w:tcBorders>
              <w:top w:val="single" w:sz="4" w:space="0" w:color="auto"/>
              <w:bottom w:val="single" w:sz="4" w:space="0" w:color="auto"/>
            </w:tcBorders>
            <w:vAlign w:val="bottom"/>
          </w:tcPr>
          <w:p w:rsidR="000405FD" w:rsidRPr="000405FD" w:rsidRDefault="000405FD" w:rsidP="00B11C5D">
            <w:pPr>
              <w:pStyle w:val="TableHeadingtext"/>
              <w:jc w:val="center"/>
              <w:rPr>
                <w:b w:val="0"/>
                <w:bCs/>
                <w:sz w:val="20"/>
                <w:szCs w:val="20"/>
              </w:rPr>
            </w:pPr>
            <w:r w:rsidRPr="000405FD">
              <w:rPr>
                <w:bCs/>
                <w:sz w:val="20"/>
                <w:szCs w:val="20"/>
              </w:rPr>
              <w:t xml:space="preserve">Average </w:t>
            </w:r>
            <w:proofErr w:type="spellStart"/>
            <w:r w:rsidRPr="000405FD">
              <w:rPr>
                <w:bCs/>
                <w:sz w:val="20"/>
                <w:szCs w:val="20"/>
              </w:rPr>
              <w:t>EPF</w:t>
            </w:r>
            <w:proofErr w:type="spellEnd"/>
            <w:r w:rsidRPr="000405FD">
              <w:rPr>
                <w:bCs/>
                <w:sz w:val="20"/>
                <w:szCs w:val="20"/>
              </w:rPr>
              <w:t xml:space="preserve"> per </w:t>
            </w:r>
            <w:r>
              <w:rPr>
                <w:bCs/>
                <w:sz w:val="20"/>
                <w:szCs w:val="20"/>
              </w:rPr>
              <w:br/>
            </w:r>
            <w:r w:rsidRPr="000405FD">
              <w:rPr>
                <w:bCs/>
                <w:sz w:val="20"/>
                <w:szCs w:val="20"/>
              </w:rPr>
              <w:t>Job Seeker</w:t>
            </w:r>
            <w:r>
              <w:rPr>
                <w:bCs/>
                <w:sz w:val="20"/>
                <w:szCs w:val="20"/>
              </w:rPr>
              <w:t xml:space="preserve"> </w:t>
            </w:r>
            <w:r w:rsidRPr="000405FD">
              <w:rPr>
                <w:bCs/>
                <w:sz w:val="20"/>
                <w:szCs w:val="20"/>
              </w:rPr>
              <w:t>($)</w:t>
            </w:r>
          </w:p>
        </w:tc>
        <w:tc>
          <w:tcPr>
            <w:tcW w:w="1701" w:type="dxa"/>
            <w:tcBorders>
              <w:top w:val="single" w:sz="4" w:space="0" w:color="auto"/>
              <w:bottom w:val="single" w:sz="4" w:space="0" w:color="auto"/>
            </w:tcBorders>
            <w:vAlign w:val="bottom"/>
          </w:tcPr>
          <w:p w:rsidR="000405FD" w:rsidRPr="000405FD" w:rsidRDefault="000405FD" w:rsidP="00B11C5D">
            <w:pPr>
              <w:pStyle w:val="TableHeadingtext"/>
              <w:jc w:val="center"/>
              <w:rPr>
                <w:b w:val="0"/>
                <w:bCs/>
                <w:sz w:val="20"/>
                <w:szCs w:val="20"/>
              </w:rPr>
            </w:pPr>
            <w:r w:rsidRPr="000405FD">
              <w:rPr>
                <w:bCs/>
                <w:sz w:val="20"/>
                <w:szCs w:val="20"/>
              </w:rPr>
              <w:t xml:space="preserve">Average </w:t>
            </w:r>
            <w:proofErr w:type="spellStart"/>
            <w:r w:rsidRPr="000405FD">
              <w:rPr>
                <w:bCs/>
                <w:sz w:val="20"/>
                <w:szCs w:val="20"/>
              </w:rPr>
              <w:t>EPF</w:t>
            </w:r>
            <w:proofErr w:type="spellEnd"/>
            <w:r w:rsidRPr="000405FD">
              <w:rPr>
                <w:bCs/>
                <w:sz w:val="20"/>
                <w:szCs w:val="20"/>
              </w:rPr>
              <w:t xml:space="preserve"> per Transaction</w:t>
            </w:r>
            <w:r>
              <w:rPr>
                <w:bCs/>
                <w:sz w:val="20"/>
                <w:szCs w:val="20"/>
              </w:rPr>
              <w:t xml:space="preserve"> </w:t>
            </w:r>
            <w:r w:rsidRPr="000405FD">
              <w:rPr>
                <w:bCs/>
                <w:sz w:val="20"/>
                <w:szCs w:val="20"/>
              </w:rPr>
              <w:t>($)</w:t>
            </w:r>
          </w:p>
        </w:tc>
        <w:tc>
          <w:tcPr>
            <w:tcW w:w="2835" w:type="dxa"/>
            <w:tcBorders>
              <w:top w:val="single" w:sz="4" w:space="0" w:color="auto"/>
              <w:bottom w:val="single" w:sz="4" w:space="0" w:color="auto"/>
            </w:tcBorders>
            <w:vAlign w:val="bottom"/>
          </w:tcPr>
          <w:p w:rsidR="000405FD" w:rsidRPr="000405FD" w:rsidRDefault="000405FD" w:rsidP="00B11C5D">
            <w:pPr>
              <w:pStyle w:val="TableHeadingtext"/>
              <w:jc w:val="center"/>
              <w:rPr>
                <w:b w:val="0"/>
                <w:bCs/>
                <w:sz w:val="20"/>
                <w:szCs w:val="20"/>
              </w:rPr>
            </w:pPr>
            <w:r w:rsidRPr="000405FD">
              <w:rPr>
                <w:bCs/>
                <w:sz w:val="20"/>
                <w:szCs w:val="20"/>
              </w:rPr>
              <w:t xml:space="preserve">Average number of </w:t>
            </w:r>
            <w:proofErr w:type="spellStart"/>
            <w:r w:rsidRPr="000405FD">
              <w:rPr>
                <w:bCs/>
                <w:sz w:val="20"/>
                <w:szCs w:val="20"/>
              </w:rPr>
              <w:t>EPF</w:t>
            </w:r>
            <w:proofErr w:type="spellEnd"/>
            <w:r w:rsidRPr="000405FD">
              <w:rPr>
                <w:bCs/>
                <w:sz w:val="20"/>
                <w:szCs w:val="20"/>
              </w:rPr>
              <w:t xml:space="preserve"> transactions per job Seeker who received </w:t>
            </w:r>
            <w:proofErr w:type="spellStart"/>
            <w:r w:rsidRPr="000405FD">
              <w:rPr>
                <w:bCs/>
                <w:sz w:val="20"/>
                <w:szCs w:val="20"/>
              </w:rPr>
              <w:t>EPF</w:t>
            </w:r>
            <w:proofErr w:type="spellEnd"/>
            <w:r>
              <w:rPr>
                <w:bCs/>
                <w:sz w:val="20"/>
                <w:szCs w:val="20"/>
              </w:rPr>
              <w:t xml:space="preserve"> </w:t>
            </w:r>
            <w:r w:rsidRPr="000405FD">
              <w:rPr>
                <w:bCs/>
                <w:sz w:val="20"/>
                <w:szCs w:val="20"/>
              </w:rPr>
              <w:t>(No.)</w:t>
            </w:r>
          </w:p>
        </w:tc>
      </w:tr>
      <w:tr w:rsidR="000405FD" w:rsidTr="00D07182">
        <w:trPr>
          <w:cantSplit/>
          <w:tblHeader/>
        </w:trPr>
        <w:tc>
          <w:tcPr>
            <w:tcW w:w="2802" w:type="dxa"/>
            <w:vAlign w:val="bottom"/>
          </w:tcPr>
          <w:p w:rsidR="000405FD" w:rsidRPr="000405FD" w:rsidRDefault="000405FD" w:rsidP="00CA012C">
            <w:pPr>
              <w:pStyle w:val="tabletext"/>
              <w:spacing w:beforeLines="40" w:after="0" w:line="240" w:lineRule="auto"/>
              <w:ind w:left="142"/>
              <w:rPr>
                <w:szCs w:val="20"/>
              </w:rPr>
            </w:pPr>
            <w:r w:rsidRPr="000405FD">
              <w:rPr>
                <w:szCs w:val="20"/>
              </w:rPr>
              <w:t>Non- Remote</w:t>
            </w:r>
          </w:p>
        </w:tc>
        <w:tc>
          <w:tcPr>
            <w:tcW w:w="2126" w:type="dxa"/>
            <w:vAlign w:val="bottom"/>
          </w:tcPr>
          <w:p w:rsidR="000405FD" w:rsidRPr="000405FD" w:rsidRDefault="000405FD" w:rsidP="00CA012C">
            <w:pPr>
              <w:pStyle w:val="tabletext"/>
              <w:spacing w:beforeLines="40" w:after="0" w:line="240" w:lineRule="auto"/>
              <w:ind w:right="884"/>
              <w:jc w:val="right"/>
              <w:rPr>
                <w:szCs w:val="20"/>
              </w:rPr>
            </w:pPr>
            <w:r w:rsidRPr="000405FD">
              <w:rPr>
                <w:szCs w:val="20"/>
              </w:rPr>
              <w:t>1,146</w:t>
            </w:r>
          </w:p>
        </w:tc>
        <w:tc>
          <w:tcPr>
            <w:tcW w:w="1701" w:type="dxa"/>
            <w:vAlign w:val="bottom"/>
          </w:tcPr>
          <w:p w:rsidR="000405FD" w:rsidRPr="000405FD" w:rsidRDefault="000405FD" w:rsidP="00CA012C">
            <w:pPr>
              <w:pStyle w:val="tabletext"/>
              <w:spacing w:beforeLines="40" w:after="0" w:line="240" w:lineRule="auto"/>
              <w:ind w:right="743"/>
              <w:jc w:val="right"/>
              <w:rPr>
                <w:szCs w:val="20"/>
              </w:rPr>
            </w:pPr>
            <w:r w:rsidRPr="000405FD">
              <w:rPr>
                <w:szCs w:val="20"/>
              </w:rPr>
              <w:t>179</w:t>
            </w:r>
          </w:p>
        </w:tc>
        <w:tc>
          <w:tcPr>
            <w:tcW w:w="2835" w:type="dxa"/>
            <w:vAlign w:val="bottom"/>
          </w:tcPr>
          <w:p w:rsidR="000405FD" w:rsidRPr="000405FD" w:rsidRDefault="000405FD" w:rsidP="00CA012C">
            <w:pPr>
              <w:pStyle w:val="tabletext"/>
              <w:spacing w:beforeLines="40" w:after="0" w:line="240" w:lineRule="auto"/>
              <w:ind w:right="1310"/>
              <w:jc w:val="right"/>
              <w:rPr>
                <w:szCs w:val="20"/>
              </w:rPr>
            </w:pPr>
            <w:r w:rsidRPr="000405FD">
              <w:rPr>
                <w:szCs w:val="20"/>
              </w:rPr>
              <w:t>6.4</w:t>
            </w:r>
          </w:p>
        </w:tc>
      </w:tr>
      <w:tr w:rsidR="000405FD" w:rsidTr="00D07182">
        <w:trPr>
          <w:cantSplit/>
          <w:tblHeader/>
        </w:trPr>
        <w:tc>
          <w:tcPr>
            <w:tcW w:w="2802" w:type="dxa"/>
            <w:tcBorders>
              <w:bottom w:val="single" w:sz="4" w:space="0" w:color="auto"/>
            </w:tcBorders>
            <w:vAlign w:val="bottom"/>
          </w:tcPr>
          <w:p w:rsidR="000405FD" w:rsidRPr="000405FD" w:rsidRDefault="000405FD" w:rsidP="00CA012C">
            <w:pPr>
              <w:pStyle w:val="tabletext"/>
              <w:spacing w:beforeLines="40" w:after="0" w:line="240" w:lineRule="auto"/>
              <w:ind w:left="142"/>
              <w:rPr>
                <w:szCs w:val="20"/>
              </w:rPr>
            </w:pPr>
            <w:r w:rsidRPr="000405FD">
              <w:rPr>
                <w:szCs w:val="20"/>
              </w:rPr>
              <w:t xml:space="preserve">Remote </w:t>
            </w:r>
          </w:p>
        </w:tc>
        <w:tc>
          <w:tcPr>
            <w:tcW w:w="2126" w:type="dxa"/>
            <w:tcBorders>
              <w:bottom w:val="single" w:sz="4" w:space="0" w:color="auto"/>
            </w:tcBorders>
            <w:vAlign w:val="bottom"/>
          </w:tcPr>
          <w:p w:rsidR="000405FD" w:rsidRPr="000405FD" w:rsidRDefault="000405FD" w:rsidP="00CA012C">
            <w:pPr>
              <w:pStyle w:val="tabletext"/>
              <w:spacing w:beforeLines="40" w:after="0" w:line="240" w:lineRule="auto"/>
              <w:ind w:right="884"/>
              <w:jc w:val="right"/>
              <w:rPr>
                <w:szCs w:val="20"/>
              </w:rPr>
            </w:pPr>
            <w:r w:rsidRPr="000405FD">
              <w:rPr>
                <w:szCs w:val="20"/>
              </w:rPr>
              <w:t>1,407</w:t>
            </w:r>
          </w:p>
        </w:tc>
        <w:tc>
          <w:tcPr>
            <w:tcW w:w="1701" w:type="dxa"/>
            <w:tcBorders>
              <w:bottom w:val="single" w:sz="4" w:space="0" w:color="auto"/>
            </w:tcBorders>
            <w:vAlign w:val="bottom"/>
          </w:tcPr>
          <w:p w:rsidR="000405FD" w:rsidRPr="000405FD" w:rsidRDefault="000405FD" w:rsidP="00CA012C">
            <w:pPr>
              <w:pStyle w:val="tabletext"/>
              <w:spacing w:beforeLines="40" w:after="0" w:line="240" w:lineRule="auto"/>
              <w:ind w:right="743"/>
              <w:jc w:val="right"/>
              <w:rPr>
                <w:szCs w:val="20"/>
              </w:rPr>
            </w:pPr>
            <w:r w:rsidRPr="000405FD">
              <w:rPr>
                <w:szCs w:val="20"/>
              </w:rPr>
              <w:t>143</w:t>
            </w:r>
          </w:p>
        </w:tc>
        <w:tc>
          <w:tcPr>
            <w:tcW w:w="2835" w:type="dxa"/>
            <w:tcBorders>
              <w:bottom w:val="single" w:sz="4" w:space="0" w:color="auto"/>
            </w:tcBorders>
            <w:vAlign w:val="bottom"/>
          </w:tcPr>
          <w:p w:rsidR="000405FD" w:rsidRPr="000405FD" w:rsidRDefault="000405FD" w:rsidP="00CA012C">
            <w:pPr>
              <w:pStyle w:val="tabletext"/>
              <w:spacing w:beforeLines="40" w:after="0" w:line="240" w:lineRule="auto"/>
              <w:ind w:right="1310"/>
              <w:jc w:val="right"/>
              <w:rPr>
                <w:szCs w:val="20"/>
              </w:rPr>
            </w:pPr>
            <w:r w:rsidRPr="000405FD">
              <w:rPr>
                <w:szCs w:val="20"/>
              </w:rPr>
              <w:t>9.8</w:t>
            </w:r>
          </w:p>
        </w:tc>
      </w:tr>
    </w:tbl>
    <w:p w:rsidR="009708CF" w:rsidRPr="00D15904" w:rsidRDefault="009708CF" w:rsidP="009708CF">
      <w:pPr>
        <w:pStyle w:val="Sourceandnotetext"/>
      </w:pPr>
      <w:r w:rsidRPr="00DF14E4">
        <w:rPr>
          <w:b/>
          <w:bCs/>
        </w:rPr>
        <w:t xml:space="preserve">Source: </w:t>
      </w:r>
      <w:r w:rsidRPr="008F10E4">
        <w:rPr>
          <w:bCs/>
        </w:rPr>
        <w:t>DEEWR administrative data</w:t>
      </w:r>
      <w:r>
        <w:rPr>
          <w:bCs/>
        </w:rPr>
        <w:t>.</w:t>
      </w:r>
    </w:p>
    <w:p w:rsidR="001D5290" w:rsidRDefault="001D5290" w:rsidP="00375A90">
      <w:r>
        <w:br w:type="page"/>
      </w:r>
    </w:p>
    <w:p w:rsidR="00504AEE" w:rsidRDefault="00E37C44" w:rsidP="00504AEE">
      <w:r>
        <w:lastRenderedPageBreak/>
        <w:t>When examined by purchase category, t</w:t>
      </w:r>
      <w:r w:rsidR="00504AEE" w:rsidRPr="001E2673">
        <w:t>he</w:t>
      </w:r>
      <w:r w:rsidR="00504AEE">
        <w:t xml:space="preserve"> general pattern</w:t>
      </w:r>
      <w:r w:rsidR="00504AEE" w:rsidRPr="001E2673">
        <w:t xml:space="preserve"> </w:t>
      </w:r>
      <w:r w:rsidR="00504AEE">
        <w:t xml:space="preserve">of </w:t>
      </w:r>
      <w:proofErr w:type="spellStart"/>
      <w:r w:rsidR="00504AEE">
        <w:t>EPF</w:t>
      </w:r>
      <w:proofErr w:type="spellEnd"/>
      <w:r w:rsidR="00504AEE">
        <w:t xml:space="preserve"> use</w:t>
      </w:r>
      <w:r w:rsidR="00504AEE" w:rsidRPr="001E2673">
        <w:t xml:space="preserve"> </w:t>
      </w:r>
      <w:r>
        <w:t xml:space="preserve">also </w:t>
      </w:r>
      <w:r w:rsidR="00504AEE">
        <w:t>differs between Indigenous and non-Indigenous job seekers</w:t>
      </w:r>
      <w:r w:rsidR="00A15753">
        <w:t xml:space="preserve"> (</w:t>
      </w:r>
      <w:hyperlink w:anchor="Table4" w:tooltip="More information available in Table 4 and Figures 22 and 23" w:history="1">
        <w:r w:rsidR="00A15753" w:rsidRPr="00CD6B4B">
          <w:rPr>
            <w:rStyle w:val="Hyperlink"/>
            <w:rFonts w:ascii="Calibri" w:hAnsi="Calibri"/>
          </w:rPr>
          <w:t>Table 4 and Figures 22 and 23</w:t>
        </w:r>
      </w:hyperlink>
      <w:r w:rsidR="00A15753">
        <w:t>)</w:t>
      </w:r>
      <w:r w:rsidR="00504AEE">
        <w:t>.</w:t>
      </w:r>
    </w:p>
    <w:p w:rsidR="00504AEE" w:rsidRDefault="00E37C44" w:rsidP="00CD6B4B">
      <w:pPr>
        <w:pStyle w:val="ListBullet"/>
      </w:pPr>
      <w:r>
        <w:t>T</w:t>
      </w:r>
      <w:r w:rsidR="00504AEE">
        <w:t>he wage subsidy purchase category</w:t>
      </w:r>
      <w:r>
        <w:t xml:space="preserve"> represents a lower</w:t>
      </w:r>
      <w:r w:rsidR="00504AEE">
        <w:t xml:space="preserve"> proportion of total </w:t>
      </w:r>
      <w:proofErr w:type="spellStart"/>
      <w:r w:rsidR="00504AEE">
        <w:t>EPF</w:t>
      </w:r>
      <w:proofErr w:type="spellEnd"/>
      <w:r w:rsidR="00504AEE">
        <w:t xml:space="preserve"> expenditure for Indigenous job seekers </w:t>
      </w:r>
      <w:r>
        <w:t>than it does for non-Indigenous job seekers</w:t>
      </w:r>
      <w:r w:rsidR="00504AEE">
        <w:t xml:space="preserve">, yet the average wage subsidy transaction </w:t>
      </w:r>
      <w:r>
        <w:t xml:space="preserve">for Indigenous job seekers </w:t>
      </w:r>
      <w:r w:rsidR="005F57DD">
        <w:t>is over $300 higher.</w:t>
      </w:r>
    </w:p>
    <w:p w:rsidR="0004543E" w:rsidRDefault="0004543E" w:rsidP="00CD6B4B">
      <w:pPr>
        <w:pStyle w:val="ListBullet"/>
      </w:pPr>
      <w:r>
        <w:t>T</w:t>
      </w:r>
      <w:r w:rsidR="00504AEE">
        <w:t>he training course purchase category</w:t>
      </w:r>
      <w:r>
        <w:t xml:space="preserve"> represents a higher</w:t>
      </w:r>
      <w:r w:rsidR="00504AEE">
        <w:t xml:space="preserve"> proportion of </w:t>
      </w:r>
      <w:r>
        <w:t xml:space="preserve">total </w:t>
      </w:r>
      <w:proofErr w:type="spellStart"/>
      <w:r w:rsidR="00504AEE">
        <w:t>EPF</w:t>
      </w:r>
      <w:proofErr w:type="spellEnd"/>
      <w:r w:rsidR="00504AEE">
        <w:t xml:space="preserve"> expenditure for Indigenous job seekers</w:t>
      </w:r>
      <w:r>
        <w:t xml:space="preserve"> than for non-Indigenous job seekers. Indigenous job seekers on average receive more </w:t>
      </w:r>
      <w:proofErr w:type="spellStart"/>
      <w:r>
        <w:t>EPF</w:t>
      </w:r>
      <w:proofErr w:type="spellEnd"/>
      <w:r>
        <w:t xml:space="preserve"> transactions for training courses, and the average cost per transaction is also higher, resulting in a substantially higher average expenditure per job seeker for Indigenous job seekers ($1,026 compared with $664</w:t>
      </w:r>
      <w:r w:rsidR="00D65B8E">
        <w:t xml:space="preserve"> for non-Indigenous job seekers</w:t>
      </w:r>
      <w:r w:rsidR="005F57DD">
        <w:t>).</w:t>
      </w:r>
    </w:p>
    <w:p w:rsidR="00504AEE" w:rsidRDefault="00504AEE" w:rsidP="00CD6B4B">
      <w:pPr>
        <w:pStyle w:val="ListBullet"/>
      </w:pPr>
      <w:r>
        <w:t>The provider services purchase category contains seven sub-categories however the difference for provider services between Indigenous and non-Indigenous job seekers is limited to two of these sub-categories, outreach services and reverse marketing</w:t>
      </w:r>
      <w:r w:rsidR="00D65B8E">
        <w:t>:</w:t>
      </w:r>
    </w:p>
    <w:p w:rsidR="00D65B8E" w:rsidRDefault="00D65B8E" w:rsidP="00CD6B4B">
      <w:pPr>
        <w:pStyle w:val="ListBullet"/>
      </w:pPr>
      <w:r>
        <w:t>Outreach services</w:t>
      </w:r>
      <w:r w:rsidR="004F2385">
        <w:t xml:space="preserve"> (the cost of servicing job seekers at a site that is neither Full- or Part-time as defined in the Employment Services Deed </w:t>
      </w:r>
      <w:proofErr w:type="spellStart"/>
      <w:r w:rsidR="004F2385">
        <w:t>ESD4</w:t>
      </w:r>
      <w:proofErr w:type="spellEnd"/>
      <w:r w:rsidR="004F2385">
        <w:t>)</w:t>
      </w:r>
      <w:r w:rsidR="009A5317">
        <w:t xml:space="preserve"> </w:t>
      </w:r>
      <w:r>
        <w:t xml:space="preserve">comprises a much </w:t>
      </w:r>
      <w:r w:rsidR="00E661FE">
        <w:t>higher</w:t>
      </w:r>
      <w:r>
        <w:t xml:space="preserve"> proportion of </w:t>
      </w:r>
      <w:r w:rsidR="00E661FE">
        <w:t xml:space="preserve">both </w:t>
      </w:r>
      <w:r>
        <w:t xml:space="preserve">provider services </w:t>
      </w:r>
      <w:proofErr w:type="spellStart"/>
      <w:r>
        <w:t>EPF</w:t>
      </w:r>
      <w:proofErr w:type="spellEnd"/>
      <w:r>
        <w:t xml:space="preserve"> expenditure and transactions for Indigenous job seekers than for non-Indigenous job seekers (</w:t>
      </w:r>
      <w:r w:rsidR="00E661FE">
        <w:t>44</w:t>
      </w:r>
      <w:r>
        <w:t xml:space="preserve"> per cent and 6</w:t>
      </w:r>
      <w:r w:rsidR="00E661FE">
        <w:t>0</w:t>
      </w:r>
      <w:r>
        <w:t xml:space="preserve"> per cent respectively for Indigenous, compared with </w:t>
      </w:r>
      <w:r w:rsidR="00E661FE">
        <w:t>7</w:t>
      </w:r>
      <w:r>
        <w:t xml:space="preserve"> per cent and </w:t>
      </w:r>
      <w:r w:rsidR="00E661FE">
        <w:t>12</w:t>
      </w:r>
      <w:r>
        <w:t xml:space="preserve"> per cent respectively for non-Indigenous job seekers</w:t>
      </w:r>
      <w:r w:rsidR="002076FC">
        <w:t>)</w:t>
      </w:r>
      <w:r>
        <w:t>.</w:t>
      </w:r>
    </w:p>
    <w:p w:rsidR="00504AEE" w:rsidRDefault="00E661FE" w:rsidP="00CD6B4B">
      <w:pPr>
        <w:pStyle w:val="ListBullet"/>
      </w:pPr>
      <w:r>
        <w:t>In contrast, r</w:t>
      </w:r>
      <w:r w:rsidR="00504AEE">
        <w:t>everse marketing</w:t>
      </w:r>
      <w:r w:rsidR="009A5317">
        <w:t xml:space="preserve"> (</w:t>
      </w:r>
      <w:r w:rsidR="009A5317">
        <w:rPr>
          <w:rFonts w:cs="Calibri"/>
        </w:rPr>
        <w:t>seeking employers who have no current vacancies, and marketing individual job seekers to those employers)</w:t>
      </w:r>
      <w:r w:rsidR="00504AEE">
        <w:t xml:space="preserve"> </w:t>
      </w:r>
      <w:r w:rsidR="00D65B8E">
        <w:t xml:space="preserve">comprises much lower proportions of provider services </w:t>
      </w:r>
      <w:proofErr w:type="spellStart"/>
      <w:r w:rsidR="00D65B8E">
        <w:t>EPF</w:t>
      </w:r>
      <w:proofErr w:type="spellEnd"/>
      <w:r w:rsidR="00D65B8E">
        <w:t xml:space="preserve"> expenditure and transactions (75 per cent and 64 per cent respectively for Indigenous, compared with 36 per cent and 26 per cent respectively </w:t>
      </w:r>
      <w:r w:rsidR="005F57DD">
        <w:t>for non-Indigenous job seekers.</w:t>
      </w:r>
    </w:p>
    <w:p w:rsidR="00504AEE" w:rsidRDefault="00504AEE" w:rsidP="005F57DD">
      <w:pPr>
        <w:pStyle w:val="Caption"/>
        <w:spacing w:before="120"/>
      </w:pPr>
      <w:bookmarkStart w:id="127" w:name="Table4"/>
      <w:bookmarkStart w:id="128" w:name="_Toc326831270"/>
      <w:bookmarkEnd w:id="127"/>
      <w:r w:rsidRPr="00C21C7F">
        <w:t xml:space="preserve">Table </w:t>
      </w:r>
      <w:r>
        <w:t>4</w:t>
      </w:r>
      <w:r w:rsidRPr="00C21C7F">
        <w:t xml:space="preserve">: </w:t>
      </w:r>
      <w:r w:rsidR="00E56DCE">
        <w:t>T</w:t>
      </w:r>
      <w:r w:rsidR="00E56DCE" w:rsidRPr="00C21C7F">
        <w:t xml:space="preserve">ransaction activity </w:t>
      </w:r>
      <w:r w:rsidR="00E56DCE">
        <w:t>in v</w:t>
      </w:r>
      <w:r w:rsidRPr="00C21C7F">
        <w:t xml:space="preserve">arious </w:t>
      </w:r>
      <w:proofErr w:type="spellStart"/>
      <w:r w:rsidRPr="00C21C7F">
        <w:t>EPF</w:t>
      </w:r>
      <w:proofErr w:type="spellEnd"/>
      <w:r w:rsidRPr="00C21C7F">
        <w:t xml:space="preserve"> </w:t>
      </w:r>
      <w:r w:rsidR="00E56DCE">
        <w:t>c</w:t>
      </w:r>
      <w:r w:rsidRPr="00C21C7F">
        <w:t xml:space="preserve">ategories and </w:t>
      </w:r>
      <w:r w:rsidR="00E56DCE">
        <w:t>s</w:t>
      </w:r>
      <w:r w:rsidRPr="00C21C7F">
        <w:t xml:space="preserve">ub </w:t>
      </w:r>
      <w:r w:rsidR="00E56DCE">
        <w:t>c</w:t>
      </w:r>
      <w:r w:rsidRPr="00C21C7F">
        <w:t xml:space="preserve">ategories comparing </w:t>
      </w:r>
      <w:r w:rsidR="00E56DCE">
        <w:t>for</w:t>
      </w:r>
      <w:r w:rsidR="005D2669">
        <w:t xml:space="preserve"> Indigenous and n</w:t>
      </w:r>
      <w:r w:rsidRPr="00C21C7F">
        <w:t>on-Indigenous job seekers as at 30 November 2011</w:t>
      </w:r>
      <w:bookmarkEnd w:id="128"/>
    </w:p>
    <w:p w:rsidR="0012705F" w:rsidRPr="0012705F" w:rsidRDefault="0012705F" w:rsidP="00C8278A">
      <w:pPr>
        <w:pStyle w:val="Heading310pt"/>
      </w:pPr>
      <w:r w:rsidRPr="00EA58EE">
        <w:t>Indigenous</w:t>
      </w:r>
    </w:p>
    <w:tbl>
      <w:tblPr>
        <w:tblW w:w="9463" w:type="dxa"/>
        <w:tblLayout w:type="fixed"/>
        <w:tblLook w:val="04A0"/>
      </w:tblPr>
      <w:tblGrid>
        <w:gridCol w:w="2801"/>
        <w:gridCol w:w="1701"/>
        <w:gridCol w:w="1417"/>
        <w:gridCol w:w="2126"/>
        <w:gridCol w:w="1418"/>
      </w:tblGrid>
      <w:tr w:rsidR="00504AEE" w:rsidRPr="00EA58EE" w:rsidTr="00D07182">
        <w:trPr>
          <w:cantSplit/>
          <w:tblHeader/>
        </w:trPr>
        <w:tc>
          <w:tcPr>
            <w:tcW w:w="2802" w:type="dxa"/>
            <w:tcBorders>
              <w:top w:val="single" w:sz="4" w:space="0" w:color="auto"/>
              <w:bottom w:val="single" w:sz="4" w:space="0" w:color="auto"/>
            </w:tcBorders>
            <w:vAlign w:val="bottom"/>
          </w:tcPr>
          <w:p w:rsidR="00504AEE" w:rsidRPr="005F57DD" w:rsidRDefault="0012705F" w:rsidP="00C52974">
            <w:pPr>
              <w:pStyle w:val="Tableheading0"/>
            </w:pPr>
            <w:proofErr w:type="spellStart"/>
            <w:r w:rsidRPr="0012705F">
              <w:t>EPF</w:t>
            </w:r>
            <w:proofErr w:type="spellEnd"/>
            <w:r w:rsidRPr="0012705F">
              <w:t xml:space="preserve"> Category/Sub Category</w:t>
            </w:r>
          </w:p>
        </w:tc>
        <w:tc>
          <w:tcPr>
            <w:tcW w:w="1701" w:type="dxa"/>
            <w:tcBorders>
              <w:top w:val="single" w:sz="4" w:space="0" w:color="auto"/>
              <w:bottom w:val="single" w:sz="4" w:space="0" w:color="auto"/>
            </w:tcBorders>
            <w:vAlign w:val="bottom"/>
          </w:tcPr>
          <w:p w:rsidR="00504AEE" w:rsidRPr="00EA58EE" w:rsidRDefault="00504AEE" w:rsidP="004E18B7">
            <w:pPr>
              <w:pStyle w:val="Tableheading0"/>
              <w:jc w:val="center"/>
            </w:pPr>
            <w:proofErr w:type="spellStart"/>
            <w:r w:rsidRPr="00EA58EE">
              <w:t>EPF</w:t>
            </w:r>
            <w:proofErr w:type="spellEnd"/>
            <w:r w:rsidRPr="00EA58EE">
              <w:t xml:space="preserve"> Debits</w:t>
            </w:r>
          </w:p>
        </w:tc>
        <w:tc>
          <w:tcPr>
            <w:tcW w:w="1417" w:type="dxa"/>
            <w:tcBorders>
              <w:top w:val="single" w:sz="4" w:space="0" w:color="auto"/>
              <w:bottom w:val="single" w:sz="4" w:space="0" w:color="auto"/>
            </w:tcBorders>
            <w:vAlign w:val="bottom"/>
          </w:tcPr>
          <w:p w:rsidR="00504AEE" w:rsidRPr="00EA58EE" w:rsidRDefault="00504AEE" w:rsidP="004E18B7">
            <w:pPr>
              <w:pStyle w:val="Tableheading0"/>
              <w:jc w:val="center"/>
            </w:pPr>
            <w:r w:rsidRPr="00EA58EE">
              <w:t>Av</w:t>
            </w:r>
            <w:r w:rsidR="00D65B8E">
              <w:t>e</w:t>
            </w:r>
            <w:r w:rsidRPr="00EA58EE">
              <w:t xml:space="preserve"> per Job Seeker</w:t>
            </w:r>
          </w:p>
        </w:tc>
        <w:tc>
          <w:tcPr>
            <w:tcW w:w="2126" w:type="dxa"/>
            <w:tcBorders>
              <w:top w:val="single" w:sz="4" w:space="0" w:color="auto"/>
              <w:bottom w:val="single" w:sz="4" w:space="0" w:color="auto"/>
            </w:tcBorders>
            <w:vAlign w:val="bottom"/>
          </w:tcPr>
          <w:p w:rsidR="00504AEE" w:rsidRPr="00EA58EE" w:rsidRDefault="00504AEE" w:rsidP="004E18B7">
            <w:pPr>
              <w:pStyle w:val="Tableheading0"/>
              <w:jc w:val="center"/>
            </w:pPr>
            <w:r w:rsidRPr="00EA58EE">
              <w:t>Av</w:t>
            </w:r>
            <w:r w:rsidR="00D65B8E">
              <w:t>e</w:t>
            </w:r>
            <w:r w:rsidRPr="00EA58EE">
              <w:t xml:space="preserve"> No Transactions per Job Seeker</w:t>
            </w:r>
          </w:p>
        </w:tc>
        <w:tc>
          <w:tcPr>
            <w:tcW w:w="1418" w:type="dxa"/>
            <w:tcBorders>
              <w:top w:val="single" w:sz="4" w:space="0" w:color="auto"/>
              <w:bottom w:val="single" w:sz="4" w:space="0" w:color="auto"/>
            </w:tcBorders>
            <w:vAlign w:val="bottom"/>
          </w:tcPr>
          <w:p w:rsidR="00504AEE" w:rsidRPr="00EA58EE" w:rsidRDefault="00504AEE" w:rsidP="004E18B7">
            <w:pPr>
              <w:pStyle w:val="Tableheading0"/>
              <w:jc w:val="center"/>
            </w:pPr>
            <w:r w:rsidRPr="00EA58EE">
              <w:t>Av</w:t>
            </w:r>
            <w:r w:rsidR="00D65B8E">
              <w:t>e</w:t>
            </w:r>
            <w:r w:rsidRPr="00EA58EE">
              <w:t xml:space="preserve"> per Transaction</w:t>
            </w:r>
          </w:p>
        </w:tc>
      </w:tr>
      <w:tr w:rsidR="00504AEE" w:rsidRPr="00A476AB" w:rsidTr="00D07182">
        <w:trPr>
          <w:cantSplit/>
          <w:tblHeader/>
        </w:trPr>
        <w:tc>
          <w:tcPr>
            <w:tcW w:w="2802" w:type="dxa"/>
            <w:tcBorders>
              <w:top w:val="single" w:sz="4" w:space="0" w:color="auto"/>
            </w:tcBorders>
          </w:tcPr>
          <w:p w:rsidR="00504AEE" w:rsidRPr="00A476AB" w:rsidRDefault="00504AEE" w:rsidP="00A476AB">
            <w:pPr>
              <w:pStyle w:val="TableofFigures"/>
              <w:spacing w:before="40"/>
              <w:rPr>
                <w:szCs w:val="20"/>
              </w:rPr>
            </w:pPr>
            <w:r w:rsidRPr="00A476AB">
              <w:rPr>
                <w:szCs w:val="20"/>
              </w:rPr>
              <w:t>Provider Services</w:t>
            </w:r>
          </w:p>
        </w:tc>
        <w:tc>
          <w:tcPr>
            <w:tcW w:w="1701" w:type="dxa"/>
            <w:tcBorders>
              <w:top w:val="single" w:sz="4" w:space="0" w:color="auto"/>
            </w:tcBorders>
          </w:tcPr>
          <w:p w:rsidR="00504AEE" w:rsidRPr="00A476AB" w:rsidRDefault="00504AEE" w:rsidP="00671EF5">
            <w:pPr>
              <w:pStyle w:val="TableofFigures"/>
              <w:spacing w:before="40"/>
              <w:ind w:right="176"/>
              <w:jc w:val="right"/>
              <w:rPr>
                <w:szCs w:val="20"/>
              </w:rPr>
            </w:pPr>
            <w:r w:rsidRPr="00A476AB">
              <w:rPr>
                <w:szCs w:val="20"/>
              </w:rPr>
              <w:t>$20,234,995</w:t>
            </w:r>
          </w:p>
        </w:tc>
        <w:tc>
          <w:tcPr>
            <w:tcW w:w="1417" w:type="dxa"/>
            <w:tcBorders>
              <w:top w:val="single" w:sz="4" w:space="0" w:color="auto"/>
            </w:tcBorders>
          </w:tcPr>
          <w:p w:rsidR="00504AEE" w:rsidRPr="00A476AB" w:rsidRDefault="00504AEE" w:rsidP="00671EF5">
            <w:pPr>
              <w:pStyle w:val="TableofFigures"/>
              <w:spacing w:before="40"/>
              <w:ind w:right="175"/>
              <w:jc w:val="right"/>
              <w:rPr>
                <w:szCs w:val="20"/>
              </w:rPr>
            </w:pPr>
            <w:r w:rsidRPr="00A476AB">
              <w:rPr>
                <w:szCs w:val="20"/>
              </w:rPr>
              <w:t>$352</w:t>
            </w:r>
          </w:p>
        </w:tc>
        <w:tc>
          <w:tcPr>
            <w:tcW w:w="2126" w:type="dxa"/>
            <w:tcBorders>
              <w:top w:val="single" w:sz="4" w:space="0" w:color="auto"/>
            </w:tcBorders>
          </w:tcPr>
          <w:p w:rsidR="00504AEE" w:rsidRPr="00A476AB" w:rsidRDefault="00504AEE" w:rsidP="00671EF5">
            <w:pPr>
              <w:pStyle w:val="TableofFigures"/>
              <w:spacing w:before="40"/>
              <w:ind w:right="884"/>
              <w:jc w:val="right"/>
              <w:rPr>
                <w:szCs w:val="20"/>
              </w:rPr>
            </w:pPr>
            <w:r w:rsidRPr="00A476AB">
              <w:rPr>
                <w:szCs w:val="20"/>
              </w:rPr>
              <w:t>6.3</w:t>
            </w:r>
          </w:p>
        </w:tc>
        <w:tc>
          <w:tcPr>
            <w:tcW w:w="1418" w:type="dxa"/>
            <w:tcBorders>
              <w:top w:val="single" w:sz="4" w:space="0" w:color="auto"/>
            </w:tcBorders>
          </w:tcPr>
          <w:p w:rsidR="00504AEE" w:rsidRPr="00A476AB" w:rsidRDefault="00504AEE" w:rsidP="00671EF5">
            <w:pPr>
              <w:pStyle w:val="TableofFigures"/>
              <w:spacing w:before="40"/>
              <w:ind w:right="382"/>
              <w:jc w:val="right"/>
              <w:rPr>
                <w:szCs w:val="20"/>
              </w:rPr>
            </w:pPr>
            <w:r w:rsidRPr="00A476AB">
              <w:rPr>
                <w:szCs w:val="20"/>
              </w:rPr>
              <w:t>$55</w:t>
            </w:r>
          </w:p>
        </w:tc>
      </w:tr>
      <w:tr w:rsidR="00504AEE" w:rsidRPr="00A476AB" w:rsidTr="00D07182">
        <w:trPr>
          <w:cantSplit/>
          <w:tblHeader/>
        </w:trPr>
        <w:tc>
          <w:tcPr>
            <w:tcW w:w="2802" w:type="dxa"/>
          </w:tcPr>
          <w:p w:rsidR="00504AEE" w:rsidRPr="00A476AB" w:rsidRDefault="00504AEE" w:rsidP="00A476AB">
            <w:pPr>
              <w:pStyle w:val="TableofFigures"/>
              <w:spacing w:before="40"/>
              <w:ind w:left="284"/>
              <w:rPr>
                <w:szCs w:val="20"/>
              </w:rPr>
            </w:pPr>
            <w:r w:rsidRPr="00A476AB">
              <w:rPr>
                <w:szCs w:val="20"/>
              </w:rPr>
              <w:t>Outreach Services</w:t>
            </w:r>
          </w:p>
        </w:tc>
        <w:tc>
          <w:tcPr>
            <w:tcW w:w="1701" w:type="dxa"/>
          </w:tcPr>
          <w:p w:rsidR="00504AEE" w:rsidRPr="00A476AB" w:rsidRDefault="00504AEE" w:rsidP="00671EF5">
            <w:pPr>
              <w:pStyle w:val="TableofFigures"/>
              <w:spacing w:before="40"/>
              <w:ind w:right="176"/>
              <w:jc w:val="right"/>
              <w:rPr>
                <w:szCs w:val="20"/>
              </w:rPr>
            </w:pPr>
            <w:r w:rsidRPr="00A476AB">
              <w:rPr>
                <w:szCs w:val="20"/>
              </w:rPr>
              <w:t>$8,858,413</w:t>
            </w:r>
          </w:p>
        </w:tc>
        <w:tc>
          <w:tcPr>
            <w:tcW w:w="1417" w:type="dxa"/>
          </w:tcPr>
          <w:p w:rsidR="00504AEE" w:rsidRPr="00A476AB" w:rsidRDefault="00504AEE" w:rsidP="00671EF5">
            <w:pPr>
              <w:pStyle w:val="TableofFigures"/>
              <w:spacing w:before="40"/>
              <w:ind w:right="175"/>
              <w:jc w:val="right"/>
              <w:rPr>
                <w:szCs w:val="20"/>
              </w:rPr>
            </w:pPr>
            <w:r w:rsidRPr="00A476AB">
              <w:rPr>
                <w:szCs w:val="20"/>
              </w:rPr>
              <w:t>$421</w:t>
            </w:r>
          </w:p>
        </w:tc>
        <w:tc>
          <w:tcPr>
            <w:tcW w:w="2126" w:type="dxa"/>
          </w:tcPr>
          <w:p w:rsidR="00504AEE" w:rsidRPr="00A476AB" w:rsidRDefault="00504AEE" w:rsidP="00671EF5">
            <w:pPr>
              <w:pStyle w:val="TableofFigures"/>
              <w:spacing w:before="40"/>
              <w:ind w:right="884"/>
              <w:jc w:val="right"/>
              <w:rPr>
                <w:szCs w:val="20"/>
              </w:rPr>
            </w:pPr>
            <w:r w:rsidRPr="00A476AB">
              <w:rPr>
                <w:szCs w:val="20"/>
              </w:rPr>
              <w:t>10.3</w:t>
            </w:r>
          </w:p>
        </w:tc>
        <w:tc>
          <w:tcPr>
            <w:tcW w:w="1418" w:type="dxa"/>
          </w:tcPr>
          <w:p w:rsidR="00504AEE" w:rsidRPr="00A476AB" w:rsidRDefault="00504AEE" w:rsidP="00671EF5">
            <w:pPr>
              <w:pStyle w:val="TableofFigures"/>
              <w:spacing w:before="40"/>
              <w:ind w:right="382"/>
              <w:jc w:val="right"/>
              <w:rPr>
                <w:szCs w:val="20"/>
              </w:rPr>
            </w:pPr>
            <w:r w:rsidRPr="00A476AB">
              <w:rPr>
                <w:szCs w:val="20"/>
              </w:rPr>
              <w:t>$41</w:t>
            </w:r>
          </w:p>
        </w:tc>
      </w:tr>
      <w:tr w:rsidR="00504AEE" w:rsidRPr="00A476AB" w:rsidTr="00D07182">
        <w:trPr>
          <w:cantSplit/>
          <w:tblHeader/>
        </w:trPr>
        <w:tc>
          <w:tcPr>
            <w:tcW w:w="2802" w:type="dxa"/>
          </w:tcPr>
          <w:p w:rsidR="00504AEE" w:rsidRPr="00A476AB" w:rsidRDefault="00504AEE" w:rsidP="00A476AB">
            <w:pPr>
              <w:pStyle w:val="TableofFigures"/>
              <w:spacing w:before="40"/>
              <w:ind w:left="284"/>
              <w:rPr>
                <w:szCs w:val="20"/>
              </w:rPr>
            </w:pPr>
            <w:r w:rsidRPr="00A476AB">
              <w:rPr>
                <w:szCs w:val="20"/>
              </w:rPr>
              <w:t>Reverse Marketing</w:t>
            </w:r>
          </w:p>
        </w:tc>
        <w:tc>
          <w:tcPr>
            <w:tcW w:w="1701" w:type="dxa"/>
          </w:tcPr>
          <w:p w:rsidR="00504AEE" w:rsidRPr="00A476AB" w:rsidRDefault="00504AEE" w:rsidP="00671EF5">
            <w:pPr>
              <w:pStyle w:val="TableofFigures"/>
              <w:spacing w:before="40"/>
              <w:ind w:right="176"/>
              <w:jc w:val="right"/>
              <w:rPr>
                <w:szCs w:val="20"/>
              </w:rPr>
            </w:pPr>
            <w:r w:rsidRPr="00A476AB">
              <w:rPr>
                <w:szCs w:val="20"/>
              </w:rPr>
              <w:t>$7,307,773</w:t>
            </w:r>
          </w:p>
        </w:tc>
        <w:tc>
          <w:tcPr>
            <w:tcW w:w="1417" w:type="dxa"/>
          </w:tcPr>
          <w:p w:rsidR="00504AEE" w:rsidRPr="00A476AB" w:rsidRDefault="00504AEE" w:rsidP="00671EF5">
            <w:pPr>
              <w:pStyle w:val="TableofFigures"/>
              <w:spacing w:before="40"/>
              <w:ind w:right="175"/>
              <w:jc w:val="right"/>
              <w:rPr>
                <w:szCs w:val="20"/>
              </w:rPr>
            </w:pPr>
            <w:r w:rsidRPr="00A476AB">
              <w:rPr>
                <w:szCs w:val="20"/>
              </w:rPr>
              <w:t>$241</w:t>
            </w:r>
          </w:p>
        </w:tc>
        <w:tc>
          <w:tcPr>
            <w:tcW w:w="2126" w:type="dxa"/>
          </w:tcPr>
          <w:p w:rsidR="00504AEE" w:rsidRPr="00A476AB" w:rsidRDefault="00504AEE" w:rsidP="00671EF5">
            <w:pPr>
              <w:pStyle w:val="TableofFigures"/>
              <w:spacing w:before="40"/>
              <w:ind w:right="884"/>
              <w:jc w:val="right"/>
              <w:rPr>
                <w:szCs w:val="20"/>
              </w:rPr>
            </w:pPr>
            <w:r w:rsidRPr="00A476AB">
              <w:rPr>
                <w:szCs w:val="20"/>
              </w:rPr>
              <w:t>3.1</w:t>
            </w:r>
          </w:p>
        </w:tc>
        <w:tc>
          <w:tcPr>
            <w:tcW w:w="1418" w:type="dxa"/>
          </w:tcPr>
          <w:p w:rsidR="00504AEE" w:rsidRPr="00A476AB" w:rsidRDefault="00504AEE" w:rsidP="00671EF5">
            <w:pPr>
              <w:pStyle w:val="TableofFigures"/>
              <w:spacing w:before="40"/>
              <w:ind w:right="382"/>
              <w:jc w:val="right"/>
              <w:rPr>
                <w:szCs w:val="20"/>
              </w:rPr>
            </w:pPr>
            <w:r w:rsidRPr="00A476AB">
              <w:rPr>
                <w:szCs w:val="20"/>
              </w:rPr>
              <w:t>$78</w:t>
            </w:r>
          </w:p>
        </w:tc>
      </w:tr>
      <w:tr w:rsidR="00504AEE" w:rsidRPr="00A476AB" w:rsidTr="00D07182">
        <w:trPr>
          <w:cantSplit/>
          <w:tblHeader/>
        </w:trPr>
        <w:tc>
          <w:tcPr>
            <w:tcW w:w="2802" w:type="dxa"/>
          </w:tcPr>
          <w:p w:rsidR="00504AEE" w:rsidRPr="00A476AB" w:rsidRDefault="00504AEE" w:rsidP="00A476AB">
            <w:pPr>
              <w:pStyle w:val="TableofFigures"/>
              <w:spacing w:before="40"/>
              <w:rPr>
                <w:szCs w:val="20"/>
              </w:rPr>
            </w:pPr>
            <w:r w:rsidRPr="00A476AB">
              <w:rPr>
                <w:szCs w:val="20"/>
              </w:rPr>
              <w:t>Training Course</w:t>
            </w:r>
          </w:p>
        </w:tc>
        <w:tc>
          <w:tcPr>
            <w:tcW w:w="1701" w:type="dxa"/>
          </w:tcPr>
          <w:p w:rsidR="00504AEE" w:rsidRPr="00A476AB" w:rsidRDefault="00504AEE" w:rsidP="00671EF5">
            <w:pPr>
              <w:pStyle w:val="TableofFigures"/>
              <w:spacing w:before="40"/>
              <w:ind w:right="176"/>
              <w:jc w:val="right"/>
              <w:rPr>
                <w:szCs w:val="20"/>
              </w:rPr>
            </w:pPr>
            <w:r w:rsidRPr="00A476AB">
              <w:rPr>
                <w:szCs w:val="20"/>
              </w:rPr>
              <w:t>$55,064,902</w:t>
            </w:r>
          </w:p>
        </w:tc>
        <w:tc>
          <w:tcPr>
            <w:tcW w:w="1417" w:type="dxa"/>
          </w:tcPr>
          <w:p w:rsidR="00504AEE" w:rsidRPr="00A476AB" w:rsidRDefault="00504AEE" w:rsidP="00671EF5">
            <w:pPr>
              <w:pStyle w:val="TableofFigures"/>
              <w:spacing w:before="40"/>
              <w:ind w:right="175"/>
              <w:jc w:val="right"/>
              <w:rPr>
                <w:szCs w:val="20"/>
              </w:rPr>
            </w:pPr>
            <w:r w:rsidRPr="00A476AB">
              <w:rPr>
                <w:szCs w:val="20"/>
              </w:rPr>
              <w:t>$1,026</w:t>
            </w:r>
          </w:p>
        </w:tc>
        <w:tc>
          <w:tcPr>
            <w:tcW w:w="2126" w:type="dxa"/>
          </w:tcPr>
          <w:p w:rsidR="00504AEE" w:rsidRPr="00A476AB" w:rsidRDefault="00504AEE" w:rsidP="00671EF5">
            <w:pPr>
              <w:pStyle w:val="TableofFigures"/>
              <w:spacing w:before="40"/>
              <w:ind w:right="884"/>
              <w:jc w:val="right"/>
              <w:rPr>
                <w:szCs w:val="20"/>
              </w:rPr>
            </w:pPr>
            <w:r w:rsidRPr="00A476AB">
              <w:rPr>
                <w:szCs w:val="20"/>
              </w:rPr>
              <w:t>2.5</w:t>
            </w:r>
          </w:p>
        </w:tc>
        <w:tc>
          <w:tcPr>
            <w:tcW w:w="1418" w:type="dxa"/>
          </w:tcPr>
          <w:p w:rsidR="00504AEE" w:rsidRPr="00A476AB" w:rsidRDefault="00504AEE" w:rsidP="00671EF5">
            <w:pPr>
              <w:pStyle w:val="TableofFigures"/>
              <w:spacing w:before="40"/>
              <w:ind w:right="382"/>
              <w:jc w:val="right"/>
              <w:rPr>
                <w:szCs w:val="20"/>
              </w:rPr>
            </w:pPr>
            <w:r w:rsidRPr="00A476AB">
              <w:rPr>
                <w:szCs w:val="20"/>
              </w:rPr>
              <w:t>$411</w:t>
            </w:r>
          </w:p>
        </w:tc>
      </w:tr>
      <w:tr w:rsidR="00504AEE" w:rsidRPr="00A476AB" w:rsidTr="00D07182">
        <w:trPr>
          <w:cantSplit/>
          <w:tblHeader/>
        </w:trPr>
        <w:tc>
          <w:tcPr>
            <w:tcW w:w="2802" w:type="dxa"/>
            <w:tcBorders>
              <w:bottom w:val="single" w:sz="4" w:space="0" w:color="auto"/>
            </w:tcBorders>
          </w:tcPr>
          <w:p w:rsidR="00504AEE" w:rsidRPr="00A476AB" w:rsidRDefault="00504AEE" w:rsidP="00A476AB">
            <w:pPr>
              <w:pStyle w:val="TableofFigures"/>
              <w:spacing w:before="40"/>
              <w:rPr>
                <w:szCs w:val="20"/>
              </w:rPr>
            </w:pPr>
            <w:r w:rsidRPr="00A476AB">
              <w:rPr>
                <w:szCs w:val="20"/>
              </w:rPr>
              <w:t>Wage Subsidy</w:t>
            </w:r>
          </w:p>
        </w:tc>
        <w:tc>
          <w:tcPr>
            <w:tcW w:w="1701" w:type="dxa"/>
            <w:tcBorders>
              <w:bottom w:val="single" w:sz="4" w:space="0" w:color="auto"/>
            </w:tcBorders>
          </w:tcPr>
          <w:p w:rsidR="00504AEE" w:rsidRPr="00A476AB" w:rsidRDefault="00504AEE" w:rsidP="00671EF5">
            <w:pPr>
              <w:pStyle w:val="TableofFigures"/>
              <w:spacing w:before="40"/>
              <w:ind w:right="176"/>
              <w:jc w:val="right"/>
              <w:rPr>
                <w:szCs w:val="20"/>
              </w:rPr>
            </w:pPr>
            <w:r w:rsidRPr="00A476AB">
              <w:rPr>
                <w:szCs w:val="20"/>
              </w:rPr>
              <w:t>$24,281,796</w:t>
            </w:r>
          </w:p>
        </w:tc>
        <w:tc>
          <w:tcPr>
            <w:tcW w:w="1417" w:type="dxa"/>
            <w:tcBorders>
              <w:bottom w:val="single" w:sz="4" w:space="0" w:color="auto"/>
            </w:tcBorders>
          </w:tcPr>
          <w:p w:rsidR="00504AEE" w:rsidRPr="00A476AB" w:rsidRDefault="00504AEE" w:rsidP="00671EF5">
            <w:pPr>
              <w:pStyle w:val="TableofFigures"/>
              <w:spacing w:before="40"/>
              <w:ind w:right="175"/>
              <w:jc w:val="right"/>
              <w:rPr>
                <w:szCs w:val="20"/>
              </w:rPr>
            </w:pPr>
            <w:r w:rsidRPr="00A476AB">
              <w:rPr>
                <w:szCs w:val="20"/>
              </w:rPr>
              <w:t>$3,930</w:t>
            </w:r>
          </w:p>
        </w:tc>
        <w:tc>
          <w:tcPr>
            <w:tcW w:w="2126" w:type="dxa"/>
            <w:tcBorders>
              <w:bottom w:val="single" w:sz="4" w:space="0" w:color="auto"/>
            </w:tcBorders>
          </w:tcPr>
          <w:p w:rsidR="00504AEE" w:rsidRPr="00A476AB" w:rsidRDefault="00504AEE" w:rsidP="00671EF5">
            <w:pPr>
              <w:pStyle w:val="TableofFigures"/>
              <w:spacing w:before="40"/>
              <w:ind w:right="884"/>
              <w:jc w:val="right"/>
              <w:rPr>
                <w:szCs w:val="20"/>
              </w:rPr>
            </w:pPr>
            <w:r w:rsidRPr="00A476AB">
              <w:rPr>
                <w:szCs w:val="20"/>
              </w:rPr>
              <w:t>1.7</w:t>
            </w:r>
          </w:p>
        </w:tc>
        <w:tc>
          <w:tcPr>
            <w:tcW w:w="1418" w:type="dxa"/>
            <w:tcBorders>
              <w:bottom w:val="single" w:sz="4" w:space="0" w:color="auto"/>
            </w:tcBorders>
          </w:tcPr>
          <w:p w:rsidR="00504AEE" w:rsidRPr="00A476AB" w:rsidRDefault="00504AEE" w:rsidP="00671EF5">
            <w:pPr>
              <w:pStyle w:val="TableofFigures"/>
              <w:spacing w:before="40"/>
              <w:ind w:right="382"/>
              <w:jc w:val="right"/>
              <w:rPr>
                <w:szCs w:val="20"/>
              </w:rPr>
            </w:pPr>
            <w:r w:rsidRPr="00A476AB">
              <w:rPr>
                <w:szCs w:val="20"/>
              </w:rPr>
              <w:t>$2,268</w:t>
            </w:r>
          </w:p>
        </w:tc>
      </w:tr>
    </w:tbl>
    <w:p w:rsidR="00A63CD0" w:rsidRDefault="0012705F" w:rsidP="00C8278A">
      <w:pPr>
        <w:pStyle w:val="Heading310pt"/>
      </w:pPr>
      <w:r w:rsidRPr="00EA58EE">
        <w:t>Non-Indigenous</w:t>
      </w:r>
    </w:p>
    <w:tbl>
      <w:tblPr>
        <w:tblW w:w="9464" w:type="dxa"/>
        <w:tblLayout w:type="fixed"/>
        <w:tblLook w:val="04A0"/>
      </w:tblPr>
      <w:tblGrid>
        <w:gridCol w:w="2802"/>
        <w:gridCol w:w="1701"/>
        <w:gridCol w:w="1417"/>
        <w:gridCol w:w="2126"/>
        <w:gridCol w:w="1418"/>
      </w:tblGrid>
      <w:tr w:rsidR="0012705F" w:rsidRPr="00EA58EE" w:rsidTr="00D07182">
        <w:trPr>
          <w:cantSplit/>
          <w:tblHeader/>
        </w:trPr>
        <w:tc>
          <w:tcPr>
            <w:tcW w:w="2802" w:type="dxa"/>
            <w:tcBorders>
              <w:top w:val="single" w:sz="4" w:space="0" w:color="auto"/>
              <w:bottom w:val="single" w:sz="4" w:space="0" w:color="auto"/>
            </w:tcBorders>
            <w:vAlign w:val="bottom"/>
          </w:tcPr>
          <w:p w:rsidR="0012705F" w:rsidRPr="005F57DD" w:rsidRDefault="0012705F" w:rsidP="00C52974">
            <w:pPr>
              <w:pStyle w:val="Tableheading0"/>
            </w:pPr>
            <w:r>
              <w:t xml:space="preserve"> </w:t>
            </w:r>
            <w:proofErr w:type="spellStart"/>
            <w:r w:rsidRPr="0012705F">
              <w:t>EPF</w:t>
            </w:r>
            <w:proofErr w:type="spellEnd"/>
            <w:r w:rsidRPr="0012705F">
              <w:t xml:space="preserve"> Category/Sub Category</w:t>
            </w:r>
          </w:p>
        </w:tc>
        <w:tc>
          <w:tcPr>
            <w:tcW w:w="1701" w:type="dxa"/>
            <w:tcBorders>
              <w:top w:val="single" w:sz="4" w:space="0" w:color="auto"/>
              <w:bottom w:val="single" w:sz="4" w:space="0" w:color="auto"/>
            </w:tcBorders>
            <w:vAlign w:val="bottom"/>
          </w:tcPr>
          <w:p w:rsidR="0012705F" w:rsidRPr="00EA58EE" w:rsidRDefault="0012705F" w:rsidP="004E18B7">
            <w:pPr>
              <w:pStyle w:val="Tableheading0"/>
              <w:jc w:val="center"/>
            </w:pPr>
            <w:proofErr w:type="spellStart"/>
            <w:r w:rsidRPr="00EA58EE">
              <w:t>EPF</w:t>
            </w:r>
            <w:proofErr w:type="spellEnd"/>
            <w:r w:rsidRPr="00EA58EE">
              <w:t xml:space="preserve"> Debits</w:t>
            </w:r>
          </w:p>
        </w:tc>
        <w:tc>
          <w:tcPr>
            <w:tcW w:w="1417" w:type="dxa"/>
            <w:tcBorders>
              <w:top w:val="single" w:sz="4" w:space="0" w:color="auto"/>
              <w:bottom w:val="single" w:sz="4" w:space="0" w:color="auto"/>
            </w:tcBorders>
            <w:vAlign w:val="bottom"/>
          </w:tcPr>
          <w:p w:rsidR="0012705F" w:rsidRPr="00EA58EE" w:rsidRDefault="0012705F" w:rsidP="004E18B7">
            <w:pPr>
              <w:pStyle w:val="Tableheading0"/>
              <w:jc w:val="center"/>
            </w:pPr>
            <w:r w:rsidRPr="00EA58EE">
              <w:t>Av</w:t>
            </w:r>
            <w:r>
              <w:t>e</w:t>
            </w:r>
            <w:r w:rsidRPr="00EA58EE">
              <w:t xml:space="preserve"> per Job Seeker</w:t>
            </w:r>
          </w:p>
        </w:tc>
        <w:tc>
          <w:tcPr>
            <w:tcW w:w="2126" w:type="dxa"/>
            <w:tcBorders>
              <w:top w:val="single" w:sz="4" w:space="0" w:color="auto"/>
              <w:bottom w:val="single" w:sz="4" w:space="0" w:color="auto"/>
            </w:tcBorders>
            <w:vAlign w:val="bottom"/>
          </w:tcPr>
          <w:p w:rsidR="0012705F" w:rsidRPr="00EA58EE" w:rsidRDefault="0012705F" w:rsidP="004E18B7">
            <w:pPr>
              <w:pStyle w:val="Tableheading0"/>
              <w:jc w:val="center"/>
            </w:pPr>
            <w:r w:rsidRPr="00EA58EE">
              <w:t>Av</w:t>
            </w:r>
            <w:r>
              <w:t>e</w:t>
            </w:r>
            <w:r w:rsidRPr="00EA58EE">
              <w:t xml:space="preserve"> No Transactions per Job Seeker</w:t>
            </w:r>
          </w:p>
        </w:tc>
        <w:tc>
          <w:tcPr>
            <w:tcW w:w="1418" w:type="dxa"/>
            <w:tcBorders>
              <w:top w:val="single" w:sz="4" w:space="0" w:color="auto"/>
              <w:bottom w:val="single" w:sz="4" w:space="0" w:color="auto"/>
            </w:tcBorders>
            <w:vAlign w:val="bottom"/>
          </w:tcPr>
          <w:p w:rsidR="0012705F" w:rsidRPr="00EA58EE" w:rsidRDefault="0012705F" w:rsidP="004E18B7">
            <w:pPr>
              <w:pStyle w:val="Tableheading0"/>
              <w:jc w:val="center"/>
            </w:pPr>
            <w:r w:rsidRPr="00EA58EE">
              <w:t>Av</w:t>
            </w:r>
            <w:r>
              <w:t>e</w:t>
            </w:r>
            <w:r w:rsidRPr="00EA58EE">
              <w:t xml:space="preserve"> per Transaction</w:t>
            </w:r>
          </w:p>
        </w:tc>
      </w:tr>
      <w:tr w:rsidR="00A63CD0" w:rsidRPr="00EA58EE" w:rsidTr="00D07182">
        <w:trPr>
          <w:cantSplit/>
          <w:tblHeader/>
        </w:trPr>
        <w:tc>
          <w:tcPr>
            <w:tcW w:w="2802" w:type="dxa"/>
            <w:tcBorders>
              <w:top w:val="single" w:sz="4" w:space="0" w:color="auto"/>
            </w:tcBorders>
          </w:tcPr>
          <w:p w:rsidR="00A63CD0" w:rsidRPr="00A476AB" w:rsidRDefault="00A63CD0" w:rsidP="00A476AB">
            <w:pPr>
              <w:pStyle w:val="TableofFigures"/>
              <w:spacing w:before="40"/>
              <w:rPr>
                <w:szCs w:val="20"/>
              </w:rPr>
            </w:pPr>
            <w:r w:rsidRPr="00A476AB">
              <w:rPr>
                <w:szCs w:val="20"/>
              </w:rPr>
              <w:t>Provider Services</w:t>
            </w:r>
          </w:p>
        </w:tc>
        <w:tc>
          <w:tcPr>
            <w:tcW w:w="1701" w:type="dxa"/>
            <w:tcBorders>
              <w:top w:val="single" w:sz="4" w:space="0" w:color="auto"/>
            </w:tcBorders>
          </w:tcPr>
          <w:p w:rsidR="00A63CD0" w:rsidRPr="00A476AB" w:rsidRDefault="00A63CD0" w:rsidP="00671EF5">
            <w:pPr>
              <w:pStyle w:val="TableofFigures"/>
              <w:spacing w:before="40"/>
              <w:ind w:right="176"/>
              <w:jc w:val="right"/>
              <w:rPr>
                <w:szCs w:val="20"/>
              </w:rPr>
            </w:pPr>
            <w:r w:rsidRPr="00A476AB">
              <w:rPr>
                <w:szCs w:val="20"/>
              </w:rPr>
              <w:t>$83,745,054</w:t>
            </w:r>
          </w:p>
        </w:tc>
        <w:tc>
          <w:tcPr>
            <w:tcW w:w="1417" w:type="dxa"/>
            <w:tcBorders>
              <w:top w:val="single" w:sz="4" w:space="0" w:color="auto"/>
            </w:tcBorders>
          </w:tcPr>
          <w:p w:rsidR="00A63CD0" w:rsidRPr="00A476AB" w:rsidRDefault="00A63CD0" w:rsidP="00671EF5">
            <w:pPr>
              <w:pStyle w:val="TableofFigures"/>
              <w:spacing w:before="40"/>
              <w:ind w:right="175"/>
              <w:jc w:val="right"/>
              <w:rPr>
                <w:szCs w:val="20"/>
              </w:rPr>
            </w:pPr>
            <w:r w:rsidRPr="00A476AB">
              <w:rPr>
                <w:szCs w:val="20"/>
              </w:rPr>
              <w:t>$273</w:t>
            </w:r>
          </w:p>
        </w:tc>
        <w:tc>
          <w:tcPr>
            <w:tcW w:w="2126" w:type="dxa"/>
            <w:tcBorders>
              <w:top w:val="single" w:sz="4" w:space="0" w:color="auto"/>
            </w:tcBorders>
          </w:tcPr>
          <w:p w:rsidR="00A63CD0" w:rsidRPr="00A476AB" w:rsidRDefault="00A63CD0" w:rsidP="00671EF5">
            <w:pPr>
              <w:pStyle w:val="TableofFigures"/>
              <w:spacing w:before="40"/>
              <w:ind w:right="884"/>
              <w:jc w:val="right"/>
              <w:rPr>
                <w:szCs w:val="20"/>
              </w:rPr>
            </w:pPr>
            <w:r w:rsidRPr="00A476AB">
              <w:rPr>
                <w:szCs w:val="20"/>
              </w:rPr>
              <w:t>3.9</w:t>
            </w:r>
          </w:p>
        </w:tc>
        <w:tc>
          <w:tcPr>
            <w:tcW w:w="1418" w:type="dxa"/>
            <w:tcBorders>
              <w:top w:val="single" w:sz="4" w:space="0" w:color="auto"/>
            </w:tcBorders>
          </w:tcPr>
          <w:p w:rsidR="00A63CD0" w:rsidRPr="00A476AB" w:rsidRDefault="00A63CD0" w:rsidP="00671EF5">
            <w:pPr>
              <w:pStyle w:val="TableofFigures"/>
              <w:spacing w:before="40"/>
              <w:ind w:right="382"/>
              <w:jc w:val="right"/>
              <w:rPr>
                <w:szCs w:val="20"/>
              </w:rPr>
            </w:pPr>
            <w:r w:rsidRPr="00A476AB">
              <w:rPr>
                <w:szCs w:val="20"/>
              </w:rPr>
              <w:t>$71</w:t>
            </w:r>
          </w:p>
        </w:tc>
      </w:tr>
      <w:tr w:rsidR="00A63CD0" w:rsidRPr="00EA58EE" w:rsidTr="00D07182">
        <w:trPr>
          <w:cantSplit/>
          <w:tblHeader/>
        </w:trPr>
        <w:tc>
          <w:tcPr>
            <w:tcW w:w="2802" w:type="dxa"/>
          </w:tcPr>
          <w:p w:rsidR="00A63CD0" w:rsidRPr="00A476AB" w:rsidRDefault="00A63CD0" w:rsidP="00A476AB">
            <w:pPr>
              <w:pStyle w:val="TableofFigures"/>
              <w:spacing w:before="40"/>
              <w:ind w:left="284"/>
              <w:rPr>
                <w:szCs w:val="20"/>
              </w:rPr>
            </w:pPr>
            <w:r w:rsidRPr="00A476AB">
              <w:rPr>
                <w:szCs w:val="20"/>
              </w:rPr>
              <w:t>Outreach Services</w:t>
            </w:r>
          </w:p>
        </w:tc>
        <w:tc>
          <w:tcPr>
            <w:tcW w:w="1701" w:type="dxa"/>
          </w:tcPr>
          <w:p w:rsidR="00A63CD0" w:rsidRPr="00A476AB" w:rsidRDefault="00A63CD0" w:rsidP="00671EF5">
            <w:pPr>
              <w:pStyle w:val="TableofFigures"/>
              <w:spacing w:before="40"/>
              <w:ind w:right="176"/>
              <w:jc w:val="right"/>
              <w:rPr>
                <w:szCs w:val="20"/>
              </w:rPr>
            </w:pPr>
            <w:r w:rsidRPr="00A476AB">
              <w:rPr>
                <w:szCs w:val="20"/>
              </w:rPr>
              <w:t>$5,584,824</w:t>
            </w:r>
          </w:p>
        </w:tc>
        <w:tc>
          <w:tcPr>
            <w:tcW w:w="1417" w:type="dxa"/>
          </w:tcPr>
          <w:p w:rsidR="00A63CD0" w:rsidRPr="00A476AB" w:rsidRDefault="00A63CD0" w:rsidP="00671EF5">
            <w:pPr>
              <w:pStyle w:val="TableofFigures"/>
              <w:spacing w:before="40"/>
              <w:ind w:right="175"/>
              <w:jc w:val="right"/>
              <w:rPr>
                <w:szCs w:val="20"/>
              </w:rPr>
            </w:pPr>
            <w:r w:rsidRPr="00A476AB">
              <w:rPr>
                <w:szCs w:val="20"/>
              </w:rPr>
              <w:t>$215</w:t>
            </w:r>
          </w:p>
        </w:tc>
        <w:tc>
          <w:tcPr>
            <w:tcW w:w="2126" w:type="dxa"/>
          </w:tcPr>
          <w:p w:rsidR="00A63CD0" w:rsidRPr="00A476AB" w:rsidRDefault="00A63CD0" w:rsidP="00671EF5">
            <w:pPr>
              <w:pStyle w:val="TableofFigures"/>
              <w:spacing w:before="40"/>
              <w:ind w:right="884"/>
              <w:jc w:val="right"/>
              <w:rPr>
                <w:szCs w:val="20"/>
              </w:rPr>
            </w:pPr>
            <w:r w:rsidRPr="00A476AB">
              <w:rPr>
                <w:szCs w:val="20"/>
              </w:rPr>
              <w:t>5.6</w:t>
            </w:r>
          </w:p>
        </w:tc>
        <w:tc>
          <w:tcPr>
            <w:tcW w:w="1418" w:type="dxa"/>
          </w:tcPr>
          <w:p w:rsidR="00A63CD0" w:rsidRPr="00A476AB" w:rsidRDefault="00A63CD0" w:rsidP="00671EF5">
            <w:pPr>
              <w:pStyle w:val="TableofFigures"/>
              <w:spacing w:before="40"/>
              <w:ind w:right="382"/>
              <w:jc w:val="right"/>
              <w:rPr>
                <w:szCs w:val="20"/>
              </w:rPr>
            </w:pPr>
            <w:r w:rsidRPr="00A476AB">
              <w:rPr>
                <w:szCs w:val="20"/>
              </w:rPr>
              <w:t>$38</w:t>
            </w:r>
          </w:p>
        </w:tc>
      </w:tr>
      <w:tr w:rsidR="00A63CD0" w:rsidRPr="00EA58EE" w:rsidTr="00D07182">
        <w:trPr>
          <w:cantSplit/>
          <w:tblHeader/>
        </w:trPr>
        <w:tc>
          <w:tcPr>
            <w:tcW w:w="2802" w:type="dxa"/>
          </w:tcPr>
          <w:p w:rsidR="00A63CD0" w:rsidRPr="00A476AB" w:rsidRDefault="00A63CD0" w:rsidP="00A476AB">
            <w:pPr>
              <w:pStyle w:val="TableofFigures"/>
              <w:spacing w:before="40"/>
              <w:ind w:left="284"/>
              <w:rPr>
                <w:szCs w:val="20"/>
              </w:rPr>
            </w:pPr>
            <w:r w:rsidRPr="00A476AB">
              <w:rPr>
                <w:szCs w:val="20"/>
              </w:rPr>
              <w:t>Reverse Marketing</w:t>
            </w:r>
          </w:p>
        </w:tc>
        <w:tc>
          <w:tcPr>
            <w:tcW w:w="1701" w:type="dxa"/>
          </w:tcPr>
          <w:p w:rsidR="00A63CD0" w:rsidRPr="00A476AB" w:rsidRDefault="00A63CD0" w:rsidP="00671EF5">
            <w:pPr>
              <w:pStyle w:val="TableofFigures"/>
              <w:spacing w:before="40"/>
              <w:ind w:right="176"/>
              <w:jc w:val="right"/>
              <w:rPr>
                <w:szCs w:val="20"/>
              </w:rPr>
            </w:pPr>
            <w:r w:rsidRPr="00A476AB">
              <w:rPr>
                <w:szCs w:val="20"/>
              </w:rPr>
              <w:t>$62,520,820</w:t>
            </w:r>
          </w:p>
        </w:tc>
        <w:tc>
          <w:tcPr>
            <w:tcW w:w="1417" w:type="dxa"/>
          </w:tcPr>
          <w:p w:rsidR="00A63CD0" w:rsidRPr="00A476AB" w:rsidRDefault="00A63CD0" w:rsidP="00671EF5">
            <w:pPr>
              <w:pStyle w:val="TableofFigures"/>
              <w:spacing w:before="40"/>
              <w:ind w:right="175"/>
              <w:jc w:val="right"/>
              <w:rPr>
                <w:szCs w:val="20"/>
              </w:rPr>
            </w:pPr>
            <w:r w:rsidRPr="00A476AB">
              <w:rPr>
                <w:szCs w:val="20"/>
              </w:rPr>
              <w:t>$265</w:t>
            </w:r>
          </w:p>
        </w:tc>
        <w:tc>
          <w:tcPr>
            <w:tcW w:w="2126" w:type="dxa"/>
          </w:tcPr>
          <w:p w:rsidR="00A63CD0" w:rsidRPr="00A476AB" w:rsidRDefault="00A63CD0" w:rsidP="00671EF5">
            <w:pPr>
              <w:pStyle w:val="TableofFigures"/>
              <w:spacing w:before="40"/>
              <w:ind w:right="884"/>
              <w:jc w:val="right"/>
              <w:rPr>
                <w:szCs w:val="20"/>
              </w:rPr>
            </w:pPr>
            <w:r w:rsidRPr="00A476AB">
              <w:rPr>
                <w:szCs w:val="20"/>
              </w:rPr>
              <w:t>3.2</w:t>
            </w:r>
          </w:p>
        </w:tc>
        <w:tc>
          <w:tcPr>
            <w:tcW w:w="1418" w:type="dxa"/>
          </w:tcPr>
          <w:p w:rsidR="00A63CD0" w:rsidRPr="00A476AB" w:rsidRDefault="00A63CD0" w:rsidP="00671EF5">
            <w:pPr>
              <w:pStyle w:val="TableofFigures"/>
              <w:spacing w:before="40"/>
              <w:ind w:right="382"/>
              <w:jc w:val="right"/>
              <w:rPr>
                <w:szCs w:val="20"/>
              </w:rPr>
            </w:pPr>
            <w:r w:rsidRPr="00A476AB">
              <w:rPr>
                <w:szCs w:val="20"/>
              </w:rPr>
              <w:t>$82</w:t>
            </w:r>
          </w:p>
        </w:tc>
      </w:tr>
      <w:tr w:rsidR="00A63CD0" w:rsidRPr="00EA58EE" w:rsidTr="00D07182">
        <w:trPr>
          <w:cantSplit/>
          <w:tblHeader/>
        </w:trPr>
        <w:tc>
          <w:tcPr>
            <w:tcW w:w="2802" w:type="dxa"/>
          </w:tcPr>
          <w:p w:rsidR="00A63CD0" w:rsidRPr="00A476AB" w:rsidRDefault="00A63CD0" w:rsidP="00A476AB">
            <w:pPr>
              <w:pStyle w:val="TableofFigures"/>
              <w:spacing w:before="40"/>
              <w:rPr>
                <w:szCs w:val="20"/>
              </w:rPr>
            </w:pPr>
            <w:r w:rsidRPr="00A476AB">
              <w:rPr>
                <w:szCs w:val="20"/>
              </w:rPr>
              <w:t>Training Course</w:t>
            </w:r>
          </w:p>
        </w:tc>
        <w:tc>
          <w:tcPr>
            <w:tcW w:w="1701" w:type="dxa"/>
          </w:tcPr>
          <w:p w:rsidR="00A63CD0" w:rsidRPr="00A476AB" w:rsidRDefault="00A63CD0" w:rsidP="00671EF5">
            <w:pPr>
              <w:pStyle w:val="TableofFigures"/>
              <w:spacing w:before="40"/>
              <w:ind w:right="176"/>
              <w:jc w:val="right"/>
              <w:rPr>
                <w:szCs w:val="20"/>
              </w:rPr>
            </w:pPr>
            <w:r w:rsidRPr="00A476AB">
              <w:rPr>
                <w:szCs w:val="20"/>
              </w:rPr>
              <w:t>$251,316,107</w:t>
            </w:r>
          </w:p>
        </w:tc>
        <w:tc>
          <w:tcPr>
            <w:tcW w:w="1417" w:type="dxa"/>
          </w:tcPr>
          <w:p w:rsidR="00A63CD0" w:rsidRPr="00A476AB" w:rsidRDefault="00A63CD0" w:rsidP="00671EF5">
            <w:pPr>
              <w:pStyle w:val="TableofFigures"/>
              <w:spacing w:before="40"/>
              <w:ind w:right="175"/>
              <w:jc w:val="right"/>
              <w:rPr>
                <w:szCs w:val="20"/>
              </w:rPr>
            </w:pPr>
            <w:r w:rsidRPr="00A476AB">
              <w:rPr>
                <w:szCs w:val="20"/>
              </w:rPr>
              <w:t>$664</w:t>
            </w:r>
          </w:p>
        </w:tc>
        <w:tc>
          <w:tcPr>
            <w:tcW w:w="2126" w:type="dxa"/>
          </w:tcPr>
          <w:p w:rsidR="00A63CD0" w:rsidRPr="00A476AB" w:rsidRDefault="00A63CD0" w:rsidP="00671EF5">
            <w:pPr>
              <w:pStyle w:val="TableofFigures"/>
              <w:spacing w:before="40"/>
              <w:ind w:right="884"/>
              <w:jc w:val="right"/>
              <w:rPr>
                <w:szCs w:val="20"/>
              </w:rPr>
            </w:pPr>
            <w:r w:rsidRPr="00A476AB">
              <w:rPr>
                <w:szCs w:val="20"/>
              </w:rPr>
              <w:t>2.3</w:t>
            </w:r>
          </w:p>
        </w:tc>
        <w:tc>
          <w:tcPr>
            <w:tcW w:w="1418" w:type="dxa"/>
          </w:tcPr>
          <w:p w:rsidR="00A63CD0" w:rsidRPr="00A476AB" w:rsidRDefault="00A63CD0" w:rsidP="00671EF5">
            <w:pPr>
              <w:pStyle w:val="TableofFigures"/>
              <w:spacing w:before="40"/>
              <w:ind w:right="382"/>
              <w:jc w:val="right"/>
              <w:rPr>
                <w:szCs w:val="20"/>
              </w:rPr>
            </w:pPr>
            <w:r w:rsidRPr="00A476AB">
              <w:rPr>
                <w:szCs w:val="20"/>
              </w:rPr>
              <w:t>$283</w:t>
            </w:r>
          </w:p>
        </w:tc>
      </w:tr>
      <w:tr w:rsidR="00A63CD0" w:rsidRPr="00EA58EE" w:rsidTr="00D07182">
        <w:trPr>
          <w:cantSplit/>
          <w:tblHeader/>
        </w:trPr>
        <w:tc>
          <w:tcPr>
            <w:tcW w:w="2802" w:type="dxa"/>
            <w:tcBorders>
              <w:bottom w:val="single" w:sz="4" w:space="0" w:color="auto"/>
            </w:tcBorders>
          </w:tcPr>
          <w:p w:rsidR="00A63CD0" w:rsidRPr="00A476AB" w:rsidRDefault="00A63CD0" w:rsidP="00A476AB">
            <w:pPr>
              <w:pStyle w:val="TableofFigures"/>
              <w:spacing w:before="40"/>
              <w:rPr>
                <w:szCs w:val="20"/>
              </w:rPr>
            </w:pPr>
            <w:r w:rsidRPr="00A476AB">
              <w:rPr>
                <w:szCs w:val="20"/>
              </w:rPr>
              <w:t>Wage Subsidy</w:t>
            </w:r>
          </w:p>
        </w:tc>
        <w:tc>
          <w:tcPr>
            <w:tcW w:w="1701" w:type="dxa"/>
            <w:tcBorders>
              <w:bottom w:val="single" w:sz="4" w:space="0" w:color="auto"/>
            </w:tcBorders>
          </w:tcPr>
          <w:p w:rsidR="00A63CD0" w:rsidRPr="00A476AB" w:rsidRDefault="00A63CD0" w:rsidP="00671EF5">
            <w:pPr>
              <w:pStyle w:val="TableofFigures"/>
              <w:spacing w:before="40"/>
              <w:ind w:right="176"/>
              <w:jc w:val="right"/>
              <w:rPr>
                <w:szCs w:val="20"/>
              </w:rPr>
            </w:pPr>
            <w:r w:rsidRPr="00A476AB">
              <w:rPr>
                <w:szCs w:val="20"/>
              </w:rPr>
              <w:t>$173,806,056</w:t>
            </w:r>
          </w:p>
        </w:tc>
        <w:tc>
          <w:tcPr>
            <w:tcW w:w="1417" w:type="dxa"/>
            <w:tcBorders>
              <w:bottom w:val="single" w:sz="4" w:space="0" w:color="auto"/>
            </w:tcBorders>
          </w:tcPr>
          <w:p w:rsidR="00A63CD0" w:rsidRPr="00A476AB" w:rsidRDefault="00A63CD0" w:rsidP="00671EF5">
            <w:pPr>
              <w:pStyle w:val="TableofFigures"/>
              <w:spacing w:before="40"/>
              <w:ind w:right="175"/>
              <w:jc w:val="right"/>
              <w:rPr>
                <w:szCs w:val="20"/>
              </w:rPr>
            </w:pPr>
            <w:r w:rsidRPr="00A476AB">
              <w:rPr>
                <w:szCs w:val="20"/>
              </w:rPr>
              <w:t>$3,342</w:t>
            </w:r>
          </w:p>
        </w:tc>
        <w:tc>
          <w:tcPr>
            <w:tcW w:w="2126" w:type="dxa"/>
            <w:tcBorders>
              <w:bottom w:val="single" w:sz="4" w:space="0" w:color="auto"/>
            </w:tcBorders>
          </w:tcPr>
          <w:p w:rsidR="00A63CD0" w:rsidRPr="00A476AB" w:rsidRDefault="00A63CD0" w:rsidP="00671EF5">
            <w:pPr>
              <w:pStyle w:val="TableofFigures"/>
              <w:spacing w:before="40"/>
              <w:ind w:right="884"/>
              <w:jc w:val="right"/>
              <w:rPr>
                <w:szCs w:val="20"/>
              </w:rPr>
            </w:pPr>
            <w:r w:rsidRPr="00A476AB">
              <w:rPr>
                <w:szCs w:val="20"/>
              </w:rPr>
              <w:t>1.7</w:t>
            </w:r>
          </w:p>
        </w:tc>
        <w:tc>
          <w:tcPr>
            <w:tcW w:w="1418" w:type="dxa"/>
            <w:tcBorders>
              <w:bottom w:val="single" w:sz="4" w:space="0" w:color="auto"/>
            </w:tcBorders>
          </w:tcPr>
          <w:p w:rsidR="00A63CD0" w:rsidRPr="00A476AB" w:rsidRDefault="00A63CD0" w:rsidP="00671EF5">
            <w:pPr>
              <w:pStyle w:val="TableofFigures"/>
              <w:spacing w:before="40"/>
              <w:ind w:right="382"/>
              <w:jc w:val="right"/>
              <w:rPr>
                <w:szCs w:val="20"/>
              </w:rPr>
            </w:pPr>
            <w:r w:rsidRPr="00A476AB">
              <w:rPr>
                <w:szCs w:val="20"/>
              </w:rPr>
              <w:t>$1,956</w:t>
            </w:r>
          </w:p>
        </w:tc>
      </w:tr>
    </w:tbl>
    <w:p w:rsidR="00504AEE" w:rsidRPr="009C4625" w:rsidRDefault="00504AEE" w:rsidP="00A9223B">
      <w:pPr>
        <w:pStyle w:val="Sourceandnotetext"/>
      </w:pPr>
      <w:r w:rsidRPr="005E292F">
        <w:rPr>
          <w:b/>
        </w:rPr>
        <w:t xml:space="preserve">Source: </w:t>
      </w:r>
      <w:r>
        <w:t>DEEWR administrative data.</w:t>
      </w:r>
    </w:p>
    <w:p w:rsidR="00D0517A" w:rsidRDefault="00D0517A" w:rsidP="00872C88">
      <w:r>
        <w:br w:type="page"/>
      </w:r>
    </w:p>
    <w:p w:rsidR="004F2385" w:rsidRPr="00A9223B" w:rsidRDefault="004F2385" w:rsidP="00802BCF">
      <w:pPr>
        <w:pStyle w:val="FigureHeading0"/>
      </w:pPr>
      <w:bookmarkStart w:id="129" w:name="Figure22"/>
      <w:bookmarkStart w:id="130" w:name="_Toc326831946"/>
      <w:bookmarkEnd w:id="129"/>
      <w:r w:rsidRPr="00A9223B">
        <w:lastRenderedPageBreak/>
        <w:t xml:space="preserve">Figure 22: Proportion of </w:t>
      </w:r>
      <w:proofErr w:type="spellStart"/>
      <w:r w:rsidRPr="00A9223B">
        <w:t>EPF</w:t>
      </w:r>
      <w:proofErr w:type="spellEnd"/>
      <w:r w:rsidRPr="00A9223B">
        <w:t xml:space="preserve"> expenditure and mean transaction amount across various </w:t>
      </w:r>
      <w:proofErr w:type="spellStart"/>
      <w:r w:rsidRPr="00A9223B">
        <w:t>EPF</w:t>
      </w:r>
      <w:proofErr w:type="spellEnd"/>
      <w:r w:rsidRPr="00A9223B">
        <w:t xml:space="preserve"> Purchase Categories for Indigenous job seekers</w:t>
      </w:r>
      <w:bookmarkEnd w:id="130"/>
    </w:p>
    <w:p w:rsidR="004F2385" w:rsidRDefault="00843555" w:rsidP="001C0E88">
      <w:pPr>
        <w:pStyle w:val="Reference"/>
        <w:rPr>
          <w:rStyle w:val="SourceandnotetextChar"/>
          <w:bCs/>
          <w:sz w:val="20"/>
        </w:rPr>
      </w:pPr>
      <w:r>
        <w:rPr>
          <w:szCs w:val="18"/>
        </w:rPr>
        <w:drawing>
          <wp:inline distT="0" distB="0" distL="0" distR="0">
            <wp:extent cx="5129918" cy="3522427"/>
            <wp:effectExtent l="19050" t="0" r="0" b="0"/>
            <wp:docPr id="23" name="Picture 1" descr="Proportion of EPF expenditure and mean transaction amount across various EPF Purchase Categories for Indigenous job seeker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134118" cy="3525311"/>
                    </a:xfrm>
                    <a:prstGeom prst="rect">
                      <a:avLst/>
                    </a:prstGeom>
                    <a:noFill/>
                    <a:ln w="9525">
                      <a:noFill/>
                      <a:miter lim="800000"/>
                      <a:headEnd/>
                      <a:tailEnd/>
                    </a:ln>
                  </pic:spPr>
                </pic:pic>
              </a:graphicData>
            </a:graphic>
          </wp:inline>
        </w:drawing>
      </w:r>
      <w:r w:rsidR="00A476AB">
        <w:rPr>
          <w:rStyle w:val="TableheadingChar"/>
        </w:rPr>
        <w:br/>
      </w:r>
      <w:r w:rsidR="004F2385" w:rsidRPr="001C0E88">
        <w:rPr>
          <w:rStyle w:val="SourceandnotetextChar"/>
          <w:b/>
          <w:bCs/>
          <w:sz w:val="20"/>
        </w:rPr>
        <w:t>Source</w:t>
      </w:r>
      <w:r w:rsidR="004F2385" w:rsidRPr="001C0E88">
        <w:rPr>
          <w:rStyle w:val="SourceandnotetextChar"/>
        </w:rPr>
        <w:t xml:space="preserve">: </w:t>
      </w:r>
      <w:r w:rsidR="004F2385" w:rsidRPr="001C0E88">
        <w:rPr>
          <w:rStyle w:val="SourceandnotetextChar"/>
          <w:bCs/>
          <w:sz w:val="20"/>
        </w:rPr>
        <w:t>DEEWR administrative systems.</w:t>
      </w:r>
    </w:p>
    <w:p w:rsidR="00D44499" w:rsidRDefault="00B271C6" w:rsidP="001C0E88">
      <w:pPr>
        <w:pStyle w:val="Reference"/>
        <w:rPr>
          <w:rStyle w:val="SourceandnotetextChar"/>
        </w:rPr>
      </w:pPr>
      <w:r w:rsidRPr="00B271C6">
        <w:rPr>
          <w:sz w:val="20"/>
        </w:rPr>
        <w:t xml:space="preserve">Refer to Appendix </w:t>
      </w:r>
      <w:r w:rsidR="00115777">
        <w:t>1, Table</w:t>
      </w:r>
      <w:r w:rsidR="00115777" w:rsidRPr="00B271C6">
        <w:rPr>
          <w:sz w:val="20"/>
        </w:rPr>
        <w:t xml:space="preserve"> </w:t>
      </w:r>
      <w:r w:rsidRPr="00B271C6">
        <w:rPr>
          <w:sz w:val="20"/>
        </w:rPr>
        <w:t xml:space="preserve">A1.21 to view the </w:t>
      </w:r>
      <w:hyperlink w:anchor="TableA1_21" w:tooltip="View the text version of Figure 22: Proportion of EPF expenditure and mean transaction amount across various EPF Purchase Categories for Indigenous job seekers" w:history="1">
        <w:r w:rsidRPr="00862785">
          <w:rPr>
            <w:rStyle w:val="Hyperlink"/>
            <w:rFonts w:ascii="Calibri" w:hAnsi="Calibri"/>
            <w:sz w:val="20"/>
          </w:rPr>
          <w:t>text version of Figure 22: Proportion of EPF expenditure and mean transaction amount across various EPF Purchase Categories for Indigenous job seekers</w:t>
        </w:r>
      </w:hyperlink>
    </w:p>
    <w:p w:rsidR="004F2385" w:rsidRDefault="004F2385" w:rsidP="00802BCF">
      <w:pPr>
        <w:pStyle w:val="FigureHeading0"/>
      </w:pPr>
      <w:bookmarkStart w:id="131" w:name="Figure23"/>
      <w:bookmarkStart w:id="132" w:name="_Toc326831947"/>
      <w:bookmarkEnd w:id="131"/>
      <w:r w:rsidRPr="002971E2">
        <w:rPr>
          <w:noProof/>
        </w:rPr>
        <w:t xml:space="preserve">Figure </w:t>
      </w:r>
      <w:r w:rsidR="00A15753">
        <w:rPr>
          <w:noProof/>
        </w:rPr>
        <w:t>23</w:t>
      </w:r>
      <w:r w:rsidRPr="002971E2">
        <w:rPr>
          <w:noProof/>
        </w:rPr>
        <w:t>: Proportion of EPF transactions across various EPF Purchase Categories</w:t>
      </w:r>
      <w:r w:rsidR="00BC70F9">
        <w:rPr>
          <w:noProof/>
        </w:rPr>
        <w:t>,</w:t>
      </w:r>
      <w:r w:rsidR="00115777">
        <w:rPr>
          <w:noProof/>
        </w:rPr>
        <w:t xml:space="preserve"> Indigenous and non-Indigenous job seekers</w:t>
      </w:r>
      <w:bookmarkEnd w:id="132"/>
    </w:p>
    <w:p w:rsidR="004F2385" w:rsidRPr="00B15839" w:rsidRDefault="00843555" w:rsidP="004F2385">
      <w:pPr>
        <w:pStyle w:val="Sourceandnotetext"/>
      </w:pPr>
      <w:r>
        <w:rPr>
          <w:noProof/>
        </w:rPr>
        <w:drawing>
          <wp:inline distT="0" distB="0" distL="0" distR="0">
            <wp:extent cx="5181103" cy="3353523"/>
            <wp:effectExtent l="19050" t="0" r="497" b="0"/>
            <wp:docPr id="24" name="Picture 2" descr="Proportion of EPF transactions across various EPF Purchase Categories by Indigenous and non-Indigenou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185721" cy="3356512"/>
                    </a:xfrm>
                    <a:prstGeom prst="rect">
                      <a:avLst/>
                    </a:prstGeom>
                    <a:noFill/>
                    <a:ln w="9525">
                      <a:noFill/>
                      <a:miter lim="800000"/>
                      <a:headEnd/>
                      <a:tailEnd/>
                    </a:ln>
                  </pic:spPr>
                </pic:pic>
              </a:graphicData>
            </a:graphic>
          </wp:inline>
        </w:drawing>
      </w:r>
      <w:r w:rsidR="004F2385" w:rsidRPr="00652BAF" w:rsidDel="00652BAF">
        <w:rPr>
          <w:b/>
          <w:bCs/>
        </w:rPr>
        <w:t xml:space="preserve"> </w:t>
      </w:r>
    </w:p>
    <w:p w:rsidR="004F2385" w:rsidRDefault="004F2385" w:rsidP="004F2385">
      <w:pPr>
        <w:pStyle w:val="Sourceandnotetext"/>
      </w:pPr>
      <w:r w:rsidRPr="00306596">
        <w:rPr>
          <w:b/>
        </w:rPr>
        <w:t>Source:</w:t>
      </w:r>
      <w:r w:rsidRPr="00306596">
        <w:t xml:space="preserve"> DEEWR administrative systems.</w:t>
      </w:r>
    </w:p>
    <w:p w:rsidR="00876273" w:rsidRPr="00306596" w:rsidRDefault="00876273" w:rsidP="004F2385">
      <w:pPr>
        <w:pStyle w:val="Sourceandnotetext"/>
      </w:pPr>
      <w:r w:rsidRPr="00B271C6">
        <w:t>Refer to Appendix</w:t>
      </w:r>
      <w:r w:rsidR="00343343">
        <w:t xml:space="preserve"> 1, Table</w:t>
      </w:r>
      <w:r w:rsidRPr="00B271C6">
        <w:t xml:space="preserve"> </w:t>
      </w:r>
      <w:proofErr w:type="spellStart"/>
      <w:r w:rsidRPr="00B271C6">
        <w:t>A1.2</w:t>
      </w:r>
      <w:r>
        <w:t>2</w:t>
      </w:r>
      <w:proofErr w:type="spellEnd"/>
      <w:r w:rsidRPr="00B271C6">
        <w:t xml:space="preserve"> to view the </w:t>
      </w:r>
      <w:hyperlink w:anchor="TableA1_22" w:tooltip="View the text version of Figure 23: Proportion of EPF transactions across various EPF Purchase Categories" w:history="1">
        <w:r w:rsidRPr="00876273">
          <w:rPr>
            <w:rStyle w:val="Hyperlink"/>
            <w:rFonts w:ascii="Calibri" w:hAnsi="Calibri"/>
            <w:sz w:val="20"/>
          </w:rPr>
          <w:t xml:space="preserve">text version of Figure 23: </w:t>
        </w:r>
        <w:r w:rsidRPr="00876273">
          <w:rPr>
            <w:rStyle w:val="Hyperlink"/>
            <w:rFonts w:ascii="Calibri" w:hAnsi="Calibri"/>
            <w:noProof/>
            <w:sz w:val="20"/>
          </w:rPr>
          <w:t>Proportion of EPF transactions across various EPF Purchase Categories</w:t>
        </w:r>
      </w:hyperlink>
      <w:r w:rsidR="00115777">
        <w:t xml:space="preserve">, </w:t>
      </w:r>
      <w:r w:rsidR="00115777" w:rsidRPr="00115777">
        <w:t>Indigenous and non-Indigenous job seekers</w:t>
      </w:r>
    </w:p>
    <w:p w:rsidR="00E56DCE" w:rsidRDefault="00504AEE" w:rsidP="00504AEE">
      <w:r>
        <w:lastRenderedPageBreak/>
        <w:t xml:space="preserve">The differences </w:t>
      </w:r>
      <w:r w:rsidR="00E56DCE">
        <w:t xml:space="preserve">in the use of the </w:t>
      </w:r>
      <w:proofErr w:type="spellStart"/>
      <w:r w:rsidR="00E56DCE">
        <w:t>EPF</w:t>
      </w:r>
      <w:proofErr w:type="spellEnd"/>
      <w:r w:rsidR="00E56DCE">
        <w:t xml:space="preserve"> purchase categories and sub-categories between Indigenous and non-Indigenous job seekers </w:t>
      </w:r>
      <w:r w:rsidR="00790945">
        <w:t>should also</w:t>
      </w:r>
      <w:r w:rsidR="00E56DCE">
        <w:t xml:space="preserve"> be </w:t>
      </w:r>
      <w:r>
        <w:t xml:space="preserve">considered </w:t>
      </w:r>
      <w:r w:rsidR="00E56DCE">
        <w:t xml:space="preserve">in the context of the </w:t>
      </w:r>
      <w:r w:rsidR="00980E1B">
        <w:t xml:space="preserve">different </w:t>
      </w:r>
      <w:r w:rsidR="00E56DCE">
        <w:t xml:space="preserve">distribution of these populations across </w:t>
      </w:r>
      <w:r>
        <w:t xml:space="preserve">Streams. </w:t>
      </w:r>
      <w:r w:rsidR="00E56DCE">
        <w:t xml:space="preserve">As discussed in section 4.1, </w:t>
      </w:r>
      <w:r w:rsidR="00B23CAB">
        <w:t>high</w:t>
      </w:r>
      <w:r w:rsidR="00F05834">
        <w:t>er</w:t>
      </w:r>
      <w:r w:rsidR="00B23CAB">
        <w:t xml:space="preserve"> proportion</w:t>
      </w:r>
      <w:r w:rsidR="00F05834">
        <w:t>s</w:t>
      </w:r>
      <w:r w:rsidR="00B23CAB">
        <w:t xml:space="preserve"> of Indigenous job seekers </w:t>
      </w:r>
      <w:r w:rsidR="00F05834">
        <w:t xml:space="preserve">compared with non-Indigenous job seekers are </w:t>
      </w:r>
      <w:r w:rsidR="00E56DCE">
        <w:t xml:space="preserve">in Streams 3 </w:t>
      </w:r>
      <w:r w:rsidR="00F05834">
        <w:t>and</w:t>
      </w:r>
      <w:r w:rsidR="00E56DCE">
        <w:t xml:space="preserve"> 4, reflecting the</w:t>
      </w:r>
      <w:r w:rsidR="00790945">
        <w:t xml:space="preserve"> higher</w:t>
      </w:r>
      <w:r>
        <w:t xml:space="preserve"> </w:t>
      </w:r>
      <w:r w:rsidR="00E56DCE">
        <w:t xml:space="preserve">vocational and non-vocational </w:t>
      </w:r>
      <w:r>
        <w:t>barriers to employment</w:t>
      </w:r>
      <w:r w:rsidR="00E56DCE">
        <w:t xml:space="preserve"> </w:t>
      </w:r>
      <w:r w:rsidR="00790945">
        <w:t>that Indigenous job seekers face</w:t>
      </w:r>
      <w:r w:rsidR="00B23CAB">
        <w:t xml:space="preserve">. </w:t>
      </w:r>
      <w:r w:rsidR="00980E1B">
        <w:t xml:space="preserve">Similarly, </w:t>
      </w:r>
      <w:r w:rsidR="00B23CAB">
        <w:t>o</w:t>
      </w:r>
      <w:r>
        <w:t xml:space="preserve">ver 80 per cent of </w:t>
      </w:r>
      <w:proofErr w:type="spellStart"/>
      <w:r>
        <w:t>EPF</w:t>
      </w:r>
      <w:proofErr w:type="spellEnd"/>
      <w:r>
        <w:t xml:space="preserve"> expenditure for Indigenous job seekers </w:t>
      </w:r>
      <w:r w:rsidR="00980E1B">
        <w:t>is</w:t>
      </w:r>
      <w:r w:rsidR="00B23CAB">
        <w:t xml:space="preserve"> attributed to</w:t>
      </w:r>
      <w:r w:rsidR="00E56DCE">
        <w:t xml:space="preserve"> job seekers in</w:t>
      </w:r>
      <w:r>
        <w:t xml:space="preserve"> Streams 3 and 4</w:t>
      </w:r>
      <w:r w:rsidR="00B23CAB">
        <w:t>, compared with</w:t>
      </w:r>
      <w:r>
        <w:t xml:space="preserve"> less than 60 per cent of </w:t>
      </w:r>
      <w:proofErr w:type="spellStart"/>
      <w:r>
        <w:t>EPF</w:t>
      </w:r>
      <w:proofErr w:type="spellEnd"/>
      <w:r>
        <w:t xml:space="preserve"> expenditure </w:t>
      </w:r>
      <w:r w:rsidR="00B23CAB">
        <w:t xml:space="preserve">for non-Indigenous </w:t>
      </w:r>
      <w:r w:rsidR="00E56DCE">
        <w:t>job seekers</w:t>
      </w:r>
      <w:r w:rsidR="00A476AB">
        <w:t>.</w:t>
      </w:r>
    </w:p>
    <w:p w:rsidR="00F05834" w:rsidRDefault="00F05834" w:rsidP="00F05834">
      <w:r>
        <w:t xml:space="preserve">On average, Indigenous job seekers who receive </w:t>
      </w:r>
      <w:proofErr w:type="spellStart"/>
      <w:r>
        <w:t>EPF</w:t>
      </w:r>
      <w:proofErr w:type="spellEnd"/>
      <w:r>
        <w:t xml:space="preserve"> assistance receive a greater aggregate amount of </w:t>
      </w:r>
      <w:proofErr w:type="spellStart"/>
      <w:r>
        <w:t>EPF</w:t>
      </w:r>
      <w:proofErr w:type="spellEnd"/>
      <w:r>
        <w:t xml:space="preserve"> assistance than non-Indigenous job seekers. When broken down into the Streams, this trend is evident in Streams 1 to 3, however the trend is reversed for Stream 4 with non-Indigenous job seekers receiving on average a greater amount of </w:t>
      </w:r>
      <w:proofErr w:type="spellStart"/>
      <w:r>
        <w:t>EPF</w:t>
      </w:r>
      <w:proofErr w:type="spellEnd"/>
      <w:r>
        <w:t xml:space="preserve"> assistance than Indigenous job seekers. This difference in Stream 4 is over $200 per job seeker, or approximately 18 per cent </w:t>
      </w:r>
      <w:r w:rsidR="003B6B68">
        <w:t xml:space="preserve">higher </w:t>
      </w:r>
      <w:r>
        <w:t xml:space="preserve">for non-Indigenous job seekers </w:t>
      </w:r>
      <w:r w:rsidR="003B6B68">
        <w:t xml:space="preserve">than </w:t>
      </w:r>
      <w:r>
        <w:t xml:space="preserve">Indigenous job seekers. Indigenous job seekers are generally over-represented in remote areas and, as discussed in Chapter 4, a proportion of Indigenous job seekers may be placed in Stream 3 rather than Stream 4. Of all job seekers who receive </w:t>
      </w:r>
      <w:proofErr w:type="spellStart"/>
      <w:r>
        <w:t>EPF</w:t>
      </w:r>
      <w:proofErr w:type="spellEnd"/>
      <w:r>
        <w:t xml:space="preserve"> assistance in a remote area, 81</w:t>
      </w:r>
      <w:r w:rsidR="00EA3E2B">
        <w:t xml:space="preserve"> per cent</w:t>
      </w:r>
      <w:r>
        <w:t xml:space="preserve"> are Indigenous job seekers, which is 26</w:t>
      </w:r>
      <w:r w:rsidR="00EA3E2B">
        <w:t xml:space="preserve"> per </w:t>
      </w:r>
      <w:proofErr w:type="gramStart"/>
      <w:r w:rsidR="00EA3E2B">
        <w:t xml:space="preserve">cent </w:t>
      </w:r>
      <w:r>
        <w:t xml:space="preserve"> of</w:t>
      </w:r>
      <w:proofErr w:type="gramEnd"/>
      <w:r>
        <w:t xml:space="preserve"> all Indigenous job seekers.  In contrast, only 1</w:t>
      </w:r>
      <w:r w:rsidR="00C91926">
        <w:t xml:space="preserve"> per cent</w:t>
      </w:r>
      <w:r>
        <w:t xml:space="preserve"> of non-Indigenous job seekers who receive </w:t>
      </w:r>
      <w:proofErr w:type="spellStart"/>
      <w:r>
        <w:t>EPF</w:t>
      </w:r>
      <w:proofErr w:type="spellEnd"/>
      <w:r>
        <w:t xml:space="preserve"> assistance live in a remote area. The finding that the average </w:t>
      </w:r>
      <w:proofErr w:type="spellStart"/>
      <w:r>
        <w:t>EPF</w:t>
      </w:r>
      <w:proofErr w:type="spellEnd"/>
      <w:r>
        <w:t xml:space="preserve"> expenditure per Indigenous job seeker in Stream 3 is greater than that of Stream 4 supports the notion that remote Indigenous job seekers are over-represented in Stream 3. The ‘remote multiplier’ that remote job seekers attract may also influence this finding, as more </w:t>
      </w:r>
      <w:proofErr w:type="spellStart"/>
      <w:r>
        <w:t>EPF</w:t>
      </w:r>
      <w:proofErr w:type="spellEnd"/>
      <w:r>
        <w:t xml:space="preserve"> is available to service remote job seekers.</w:t>
      </w:r>
    </w:p>
    <w:p w:rsidR="00504AEE" w:rsidRDefault="004F2385" w:rsidP="00504AEE">
      <w:r w:rsidRPr="00DF071D">
        <w:t xml:space="preserve">These differences in </w:t>
      </w:r>
      <w:r w:rsidR="009006B3" w:rsidRPr="00DF071D">
        <w:t xml:space="preserve">distribution by </w:t>
      </w:r>
      <w:r w:rsidRPr="00DF071D">
        <w:t xml:space="preserve">Stream and geographic location of Indigenous and non-Indigenous </w:t>
      </w:r>
      <w:r w:rsidR="009006B3" w:rsidRPr="00DF071D">
        <w:t>job seekers</w:t>
      </w:r>
      <w:r w:rsidRPr="00DF071D">
        <w:t xml:space="preserve"> account for some of the differences in </w:t>
      </w:r>
      <w:proofErr w:type="spellStart"/>
      <w:r w:rsidRPr="00DF071D">
        <w:t>EPF</w:t>
      </w:r>
      <w:proofErr w:type="spellEnd"/>
      <w:r w:rsidRPr="00DF071D">
        <w:t xml:space="preserve"> expenditure between the two populations.</w:t>
      </w:r>
      <w:r w:rsidR="00504AEE" w:rsidRPr="00DF071D">
        <w:t xml:space="preserve"> For example, the low proportion of </w:t>
      </w:r>
      <w:r w:rsidR="009006B3" w:rsidRPr="00DF071D">
        <w:t xml:space="preserve">expenditure on </w:t>
      </w:r>
      <w:r w:rsidR="00504AEE" w:rsidRPr="00DF071D">
        <w:t xml:space="preserve">reverse marketing for Indigenous job seekers </w:t>
      </w:r>
      <w:r w:rsidR="009006B3" w:rsidRPr="00DF071D">
        <w:t xml:space="preserve">may in part be </w:t>
      </w:r>
      <w:r w:rsidR="00504AEE" w:rsidRPr="00DF071D">
        <w:t>attribut</w:t>
      </w:r>
      <w:r w:rsidR="009006B3" w:rsidRPr="00DF071D">
        <w:t>able</w:t>
      </w:r>
      <w:r w:rsidR="00504AEE" w:rsidRPr="00DF071D">
        <w:t xml:space="preserve"> to the </w:t>
      </w:r>
      <w:r w:rsidR="009006B3" w:rsidRPr="00DF071D">
        <w:t xml:space="preserve">higher proportion of Indigenous job seekers in Streams 3 and 4 who </w:t>
      </w:r>
      <w:r w:rsidR="00F05834" w:rsidRPr="00DF071D">
        <w:t xml:space="preserve">may </w:t>
      </w:r>
      <w:r w:rsidR="009006B3" w:rsidRPr="00DF071D">
        <w:t>be less job-ready, and partly to the higher proportion in remote locations</w:t>
      </w:r>
      <w:r w:rsidR="00F05834" w:rsidRPr="00DF071D">
        <w:t>,</w:t>
      </w:r>
      <w:r w:rsidR="009006B3" w:rsidRPr="00DF071D">
        <w:t xml:space="preserve"> where there </w:t>
      </w:r>
      <w:r w:rsidR="00F05834" w:rsidRPr="00DF071D">
        <w:t xml:space="preserve">is likely to </w:t>
      </w:r>
      <w:r w:rsidR="009006B3" w:rsidRPr="00DF071D">
        <w:t xml:space="preserve">be less employment opportunities. </w:t>
      </w:r>
      <w:r w:rsidR="00D572A3" w:rsidRPr="00DF071D">
        <w:t xml:space="preserve">The flexibility of the </w:t>
      </w:r>
      <w:proofErr w:type="spellStart"/>
      <w:r w:rsidR="00D572A3" w:rsidRPr="00DF071D">
        <w:t>EPF</w:t>
      </w:r>
      <w:proofErr w:type="spellEnd"/>
      <w:r w:rsidR="00D572A3" w:rsidRPr="00DF071D">
        <w:t xml:space="preserve"> allows providers to consider more than just level of disadvantage when deciding at in </w:t>
      </w:r>
      <w:r w:rsidR="00D2124E" w:rsidRPr="00DF071D">
        <w:t xml:space="preserve">how much and in </w:t>
      </w:r>
      <w:r w:rsidR="00D572A3" w:rsidRPr="00DF071D">
        <w:t>what way</w:t>
      </w:r>
      <w:r w:rsidR="00D2124E" w:rsidRPr="00DF071D">
        <w:t>s</w:t>
      </w:r>
      <w:r w:rsidR="00D572A3" w:rsidRPr="00DF071D">
        <w:t xml:space="preserve"> they assist clients.</w:t>
      </w:r>
      <w:r w:rsidR="00F03B4E" w:rsidRPr="00DF071D">
        <w:t xml:space="preserve"> </w:t>
      </w:r>
      <w:r w:rsidR="00504AEE" w:rsidRPr="00DF071D">
        <w:t xml:space="preserve">Qualitative research with Job Network providers found that in utilising the Job Seeker Account, providers focused on the cost of assistance relative to job seeker need and whether the expenditure would lead to a job placement and an outcome payment </w:t>
      </w:r>
      <w:r w:rsidR="009E33E6" w:rsidRPr="002C740A">
        <w:rPr>
          <w:rStyle w:val="Hyperlink"/>
        </w:rPr>
        <w:fldChar w:fldCharType="begin"/>
      </w:r>
      <w:r w:rsidR="00504AEE" w:rsidRPr="002C740A">
        <w:rPr>
          <w:rStyle w:val="Hyperlink"/>
        </w:rPr>
        <w:instrText xml:space="preserve"> ADDIN EN.CITE &lt;EndNote&gt;&lt;Cite&gt;&lt;Author&gt;DEEWR&lt;/Author&gt;&lt;Year&gt;2007&lt;/Year&gt;&lt;RecNum&gt;12&lt;/RecNum&gt;&lt;Pages&gt;111&lt;/Pages&gt;&lt;DisplayText&gt;(DEEWR, 2007, 111)&lt;/DisplayText&gt;&lt;record&gt;&lt;rec-number&gt;12&lt;/rec-number&gt;&lt;foreign-keys&gt;&lt;key app="EN" db-id="pz0e2zfxyp5rfwe50fb50fvod9rdpza2rdrs"&gt;12&lt;/key&gt;&lt;/foreign-keys&gt;&lt;ref-type name="Report"&gt;27&lt;/ref-type&gt;&lt;contributors&gt;&lt;authors&gt;&lt;author&gt;DEEWR&lt;/author&gt;&lt;/authors&gt;&lt;/contributors&gt;&lt;titles&gt;&lt;title&gt;Active Participation Model Evaluation July 2003-June 2006&lt;/title&gt;&lt;/titles&gt;&lt;dates&gt;&lt;year&gt;2007&lt;/year&gt;&lt;/dates&gt;&lt;pub-location&gt;Canberra&lt;/pub-location&gt;&lt;publisher&gt;Department of Education, Employment and Workplace Relations (DEEWR)&lt;/publisher&gt;&lt;urls&gt;&lt;/urls&gt;&lt;/record&gt;&lt;/Cite&gt;&lt;/EndNote&gt;</w:instrText>
      </w:r>
      <w:r w:rsidR="009E33E6" w:rsidRPr="002C740A">
        <w:rPr>
          <w:rStyle w:val="Hyperlink"/>
        </w:rPr>
        <w:fldChar w:fldCharType="separate"/>
      </w:r>
      <w:r w:rsidR="00504AEE" w:rsidRPr="002C740A">
        <w:rPr>
          <w:rStyle w:val="Hyperlink"/>
        </w:rPr>
        <w:t>(</w:t>
      </w:r>
      <w:r w:rsidR="004162A0" w:rsidRPr="00797937">
        <w:rPr>
          <w:rFonts w:asciiTheme="minorHAnsi" w:hAnsiTheme="minorHAnsi"/>
        </w:rPr>
        <w:t>DEEWR, 2007, 111</w:t>
      </w:r>
      <w:r w:rsidR="00504AEE" w:rsidRPr="002C740A">
        <w:rPr>
          <w:rStyle w:val="Hyperlink"/>
        </w:rPr>
        <w:t>)</w:t>
      </w:r>
      <w:r w:rsidR="009E33E6" w:rsidRPr="002C740A">
        <w:rPr>
          <w:rStyle w:val="Hyperlink"/>
        </w:rPr>
        <w:fldChar w:fldCharType="end"/>
      </w:r>
      <w:r w:rsidR="00504AEE" w:rsidRPr="00DF071D">
        <w:t xml:space="preserve">. These qualitative findings are consistent with feedback from JSA providers gathered in 2010. </w:t>
      </w:r>
    </w:p>
    <w:p w:rsidR="00504AEE" w:rsidRDefault="00504AEE" w:rsidP="00504AEE">
      <w:r>
        <w:t xml:space="preserve">Evidence that Indigenous job seekers tend to receive greater assistance through the </w:t>
      </w:r>
      <w:proofErr w:type="spellStart"/>
      <w:r>
        <w:t>EPF</w:t>
      </w:r>
      <w:proofErr w:type="spellEnd"/>
      <w:r>
        <w:t xml:space="preserve"> may reflect a higher level of disadvantage requiring greater expenditure.  It may also demonstrate a higher amount of </w:t>
      </w:r>
      <w:proofErr w:type="spellStart"/>
      <w:r>
        <w:t>EPF</w:t>
      </w:r>
      <w:proofErr w:type="spellEnd"/>
      <w:r>
        <w:t xml:space="preserve"> credits available for use through the remote multiplier and/or that Indigenous job seekers may be placed into higher Streams, thus attracting a greater amount of </w:t>
      </w:r>
      <w:proofErr w:type="spellStart"/>
      <w:r>
        <w:t>EPF</w:t>
      </w:r>
      <w:proofErr w:type="spellEnd"/>
      <w:r>
        <w:t xml:space="preserve"> credits for use. The difference in the overall pattern of </w:t>
      </w:r>
      <w:proofErr w:type="spellStart"/>
      <w:r>
        <w:t>EPF</w:t>
      </w:r>
      <w:proofErr w:type="spellEnd"/>
      <w:r>
        <w:t xml:space="preserve"> use between Indigenous and non-Indigenous job seekers reflects the higher proportion of Indigenous job seekers in remote areas, and perhaps a focus by JSA providers on engaging Indigenous job seekers in further training.</w:t>
      </w:r>
    </w:p>
    <w:p w:rsidR="00504AEE" w:rsidRPr="00C37644" w:rsidRDefault="00504AEE" w:rsidP="004770E7">
      <w:pPr>
        <w:pStyle w:val="Heading3"/>
      </w:pPr>
      <w:r w:rsidRPr="00C37644">
        <w:t>Training</w:t>
      </w:r>
    </w:p>
    <w:p w:rsidR="00504AEE" w:rsidRDefault="00504AEE" w:rsidP="00504AEE">
      <w:r>
        <w:t xml:space="preserve">Training Courses is the </w:t>
      </w:r>
      <w:proofErr w:type="spellStart"/>
      <w:r>
        <w:t>EPF</w:t>
      </w:r>
      <w:proofErr w:type="spellEnd"/>
      <w:r>
        <w:t xml:space="preserve"> purchase category that attracts the most expenditure. </w:t>
      </w:r>
      <w:r w:rsidRPr="001E2673">
        <w:t>This is consistent with the emphasis given to training and skills development in the design of JSA</w:t>
      </w:r>
      <w:r>
        <w:t xml:space="preserve"> </w:t>
      </w:r>
      <w:r w:rsidR="009E33E6">
        <w:fldChar w:fldCharType="begin"/>
      </w:r>
      <w:r>
        <w:instrText xml:space="preserve"> ADDIN EN.CITE &lt;EndNote&gt;&lt;Cite&gt;&lt;Author&gt;DEEWR&lt;/Author&gt;&lt;Year&gt;2008&lt;/Year&gt;&lt;RecNum&gt;13&lt;/RecNum&gt;&lt;Pages&gt;18&lt;/Pages&gt;&lt;DisplayText&gt;(DEEWR, 2008, 18)&lt;/DisplayText&gt;&lt;record&gt;&lt;rec-number&gt;13&lt;/rec-number&gt;&lt;foreign-keys&gt;&lt;key app="EN" db-id="pz0e2zfxyp5rfwe50fb50fvod9rdpza2rdrs"&gt;13&lt;/key&gt;&lt;/foreign-keys&gt;&lt;ref-type name="Report"&gt;27&lt;/ref-type&gt;&lt;contributors&gt;&lt;authors&gt;&lt;author&gt;DEEWR&lt;/author&gt;&lt;/authors&gt;&lt;/contributors&gt;&lt;titles&gt;&lt;title&gt;The Future of Employment Services in Australia: A Discussion Paper&lt;/title&gt;&lt;/titles&gt;&lt;dates&gt;&lt;year&gt;2008&lt;/year&gt;&lt;/dates&gt;&lt;pub-location&gt;Canberra&lt;/pub-location&gt;&lt;publisher&gt;Department of Education, Employment and Workplace Relations (DEEWR)&lt;/publisher&gt;&lt;urls&gt;&lt;related-urls&gt;&lt;url&gt;http://www.workplace.gov.au/NR/rdonlyres/002400C9-E034-4C88-90D1-ABB7F3C590EF/0/DiscussionPaperWEB.pdf&lt;/url&gt;&lt;/related-urls&gt;&lt;/urls&gt;&lt;/record&gt;&lt;/Cite&gt;&lt;/EndNote&gt;</w:instrText>
      </w:r>
      <w:r w:rsidR="009E33E6">
        <w:fldChar w:fldCharType="separate"/>
      </w:r>
      <w:r>
        <w:rPr>
          <w:noProof/>
        </w:rPr>
        <w:t>(</w:t>
      </w:r>
      <w:r w:rsidR="004162A0">
        <w:rPr>
          <w:noProof/>
        </w:rPr>
        <w:t>DEEWR, 2008, 18</w:t>
      </w:r>
      <w:r>
        <w:rPr>
          <w:noProof/>
        </w:rPr>
        <w:t>)</w:t>
      </w:r>
      <w:r w:rsidR="009E33E6">
        <w:fldChar w:fldCharType="end"/>
      </w:r>
      <w:r>
        <w:t>. Training courses</w:t>
      </w:r>
      <w:r w:rsidRPr="001E2673">
        <w:t xml:space="preserve"> account</w:t>
      </w:r>
      <w:r>
        <w:t>ed</w:t>
      </w:r>
      <w:r w:rsidRPr="001E2673">
        <w:t xml:space="preserve"> for </w:t>
      </w:r>
      <w:r>
        <w:t>24 per cent</w:t>
      </w:r>
      <w:r w:rsidRPr="001E2673">
        <w:t xml:space="preserve"> of </w:t>
      </w:r>
      <w:r>
        <w:t>the total number of transactions</w:t>
      </w:r>
      <w:r w:rsidRPr="001E2673">
        <w:t xml:space="preserve"> </w:t>
      </w:r>
      <w:r>
        <w:t xml:space="preserve">and 35 per cent of the total dollar value of transactions </w:t>
      </w:r>
      <w:r w:rsidRPr="001E2673">
        <w:t xml:space="preserve">made against the </w:t>
      </w:r>
      <w:proofErr w:type="spellStart"/>
      <w:r w:rsidRPr="001E2673">
        <w:t>EPF</w:t>
      </w:r>
      <w:proofErr w:type="spellEnd"/>
      <w:r w:rsidRPr="001E2673">
        <w:t xml:space="preserve"> for non-Indigenous JSA clients</w:t>
      </w:r>
      <w:r>
        <w:t>,</w:t>
      </w:r>
      <w:r w:rsidRPr="001E2673">
        <w:t xml:space="preserve"> and </w:t>
      </w:r>
      <w:r>
        <w:t>16</w:t>
      </w:r>
      <w:r w:rsidRPr="001E2673">
        <w:t xml:space="preserve"> per cent </w:t>
      </w:r>
      <w:r>
        <w:t>of the number of transactions and 40</w:t>
      </w:r>
      <w:r w:rsidRPr="001E2673">
        <w:t xml:space="preserve"> per cent </w:t>
      </w:r>
      <w:r>
        <w:t>of the value of transactions for Indigenous job seekers</w:t>
      </w:r>
      <w:r w:rsidRPr="007932E8">
        <w:t>. The average value of a training course per transaction (not per job seeker) is $28</w:t>
      </w:r>
      <w:r>
        <w:t>3</w:t>
      </w:r>
      <w:r w:rsidRPr="007932E8">
        <w:t xml:space="preserve"> in the cas</w:t>
      </w:r>
      <w:r w:rsidRPr="001E2673">
        <w:t>e of non-Indigenous clients and $</w:t>
      </w:r>
      <w:r>
        <w:t>411</w:t>
      </w:r>
      <w:r w:rsidRPr="001E2673">
        <w:t xml:space="preserve"> in the case of Indigenous clients</w:t>
      </w:r>
      <w:r>
        <w:t xml:space="preserve">. When broken down into remote and non-remote job seekers, for non-Indigenous job seekers the average training course transaction under the </w:t>
      </w:r>
      <w:proofErr w:type="spellStart"/>
      <w:r>
        <w:t>EPF</w:t>
      </w:r>
      <w:proofErr w:type="spellEnd"/>
      <w:r>
        <w:t xml:space="preserve"> was over $132 greater for remote job seekers.  For Indigenous job seekers this difference increased </w:t>
      </w:r>
      <w:r>
        <w:lastRenderedPageBreak/>
        <w:t xml:space="preserve">to $275. The location of the training course should not affect the average cost of training insofar as JSA providers using the </w:t>
      </w:r>
      <w:proofErr w:type="spellStart"/>
      <w:r>
        <w:t>EPF</w:t>
      </w:r>
      <w:proofErr w:type="spellEnd"/>
      <w:r>
        <w:t xml:space="preserve"> to send remote job seekers to the training, as this is covered under the remote services purchase category. It may however reflect an increased cost of training in remote areas generally and that the types of training courses run in remote areas are more expensive than non-remote areas. However this does not fully explain the general difference in the average cost of training courses under the </w:t>
      </w:r>
      <w:proofErr w:type="spellStart"/>
      <w:r>
        <w:t>EPF</w:t>
      </w:r>
      <w:proofErr w:type="spellEnd"/>
      <w:r>
        <w:t xml:space="preserve"> between Indigenous and non-Indigenous job seekers. </w:t>
      </w:r>
    </w:p>
    <w:p w:rsidR="00504AEE" w:rsidRDefault="00504AEE" w:rsidP="00504AEE">
      <w:r>
        <w:t>The 2010 Survey of Employment Service Providers asked JSA site managers about barriers to accessing training for Indigenous job seekers.</w:t>
      </w:r>
      <w:r>
        <w:rPr>
          <w:rStyle w:val="FootnoteReference"/>
        </w:rPr>
        <w:footnoteReference w:id="12"/>
      </w:r>
      <w:r>
        <w:t xml:space="preserve"> </w:t>
      </w:r>
      <w:r w:rsidRPr="003A76C2">
        <w:t xml:space="preserve">All respondents </w:t>
      </w:r>
      <w:r>
        <w:t xml:space="preserve">who reported having at least one job seeker who identified as Aboriginal or Torres Strait Islander on the caseload (n=661) </w:t>
      </w:r>
      <w:r w:rsidRPr="003A76C2">
        <w:t>were asked; ‘</w:t>
      </w:r>
      <w:r w:rsidRPr="00AE7B00">
        <w:rPr>
          <w:rStyle w:val="Emphasis"/>
        </w:rPr>
        <w:t>in the past 6 months, have you tried and been unable to refer Indigenous job seekers to training courses for any reason?’.</w:t>
      </w:r>
      <w:r w:rsidRPr="003A76C2">
        <w:t xml:space="preserve"> </w:t>
      </w:r>
      <w:r>
        <w:t xml:space="preserve">The majority of respondents (71 per cent) reported they had not had any trouble referring Indigenous job seekers to training. Of the 150 who did report having trouble, the major reasons given were: the job seeker had transport difficulties (n=103); the job seeker was unwilling to take part (n=102); suitable courses were not available in the local area (n=92); the job seeker was unable to attend for personal reasons (n=90); there were no places available in the course (n=103) </w:t>
      </w:r>
      <w:r w:rsidR="009E33E6">
        <w:fldChar w:fldCharType="begin"/>
      </w:r>
      <w:r w:rsidR="004162A0">
        <w:instrText xml:space="preserve"> ADDIN EN.CITE &lt;EndNote&gt;&lt;Cite&gt;&lt;Author&gt;DEEWR&lt;/Author&gt;&lt;Year&gt;2011&lt;/Year&gt;&lt;RecNum&gt;16&lt;/RecNum&gt;&lt;DisplayText&gt;(DEEWR, 2011e)&lt;/DisplayText&gt;&lt;record&gt;&lt;rec-number&gt;16&lt;/rec-number&gt;&lt;foreign-keys&gt;&lt;key app="EN" db-id="pz0e2zfxyp5rfwe50fb50fvod9rdpza2rdrs"&gt;16&lt;/key&gt;&lt;/foreign-keys&gt;&lt;ref-type name="Dataset"&gt;59&lt;/ref-type&gt;&lt;contributors&gt;&lt;authors&gt;&lt;author&gt;DEEWR&lt;/author&gt;&lt;/authors&gt;&lt;/contributors&gt;&lt;titles&gt;&lt;title&gt;Survey of Employment Service Providers, 2010&lt;/title&gt;&lt;/titles&gt;&lt;dates&gt;&lt;year&gt;2011&lt;/year&gt;&lt;/dates&gt;&lt;pub-location&gt;Canberra&lt;/pub-location&gt;&lt;publisher&gt;Department of Education, Employment and Workplace Relations (DEEWR)&lt;/publisher&gt;&lt;urls&gt;&lt;/urls&gt;&lt;/record&gt;&lt;/Cite&gt;&lt;/EndNote&gt;</w:instrText>
      </w:r>
      <w:r w:rsidR="009E33E6">
        <w:fldChar w:fldCharType="separate"/>
      </w:r>
      <w:r w:rsidR="004162A0">
        <w:rPr>
          <w:noProof/>
        </w:rPr>
        <w:t>(DEEWR, 2011e)</w:t>
      </w:r>
      <w:r w:rsidR="009E33E6">
        <w:fldChar w:fldCharType="end"/>
      </w:r>
      <w:r>
        <w:t>.</w:t>
      </w:r>
    </w:p>
    <w:p w:rsidR="00504AEE" w:rsidRDefault="007C27A7" w:rsidP="004770E7">
      <w:pPr>
        <w:pStyle w:val="Heading3"/>
      </w:pPr>
      <w:r>
        <w:t>Wage subsidies</w:t>
      </w:r>
    </w:p>
    <w:p w:rsidR="00504AEE" w:rsidRDefault="00504AEE" w:rsidP="00504AEE">
      <w:r w:rsidRPr="001E2673">
        <w:t xml:space="preserve">The most expensive form of </w:t>
      </w:r>
      <w:proofErr w:type="spellStart"/>
      <w:r w:rsidRPr="001E2673">
        <w:t>EPF</w:t>
      </w:r>
      <w:proofErr w:type="spellEnd"/>
      <w:r w:rsidRPr="001E2673">
        <w:t xml:space="preserve"> use per instance is </w:t>
      </w:r>
      <w:r>
        <w:t>wage subsidies. Similar</w:t>
      </w:r>
      <w:r w:rsidRPr="001E2673">
        <w:t xml:space="preserve"> to </w:t>
      </w:r>
      <w:r>
        <w:t>the t</w:t>
      </w:r>
      <w:r w:rsidRPr="001E2673">
        <w:t>raining</w:t>
      </w:r>
      <w:r>
        <w:t xml:space="preserve"> courses </w:t>
      </w:r>
      <w:proofErr w:type="spellStart"/>
      <w:r>
        <w:t>EPF</w:t>
      </w:r>
      <w:proofErr w:type="spellEnd"/>
      <w:r>
        <w:t xml:space="preserve"> purchase category,</w:t>
      </w:r>
      <w:r w:rsidRPr="001E2673">
        <w:t xml:space="preserve"> the average value of wage subsidies was higher for Indigenous job seekers ($2</w:t>
      </w:r>
      <w:r>
        <w:t>,268</w:t>
      </w:r>
      <w:r w:rsidRPr="001E2673">
        <w:t>) than for non-Indigenous job seekers ($1</w:t>
      </w:r>
      <w:r>
        <w:t>,956</w:t>
      </w:r>
      <w:r w:rsidRPr="001E2673">
        <w:t>)</w:t>
      </w:r>
      <w:r>
        <w:t>. Wage</w:t>
      </w:r>
      <w:r w:rsidRPr="001E2673">
        <w:t xml:space="preserve"> subsidies </w:t>
      </w:r>
      <w:r>
        <w:t xml:space="preserve">are used comparatively rarely, </w:t>
      </w:r>
      <w:r w:rsidRPr="001E2673">
        <w:t>represent</w:t>
      </w:r>
      <w:r>
        <w:t>ing</w:t>
      </w:r>
      <w:r w:rsidRPr="001E2673">
        <w:t xml:space="preserve"> 2</w:t>
      </w:r>
      <w:r>
        <w:t xml:space="preserve"> per cent</w:t>
      </w:r>
      <w:r w:rsidRPr="001E2673">
        <w:t xml:space="preserve"> </w:t>
      </w:r>
      <w:r>
        <w:t xml:space="preserve">or less </w:t>
      </w:r>
      <w:r w:rsidRPr="001E2673">
        <w:t xml:space="preserve">of </w:t>
      </w:r>
      <w:r>
        <w:t xml:space="preserve">the number of </w:t>
      </w:r>
      <w:proofErr w:type="spellStart"/>
      <w:r w:rsidRPr="001E2673">
        <w:t>EPF</w:t>
      </w:r>
      <w:proofErr w:type="spellEnd"/>
      <w:r w:rsidRPr="001E2673">
        <w:t xml:space="preserve"> </w:t>
      </w:r>
      <w:r>
        <w:t>transaction</w:t>
      </w:r>
      <w:r w:rsidRPr="001E2673">
        <w:t xml:space="preserve">s made for </w:t>
      </w:r>
      <w:r>
        <w:t xml:space="preserve">both </w:t>
      </w:r>
      <w:r w:rsidRPr="001E2673">
        <w:t xml:space="preserve">Indigenous and non-Indigenous </w:t>
      </w:r>
      <w:r>
        <w:t xml:space="preserve">job seekers. </w:t>
      </w:r>
    </w:p>
    <w:p w:rsidR="00504AEE" w:rsidRDefault="00504AEE" w:rsidP="00504AEE">
      <w:r w:rsidRPr="001E2673">
        <w:t>Given the high costs of wage subsidies, it would make sense for providers to limit their use to cases with a strong likelihood of securing outcome payments that would not otherwise be realised</w:t>
      </w:r>
      <w:r>
        <w:t xml:space="preserve">. </w:t>
      </w:r>
      <w:r w:rsidRPr="001E2673">
        <w:t>This is likely to be at least part of the reason why they are used sparingly</w:t>
      </w:r>
      <w:r>
        <w:t xml:space="preserve">. </w:t>
      </w:r>
      <w:r w:rsidRPr="001E2673">
        <w:t xml:space="preserve">Despite the </w:t>
      </w:r>
      <w:r>
        <w:t xml:space="preserve">relatively </w:t>
      </w:r>
      <w:r w:rsidRPr="001E2673">
        <w:t xml:space="preserve">infrequent use of wage subsidies, they account for the second largest portion of </w:t>
      </w:r>
      <w:proofErr w:type="spellStart"/>
      <w:r w:rsidRPr="001E2673">
        <w:t>EPF</w:t>
      </w:r>
      <w:proofErr w:type="spellEnd"/>
      <w:r w:rsidRPr="001E2673">
        <w:t xml:space="preserve"> expenditure: </w:t>
      </w:r>
      <w:r>
        <w:t>18</w:t>
      </w:r>
      <w:r w:rsidRPr="001E2673">
        <w:t xml:space="preserve"> per cent for Indigenous job seekers and </w:t>
      </w:r>
      <w:r>
        <w:t>24</w:t>
      </w:r>
      <w:r w:rsidRPr="001E2673">
        <w:t xml:space="preserve"> per cent for non-Indigenous </w:t>
      </w:r>
      <w:r>
        <w:t>job seeker</w:t>
      </w:r>
      <w:r w:rsidR="007C27A7">
        <w:t>s.</w:t>
      </w:r>
    </w:p>
    <w:p w:rsidR="00970B2F" w:rsidRPr="001E2673" w:rsidRDefault="00970B2F" w:rsidP="00504AEE">
      <w:r>
        <w:t>A new wage subsidy initiative for the very long-term unemployed, Wage Connect, commenced on 1 January 2012</w:t>
      </w:r>
      <w:r w:rsidRPr="00AE7B00">
        <w:t xml:space="preserve"> as </w:t>
      </w:r>
      <w:r w:rsidRPr="00970B2F">
        <w:t xml:space="preserve">part of the Australian Government’s Building Australia’s Future Workforce package. </w:t>
      </w:r>
      <w:r>
        <w:t xml:space="preserve">It includes </w:t>
      </w:r>
      <w:r w:rsidRPr="00970B2F">
        <w:t>35 000 places available over four years</w:t>
      </w:r>
      <w:r>
        <w:t>.</w:t>
      </w:r>
    </w:p>
    <w:p w:rsidR="00504AEE" w:rsidRDefault="00504AEE" w:rsidP="004770E7">
      <w:pPr>
        <w:pStyle w:val="Heading3"/>
      </w:pPr>
      <w:r>
        <w:t>R</w:t>
      </w:r>
      <w:r w:rsidRPr="002971E2">
        <w:t>everse marketing</w:t>
      </w:r>
    </w:p>
    <w:p w:rsidR="00504AEE" w:rsidRDefault="000C3A11" w:rsidP="00504AEE">
      <w:r>
        <w:rPr>
          <w:rFonts w:cs="Calibri"/>
        </w:rPr>
        <w:t>Reverse marketing refers to the practice of service providers seeking employers who have no current vacancies, and marketing individual job seekers to those employers. A</w:t>
      </w:r>
      <w:r w:rsidR="00504AEE">
        <w:rPr>
          <w:rFonts w:cs="Calibri"/>
        </w:rPr>
        <w:t xml:space="preserve">s stated earlier there are quite considerable differences between Indigenous and non-Indigenous job seekers in terms of the proportion of reverse marketing expenditure within the provider services purchase category. This difference in proportion of expenditure translates into the overall proportion of </w:t>
      </w:r>
      <w:proofErr w:type="spellStart"/>
      <w:r w:rsidR="00504AEE">
        <w:rPr>
          <w:rFonts w:cs="Calibri"/>
        </w:rPr>
        <w:t>EPF</w:t>
      </w:r>
      <w:proofErr w:type="spellEnd"/>
      <w:r w:rsidR="00504AEE">
        <w:rPr>
          <w:rFonts w:cs="Calibri"/>
        </w:rPr>
        <w:t xml:space="preserve"> expenditure that is attributed to reverse marketing as reverse marketing makes up 9 per cent non-Indigenous and 5 per cent Indigenous </w:t>
      </w:r>
      <w:proofErr w:type="spellStart"/>
      <w:r w:rsidR="00504AEE">
        <w:rPr>
          <w:rFonts w:cs="Calibri"/>
        </w:rPr>
        <w:t>EPF</w:t>
      </w:r>
      <w:proofErr w:type="spellEnd"/>
      <w:r w:rsidR="00504AEE">
        <w:rPr>
          <w:rFonts w:cs="Calibri"/>
        </w:rPr>
        <w:t xml:space="preserve"> expenditure. </w:t>
      </w:r>
      <w:r w:rsidR="00504AEE">
        <w:t xml:space="preserve">It is a relatively inexpensive item under the </w:t>
      </w:r>
      <w:proofErr w:type="spellStart"/>
      <w:r w:rsidR="00504AEE">
        <w:t>EPF</w:t>
      </w:r>
      <w:proofErr w:type="spellEnd"/>
      <w:r w:rsidR="00504AEE">
        <w:t xml:space="preserve">, with an average transaction value of approximately $80 for both Indigenous and non-Indigenous job seekers, yet it accounts for 20 per cent and 11 per cent of total </w:t>
      </w:r>
      <w:proofErr w:type="spellStart"/>
      <w:r w:rsidR="00504AEE">
        <w:t>EPF</w:t>
      </w:r>
      <w:proofErr w:type="spellEnd"/>
      <w:r w:rsidR="00504AEE">
        <w:t xml:space="preserve"> transactions for non-Indigenous and Indigenous job seekers respectively. The difference in the average amount of reverse marketing per job seeker between Indigenous and non-Indigenous job seekers is less than $25.</w:t>
      </w:r>
    </w:p>
    <w:p w:rsidR="00504AEE" w:rsidRPr="00FF48B7" w:rsidRDefault="00504AEE" w:rsidP="00504AEE">
      <w:pPr>
        <w:rPr>
          <w:rFonts w:cs="Calibri"/>
        </w:rPr>
      </w:pPr>
      <w:r>
        <w:lastRenderedPageBreak/>
        <w:t>This shows that while Indigenous job seekers receive proportiona</w:t>
      </w:r>
      <w:r w:rsidR="00AF60BE">
        <w:t>te</w:t>
      </w:r>
      <w:r>
        <w:t>ly less reverse marketing than non-Indigenous job seekers, when reverse marketing is used it is used in a similar way for both cohorts of job seekers. The proportional difference between the amounts of reverse marketing conducted may reflect the differing needs of Indigenous job seekers and the location of Indigenous job seekers, as mentioned previously in this chapter.</w:t>
      </w:r>
    </w:p>
    <w:p w:rsidR="00504AEE" w:rsidRPr="004770E7" w:rsidRDefault="00504AEE" w:rsidP="004770E7">
      <w:pPr>
        <w:pStyle w:val="Heading3"/>
      </w:pPr>
      <w:r w:rsidRPr="004770E7">
        <w:t>Outreach services</w:t>
      </w:r>
    </w:p>
    <w:p w:rsidR="00504AEE" w:rsidRDefault="00504AEE" w:rsidP="00504AEE">
      <w:r>
        <w:t xml:space="preserve">Expenditure on outreach services, an </w:t>
      </w:r>
      <w:proofErr w:type="spellStart"/>
      <w:r>
        <w:t>EPF</w:t>
      </w:r>
      <w:proofErr w:type="spellEnd"/>
      <w:r>
        <w:t xml:space="preserve"> purchase sub-category of provider services, is very different between Indigenous and non-Indigenous job seekers. As a total of </w:t>
      </w:r>
      <w:proofErr w:type="spellStart"/>
      <w:r>
        <w:t>EPF</w:t>
      </w:r>
      <w:proofErr w:type="spellEnd"/>
      <w:r>
        <w:t xml:space="preserve"> expenditure, outreach services accounts for 6 per cent of Indigenous </w:t>
      </w:r>
      <w:proofErr w:type="spellStart"/>
      <w:r>
        <w:t>EPF</w:t>
      </w:r>
      <w:proofErr w:type="spellEnd"/>
      <w:r>
        <w:t xml:space="preserve"> assistance but only 1 per cent of non-Indigenous </w:t>
      </w:r>
      <w:proofErr w:type="spellStart"/>
      <w:r>
        <w:t>EPF</w:t>
      </w:r>
      <w:proofErr w:type="spellEnd"/>
      <w:r>
        <w:t xml:space="preserve"> assistance.  In terms of the proportion of total </w:t>
      </w:r>
      <w:proofErr w:type="spellStart"/>
      <w:r>
        <w:t>EPF</w:t>
      </w:r>
      <w:proofErr w:type="spellEnd"/>
      <w:r>
        <w:t xml:space="preserve"> transactions, outreach services accounts for 26 per cent of Indigenous </w:t>
      </w:r>
      <w:proofErr w:type="spellStart"/>
      <w:r>
        <w:t>EPF</w:t>
      </w:r>
      <w:proofErr w:type="spellEnd"/>
      <w:r>
        <w:t xml:space="preserve"> assistance and 4 per cent of non-Indigenous </w:t>
      </w:r>
      <w:proofErr w:type="spellStart"/>
      <w:r>
        <w:t>EPF</w:t>
      </w:r>
      <w:proofErr w:type="spellEnd"/>
      <w:r>
        <w:t xml:space="preserve"> assistance. The average </w:t>
      </w:r>
      <w:proofErr w:type="spellStart"/>
      <w:r>
        <w:t>EPF</w:t>
      </w:r>
      <w:proofErr w:type="spellEnd"/>
      <w:r>
        <w:t xml:space="preserve"> expenditure per transaction for outreach services is approximately $40 for both Indigenous and non-Indigenous job seekers.</w:t>
      </w:r>
    </w:p>
    <w:p w:rsidR="00504AEE" w:rsidRDefault="00504AEE" w:rsidP="00504AEE">
      <w:r>
        <w:t xml:space="preserve">Outreach services are generally provided in geographically remote areas. </w:t>
      </w:r>
      <w:proofErr w:type="spellStart"/>
      <w:r>
        <w:t>EPF</w:t>
      </w:r>
      <w:proofErr w:type="spellEnd"/>
      <w:r>
        <w:t xml:space="preserve"> expenditure attributed to outreach services are the costs associated with providing the service by the JSA provider such as, but not limited to transport, venue hire and staff travel time. The increased proportion of </w:t>
      </w:r>
      <w:proofErr w:type="spellStart"/>
      <w:r w:rsidR="00326C1C">
        <w:t>EPF</w:t>
      </w:r>
      <w:proofErr w:type="spellEnd"/>
      <w:r w:rsidR="00326C1C">
        <w:t xml:space="preserve"> </w:t>
      </w:r>
      <w:r>
        <w:t>transactions and expenditure attributed to Indigenous job seekers as outreach services reflects the increased representation of Indigenous job seekers in remote areas where Full-Time or Part-Time sites are not available or possibly commercially viable for JSA providers.</w:t>
      </w:r>
      <w:r w:rsidR="00E762EE">
        <w:t xml:space="preserve"> </w:t>
      </w:r>
    </w:p>
    <w:p w:rsidR="00110BB1" w:rsidRPr="004770E7" w:rsidRDefault="00F46606" w:rsidP="004770E7">
      <w:pPr>
        <w:pStyle w:val="Heading1"/>
      </w:pPr>
      <w:bookmarkStart w:id="133" w:name="_Toc326831238"/>
      <w:r w:rsidRPr="004770E7">
        <w:lastRenderedPageBreak/>
        <w:t>6</w:t>
      </w:r>
      <w:r w:rsidR="00C01D4B" w:rsidRPr="004770E7">
        <w:tab/>
      </w:r>
      <w:r w:rsidR="00110BB1" w:rsidRPr="004770E7">
        <w:t>Outcomes of JSA assistance</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0C3A11" w:rsidTr="00487FAE">
        <w:tc>
          <w:tcPr>
            <w:tcW w:w="9570" w:type="dxa"/>
          </w:tcPr>
          <w:p w:rsidR="000C3A11" w:rsidRPr="00274379" w:rsidRDefault="000C3A11" w:rsidP="00274379">
            <w:pPr>
              <w:pStyle w:val="Heading2"/>
              <w:rPr>
                <w:iCs w:val="0"/>
                <w:color w:val="auto"/>
                <w:sz w:val="24"/>
              </w:rPr>
            </w:pPr>
            <w:bookmarkStart w:id="134" w:name="_Toc326831239"/>
            <w:r w:rsidRPr="00274379">
              <w:rPr>
                <w:iCs w:val="0"/>
                <w:color w:val="auto"/>
                <w:sz w:val="24"/>
              </w:rPr>
              <w:t>Key points</w:t>
            </w:r>
            <w:bookmarkEnd w:id="134"/>
          </w:p>
          <w:p w:rsidR="000C3A11" w:rsidRPr="004770E7" w:rsidRDefault="00DF071D" w:rsidP="004770E7">
            <w:pPr>
              <w:pStyle w:val="ListBullet"/>
            </w:pPr>
            <w:r w:rsidRPr="004770E7">
              <w:t xml:space="preserve">Across all positive outcomes (employment, and education or training outcomes), </w:t>
            </w:r>
            <w:r w:rsidR="000C3A11" w:rsidRPr="004770E7">
              <w:t>Indigenous job seekers</w:t>
            </w:r>
            <w:r w:rsidRPr="004770E7">
              <w:t xml:space="preserve"> had a lower outcome rate than non-Indigenous job seekers.</w:t>
            </w:r>
          </w:p>
          <w:p w:rsidR="00DF071D" w:rsidRPr="004770E7" w:rsidRDefault="00DF071D" w:rsidP="004770E7">
            <w:pPr>
              <w:pStyle w:val="ListBullet"/>
            </w:pPr>
            <w:r w:rsidRPr="004770E7">
              <w:t>However, for some outcome types Indigenous job seekers achieved better outcome rates than non-Indigenous job seekers.</w:t>
            </w:r>
          </w:p>
          <w:p w:rsidR="00DF071D" w:rsidRPr="004770E7" w:rsidRDefault="00DF071D" w:rsidP="004770E7">
            <w:pPr>
              <w:pStyle w:val="ListBullet"/>
            </w:pPr>
            <w:r w:rsidRPr="004770E7">
              <w:t>Compared to non Indigenous job seekers, three months after leaving JSA assistance</w:t>
            </w:r>
            <w:r w:rsidR="00B86F27" w:rsidRPr="004770E7">
              <w:t xml:space="preserve"> Indigenous job seekers</w:t>
            </w:r>
            <w:r w:rsidRPr="004770E7">
              <w:t>:</w:t>
            </w:r>
          </w:p>
          <w:p w:rsidR="00DF071D" w:rsidRPr="000C3A11" w:rsidRDefault="00DF071D" w:rsidP="004770E7">
            <w:pPr>
              <w:pStyle w:val="ListBullet2"/>
            </w:pPr>
            <w:r w:rsidRPr="000C3A11">
              <w:t>ha</w:t>
            </w:r>
            <w:r w:rsidR="00B86F27">
              <w:t>d</w:t>
            </w:r>
            <w:r w:rsidRPr="000C3A11">
              <w:t xml:space="preserve"> higher rates of full-time employment </w:t>
            </w:r>
            <w:r w:rsidR="00B86F27">
              <w:t>in</w:t>
            </w:r>
            <w:r w:rsidRPr="000C3A11">
              <w:t xml:space="preserve"> Streams 3 and 4 </w:t>
            </w:r>
          </w:p>
          <w:p w:rsidR="00B86F27" w:rsidRDefault="00DF071D" w:rsidP="004770E7">
            <w:pPr>
              <w:pStyle w:val="ListBullet2"/>
            </w:pPr>
            <w:r w:rsidRPr="000C3A11">
              <w:t>ha</w:t>
            </w:r>
            <w:r w:rsidR="0009560B">
              <w:t>d</w:t>
            </w:r>
            <w:r w:rsidRPr="000C3A11">
              <w:t xml:space="preserve"> lower rates of part-time employment </w:t>
            </w:r>
            <w:r w:rsidR="0009560B">
              <w:t>across all Streams</w:t>
            </w:r>
          </w:p>
          <w:p w:rsidR="00DF071D" w:rsidRDefault="0009560B" w:rsidP="004770E7">
            <w:pPr>
              <w:pStyle w:val="ListBullet2"/>
            </w:pPr>
            <w:r>
              <w:t>had</w:t>
            </w:r>
            <w:r w:rsidR="00DF071D" w:rsidRPr="000C3A11">
              <w:t xml:space="preserve"> higher rates of unemployment across all Streams</w:t>
            </w:r>
          </w:p>
          <w:p w:rsidR="0009560B" w:rsidRPr="000C3A11" w:rsidRDefault="0009560B" w:rsidP="004770E7">
            <w:pPr>
              <w:pStyle w:val="ListBullet2"/>
            </w:pPr>
            <w:r>
              <w:t>had higher rates of education and training outcomes in Streams 1 and 2, but lower rates of education and training outcomes in Streams 3 and 4</w:t>
            </w:r>
          </w:p>
          <w:p w:rsidR="00DF071D" w:rsidRPr="000C3A11" w:rsidRDefault="0009560B" w:rsidP="004770E7">
            <w:pPr>
              <w:pStyle w:val="ListBullet2"/>
            </w:pPr>
            <w:r>
              <w:t>we</w:t>
            </w:r>
            <w:r w:rsidR="00DF071D" w:rsidRPr="000C3A11">
              <w:t xml:space="preserve">re less likely to have left the labour force </w:t>
            </w:r>
          </w:p>
          <w:p w:rsidR="00DF071D" w:rsidRPr="000C3A11" w:rsidRDefault="0009560B" w:rsidP="004770E7">
            <w:pPr>
              <w:pStyle w:val="ListBullet2"/>
            </w:pPr>
            <w:proofErr w:type="gramStart"/>
            <w:r>
              <w:t>we</w:t>
            </w:r>
            <w:r w:rsidR="00DF071D" w:rsidRPr="000C3A11">
              <w:t>re</w:t>
            </w:r>
            <w:proofErr w:type="gramEnd"/>
            <w:r w:rsidR="00DF071D" w:rsidRPr="000C3A11">
              <w:t xml:space="preserve"> less lik</w:t>
            </w:r>
            <w:r>
              <w:t>ely to have left income support.</w:t>
            </w:r>
          </w:p>
          <w:p w:rsidR="000C3A11" w:rsidRDefault="000C3A11" w:rsidP="004770E7">
            <w:pPr>
              <w:pStyle w:val="ListBullet"/>
            </w:pPr>
            <w:r>
              <w:t>Indigenous men in Stream 3 achieved relatively strong off-benefit outcomes</w:t>
            </w:r>
            <w:r w:rsidR="0009560B">
              <w:t xml:space="preserve"> compared to non-Indigenous men in the same Stream</w:t>
            </w:r>
            <w:r>
              <w:t>.</w:t>
            </w:r>
            <w:r w:rsidRPr="00D1345A">
              <w:t xml:space="preserve"> </w:t>
            </w:r>
          </w:p>
        </w:tc>
      </w:tr>
    </w:tbl>
    <w:p w:rsidR="00110BB1" w:rsidRDefault="004827CB" w:rsidP="00EF7F8E">
      <w:r>
        <w:t>Indigenous</w:t>
      </w:r>
      <w:r w:rsidR="00110BB1">
        <w:t xml:space="preserve"> job seekers generally have lower </w:t>
      </w:r>
      <w:r w:rsidR="00600808">
        <w:t xml:space="preserve">outcomes </w:t>
      </w:r>
      <w:r w:rsidR="00312C5C">
        <w:t xml:space="preserve">rates </w:t>
      </w:r>
      <w:r w:rsidR="00C40FF4">
        <w:t xml:space="preserve">than </w:t>
      </w:r>
      <w:r w:rsidR="000D619C">
        <w:t>non</w:t>
      </w:r>
      <w:r>
        <w:t>-Indigenous</w:t>
      </w:r>
      <w:r w:rsidR="00C40FF4">
        <w:t xml:space="preserve"> </w:t>
      </w:r>
      <w:r w:rsidR="00312C5C">
        <w:t>job seekers</w:t>
      </w:r>
      <w:r w:rsidR="00A87E3F">
        <w:t xml:space="preserve"> in terms of education and employment outcomes or changes in income support</w:t>
      </w:r>
      <w:r w:rsidR="00312C5C">
        <w:t>. However t</w:t>
      </w:r>
      <w:r w:rsidR="00110BB1">
        <w:t>here are some marked exceptions</w:t>
      </w:r>
      <w:r w:rsidR="00312C5C">
        <w:t xml:space="preserve">, </w:t>
      </w:r>
      <w:r w:rsidR="00110BB1">
        <w:t xml:space="preserve">mainly </w:t>
      </w:r>
      <w:r w:rsidR="00312C5C">
        <w:t>with job seekers in</w:t>
      </w:r>
      <w:r w:rsidR="00110BB1">
        <w:t xml:space="preserve"> Stream</w:t>
      </w:r>
      <w:r w:rsidR="00312C5C">
        <w:t>s</w:t>
      </w:r>
      <w:r w:rsidR="00110BB1">
        <w:t xml:space="preserve"> 3 and</w:t>
      </w:r>
      <w:r w:rsidR="00312C5C">
        <w:t xml:space="preserve"> </w:t>
      </w:r>
      <w:r w:rsidR="00110BB1">
        <w:t>4</w:t>
      </w:r>
      <w:r w:rsidR="00312C5C">
        <w:t xml:space="preserve"> </w:t>
      </w:r>
      <w:r w:rsidR="00110BB1">
        <w:t xml:space="preserve">and with </w:t>
      </w:r>
      <w:r w:rsidR="00157239">
        <w:t>people aged</w:t>
      </w:r>
      <w:r w:rsidR="00110BB1">
        <w:t xml:space="preserve"> 35 years or more.</w:t>
      </w:r>
    </w:p>
    <w:p w:rsidR="00341DD1" w:rsidRDefault="009E33E6" w:rsidP="004770E7">
      <w:hyperlink w:anchor="Figure24" w:tooltip="Figure 24" w:history="1">
        <w:r w:rsidR="00110BB1" w:rsidRPr="006E116D">
          <w:rPr>
            <w:rStyle w:val="Hyperlink"/>
          </w:rPr>
          <w:t xml:space="preserve">Figure </w:t>
        </w:r>
        <w:r w:rsidR="00F9115E" w:rsidRPr="006E116D">
          <w:rPr>
            <w:rStyle w:val="Hyperlink"/>
          </w:rPr>
          <w:t>2</w:t>
        </w:r>
        <w:r w:rsidR="00A15753" w:rsidRPr="006E116D">
          <w:rPr>
            <w:rStyle w:val="Hyperlink"/>
          </w:rPr>
          <w:t>4</w:t>
        </w:r>
      </w:hyperlink>
      <w:r w:rsidR="00110BB1">
        <w:t xml:space="preserve"> relat</w:t>
      </w:r>
      <w:r w:rsidR="00B24BF7">
        <w:t>es</w:t>
      </w:r>
      <w:r w:rsidR="00110BB1">
        <w:t xml:space="preserve"> Stream of assistance to the outcomes of </w:t>
      </w:r>
      <w:r w:rsidR="004827CB">
        <w:t>Indigenous</w:t>
      </w:r>
      <w:r w:rsidR="00110BB1">
        <w:t xml:space="preserve"> </w:t>
      </w:r>
      <w:r w:rsidR="00312C5C">
        <w:t>job seekers</w:t>
      </w:r>
      <w:r w:rsidR="00110BB1">
        <w:t xml:space="preserve"> compared to </w:t>
      </w:r>
      <w:r w:rsidR="000D619C">
        <w:t>non</w:t>
      </w:r>
      <w:r w:rsidR="004827CB">
        <w:t>-Indigenous</w:t>
      </w:r>
      <w:r w:rsidR="00110BB1">
        <w:t xml:space="preserve"> </w:t>
      </w:r>
      <w:r w:rsidR="00312C5C">
        <w:t>job seekers</w:t>
      </w:r>
      <w:r w:rsidR="00110BB1">
        <w:t xml:space="preserve">. This is expressed as </w:t>
      </w:r>
      <w:r w:rsidR="00312C5C">
        <w:t>the</w:t>
      </w:r>
      <w:r w:rsidR="00110BB1">
        <w:t xml:space="preserve"> ratio of </w:t>
      </w:r>
      <w:r w:rsidR="004827CB">
        <w:t>Indigenous</w:t>
      </w:r>
      <w:r w:rsidR="00110BB1">
        <w:t xml:space="preserve"> outcome rates to </w:t>
      </w:r>
      <w:r w:rsidR="000D619C">
        <w:t>non</w:t>
      </w:r>
      <w:r w:rsidR="004827CB">
        <w:t>-Indigenous</w:t>
      </w:r>
      <w:r w:rsidR="00110BB1">
        <w:t xml:space="preserve"> outcome rates. </w:t>
      </w:r>
      <w:r w:rsidR="00053B93">
        <w:t xml:space="preserve">Generally, </w:t>
      </w:r>
      <w:r w:rsidR="00B24BF7">
        <w:t xml:space="preserve">employment and education and training </w:t>
      </w:r>
      <w:r w:rsidR="00053B93">
        <w:t xml:space="preserve">outcomes rates for all job seekers tend to decline with increasing Stream level, owing to the greater disadvantage </w:t>
      </w:r>
      <w:r w:rsidR="00B24BF7">
        <w:t xml:space="preserve">faced by job seekers </w:t>
      </w:r>
      <w:r w:rsidR="00053B93">
        <w:t xml:space="preserve">in higher streams. As this is true for both </w:t>
      </w:r>
      <w:r w:rsidR="004827CB">
        <w:t>Indigenous</w:t>
      </w:r>
      <w:r w:rsidR="00053B93">
        <w:t xml:space="preserve"> and </w:t>
      </w:r>
      <w:r w:rsidR="000D619C">
        <w:t>non</w:t>
      </w:r>
      <w:r w:rsidR="004827CB">
        <w:t>-Indigenous</w:t>
      </w:r>
      <w:r w:rsidR="00053B93">
        <w:t xml:space="preserve"> job seekers, the ratio of the two should in theory remain constant across the streams</w:t>
      </w:r>
      <w:r w:rsidR="00B24BF7">
        <w:t>.</w:t>
      </w:r>
      <w:r w:rsidR="00053B93">
        <w:t xml:space="preserve"> </w:t>
      </w:r>
      <w:r w:rsidR="00B24BF7">
        <w:t>A</w:t>
      </w:r>
      <w:r w:rsidR="00053B93">
        <w:t xml:space="preserve">ny variation in </w:t>
      </w:r>
      <w:r w:rsidR="00B24BF7">
        <w:t>the ratio</w:t>
      </w:r>
      <w:r w:rsidR="00053B93">
        <w:t xml:space="preserve"> </w:t>
      </w:r>
      <w:r w:rsidR="00B24BF7">
        <w:t xml:space="preserve">therefore </w:t>
      </w:r>
      <w:r w:rsidR="00053B93">
        <w:t>represents differen</w:t>
      </w:r>
      <w:r w:rsidR="00B24BF7">
        <w:t>tial</w:t>
      </w:r>
      <w:r w:rsidR="00053B93">
        <w:t xml:space="preserve"> </w:t>
      </w:r>
      <w:r w:rsidR="009A08F2">
        <w:t xml:space="preserve">rates of </w:t>
      </w:r>
      <w:r w:rsidR="00053B93">
        <w:t xml:space="preserve">outcomes achieved between </w:t>
      </w:r>
      <w:r w:rsidR="004827CB">
        <w:t>Indigenous</w:t>
      </w:r>
      <w:r w:rsidR="00053B93">
        <w:t xml:space="preserve"> and </w:t>
      </w:r>
      <w:r w:rsidR="000D619C">
        <w:t>non</w:t>
      </w:r>
      <w:r w:rsidR="004827CB">
        <w:t>-Indigenous</w:t>
      </w:r>
      <w:r w:rsidR="00053B93">
        <w:t xml:space="preserve"> job seekers. </w:t>
      </w:r>
      <w:r w:rsidR="009A08F2">
        <w:t>A</w:t>
      </w:r>
      <w:r w:rsidR="007C11C8">
        <w:t xml:space="preserve"> ratio</w:t>
      </w:r>
      <w:r w:rsidR="009A08F2">
        <w:t xml:space="preserve"> </w:t>
      </w:r>
      <w:r w:rsidR="007C11C8">
        <w:t xml:space="preserve">value </w:t>
      </w:r>
      <w:r w:rsidR="009A08F2">
        <w:t xml:space="preserve">that </w:t>
      </w:r>
      <w:r w:rsidR="007C11C8">
        <w:t>is greater than one</w:t>
      </w:r>
      <w:r w:rsidR="009A08F2">
        <w:t xml:space="preserve"> means that</w:t>
      </w:r>
      <w:r w:rsidR="007C11C8">
        <w:t xml:space="preserve"> </w:t>
      </w:r>
      <w:r w:rsidR="004827CB">
        <w:t>Indigenous</w:t>
      </w:r>
      <w:r w:rsidR="007C11C8">
        <w:t xml:space="preserve"> people have higher outcome rates than </w:t>
      </w:r>
      <w:r w:rsidR="000D619C">
        <w:t>non</w:t>
      </w:r>
      <w:r w:rsidR="004827CB">
        <w:t>-Indigenous</w:t>
      </w:r>
      <w:r w:rsidR="007C11C8">
        <w:t xml:space="preserve"> job seekers. Conversely, a value of less than one means that </w:t>
      </w:r>
      <w:r w:rsidR="004827CB">
        <w:t>Indigenous</w:t>
      </w:r>
      <w:r w:rsidR="007C11C8">
        <w:t xml:space="preserve"> job seekers have </w:t>
      </w:r>
      <w:r w:rsidR="00053B93">
        <w:t>the lower outcome rates</w:t>
      </w:r>
      <w:r w:rsidR="006E116D">
        <w:t>.</w:t>
      </w:r>
    </w:p>
    <w:p w:rsidR="002E36BE" w:rsidRDefault="00AB60BB" w:rsidP="004770E7">
      <w:r>
        <w:t xml:space="preserve">Two sets of </w:t>
      </w:r>
      <w:r w:rsidR="00110BB1">
        <w:t xml:space="preserve">outcomes are </w:t>
      </w:r>
      <w:r w:rsidR="00312C5C">
        <w:t>included</w:t>
      </w:r>
      <w:r>
        <w:t>:</w:t>
      </w:r>
    </w:p>
    <w:p w:rsidR="002E36BE" w:rsidRDefault="00B37FB8" w:rsidP="004770E7">
      <w:pPr>
        <w:pStyle w:val="ListBullet"/>
      </w:pPr>
      <w:r>
        <w:t>Labour market activity and participation in education and training</w:t>
      </w:r>
      <w:r w:rsidR="00B24BF7">
        <w:t>,</w:t>
      </w:r>
      <w:r>
        <w:t xml:space="preserve"> as measured by </w:t>
      </w:r>
      <w:r w:rsidR="00111201">
        <w:t>the Department</w:t>
      </w:r>
      <w:r w:rsidR="0073619C">
        <w:t xml:space="preserve">’s </w:t>
      </w:r>
      <w:r>
        <w:t>Post Program Monitoring (PPM) survey of job seekers.</w:t>
      </w:r>
    </w:p>
    <w:p w:rsidR="00341DD1" w:rsidRDefault="00B05B22" w:rsidP="004770E7">
      <w:pPr>
        <w:pStyle w:val="ListBullet"/>
      </w:pPr>
      <w:r>
        <w:t xml:space="preserve">Cessation of income support or change in the type of income support received </w:t>
      </w:r>
      <w:r w:rsidR="00600808">
        <w:t xml:space="preserve">three months after participation in JSA assistance, </w:t>
      </w:r>
      <w:r>
        <w:t>as recorded in administrative data.</w:t>
      </w:r>
    </w:p>
    <w:p w:rsidR="00110BB1" w:rsidRPr="00B06D14" w:rsidRDefault="00D349CC" w:rsidP="00802BCF">
      <w:pPr>
        <w:pStyle w:val="FigureHeading0"/>
      </w:pPr>
      <w:r>
        <w:br w:type="page"/>
      </w:r>
      <w:bookmarkStart w:id="135" w:name="Figure24"/>
      <w:bookmarkStart w:id="136" w:name="_Toc326831948"/>
      <w:r w:rsidR="00110BB1" w:rsidRPr="00B06D14">
        <w:lastRenderedPageBreak/>
        <w:t>Figure</w:t>
      </w:r>
      <w:r w:rsidR="00110BB1">
        <w:t xml:space="preserve"> </w:t>
      </w:r>
      <w:r w:rsidR="00F9115E">
        <w:t>2</w:t>
      </w:r>
      <w:r w:rsidR="00A15753">
        <w:t>4</w:t>
      </w:r>
      <w:bookmarkEnd w:id="135"/>
      <w:r w:rsidR="00110BB1" w:rsidRPr="00B06D14">
        <w:t>:</w:t>
      </w:r>
      <w:r w:rsidR="00110BB1">
        <w:t xml:space="preserve"> Ratio of </w:t>
      </w:r>
      <w:r w:rsidR="00111201">
        <w:t>o</w:t>
      </w:r>
      <w:r w:rsidR="00110BB1">
        <w:t xml:space="preserve">utcome rates for </w:t>
      </w:r>
      <w:r w:rsidR="004827CB">
        <w:t>Indigenous</w:t>
      </w:r>
      <w:r w:rsidR="00110BB1">
        <w:t xml:space="preserve"> </w:t>
      </w:r>
      <w:r w:rsidR="00AB22F6">
        <w:t>compared to</w:t>
      </w:r>
      <w:r w:rsidR="00110BB1">
        <w:t xml:space="preserve"> </w:t>
      </w:r>
      <w:r w:rsidR="000D619C">
        <w:t>non</w:t>
      </w:r>
      <w:r w:rsidR="004827CB">
        <w:t>-Indigenous</w:t>
      </w:r>
      <w:r w:rsidR="00110BB1">
        <w:t xml:space="preserve"> job seekers for selected outcomes, by Stream of ass</w:t>
      </w:r>
      <w:r w:rsidR="00761E42">
        <w:t>istance</w:t>
      </w:r>
      <w:r w:rsidR="00F64BB8">
        <w:t>,</w:t>
      </w:r>
      <w:r w:rsidR="00761E42">
        <w:t xml:space="preserve"> year to </w:t>
      </w:r>
      <w:r w:rsidR="00B24BF7">
        <w:t>June</w:t>
      </w:r>
      <w:r w:rsidR="00761E42">
        <w:t xml:space="preserve"> 201</w:t>
      </w:r>
      <w:r w:rsidR="00D21843">
        <w:t>1</w:t>
      </w:r>
      <w:bookmarkEnd w:id="136"/>
    </w:p>
    <w:p w:rsidR="00110BB1" w:rsidRDefault="00843555" w:rsidP="00110BB1">
      <w:r>
        <w:rPr>
          <w:noProof/>
        </w:rPr>
        <w:drawing>
          <wp:inline distT="0" distB="0" distL="0" distR="0">
            <wp:extent cx="5934075" cy="3952875"/>
            <wp:effectExtent l="19050" t="0" r="9525" b="0"/>
            <wp:docPr id="25" name="Picture 25" descr="Graph of ratios of outcome rates for Indigenous compared to non-Indigenous job seekers for selected outcomes, year to Jun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1A1F9B" w:rsidRDefault="00111201" w:rsidP="00111201">
      <w:pPr>
        <w:pStyle w:val="Sourceandnotetext"/>
        <w:rPr>
          <w:b/>
        </w:rPr>
      </w:pPr>
      <w:r w:rsidRPr="00111201">
        <w:rPr>
          <w:rFonts w:cs="Calibri"/>
          <w:b/>
          <w:iCs/>
        </w:rPr>
        <w:t>Note</w:t>
      </w:r>
      <w:r w:rsidR="001A1F9B">
        <w:rPr>
          <w:rFonts w:cs="Calibri"/>
          <w:b/>
          <w:iCs/>
        </w:rPr>
        <w:t>s</w:t>
      </w:r>
      <w:r w:rsidR="00A476AB">
        <w:rPr>
          <w:rFonts w:cs="Calibri"/>
          <w:b/>
          <w:iCs/>
        </w:rPr>
        <w:t>:</w:t>
      </w:r>
    </w:p>
    <w:p w:rsidR="00111201" w:rsidRPr="00A87E3F" w:rsidRDefault="001A1F9B" w:rsidP="001C5AE6">
      <w:pPr>
        <w:pStyle w:val="ListNumber"/>
        <w:tabs>
          <w:tab w:val="clear" w:pos="567"/>
          <w:tab w:val="left" w:pos="284"/>
        </w:tabs>
        <w:ind w:left="284" w:hanging="284"/>
      </w:pPr>
      <w:r w:rsidRPr="00A87E3F">
        <w:t>1.</w:t>
      </w:r>
      <w:r w:rsidR="00A87E3F">
        <w:rPr>
          <w:b/>
        </w:rPr>
        <w:tab/>
      </w:r>
      <w:r w:rsidR="00111201" w:rsidRPr="00A87E3F">
        <w:t>A positive outcome is recorded when a job seeker has achieved either an employment and/or an education outcome.</w:t>
      </w:r>
    </w:p>
    <w:p w:rsidR="001A1F9B" w:rsidRDefault="001A1F9B" w:rsidP="001C5AE6">
      <w:pPr>
        <w:pStyle w:val="ListNumber"/>
        <w:tabs>
          <w:tab w:val="clear" w:pos="567"/>
        </w:tabs>
        <w:ind w:left="284" w:hanging="284"/>
      </w:pPr>
      <w:r w:rsidRPr="00A87E3F">
        <w:t xml:space="preserve">2. </w:t>
      </w:r>
      <w:r w:rsidR="00A87E3F" w:rsidRPr="00A87E3F">
        <w:tab/>
      </w:r>
      <w:r w:rsidRPr="00A87E3F">
        <w:t xml:space="preserve">PPM results relate to outcomes measured around three months after </w:t>
      </w:r>
      <w:r w:rsidR="00A87E3F" w:rsidRPr="00A87E3F">
        <w:t>participation in</w:t>
      </w:r>
      <w:r w:rsidRPr="00A87E3F">
        <w:t xml:space="preserve"> assistance.</w:t>
      </w:r>
    </w:p>
    <w:p w:rsidR="00A15753" w:rsidRDefault="00A15753" w:rsidP="001D26CB">
      <w:pPr>
        <w:pStyle w:val="Sourceandnotetext"/>
        <w:rPr>
          <w:rFonts w:cs="Calibri"/>
          <w:bCs/>
        </w:rPr>
      </w:pPr>
      <w:r w:rsidRPr="001D26CB">
        <w:rPr>
          <w:b/>
          <w:bCs/>
        </w:rPr>
        <w:t xml:space="preserve">Source: </w:t>
      </w:r>
      <w:r w:rsidRPr="001D26CB">
        <w:rPr>
          <w:bCs/>
        </w:rPr>
        <w:t xml:space="preserve">DEEWR Post-Program Monitoring survey year ending June 2011; </w:t>
      </w:r>
      <w:r w:rsidRPr="001D26CB">
        <w:rPr>
          <w:rFonts w:cs="Calibri"/>
          <w:bCs/>
        </w:rPr>
        <w:t>DEEWR administrative systems.</w:t>
      </w:r>
    </w:p>
    <w:p w:rsidR="007E5D21" w:rsidRDefault="007E5D21" w:rsidP="007E5D21">
      <w:pPr>
        <w:pStyle w:val="Sourceandnotetext"/>
      </w:pPr>
      <w:r w:rsidRPr="00B271C6">
        <w:t xml:space="preserve">Refer to Appendix </w:t>
      </w:r>
      <w:r w:rsidR="00E12DC8">
        <w:t xml:space="preserve">1, Table </w:t>
      </w:r>
      <w:proofErr w:type="spellStart"/>
      <w:r w:rsidRPr="00B271C6">
        <w:t>A1.2</w:t>
      </w:r>
      <w:r>
        <w:t>3</w:t>
      </w:r>
      <w:proofErr w:type="spellEnd"/>
      <w:r w:rsidRPr="00B271C6">
        <w:t xml:space="preserve"> to view the </w:t>
      </w:r>
      <w:hyperlink w:anchor="TableA1_23" w:tooltip="View the text version of Figure 24: Ratio of outcome rates for Indigenous compared to non-Indigenous job seekers for selected outcomes, by Stream of assistance, year to June 2011" w:history="1">
        <w:r w:rsidR="007A1448" w:rsidRPr="007A1448">
          <w:rPr>
            <w:rStyle w:val="Hyperlink"/>
            <w:rFonts w:ascii="Calibri" w:hAnsi="Calibri"/>
            <w:sz w:val="20"/>
          </w:rPr>
          <w:t>text version of Figure 24:</w:t>
        </w:r>
        <w:r w:rsidR="00030D43">
          <w:rPr>
            <w:rStyle w:val="Hyperlink"/>
            <w:rFonts w:ascii="Calibri" w:hAnsi="Calibri"/>
            <w:sz w:val="20"/>
          </w:rPr>
          <w:t xml:space="preserve"> </w:t>
        </w:r>
        <w:r w:rsidRPr="007A1448">
          <w:rPr>
            <w:rStyle w:val="Hyperlink"/>
            <w:rFonts w:ascii="Calibri" w:hAnsi="Calibri"/>
            <w:sz w:val="20"/>
          </w:rPr>
          <w:t>Ratio of outcome rates for Indigenous compared to non-Indigenous job seekers for selected outcomes, by Stream of assistance, year to June 2011</w:t>
        </w:r>
      </w:hyperlink>
    </w:p>
    <w:p w:rsidR="00EA64BC" w:rsidRPr="0070739A" w:rsidRDefault="00EA64BC" w:rsidP="0070739A">
      <w:pPr>
        <w:pStyle w:val="Heading2"/>
      </w:pPr>
      <w:bookmarkStart w:id="137" w:name="_Toc326831240"/>
      <w:r w:rsidRPr="0070739A">
        <w:t>6.1</w:t>
      </w:r>
      <w:r w:rsidRPr="0070739A">
        <w:tab/>
        <w:t>Employment outcomes</w:t>
      </w:r>
      <w:bookmarkEnd w:id="137"/>
    </w:p>
    <w:p w:rsidR="00F03B4E" w:rsidRDefault="00F03B4E" w:rsidP="0070739A">
      <w:r>
        <w:t xml:space="preserve">The Department’s administrative data shows that from June 2009 to the end of October 2011 there were over 95 000 job placements recorded for Indigenous job seekers in JSA. This represents just </w:t>
      </w:r>
      <w:proofErr w:type="gramStart"/>
      <w:r>
        <w:t>under</w:t>
      </w:r>
      <w:proofErr w:type="gramEnd"/>
      <w:r>
        <w:t xml:space="preserve"> 10 per cent of total job placements in that period. Indigenous job seekers achieved 9.5 per cent of all 13 week outcomes and 8.6 per cent of all 26 week outcomes (that is, were still employed 13 weeks and 26 weeks respectivel</w:t>
      </w:r>
      <w:r w:rsidR="00A476AB">
        <w:t>y after being placed in a job).</w:t>
      </w:r>
    </w:p>
    <w:p w:rsidR="006E1362" w:rsidRDefault="000D619C" w:rsidP="0070739A">
      <w:r>
        <w:t>Employment outcomes for Indigenous job seekers</w:t>
      </w:r>
      <w:r w:rsidR="00F908B9">
        <w:t xml:space="preserve"> </w:t>
      </w:r>
      <w:r>
        <w:t>measured three months after leaving assis</w:t>
      </w:r>
      <w:r w:rsidR="00F908B9">
        <w:t xml:space="preserve">tance were mixed. </w:t>
      </w:r>
      <w:r w:rsidR="004827CB">
        <w:t>Indigenous</w:t>
      </w:r>
      <w:r w:rsidR="00993C27">
        <w:t xml:space="preserve"> job seekers had </w:t>
      </w:r>
      <w:r w:rsidR="00D71992">
        <w:t xml:space="preserve">equal or </w:t>
      </w:r>
      <w:r w:rsidR="00993C27">
        <w:t xml:space="preserve">higher rates of full-time </w:t>
      </w:r>
      <w:r w:rsidR="00B24BF7">
        <w:t>employment</w:t>
      </w:r>
      <w:r w:rsidR="00993C27">
        <w:t xml:space="preserve"> and lower rates of part-time employment than </w:t>
      </w:r>
      <w:r>
        <w:t>n</w:t>
      </w:r>
      <w:r w:rsidR="004827CB">
        <w:t>on-Indigenous</w:t>
      </w:r>
      <w:r w:rsidR="00993C27">
        <w:t xml:space="preserve"> job seekers.</w:t>
      </w:r>
      <w:r w:rsidR="00110BB1">
        <w:t xml:space="preserve"> </w:t>
      </w:r>
      <w:r w:rsidR="004827CB">
        <w:t>Indigenous</w:t>
      </w:r>
      <w:r w:rsidR="00110BB1">
        <w:t xml:space="preserve"> job seekers who participated in Stream</w:t>
      </w:r>
      <w:r w:rsidR="009A08F2">
        <w:t>s</w:t>
      </w:r>
      <w:r w:rsidR="00110BB1">
        <w:t xml:space="preserve"> 3 or 4 ha</w:t>
      </w:r>
      <w:r w:rsidR="00993C27">
        <w:t>d</w:t>
      </w:r>
      <w:r w:rsidR="00053B93">
        <w:t xml:space="preserve"> </w:t>
      </w:r>
      <w:r w:rsidR="00D71992">
        <w:t xml:space="preserve">much </w:t>
      </w:r>
      <w:r w:rsidR="00110BB1">
        <w:t>higher outcome rate</w:t>
      </w:r>
      <w:r w:rsidR="00993C27">
        <w:t>s</w:t>
      </w:r>
      <w:r w:rsidR="00110BB1">
        <w:t xml:space="preserve"> for full-time employment than </w:t>
      </w:r>
      <w:r>
        <w:t>n</w:t>
      </w:r>
      <w:r w:rsidR="004827CB">
        <w:t>on-Indigenous</w:t>
      </w:r>
      <w:r w:rsidR="00110BB1">
        <w:t xml:space="preserve"> </w:t>
      </w:r>
      <w:r w:rsidR="00111201">
        <w:t>job seekers</w:t>
      </w:r>
      <w:r w:rsidR="00D71992">
        <w:t xml:space="preserve"> in these Stream</w:t>
      </w:r>
      <w:r w:rsidR="001859EB">
        <w:t>s</w:t>
      </w:r>
      <w:r w:rsidR="00E00C05">
        <w:t>,</w:t>
      </w:r>
      <w:r w:rsidR="00085D6A">
        <w:t xml:space="preserve"> while </w:t>
      </w:r>
      <w:r w:rsidR="004827CB">
        <w:t>Indigenous</w:t>
      </w:r>
      <w:r w:rsidR="00085D6A">
        <w:t xml:space="preserve"> job seekers in Stream 4 had part-time employment outcome rates </w:t>
      </w:r>
      <w:r w:rsidR="00E00C05">
        <w:t xml:space="preserve">that were </w:t>
      </w:r>
      <w:r w:rsidR="00085D6A">
        <w:t xml:space="preserve">less than half those of </w:t>
      </w:r>
      <w:r>
        <w:t>non</w:t>
      </w:r>
      <w:r w:rsidR="004827CB">
        <w:t>-Indigenous</w:t>
      </w:r>
      <w:r w:rsidR="00085D6A">
        <w:t xml:space="preserve"> job seekers.</w:t>
      </w:r>
      <w:r w:rsidR="00E00C05">
        <w:t xml:space="preserve"> </w:t>
      </w:r>
      <w:r w:rsidR="006E1362">
        <w:t xml:space="preserve">Both </w:t>
      </w:r>
      <w:r w:rsidR="004827CB">
        <w:t>Indigenous</w:t>
      </w:r>
      <w:r w:rsidR="006E1362">
        <w:t xml:space="preserve"> and </w:t>
      </w:r>
      <w:r>
        <w:t>non</w:t>
      </w:r>
      <w:r w:rsidR="004827CB">
        <w:t>-Indigenous</w:t>
      </w:r>
      <w:r w:rsidR="006E1362">
        <w:t xml:space="preserve"> women tend</w:t>
      </w:r>
      <w:r w:rsidR="00E00C05">
        <w:t>ed</w:t>
      </w:r>
      <w:r w:rsidR="006E1362">
        <w:t xml:space="preserve"> to have lower full-time employment and higher part-time employment outcome rates than men (</w:t>
      </w:r>
      <w:hyperlink w:anchor="Table5" w:tooltip="Table 5" w:history="1">
        <w:r w:rsidR="006E1362" w:rsidRPr="003A6B4F">
          <w:rPr>
            <w:rStyle w:val="Hyperlink"/>
          </w:rPr>
          <w:t xml:space="preserve">Table </w:t>
        </w:r>
        <w:r w:rsidR="008529AD" w:rsidRPr="003A6B4F">
          <w:rPr>
            <w:rStyle w:val="Hyperlink"/>
          </w:rPr>
          <w:t>5</w:t>
        </w:r>
      </w:hyperlink>
      <w:r w:rsidR="00E058C5">
        <w:t>).</w:t>
      </w:r>
    </w:p>
    <w:p w:rsidR="00A87E3F" w:rsidRDefault="001859EB" w:rsidP="0070739A">
      <w:r>
        <w:t>Indigenous job seekers also had higher rates of unemployment three months after leaving JSA assistance than non-Indigenous job seekers</w:t>
      </w:r>
      <w:r w:rsidR="00EE35F7">
        <w:t>.</w:t>
      </w:r>
      <w:r w:rsidR="00D349CC">
        <w:t xml:space="preserve"> </w:t>
      </w:r>
      <w:r w:rsidR="00193DF0">
        <w:t xml:space="preserve">Unemployment rates for </w:t>
      </w:r>
      <w:r w:rsidR="00D349CC">
        <w:t>Indigenous job seekers</w:t>
      </w:r>
      <w:r w:rsidR="00193DF0">
        <w:t xml:space="preserve"> varied </w:t>
      </w:r>
      <w:r w:rsidR="00193DF0">
        <w:lastRenderedPageBreak/>
        <w:t xml:space="preserve">from around 41 per cent for those in Stream 2 to 53 per cent for those in Stream 3 three </w:t>
      </w:r>
      <w:r w:rsidR="00F84A7F">
        <w:t>months after leaving assistance, compared with rates ranging from 33 to 41 per cent for non-Indigenous job seekers.</w:t>
      </w:r>
      <w:r w:rsidR="00193DF0">
        <w:t xml:space="preserve"> </w:t>
      </w:r>
      <w:r w:rsidR="00D349CC">
        <w:t xml:space="preserve">  </w:t>
      </w:r>
    </w:p>
    <w:p w:rsidR="001859EB" w:rsidRDefault="001859EB" w:rsidP="0070739A">
      <w:r>
        <w:t>Indigenous job seekers in all Streams were less likely than non-Indigenous job seekers to have left the labour force altogether, and those in Stream 3 were much less likely than non-Indigenous job seekers in the same Stream to leave the labour force.</w:t>
      </w:r>
      <w:r w:rsidR="001E03CF">
        <w:t xml:space="preserve"> This may </w:t>
      </w:r>
      <w:r w:rsidR="0031415F">
        <w:t>in part be due to the</w:t>
      </w:r>
      <w:r w:rsidR="001E03CF">
        <w:t xml:space="preserve"> differen</w:t>
      </w:r>
      <w:r w:rsidR="0031415F">
        <w:t>t age structure of the</w:t>
      </w:r>
      <w:r w:rsidR="001E03CF">
        <w:t xml:space="preserve"> Indigenous and non-Indigenous populations</w:t>
      </w:r>
      <w:r w:rsidR="0031415F">
        <w:t>,</w:t>
      </w:r>
      <w:r w:rsidR="001E03CF">
        <w:t xml:space="preserve"> </w:t>
      </w:r>
      <w:r w:rsidR="0031415F">
        <w:t xml:space="preserve">as </w:t>
      </w:r>
      <w:r w:rsidR="001E03CF">
        <w:t xml:space="preserve">discussed in </w:t>
      </w:r>
      <w:hyperlink w:anchor="Chapter3" w:tooltip="Chapter 3" w:history="1">
        <w:r w:rsidR="00D5652A" w:rsidRPr="003A6B4F">
          <w:rPr>
            <w:rStyle w:val="Hyperlink"/>
          </w:rPr>
          <w:t xml:space="preserve">Chapter </w:t>
        </w:r>
        <w:r w:rsidR="001E03CF" w:rsidRPr="003A6B4F">
          <w:rPr>
            <w:rStyle w:val="Hyperlink"/>
          </w:rPr>
          <w:t>3</w:t>
        </w:r>
      </w:hyperlink>
      <w:r w:rsidR="00D5652A">
        <w:t xml:space="preserve">. </w:t>
      </w:r>
    </w:p>
    <w:p w:rsidR="007E732F" w:rsidRPr="003A6B4F" w:rsidRDefault="007E732F" w:rsidP="003A6B4F">
      <w:pPr>
        <w:pStyle w:val="Heading2"/>
      </w:pPr>
      <w:bookmarkStart w:id="138" w:name="_Toc326831241"/>
      <w:r w:rsidRPr="003A6B4F">
        <w:t>6.2</w:t>
      </w:r>
      <w:r w:rsidRPr="003A6B4F">
        <w:tab/>
        <w:t>Education and training outcomes</w:t>
      </w:r>
      <w:bookmarkEnd w:id="138"/>
    </w:p>
    <w:p w:rsidR="007E732F" w:rsidRDefault="007E732F" w:rsidP="007E732F">
      <w:r>
        <w:t>E</w:t>
      </w:r>
      <w:r w:rsidRPr="00665A89">
        <w:t xml:space="preserve">ducation and training outcomes for </w:t>
      </w:r>
      <w:r>
        <w:t>Indigenous</w:t>
      </w:r>
      <w:r w:rsidRPr="00665A89">
        <w:t xml:space="preserve"> </w:t>
      </w:r>
      <w:r>
        <w:t xml:space="preserve">job seekers differed markedly by Stream. Those in Streams 1 and 2 achieved higher outcome rates than non-Indigenous job seekers in these streams, while those in Streams 3 and 4 recorded lower outcome rates than non-Indigenous job seekers. </w:t>
      </w:r>
    </w:p>
    <w:p w:rsidR="007E732F" w:rsidRDefault="007E732F" w:rsidP="007E732F">
      <w:r>
        <w:t>Positive outcomes are achieved when job seekers achieve an outcome in employment and</w:t>
      </w:r>
      <w:r w:rsidR="00A87E3F">
        <w:t>/or</w:t>
      </w:r>
      <w:r>
        <w:t xml:space="preserve"> education or training. Indigenous job seekers in all Streams achieved lower rates of positive outcomes than non-Indigenous job seekers, with the ratio of Indigenous to non-Indigenous outcomes rang</w:t>
      </w:r>
      <w:r w:rsidR="00A87E3F">
        <w:t>ing</w:t>
      </w:r>
      <w:r>
        <w:t xml:space="preserve"> from 0.7 for Stream 4 to 0.9 for Stream 2. </w:t>
      </w:r>
    </w:p>
    <w:p w:rsidR="000410DA" w:rsidRDefault="000410DA" w:rsidP="00240D60">
      <w:pPr>
        <w:pStyle w:val="Caption"/>
        <w:spacing w:before="120"/>
      </w:pPr>
      <w:bookmarkStart w:id="139" w:name="Table5"/>
      <w:bookmarkStart w:id="140" w:name="_Toc326831271"/>
      <w:bookmarkEnd w:id="139"/>
      <w:r w:rsidRPr="00157239">
        <w:t xml:space="preserve">Table </w:t>
      </w:r>
      <w:r w:rsidR="008529AD">
        <w:t>5</w:t>
      </w:r>
      <w:r w:rsidRPr="00157239">
        <w:t>: Labour market and education and training outcomes following JSA assistance</w:t>
      </w:r>
      <w:r w:rsidRPr="00157239">
        <w:br/>
      </w:r>
      <w:r>
        <w:t>Indigenous</w:t>
      </w:r>
      <w:r w:rsidRPr="00157239">
        <w:t xml:space="preserve"> and </w:t>
      </w:r>
      <w:r>
        <w:t>non-Indigenous</w:t>
      </w:r>
      <w:r w:rsidRPr="00157239">
        <w:t xml:space="preserve"> people, Stream and gender – year to </w:t>
      </w:r>
      <w:r>
        <w:t>June</w:t>
      </w:r>
      <w:r w:rsidRPr="00157239">
        <w:t xml:space="preserve"> 201</w:t>
      </w:r>
      <w:r>
        <w:t>1</w:t>
      </w:r>
      <w:r w:rsidR="00826CCD">
        <w:t xml:space="preserve"> (per cent)</w:t>
      </w:r>
      <w:bookmarkEnd w:id="140"/>
      <w:r w:rsidRPr="00157239">
        <w:t xml:space="preserve"> </w:t>
      </w:r>
    </w:p>
    <w:p w:rsidR="00230C96" w:rsidRPr="00230C96" w:rsidRDefault="00230C96" w:rsidP="00827A12">
      <w:pPr>
        <w:pStyle w:val="Heading310pt"/>
      </w:pPr>
      <w:r>
        <w:t>Indigenous</w:t>
      </w:r>
    </w:p>
    <w:tbl>
      <w:tblPr>
        <w:tblW w:w="9820" w:type="dxa"/>
        <w:tblLayout w:type="fixed"/>
        <w:tblLook w:val="04A0"/>
      </w:tblPr>
      <w:tblGrid>
        <w:gridCol w:w="952"/>
        <w:gridCol w:w="841"/>
        <w:gridCol w:w="1297"/>
        <w:gridCol w:w="1346"/>
        <w:gridCol w:w="1346"/>
        <w:gridCol w:w="1346"/>
        <w:gridCol w:w="1346"/>
        <w:gridCol w:w="1346"/>
      </w:tblGrid>
      <w:tr w:rsidR="000410DA" w:rsidRPr="00036BC3" w:rsidTr="00826CCD">
        <w:trPr>
          <w:cantSplit/>
          <w:tblHeader/>
        </w:trPr>
        <w:tc>
          <w:tcPr>
            <w:tcW w:w="964" w:type="dxa"/>
            <w:tcBorders>
              <w:top w:val="single" w:sz="4" w:space="0" w:color="auto"/>
            </w:tcBorders>
            <w:vAlign w:val="bottom"/>
          </w:tcPr>
          <w:p w:rsidR="000410DA" w:rsidRPr="00036BC3" w:rsidRDefault="00036BC3" w:rsidP="00B11C5D">
            <w:pPr>
              <w:pStyle w:val="TableHeadingtext"/>
              <w:spacing w:before="40"/>
              <w:rPr>
                <w:sz w:val="20"/>
                <w:szCs w:val="20"/>
              </w:rPr>
            </w:pPr>
            <w:r w:rsidRPr="00036BC3">
              <w:rPr>
                <w:sz w:val="20"/>
                <w:szCs w:val="20"/>
              </w:rPr>
              <w:t>Stream</w:t>
            </w:r>
          </w:p>
        </w:tc>
        <w:tc>
          <w:tcPr>
            <w:tcW w:w="851" w:type="dxa"/>
            <w:tcBorders>
              <w:top w:val="single" w:sz="4" w:space="0" w:color="auto"/>
            </w:tcBorders>
            <w:vAlign w:val="bottom"/>
          </w:tcPr>
          <w:p w:rsidR="000410DA" w:rsidRPr="00036BC3" w:rsidRDefault="00036BC3" w:rsidP="00B11C5D">
            <w:pPr>
              <w:pStyle w:val="TableHeadingtext"/>
              <w:spacing w:before="40"/>
              <w:jc w:val="center"/>
              <w:rPr>
                <w:sz w:val="20"/>
                <w:szCs w:val="20"/>
              </w:rPr>
            </w:pPr>
            <w:r w:rsidRPr="00036BC3">
              <w:rPr>
                <w:sz w:val="20"/>
                <w:szCs w:val="20"/>
              </w:rPr>
              <w:t>Gender</w:t>
            </w:r>
          </w:p>
        </w:tc>
        <w:tc>
          <w:tcPr>
            <w:tcW w:w="1317" w:type="dxa"/>
            <w:tcBorders>
              <w:top w:val="single" w:sz="4" w:space="0" w:color="auto"/>
              <w:bottom w:val="single" w:sz="4" w:space="0" w:color="auto"/>
            </w:tcBorders>
            <w:vAlign w:val="bottom"/>
          </w:tcPr>
          <w:p w:rsidR="000410DA" w:rsidRPr="00036BC3" w:rsidRDefault="000410DA" w:rsidP="00B11C5D">
            <w:pPr>
              <w:pStyle w:val="TableHeadingtext"/>
              <w:spacing w:before="40"/>
              <w:jc w:val="center"/>
              <w:rPr>
                <w:sz w:val="20"/>
                <w:szCs w:val="20"/>
              </w:rPr>
            </w:pPr>
            <w:r w:rsidRPr="00036BC3">
              <w:rPr>
                <w:sz w:val="20"/>
                <w:szCs w:val="20"/>
              </w:rPr>
              <w:t>Full-time</w:t>
            </w:r>
            <w:r w:rsidR="00CE6DBD" w:rsidRPr="00036BC3">
              <w:rPr>
                <w:sz w:val="20"/>
                <w:szCs w:val="20"/>
              </w:rPr>
              <w:t xml:space="preserve"> Employment</w:t>
            </w:r>
          </w:p>
        </w:tc>
        <w:tc>
          <w:tcPr>
            <w:tcW w:w="1367" w:type="dxa"/>
            <w:tcBorders>
              <w:top w:val="single" w:sz="4" w:space="0" w:color="auto"/>
              <w:bottom w:val="single" w:sz="4" w:space="0" w:color="auto"/>
            </w:tcBorders>
            <w:vAlign w:val="bottom"/>
          </w:tcPr>
          <w:p w:rsidR="000410DA" w:rsidRPr="00036BC3" w:rsidRDefault="000410DA" w:rsidP="00B11C5D">
            <w:pPr>
              <w:pStyle w:val="TableHeadingtext"/>
              <w:spacing w:before="40"/>
              <w:jc w:val="center"/>
              <w:rPr>
                <w:sz w:val="20"/>
                <w:szCs w:val="20"/>
              </w:rPr>
            </w:pPr>
            <w:r w:rsidRPr="00036BC3">
              <w:rPr>
                <w:sz w:val="20"/>
                <w:szCs w:val="20"/>
              </w:rPr>
              <w:t>Part-time</w:t>
            </w:r>
            <w:r w:rsidR="00CE6DBD" w:rsidRPr="00036BC3">
              <w:rPr>
                <w:sz w:val="20"/>
                <w:szCs w:val="20"/>
              </w:rPr>
              <w:t xml:space="preserve"> Employment</w:t>
            </w:r>
          </w:p>
        </w:tc>
        <w:tc>
          <w:tcPr>
            <w:tcW w:w="1367" w:type="dxa"/>
            <w:tcBorders>
              <w:top w:val="single" w:sz="4" w:space="0" w:color="auto"/>
              <w:bottom w:val="single" w:sz="4" w:space="0" w:color="auto"/>
            </w:tcBorders>
            <w:vAlign w:val="bottom"/>
          </w:tcPr>
          <w:p w:rsidR="000410DA" w:rsidRPr="00036BC3" w:rsidRDefault="00CE6DBD" w:rsidP="00B11C5D">
            <w:pPr>
              <w:pStyle w:val="TableHeadingtext"/>
              <w:spacing w:before="40"/>
              <w:jc w:val="center"/>
              <w:rPr>
                <w:sz w:val="20"/>
                <w:szCs w:val="20"/>
              </w:rPr>
            </w:pPr>
            <w:r w:rsidRPr="00036BC3">
              <w:rPr>
                <w:sz w:val="20"/>
                <w:szCs w:val="20"/>
              </w:rPr>
              <w:t>Unemployed</w:t>
            </w:r>
          </w:p>
        </w:tc>
        <w:tc>
          <w:tcPr>
            <w:tcW w:w="1367" w:type="dxa"/>
            <w:tcBorders>
              <w:top w:val="single" w:sz="4" w:space="0" w:color="auto"/>
              <w:bottom w:val="single" w:sz="4" w:space="0" w:color="auto"/>
            </w:tcBorders>
            <w:vAlign w:val="bottom"/>
          </w:tcPr>
          <w:p w:rsidR="000410DA" w:rsidRPr="00036BC3" w:rsidRDefault="00CE6DBD" w:rsidP="00B11C5D">
            <w:pPr>
              <w:pStyle w:val="TableHeadingtext"/>
              <w:spacing w:before="40"/>
              <w:jc w:val="center"/>
              <w:rPr>
                <w:sz w:val="20"/>
                <w:szCs w:val="20"/>
              </w:rPr>
            </w:pPr>
            <w:r w:rsidRPr="00036BC3">
              <w:rPr>
                <w:sz w:val="20"/>
                <w:szCs w:val="20"/>
              </w:rPr>
              <w:t>Not in the labour force</w:t>
            </w:r>
          </w:p>
        </w:tc>
        <w:tc>
          <w:tcPr>
            <w:tcW w:w="1367" w:type="dxa"/>
            <w:tcBorders>
              <w:top w:val="single" w:sz="4" w:space="0" w:color="auto"/>
              <w:bottom w:val="single" w:sz="4" w:space="0" w:color="auto"/>
            </w:tcBorders>
            <w:vAlign w:val="bottom"/>
          </w:tcPr>
          <w:p w:rsidR="000410DA" w:rsidRPr="00036BC3" w:rsidRDefault="000410DA" w:rsidP="00B11C5D">
            <w:pPr>
              <w:pStyle w:val="TableHeadingtext"/>
              <w:spacing w:before="40"/>
              <w:jc w:val="center"/>
              <w:rPr>
                <w:sz w:val="20"/>
                <w:szCs w:val="20"/>
              </w:rPr>
            </w:pPr>
            <w:r w:rsidRPr="00036BC3">
              <w:rPr>
                <w:sz w:val="20"/>
                <w:szCs w:val="20"/>
              </w:rPr>
              <w:t>Full-time</w:t>
            </w:r>
            <w:r w:rsidR="00CE6DBD" w:rsidRPr="00036BC3">
              <w:rPr>
                <w:sz w:val="20"/>
                <w:szCs w:val="20"/>
              </w:rPr>
              <w:t xml:space="preserve"> Education &amp; Training</w:t>
            </w:r>
          </w:p>
        </w:tc>
        <w:tc>
          <w:tcPr>
            <w:tcW w:w="1367" w:type="dxa"/>
            <w:tcBorders>
              <w:top w:val="single" w:sz="4" w:space="0" w:color="auto"/>
              <w:bottom w:val="single" w:sz="4" w:space="0" w:color="auto"/>
            </w:tcBorders>
            <w:vAlign w:val="bottom"/>
          </w:tcPr>
          <w:p w:rsidR="000410DA" w:rsidRPr="00036BC3" w:rsidRDefault="000410DA" w:rsidP="00B11C5D">
            <w:pPr>
              <w:pStyle w:val="TableHeadingtext"/>
              <w:spacing w:before="40"/>
              <w:jc w:val="center"/>
              <w:rPr>
                <w:sz w:val="20"/>
                <w:szCs w:val="20"/>
              </w:rPr>
            </w:pPr>
            <w:r w:rsidRPr="00036BC3">
              <w:rPr>
                <w:sz w:val="20"/>
                <w:szCs w:val="20"/>
              </w:rPr>
              <w:t>Part-time</w:t>
            </w:r>
            <w:r w:rsidR="00CE6DBD" w:rsidRPr="00036BC3">
              <w:rPr>
                <w:sz w:val="20"/>
                <w:szCs w:val="20"/>
              </w:rPr>
              <w:t xml:space="preserve"> Education &amp; Training</w:t>
            </w:r>
          </w:p>
        </w:tc>
      </w:tr>
      <w:tr w:rsidR="000410DA" w:rsidRPr="00826CCD" w:rsidTr="00817F13">
        <w:trPr>
          <w:cantSplit/>
          <w:trHeight w:hRule="exact" w:val="340"/>
          <w:tblHeader/>
        </w:trPr>
        <w:tc>
          <w:tcPr>
            <w:tcW w:w="964" w:type="dxa"/>
            <w:tcBorders>
              <w:top w:val="single" w:sz="4" w:space="0" w:color="auto"/>
            </w:tcBorders>
          </w:tcPr>
          <w:p w:rsidR="000410DA" w:rsidRPr="00826CCD" w:rsidRDefault="000410DA" w:rsidP="00817F13">
            <w:pPr>
              <w:pStyle w:val="TableofFigures"/>
              <w:spacing w:before="40"/>
              <w:rPr>
                <w:rFonts w:asciiTheme="minorHAnsi" w:eastAsia="Cambria" w:hAnsiTheme="minorHAnsi"/>
              </w:rPr>
            </w:pPr>
            <w:r w:rsidRPr="00826CCD">
              <w:rPr>
                <w:rFonts w:asciiTheme="minorHAnsi" w:eastAsia="Cambria" w:hAnsiTheme="minorHAnsi"/>
              </w:rPr>
              <w:t>Str</w:t>
            </w:r>
            <w:r w:rsidR="00826CCD" w:rsidRPr="00826CCD">
              <w:rPr>
                <w:rFonts w:asciiTheme="minorHAnsi" w:eastAsia="Cambria" w:hAnsiTheme="minorHAnsi"/>
              </w:rPr>
              <w:t>eam</w:t>
            </w:r>
            <w:r w:rsidRPr="00826CCD">
              <w:rPr>
                <w:rFonts w:asciiTheme="minorHAnsi" w:eastAsia="Cambria" w:hAnsiTheme="minorHAnsi"/>
              </w:rPr>
              <w:t xml:space="preserve"> 1</w:t>
            </w:r>
          </w:p>
        </w:tc>
        <w:tc>
          <w:tcPr>
            <w:tcW w:w="851" w:type="dxa"/>
            <w:tcBorders>
              <w:top w:val="single" w:sz="4" w:space="0" w:color="auto"/>
            </w:tcBorders>
            <w:vAlign w:val="bottom"/>
          </w:tcPr>
          <w:p w:rsidR="000410DA" w:rsidRPr="00826CCD" w:rsidRDefault="000410DA" w:rsidP="00817F13">
            <w:pPr>
              <w:pStyle w:val="TableofFigures"/>
              <w:spacing w:before="40"/>
              <w:rPr>
                <w:rFonts w:asciiTheme="minorHAnsi" w:eastAsia="Cambria" w:hAnsiTheme="minorHAnsi"/>
              </w:rPr>
            </w:pPr>
            <w:r w:rsidRPr="00826CCD">
              <w:rPr>
                <w:rFonts w:asciiTheme="minorHAnsi" w:eastAsia="Cambria" w:hAnsiTheme="minorHAnsi"/>
              </w:rPr>
              <w:t>Females</w:t>
            </w:r>
          </w:p>
        </w:tc>
        <w:tc>
          <w:tcPr>
            <w:tcW w:w="1317" w:type="dxa"/>
            <w:tcBorders>
              <w:top w:val="single" w:sz="4" w:space="0" w:color="auto"/>
            </w:tcBorders>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20.4</w:t>
            </w:r>
          </w:p>
        </w:tc>
        <w:tc>
          <w:tcPr>
            <w:tcW w:w="1367" w:type="dxa"/>
            <w:tcBorders>
              <w:top w:val="single" w:sz="4" w:space="0" w:color="auto"/>
            </w:tcBorders>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31.3</w:t>
            </w:r>
          </w:p>
        </w:tc>
        <w:tc>
          <w:tcPr>
            <w:tcW w:w="1367" w:type="dxa"/>
            <w:tcBorders>
              <w:top w:val="single" w:sz="4" w:space="0" w:color="auto"/>
            </w:tcBorders>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31.6</w:t>
            </w:r>
          </w:p>
        </w:tc>
        <w:tc>
          <w:tcPr>
            <w:tcW w:w="1367" w:type="dxa"/>
            <w:tcBorders>
              <w:top w:val="single" w:sz="4" w:space="0" w:color="auto"/>
            </w:tcBorders>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16.7</w:t>
            </w:r>
          </w:p>
        </w:tc>
        <w:tc>
          <w:tcPr>
            <w:tcW w:w="1367" w:type="dxa"/>
            <w:tcBorders>
              <w:top w:val="single" w:sz="4" w:space="0" w:color="auto"/>
            </w:tcBorders>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19.8</w:t>
            </w:r>
          </w:p>
        </w:tc>
        <w:tc>
          <w:tcPr>
            <w:tcW w:w="1367" w:type="dxa"/>
            <w:tcBorders>
              <w:top w:val="single" w:sz="4" w:space="0" w:color="auto"/>
            </w:tcBorders>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12.6</w:t>
            </w:r>
          </w:p>
        </w:tc>
      </w:tr>
      <w:tr w:rsidR="000410DA" w:rsidRPr="00826CCD" w:rsidTr="00817F13">
        <w:trPr>
          <w:cantSplit/>
          <w:trHeight w:hRule="exact" w:val="340"/>
          <w:tblHeader/>
        </w:trPr>
        <w:tc>
          <w:tcPr>
            <w:tcW w:w="964" w:type="dxa"/>
          </w:tcPr>
          <w:p w:rsidR="000410DA" w:rsidRPr="00D10947" w:rsidRDefault="00817F13" w:rsidP="00D10947">
            <w:pPr>
              <w:pStyle w:val="TableofFigures"/>
              <w:spacing w:before="40"/>
              <w:rPr>
                <w:rFonts w:asciiTheme="minorHAnsi" w:eastAsia="Cambria" w:hAnsiTheme="minorHAnsi"/>
                <w:b/>
                <w:bCs/>
                <w:color w:val="FFFFFF" w:themeColor="background1"/>
              </w:rPr>
            </w:pPr>
            <w:r w:rsidRPr="00D10947">
              <w:rPr>
                <w:rFonts w:asciiTheme="minorHAnsi" w:eastAsia="Cambria" w:hAnsiTheme="minorHAnsi"/>
                <w:b/>
                <w:bCs/>
                <w:color w:val="FFFFFF" w:themeColor="background1"/>
              </w:rPr>
              <w:t>T</w:t>
            </w:r>
          </w:p>
        </w:tc>
        <w:tc>
          <w:tcPr>
            <w:tcW w:w="851" w:type="dxa"/>
            <w:vAlign w:val="bottom"/>
          </w:tcPr>
          <w:p w:rsidR="000410DA" w:rsidRPr="00826CCD" w:rsidRDefault="000410DA" w:rsidP="00817F13">
            <w:pPr>
              <w:pStyle w:val="TableofFigures"/>
              <w:spacing w:before="40"/>
              <w:rPr>
                <w:rFonts w:asciiTheme="minorHAnsi" w:eastAsia="Cambria" w:hAnsiTheme="minorHAnsi"/>
              </w:rPr>
            </w:pPr>
            <w:r w:rsidRPr="00826CCD">
              <w:rPr>
                <w:rFonts w:asciiTheme="minorHAnsi" w:eastAsia="Cambria" w:hAnsiTheme="minorHAnsi"/>
              </w:rPr>
              <w:t>Males</w:t>
            </w:r>
          </w:p>
        </w:tc>
        <w:tc>
          <w:tcPr>
            <w:tcW w:w="131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30.8</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9.2</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55.7</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4.3</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7.5</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5.6</w:t>
            </w:r>
          </w:p>
        </w:tc>
      </w:tr>
      <w:tr w:rsidR="000410DA" w:rsidRPr="00826CCD" w:rsidTr="00817F13">
        <w:trPr>
          <w:cantSplit/>
          <w:trHeight w:hRule="exact" w:val="340"/>
          <w:tblHeader/>
        </w:trPr>
        <w:tc>
          <w:tcPr>
            <w:tcW w:w="964" w:type="dxa"/>
          </w:tcPr>
          <w:p w:rsidR="000410DA" w:rsidRPr="00826CCD" w:rsidRDefault="000410DA" w:rsidP="00817F13">
            <w:pPr>
              <w:pStyle w:val="TableofFigures"/>
              <w:spacing w:before="40"/>
              <w:rPr>
                <w:rFonts w:asciiTheme="minorHAnsi" w:eastAsia="Cambria" w:hAnsiTheme="minorHAnsi"/>
              </w:rPr>
            </w:pPr>
            <w:r w:rsidRPr="00826CCD">
              <w:rPr>
                <w:rFonts w:asciiTheme="minorHAnsi" w:eastAsia="Cambria" w:hAnsiTheme="minorHAnsi"/>
              </w:rPr>
              <w:t>Str</w:t>
            </w:r>
            <w:r w:rsidR="00826CCD">
              <w:rPr>
                <w:rFonts w:asciiTheme="minorHAnsi" w:eastAsia="Cambria" w:hAnsiTheme="minorHAnsi"/>
              </w:rPr>
              <w:t>eam</w:t>
            </w:r>
            <w:r w:rsidRPr="00826CCD">
              <w:rPr>
                <w:rFonts w:asciiTheme="minorHAnsi" w:eastAsia="Cambria" w:hAnsiTheme="minorHAnsi"/>
              </w:rPr>
              <w:t xml:space="preserve"> 2</w:t>
            </w:r>
          </w:p>
        </w:tc>
        <w:tc>
          <w:tcPr>
            <w:tcW w:w="851" w:type="dxa"/>
            <w:vAlign w:val="bottom"/>
          </w:tcPr>
          <w:p w:rsidR="000410DA" w:rsidRPr="00826CCD" w:rsidRDefault="000410DA" w:rsidP="00817F13">
            <w:pPr>
              <w:pStyle w:val="TableofFigures"/>
              <w:spacing w:before="40"/>
              <w:rPr>
                <w:rFonts w:asciiTheme="minorHAnsi" w:eastAsia="Cambria" w:hAnsiTheme="minorHAnsi"/>
              </w:rPr>
            </w:pPr>
            <w:r w:rsidRPr="00826CCD">
              <w:rPr>
                <w:rFonts w:asciiTheme="minorHAnsi" w:eastAsia="Cambria" w:hAnsiTheme="minorHAnsi"/>
              </w:rPr>
              <w:t>Females</w:t>
            </w:r>
          </w:p>
        </w:tc>
        <w:tc>
          <w:tcPr>
            <w:tcW w:w="131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18.6</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29.3</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33.3</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18.7</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16.3</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14.2</w:t>
            </w:r>
          </w:p>
        </w:tc>
      </w:tr>
      <w:tr w:rsidR="000410DA" w:rsidRPr="00826CCD" w:rsidTr="00817F13">
        <w:trPr>
          <w:cantSplit/>
          <w:trHeight w:hRule="exact" w:val="340"/>
          <w:tblHeader/>
        </w:trPr>
        <w:tc>
          <w:tcPr>
            <w:tcW w:w="964" w:type="dxa"/>
          </w:tcPr>
          <w:p w:rsidR="000410DA" w:rsidRPr="00826CCD" w:rsidRDefault="002C481E" w:rsidP="00817F13">
            <w:pPr>
              <w:pStyle w:val="TableofFigures"/>
              <w:spacing w:before="40"/>
              <w:rPr>
                <w:rFonts w:asciiTheme="minorHAnsi" w:eastAsia="Cambria" w:hAnsiTheme="minorHAnsi"/>
                <w:b/>
                <w:bCs/>
                <w:color w:val="FFFFFF" w:themeColor="background1"/>
              </w:rPr>
            </w:pPr>
            <w:r w:rsidRPr="00826CCD">
              <w:rPr>
                <w:rFonts w:asciiTheme="minorHAnsi" w:eastAsia="Cambria" w:hAnsiTheme="minorHAnsi"/>
                <w:b/>
                <w:bCs/>
                <w:color w:val="FFFFFF" w:themeColor="background1"/>
              </w:rPr>
              <w:t>-</w:t>
            </w:r>
          </w:p>
        </w:tc>
        <w:tc>
          <w:tcPr>
            <w:tcW w:w="851" w:type="dxa"/>
            <w:vAlign w:val="bottom"/>
          </w:tcPr>
          <w:p w:rsidR="000410DA" w:rsidRPr="00826CCD" w:rsidRDefault="000410DA" w:rsidP="00817F13">
            <w:pPr>
              <w:pStyle w:val="TableofFigures"/>
              <w:spacing w:before="40"/>
              <w:rPr>
                <w:rFonts w:asciiTheme="minorHAnsi" w:eastAsia="Cambria" w:hAnsiTheme="minorHAnsi"/>
              </w:rPr>
            </w:pPr>
            <w:r w:rsidRPr="00826CCD">
              <w:rPr>
                <w:rFonts w:asciiTheme="minorHAnsi" w:eastAsia="Cambria" w:hAnsiTheme="minorHAnsi"/>
              </w:rPr>
              <w:t>Males</w:t>
            </w:r>
          </w:p>
        </w:tc>
        <w:tc>
          <w:tcPr>
            <w:tcW w:w="131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24.3</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21.1</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49.8</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4.8</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8.6</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6.7</w:t>
            </w:r>
          </w:p>
        </w:tc>
      </w:tr>
      <w:tr w:rsidR="000410DA" w:rsidRPr="00826CCD" w:rsidTr="00817F13">
        <w:trPr>
          <w:cantSplit/>
          <w:trHeight w:hRule="exact" w:val="340"/>
          <w:tblHeader/>
        </w:trPr>
        <w:tc>
          <w:tcPr>
            <w:tcW w:w="964" w:type="dxa"/>
          </w:tcPr>
          <w:p w:rsidR="000410DA" w:rsidRPr="00826CCD" w:rsidRDefault="000410DA" w:rsidP="00817F13">
            <w:pPr>
              <w:pStyle w:val="TableofFigures"/>
              <w:spacing w:before="40"/>
              <w:rPr>
                <w:rFonts w:asciiTheme="minorHAnsi" w:eastAsia="Cambria" w:hAnsiTheme="minorHAnsi"/>
              </w:rPr>
            </w:pPr>
            <w:r w:rsidRPr="00826CCD">
              <w:rPr>
                <w:rFonts w:asciiTheme="minorHAnsi" w:eastAsia="Cambria" w:hAnsiTheme="minorHAnsi"/>
              </w:rPr>
              <w:t>Str</w:t>
            </w:r>
            <w:r w:rsidR="00826CCD">
              <w:rPr>
                <w:rFonts w:asciiTheme="minorHAnsi" w:eastAsia="Cambria" w:hAnsiTheme="minorHAnsi"/>
              </w:rPr>
              <w:t>eam</w:t>
            </w:r>
            <w:r w:rsidRPr="00826CCD">
              <w:rPr>
                <w:rFonts w:asciiTheme="minorHAnsi" w:eastAsia="Cambria" w:hAnsiTheme="minorHAnsi"/>
              </w:rPr>
              <w:t xml:space="preserve"> 3</w:t>
            </w:r>
          </w:p>
        </w:tc>
        <w:tc>
          <w:tcPr>
            <w:tcW w:w="851" w:type="dxa"/>
            <w:vAlign w:val="bottom"/>
          </w:tcPr>
          <w:p w:rsidR="000410DA" w:rsidRPr="00826CCD" w:rsidRDefault="000410DA" w:rsidP="00817F13">
            <w:pPr>
              <w:pStyle w:val="TableofFigures"/>
              <w:spacing w:before="40"/>
              <w:rPr>
                <w:rFonts w:asciiTheme="minorHAnsi" w:eastAsia="Cambria" w:hAnsiTheme="minorHAnsi"/>
              </w:rPr>
            </w:pPr>
            <w:r w:rsidRPr="00826CCD">
              <w:rPr>
                <w:rFonts w:asciiTheme="minorHAnsi" w:eastAsia="Cambria" w:hAnsiTheme="minorHAnsi"/>
              </w:rPr>
              <w:t>Females</w:t>
            </w:r>
          </w:p>
        </w:tc>
        <w:tc>
          <w:tcPr>
            <w:tcW w:w="131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9.3</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22.6</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46.9</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21.2</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10.3</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6.4</w:t>
            </w:r>
          </w:p>
        </w:tc>
      </w:tr>
      <w:tr w:rsidR="000410DA" w:rsidRPr="00826CCD" w:rsidTr="00817F13">
        <w:trPr>
          <w:cantSplit/>
          <w:trHeight w:hRule="exact" w:val="340"/>
          <w:tblHeader/>
        </w:trPr>
        <w:tc>
          <w:tcPr>
            <w:tcW w:w="964" w:type="dxa"/>
          </w:tcPr>
          <w:p w:rsidR="000410DA" w:rsidRPr="00826CCD" w:rsidRDefault="002C481E" w:rsidP="00817F13">
            <w:pPr>
              <w:pStyle w:val="TableofFigures"/>
              <w:spacing w:before="40"/>
              <w:rPr>
                <w:rFonts w:asciiTheme="minorHAnsi" w:eastAsia="Cambria" w:hAnsiTheme="minorHAnsi"/>
                <w:b/>
                <w:bCs/>
                <w:color w:val="FFFFFF" w:themeColor="background1"/>
              </w:rPr>
            </w:pPr>
            <w:r w:rsidRPr="00826CCD">
              <w:rPr>
                <w:rFonts w:asciiTheme="minorHAnsi" w:eastAsia="Cambria" w:hAnsiTheme="minorHAnsi"/>
                <w:b/>
                <w:bCs/>
                <w:color w:val="FFFFFF" w:themeColor="background1"/>
              </w:rPr>
              <w:t>-</w:t>
            </w:r>
          </w:p>
        </w:tc>
        <w:tc>
          <w:tcPr>
            <w:tcW w:w="851" w:type="dxa"/>
            <w:vAlign w:val="bottom"/>
          </w:tcPr>
          <w:p w:rsidR="000410DA" w:rsidRPr="00826CCD" w:rsidRDefault="000410DA" w:rsidP="00817F13">
            <w:pPr>
              <w:pStyle w:val="TableofFigures"/>
              <w:spacing w:before="40"/>
              <w:rPr>
                <w:rFonts w:asciiTheme="minorHAnsi" w:eastAsia="Cambria" w:hAnsiTheme="minorHAnsi"/>
              </w:rPr>
            </w:pPr>
            <w:r w:rsidRPr="00826CCD">
              <w:rPr>
                <w:rFonts w:asciiTheme="minorHAnsi" w:eastAsia="Cambria" w:hAnsiTheme="minorHAnsi"/>
              </w:rPr>
              <w:t>Males</w:t>
            </w:r>
          </w:p>
        </w:tc>
        <w:tc>
          <w:tcPr>
            <w:tcW w:w="131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15.7</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16.4</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58.2</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9.7</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4.3</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8.4</w:t>
            </w:r>
          </w:p>
        </w:tc>
      </w:tr>
      <w:tr w:rsidR="000410DA" w:rsidRPr="00826CCD" w:rsidTr="00817F13">
        <w:trPr>
          <w:cantSplit/>
          <w:trHeight w:hRule="exact" w:val="340"/>
          <w:tblHeader/>
        </w:trPr>
        <w:tc>
          <w:tcPr>
            <w:tcW w:w="964" w:type="dxa"/>
          </w:tcPr>
          <w:p w:rsidR="000410DA" w:rsidRPr="00826CCD" w:rsidRDefault="000410DA" w:rsidP="00817F13">
            <w:pPr>
              <w:pStyle w:val="TableofFigures"/>
              <w:spacing w:before="40"/>
              <w:rPr>
                <w:rFonts w:asciiTheme="minorHAnsi" w:eastAsia="Cambria" w:hAnsiTheme="minorHAnsi"/>
              </w:rPr>
            </w:pPr>
            <w:r w:rsidRPr="00826CCD">
              <w:rPr>
                <w:rFonts w:asciiTheme="minorHAnsi" w:eastAsia="Cambria" w:hAnsiTheme="minorHAnsi"/>
              </w:rPr>
              <w:t>Str</w:t>
            </w:r>
            <w:r w:rsidR="00826CCD">
              <w:rPr>
                <w:rFonts w:asciiTheme="minorHAnsi" w:eastAsia="Cambria" w:hAnsiTheme="minorHAnsi"/>
              </w:rPr>
              <w:t>eam</w:t>
            </w:r>
            <w:r w:rsidRPr="00826CCD">
              <w:rPr>
                <w:rFonts w:asciiTheme="minorHAnsi" w:eastAsia="Cambria" w:hAnsiTheme="minorHAnsi"/>
              </w:rPr>
              <w:t xml:space="preserve"> 4</w:t>
            </w:r>
          </w:p>
        </w:tc>
        <w:tc>
          <w:tcPr>
            <w:tcW w:w="851" w:type="dxa"/>
            <w:vAlign w:val="bottom"/>
          </w:tcPr>
          <w:p w:rsidR="000410DA" w:rsidRPr="00826CCD" w:rsidRDefault="000410DA" w:rsidP="00817F13">
            <w:pPr>
              <w:pStyle w:val="TableofFigures"/>
              <w:spacing w:before="40"/>
              <w:rPr>
                <w:rFonts w:asciiTheme="minorHAnsi" w:eastAsia="Cambria" w:hAnsiTheme="minorHAnsi"/>
              </w:rPr>
            </w:pPr>
            <w:r w:rsidRPr="00826CCD">
              <w:rPr>
                <w:rFonts w:asciiTheme="minorHAnsi" w:eastAsia="Cambria" w:hAnsiTheme="minorHAnsi"/>
              </w:rPr>
              <w:t>Females</w:t>
            </w:r>
          </w:p>
        </w:tc>
        <w:tc>
          <w:tcPr>
            <w:tcW w:w="131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10.0</w:t>
            </w:r>
          </w:p>
        </w:tc>
        <w:tc>
          <w:tcPr>
            <w:tcW w:w="1367" w:type="dxa"/>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6.0</w:t>
            </w:r>
          </w:p>
        </w:tc>
        <w:tc>
          <w:tcPr>
            <w:tcW w:w="1367" w:type="dxa"/>
            <w:vAlign w:val="bottom"/>
          </w:tcPr>
          <w:p w:rsidR="000410DA" w:rsidRPr="00826CCD" w:rsidRDefault="000410DA" w:rsidP="001002F1">
            <w:pPr>
              <w:pStyle w:val="TableofFigures"/>
              <w:spacing w:before="40"/>
              <w:ind w:right="261"/>
              <w:jc w:val="right"/>
              <w:rPr>
                <w:rFonts w:asciiTheme="minorHAnsi" w:hAnsiTheme="minorHAnsi"/>
                <w:szCs w:val="20"/>
              </w:rPr>
            </w:pPr>
            <w:r w:rsidRPr="00826CCD">
              <w:rPr>
                <w:rFonts w:asciiTheme="minorHAnsi" w:hAnsiTheme="minorHAnsi"/>
                <w:szCs w:val="20"/>
              </w:rPr>
              <w:t>51.4</w:t>
            </w:r>
          </w:p>
        </w:tc>
        <w:tc>
          <w:tcPr>
            <w:tcW w:w="1367" w:type="dxa"/>
            <w:vAlign w:val="bottom"/>
          </w:tcPr>
          <w:p w:rsidR="000410DA" w:rsidRPr="00826CCD" w:rsidRDefault="000410DA" w:rsidP="001002F1">
            <w:pPr>
              <w:pStyle w:val="TableofFigures"/>
              <w:spacing w:before="40"/>
              <w:ind w:right="261"/>
              <w:jc w:val="right"/>
              <w:rPr>
                <w:rFonts w:asciiTheme="minorHAnsi" w:hAnsiTheme="minorHAnsi"/>
                <w:szCs w:val="20"/>
              </w:rPr>
            </w:pPr>
            <w:r w:rsidRPr="00826CCD">
              <w:rPr>
                <w:rFonts w:asciiTheme="minorHAnsi" w:hAnsiTheme="minorHAnsi"/>
                <w:szCs w:val="20"/>
              </w:rPr>
              <w:t>32.6</w:t>
            </w:r>
          </w:p>
        </w:tc>
        <w:tc>
          <w:tcPr>
            <w:tcW w:w="1367" w:type="dxa"/>
            <w:vAlign w:val="bottom"/>
          </w:tcPr>
          <w:p w:rsidR="000410DA" w:rsidRPr="00826CCD" w:rsidRDefault="000410DA" w:rsidP="001002F1">
            <w:pPr>
              <w:pStyle w:val="TableofFigures"/>
              <w:spacing w:before="40"/>
              <w:ind w:right="261"/>
              <w:jc w:val="right"/>
              <w:rPr>
                <w:rFonts w:asciiTheme="minorHAnsi" w:hAnsiTheme="minorHAnsi"/>
                <w:szCs w:val="20"/>
              </w:rPr>
            </w:pPr>
            <w:r w:rsidRPr="00826CCD">
              <w:rPr>
                <w:rFonts w:asciiTheme="minorHAnsi" w:hAnsiTheme="minorHAnsi"/>
                <w:szCs w:val="20"/>
              </w:rPr>
              <w:t>6.1</w:t>
            </w:r>
          </w:p>
        </w:tc>
        <w:tc>
          <w:tcPr>
            <w:tcW w:w="1367" w:type="dxa"/>
            <w:vAlign w:val="bottom"/>
          </w:tcPr>
          <w:p w:rsidR="000410DA" w:rsidRPr="00826CCD" w:rsidRDefault="000410DA" w:rsidP="001002F1">
            <w:pPr>
              <w:pStyle w:val="TableofFigures"/>
              <w:spacing w:before="40"/>
              <w:ind w:right="261"/>
              <w:jc w:val="right"/>
              <w:rPr>
                <w:rFonts w:asciiTheme="minorHAnsi" w:hAnsiTheme="minorHAnsi"/>
                <w:szCs w:val="20"/>
              </w:rPr>
            </w:pPr>
            <w:r w:rsidRPr="00826CCD">
              <w:rPr>
                <w:rFonts w:asciiTheme="minorHAnsi" w:hAnsiTheme="minorHAnsi"/>
                <w:szCs w:val="20"/>
              </w:rPr>
              <w:t>8.6</w:t>
            </w:r>
          </w:p>
        </w:tc>
      </w:tr>
      <w:tr w:rsidR="000410DA" w:rsidRPr="00826CCD" w:rsidTr="00817F13">
        <w:trPr>
          <w:cantSplit/>
          <w:trHeight w:hRule="exact" w:val="340"/>
          <w:tblHeader/>
        </w:trPr>
        <w:tc>
          <w:tcPr>
            <w:tcW w:w="964" w:type="dxa"/>
            <w:tcBorders>
              <w:bottom w:val="single" w:sz="4" w:space="0" w:color="auto"/>
            </w:tcBorders>
          </w:tcPr>
          <w:p w:rsidR="000410DA" w:rsidRPr="00826CCD" w:rsidRDefault="002C481E" w:rsidP="00817F13">
            <w:pPr>
              <w:pStyle w:val="TableofFigures"/>
              <w:spacing w:before="40"/>
              <w:rPr>
                <w:rFonts w:asciiTheme="minorHAnsi" w:eastAsia="Cambria" w:hAnsiTheme="minorHAnsi"/>
                <w:b/>
                <w:bCs/>
                <w:color w:val="FFFFFF" w:themeColor="background1"/>
              </w:rPr>
            </w:pPr>
            <w:r w:rsidRPr="00826CCD">
              <w:rPr>
                <w:rFonts w:asciiTheme="minorHAnsi" w:eastAsia="Cambria" w:hAnsiTheme="minorHAnsi"/>
                <w:b/>
                <w:bCs/>
                <w:color w:val="FFFFFF" w:themeColor="background1"/>
              </w:rPr>
              <w:t>-</w:t>
            </w:r>
          </w:p>
        </w:tc>
        <w:tc>
          <w:tcPr>
            <w:tcW w:w="851" w:type="dxa"/>
            <w:tcBorders>
              <w:bottom w:val="single" w:sz="4" w:space="0" w:color="auto"/>
            </w:tcBorders>
            <w:vAlign w:val="bottom"/>
          </w:tcPr>
          <w:p w:rsidR="000410DA" w:rsidRPr="00826CCD" w:rsidRDefault="000410DA" w:rsidP="00817F13">
            <w:pPr>
              <w:pStyle w:val="TableofFigures"/>
              <w:spacing w:before="40"/>
              <w:rPr>
                <w:rFonts w:asciiTheme="minorHAnsi" w:eastAsia="Cambria" w:hAnsiTheme="minorHAnsi"/>
              </w:rPr>
            </w:pPr>
            <w:r w:rsidRPr="00826CCD">
              <w:rPr>
                <w:rFonts w:asciiTheme="minorHAnsi" w:eastAsia="Cambria" w:hAnsiTheme="minorHAnsi"/>
              </w:rPr>
              <w:t>Males</w:t>
            </w:r>
          </w:p>
        </w:tc>
        <w:tc>
          <w:tcPr>
            <w:tcW w:w="1317" w:type="dxa"/>
            <w:tcBorders>
              <w:bottom w:val="single" w:sz="4" w:space="0" w:color="auto"/>
            </w:tcBorders>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12.7</w:t>
            </w:r>
          </w:p>
        </w:tc>
        <w:tc>
          <w:tcPr>
            <w:tcW w:w="1367" w:type="dxa"/>
            <w:tcBorders>
              <w:bottom w:val="single" w:sz="4" w:space="0" w:color="auto"/>
            </w:tcBorders>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5.5</w:t>
            </w:r>
          </w:p>
        </w:tc>
        <w:tc>
          <w:tcPr>
            <w:tcW w:w="1367" w:type="dxa"/>
            <w:tcBorders>
              <w:bottom w:val="single" w:sz="4" w:space="0" w:color="auto"/>
            </w:tcBorders>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49.5</w:t>
            </w:r>
          </w:p>
        </w:tc>
        <w:tc>
          <w:tcPr>
            <w:tcW w:w="1367" w:type="dxa"/>
            <w:tcBorders>
              <w:bottom w:val="single" w:sz="4" w:space="0" w:color="auto"/>
            </w:tcBorders>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32.3</w:t>
            </w:r>
          </w:p>
        </w:tc>
        <w:tc>
          <w:tcPr>
            <w:tcW w:w="1367" w:type="dxa"/>
            <w:tcBorders>
              <w:bottom w:val="single" w:sz="4" w:space="0" w:color="auto"/>
            </w:tcBorders>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8.8</w:t>
            </w:r>
          </w:p>
        </w:tc>
        <w:tc>
          <w:tcPr>
            <w:tcW w:w="1367" w:type="dxa"/>
            <w:tcBorders>
              <w:bottom w:val="single" w:sz="4" w:space="0" w:color="auto"/>
            </w:tcBorders>
            <w:vAlign w:val="bottom"/>
          </w:tcPr>
          <w:p w:rsidR="000410DA" w:rsidRPr="00826CCD" w:rsidRDefault="000410DA" w:rsidP="001002F1">
            <w:pPr>
              <w:pStyle w:val="TableofFigures"/>
              <w:spacing w:before="40"/>
              <w:ind w:right="261"/>
              <w:jc w:val="right"/>
              <w:rPr>
                <w:rFonts w:asciiTheme="minorHAnsi" w:hAnsiTheme="minorHAnsi"/>
              </w:rPr>
            </w:pPr>
            <w:r w:rsidRPr="00826CCD">
              <w:rPr>
                <w:rFonts w:asciiTheme="minorHAnsi" w:hAnsiTheme="minorHAnsi"/>
              </w:rPr>
              <w:t>4.8</w:t>
            </w:r>
          </w:p>
        </w:tc>
      </w:tr>
    </w:tbl>
    <w:p w:rsidR="00230C96" w:rsidRPr="00AE7B00" w:rsidRDefault="00230C96" w:rsidP="00827A12">
      <w:pPr>
        <w:pStyle w:val="Heading310pt"/>
      </w:pPr>
      <w:r>
        <w:t>Non-Indigenous</w:t>
      </w:r>
    </w:p>
    <w:tbl>
      <w:tblPr>
        <w:tblW w:w="9820" w:type="dxa"/>
        <w:tblBorders>
          <w:top w:val="single" w:sz="4" w:space="0" w:color="auto"/>
          <w:bottom w:val="single" w:sz="4" w:space="0" w:color="auto"/>
        </w:tblBorders>
        <w:tblLayout w:type="fixed"/>
        <w:tblLook w:val="04A0"/>
      </w:tblPr>
      <w:tblGrid>
        <w:gridCol w:w="952"/>
        <w:gridCol w:w="841"/>
        <w:gridCol w:w="1297"/>
        <w:gridCol w:w="1346"/>
        <w:gridCol w:w="1346"/>
        <w:gridCol w:w="1346"/>
        <w:gridCol w:w="1346"/>
        <w:gridCol w:w="1346"/>
      </w:tblGrid>
      <w:tr w:rsidR="00036BC3" w:rsidRPr="00036BC3" w:rsidTr="00D07182">
        <w:trPr>
          <w:cantSplit/>
          <w:tblHeader/>
        </w:trPr>
        <w:tc>
          <w:tcPr>
            <w:tcW w:w="964" w:type="dxa"/>
            <w:tcBorders>
              <w:top w:val="single" w:sz="4" w:space="0" w:color="auto"/>
              <w:bottom w:val="single" w:sz="4" w:space="0" w:color="auto"/>
            </w:tcBorders>
            <w:vAlign w:val="bottom"/>
          </w:tcPr>
          <w:p w:rsidR="00036BC3" w:rsidRPr="00036BC3" w:rsidRDefault="00036BC3" w:rsidP="00B11C5D">
            <w:pPr>
              <w:pStyle w:val="TableHeadingtext"/>
              <w:spacing w:before="40"/>
              <w:rPr>
                <w:sz w:val="20"/>
                <w:szCs w:val="20"/>
              </w:rPr>
            </w:pPr>
            <w:r w:rsidRPr="00036BC3">
              <w:rPr>
                <w:sz w:val="20"/>
                <w:szCs w:val="20"/>
              </w:rPr>
              <w:t>Stream</w:t>
            </w:r>
          </w:p>
        </w:tc>
        <w:tc>
          <w:tcPr>
            <w:tcW w:w="851" w:type="dxa"/>
            <w:tcBorders>
              <w:top w:val="single" w:sz="4" w:space="0" w:color="auto"/>
              <w:bottom w:val="single" w:sz="4" w:space="0" w:color="auto"/>
            </w:tcBorders>
            <w:vAlign w:val="bottom"/>
          </w:tcPr>
          <w:p w:rsidR="00036BC3" w:rsidRPr="00036BC3" w:rsidRDefault="00036BC3" w:rsidP="00B11C5D">
            <w:pPr>
              <w:pStyle w:val="TableHeadingtext"/>
              <w:spacing w:before="40"/>
              <w:jc w:val="center"/>
              <w:rPr>
                <w:sz w:val="20"/>
                <w:szCs w:val="20"/>
              </w:rPr>
            </w:pPr>
            <w:r w:rsidRPr="00036BC3">
              <w:rPr>
                <w:sz w:val="20"/>
                <w:szCs w:val="20"/>
              </w:rPr>
              <w:t>Gender</w:t>
            </w:r>
          </w:p>
        </w:tc>
        <w:tc>
          <w:tcPr>
            <w:tcW w:w="1317" w:type="dxa"/>
            <w:tcBorders>
              <w:top w:val="single" w:sz="4" w:space="0" w:color="auto"/>
              <w:bottom w:val="single" w:sz="4" w:space="0" w:color="auto"/>
            </w:tcBorders>
            <w:vAlign w:val="bottom"/>
          </w:tcPr>
          <w:p w:rsidR="00036BC3" w:rsidRPr="00036BC3" w:rsidRDefault="00036BC3" w:rsidP="00B11C5D">
            <w:pPr>
              <w:pStyle w:val="TableHeadingtext"/>
              <w:spacing w:before="40"/>
              <w:jc w:val="center"/>
              <w:rPr>
                <w:sz w:val="20"/>
                <w:szCs w:val="20"/>
              </w:rPr>
            </w:pPr>
            <w:r w:rsidRPr="00036BC3">
              <w:rPr>
                <w:sz w:val="20"/>
                <w:szCs w:val="20"/>
              </w:rPr>
              <w:t>Full-time Employment</w:t>
            </w:r>
          </w:p>
        </w:tc>
        <w:tc>
          <w:tcPr>
            <w:tcW w:w="1367" w:type="dxa"/>
            <w:tcBorders>
              <w:top w:val="single" w:sz="4" w:space="0" w:color="auto"/>
              <w:bottom w:val="single" w:sz="4" w:space="0" w:color="auto"/>
            </w:tcBorders>
            <w:vAlign w:val="bottom"/>
          </w:tcPr>
          <w:p w:rsidR="00036BC3" w:rsidRPr="00036BC3" w:rsidRDefault="00036BC3" w:rsidP="00B11C5D">
            <w:pPr>
              <w:pStyle w:val="TableHeadingtext"/>
              <w:spacing w:before="40"/>
              <w:jc w:val="center"/>
              <w:rPr>
                <w:sz w:val="20"/>
                <w:szCs w:val="20"/>
              </w:rPr>
            </w:pPr>
            <w:r w:rsidRPr="00036BC3">
              <w:rPr>
                <w:sz w:val="20"/>
                <w:szCs w:val="20"/>
              </w:rPr>
              <w:t>Part-time Employment</w:t>
            </w:r>
          </w:p>
        </w:tc>
        <w:tc>
          <w:tcPr>
            <w:tcW w:w="1367" w:type="dxa"/>
            <w:tcBorders>
              <w:top w:val="single" w:sz="4" w:space="0" w:color="auto"/>
              <w:bottom w:val="single" w:sz="4" w:space="0" w:color="auto"/>
            </w:tcBorders>
            <w:vAlign w:val="bottom"/>
          </w:tcPr>
          <w:p w:rsidR="00036BC3" w:rsidRPr="00036BC3" w:rsidRDefault="00036BC3" w:rsidP="00B11C5D">
            <w:pPr>
              <w:pStyle w:val="TableHeadingtext"/>
              <w:spacing w:before="40"/>
              <w:jc w:val="center"/>
              <w:rPr>
                <w:sz w:val="20"/>
                <w:szCs w:val="20"/>
              </w:rPr>
            </w:pPr>
            <w:r w:rsidRPr="00036BC3">
              <w:rPr>
                <w:sz w:val="20"/>
                <w:szCs w:val="20"/>
              </w:rPr>
              <w:t>Unemployed</w:t>
            </w:r>
          </w:p>
        </w:tc>
        <w:tc>
          <w:tcPr>
            <w:tcW w:w="1367" w:type="dxa"/>
            <w:tcBorders>
              <w:top w:val="single" w:sz="4" w:space="0" w:color="auto"/>
              <w:bottom w:val="single" w:sz="4" w:space="0" w:color="auto"/>
            </w:tcBorders>
            <w:vAlign w:val="bottom"/>
          </w:tcPr>
          <w:p w:rsidR="00036BC3" w:rsidRPr="00036BC3" w:rsidRDefault="00036BC3" w:rsidP="00B11C5D">
            <w:pPr>
              <w:pStyle w:val="TableHeadingtext"/>
              <w:spacing w:before="40"/>
              <w:jc w:val="center"/>
              <w:rPr>
                <w:sz w:val="20"/>
                <w:szCs w:val="20"/>
              </w:rPr>
            </w:pPr>
            <w:r w:rsidRPr="00036BC3">
              <w:rPr>
                <w:sz w:val="20"/>
                <w:szCs w:val="20"/>
              </w:rPr>
              <w:t>Not in the labour force</w:t>
            </w:r>
          </w:p>
        </w:tc>
        <w:tc>
          <w:tcPr>
            <w:tcW w:w="1367" w:type="dxa"/>
            <w:tcBorders>
              <w:top w:val="single" w:sz="4" w:space="0" w:color="auto"/>
              <w:bottom w:val="single" w:sz="4" w:space="0" w:color="auto"/>
            </w:tcBorders>
            <w:vAlign w:val="bottom"/>
          </w:tcPr>
          <w:p w:rsidR="00036BC3" w:rsidRPr="00036BC3" w:rsidRDefault="00036BC3" w:rsidP="00B11C5D">
            <w:pPr>
              <w:pStyle w:val="TableHeadingtext"/>
              <w:spacing w:before="40"/>
              <w:jc w:val="center"/>
              <w:rPr>
                <w:sz w:val="20"/>
                <w:szCs w:val="20"/>
              </w:rPr>
            </w:pPr>
            <w:r w:rsidRPr="00036BC3">
              <w:rPr>
                <w:sz w:val="20"/>
                <w:szCs w:val="20"/>
              </w:rPr>
              <w:t>Full-time Education &amp; Training</w:t>
            </w:r>
          </w:p>
        </w:tc>
        <w:tc>
          <w:tcPr>
            <w:tcW w:w="1367" w:type="dxa"/>
            <w:tcBorders>
              <w:top w:val="single" w:sz="4" w:space="0" w:color="auto"/>
              <w:bottom w:val="single" w:sz="4" w:space="0" w:color="auto"/>
            </w:tcBorders>
            <w:vAlign w:val="bottom"/>
          </w:tcPr>
          <w:p w:rsidR="00036BC3" w:rsidRPr="00036BC3" w:rsidRDefault="00036BC3" w:rsidP="00B11C5D">
            <w:pPr>
              <w:pStyle w:val="TableHeadingtext"/>
              <w:spacing w:before="40"/>
              <w:jc w:val="center"/>
              <w:rPr>
                <w:sz w:val="20"/>
                <w:szCs w:val="20"/>
              </w:rPr>
            </w:pPr>
            <w:r w:rsidRPr="00036BC3">
              <w:rPr>
                <w:sz w:val="20"/>
                <w:szCs w:val="20"/>
              </w:rPr>
              <w:t>Part-time Education &amp; Training</w:t>
            </w:r>
          </w:p>
        </w:tc>
      </w:tr>
      <w:tr w:rsidR="00230C96" w:rsidRPr="00561562" w:rsidTr="00D07182">
        <w:trPr>
          <w:cantSplit/>
          <w:trHeight w:hRule="exact" w:val="340"/>
          <w:tblHeader/>
        </w:trPr>
        <w:tc>
          <w:tcPr>
            <w:tcW w:w="964" w:type="dxa"/>
            <w:tcBorders>
              <w:top w:val="single" w:sz="4" w:space="0" w:color="auto"/>
            </w:tcBorders>
          </w:tcPr>
          <w:p w:rsidR="00230C96" w:rsidRPr="00826CCD" w:rsidRDefault="00230C96" w:rsidP="00817F13">
            <w:pPr>
              <w:pStyle w:val="TableofFigures"/>
              <w:spacing w:before="40"/>
              <w:rPr>
                <w:rFonts w:asciiTheme="minorHAnsi" w:eastAsia="Cambria" w:hAnsiTheme="minorHAnsi"/>
              </w:rPr>
            </w:pPr>
            <w:r w:rsidRPr="00826CCD">
              <w:rPr>
                <w:rFonts w:asciiTheme="minorHAnsi" w:eastAsia="Cambria" w:hAnsiTheme="minorHAnsi"/>
              </w:rPr>
              <w:t>Str</w:t>
            </w:r>
            <w:r w:rsidR="00826CCD">
              <w:rPr>
                <w:rFonts w:asciiTheme="minorHAnsi" w:eastAsia="Cambria" w:hAnsiTheme="minorHAnsi"/>
              </w:rPr>
              <w:t>eam</w:t>
            </w:r>
            <w:r w:rsidRPr="00826CCD">
              <w:rPr>
                <w:rFonts w:asciiTheme="minorHAnsi" w:eastAsia="Cambria" w:hAnsiTheme="minorHAnsi"/>
              </w:rPr>
              <w:t xml:space="preserve"> 1</w:t>
            </w:r>
          </w:p>
        </w:tc>
        <w:tc>
          <w:tcPr>
            <w:tcW w:w="851" w:type="dxa"/>
            <w:tcBorders>
              <w:top w:val="single" w:sz="4" w:space="0" w:color="auto"/>
            </w:tcBorders>
            <w:vAlign w:val="bottom"/>
          </w:tcPr>
          <w:p w:rsidR="00230C96" w:rsidRPr="00826CCD" w:rsidRDefault="00230C96" w:rsidP="00817F13">
            <w:pPr>
              <w:pStyle w:val="TableofFigures"/>
              <w:spacing w:before="40"/>
              <w:rPr>
                <w:rFonts w:asciiTheme="minorHAnsi" w:eastAsia="Cambria" w:hAnsiTheme="minorHAnsi"/>
              </w:rPr>
            </w:pPr>
            <w:r w:rsidRPr="00826CCD">
              <w:rPr>
                <w:rFonts w:asciiTheme="minorHAnsi" w:eastAsia="Cambria" w:hAnsiTheme="minorHAnsi"/>
              </w:rPr>
              <w:t>Females</w:t>
            </w:r>
          </w:p>
        </w:tc>
        <w:tc>
          <w:tcPr>
            <w:tcW w:w="1317" w:type="dxa"/>
            <w:tcBorders>
              <w:top w:val="single" w:sz="4" w:space="0" w:color="auto"/>
            </w:tcBorders>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22.2</w:t>
            </w:r>
          </w:p>
        </w:tc>
        <w:tc>
          <w:tcPr>
            <w:tcW w:w="1367" w:type="dxa"/>
            <w:tcBorders>
              <w:top w:val="single" w:sz="4" w:space="0" w:color="auto"/>
            </w:tcBorders>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39.8</w:t>
            </w:r>
          </w:p>
        </w:tc>
        <w:tc>
          <w:tcPr>
            <w:tcW w:w="1367" w:type="dxa"/>
            <w:tcBorders>
              <w:top w:val="single" w:sz="4" w:space="0" w:color="auto"/>
            </w:tcBorders>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26.7</w:t>
            </w:r>
          </w:p>
        </w:tc>
        <w:tc>
          <w:tcPr>
            <w:tcW w:w="1367" w:type="dxa"/>
            <w:tcBorders>
              <w:top w:val="single" w:sz="4" w:space="0" w:color="auto"/>
            </w:tcBorders>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11.3</w:t>
            </w:r>
          </w:p>
        </w:tc>
        <w:tc>
          <w:tcPr>
            <w:tcW w:w="1367" w:type="dxa"/>
            <w:tcBorders>
              <w:top w:val="single" w:sz="4" w:space="0" w:color="auto"/>
            </w:tcBorders>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11.9</w:t>
            </w:r>
          </w:p>
        </w:tc>
        <w:tc>
          <w:tcPr>
            <w:tcW w:w="1367" w:type="dxa"/>
            <w:tcBorders>
              <w:top w:val="single" w:sz="4" w:space="0" w:color="auto"/>
            </w:tcBorders>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10.7</w:t>
            </w:r>
          </w:p>
        </w:tc>
      </w:tr>
      <w:tr w:rsidR="00230C96" w:rsidRPr="00561562" w:rsidTr="00D07182">
        <w:trPr>
          <w:cantSplit/>
          <w:trHeight w:hRule="exact" w:val="340"/>
          <w:tblHeader/>
        </w:trPr>
        <w:tc>
          <w:tcPr>
            <w:tcW w:w="964" w:type="dxa"/>
          </w:tcPr>
          <w:p w:rsidR="00230C96" w:rsidRPr="00826CCD" w:rsidRDefault="002C481E" w:rsidP="00817F13">
            <w:pPr>
              <w:pStyle w:val="TableofFigures"/>
              <w:spacing w:before="40"/>
              <w:rPr>
                <w:rFonts w:asciiTheme="minorHAnsi" w:eastAsia="Cambria" w:hAnsiTheme="minorHAnsi"/>
                <w:b/>
                <w:bCs/>
                <w:color w:val="FFFFFF" w:themeColor="background1"/>
              </w:rPr>
            </w:pPr>
            <w:r w:rsidRPr="00826CCD">
              <w:rPr>
                <w:rFonts w:asciiTheme="minorHAnsi" w:eastAsia="Cambria" w:hAnsiTheme="minorHAnsi"/>
                <w:b/>
                <w:bCs/>
                <w:color w:val="FFFFFF" w:themeColor="background1"/>
              </w:rPr>
              <w:t>-</w:t>
            </w:r>
          </w:p>
        </w:tc>
        <w:tc>
          <w:tcPr>
            <w:tcW w:w="851" w:type="dxa"/>
            <w:vAlign w:val="bottom"/>
          </w:tcPr>
          <w:p w:rsidR="00230C96" w:rsidRPr="00826CCD" w:rsidRDefault="00230C96" w:rsidP="00817F13">
            <w:pPr>
              <w:pStyle w:val="TableofFigures"/>
              <w:spacing w:before="40"/>
              <w:rPr>
                <w:rFonts w:asciiTheme="minorHAnsi" w:eastAsia="Cambria" w:hAnsiTheme="minorHAnsi"/>
              </w:rPr>
            </w:pPr>
            <w:r w:rsidRPr="00826CCD">
              <w:rPr>
                <w:rFonts w:asciiTheme="minorHAnsi" w:eastAsia="Cambria" w:hAnsiTheme="minorHAnsi"/>
              </w:rPr>
              <w:t>Males</w:t>
            </w:r>
          </w:p>
        </w:tc>
        <w:tc>
          <w:tcPr>
            <w:tcW w:w="131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31.3</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24.3</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37.2</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7.3</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9.6</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7.4</w:t>
            </w:r>
          </w:p>
        </w:tc>
      </w:tr>
      <w:tr w:rsidR="00230C96" w:rsidRPr="00561562" w:rsidTr="00D07182">
        <w:trPr>
          <w:cantSplit/>
          <w:trHeight w:hRule="exact" w:val="340"/>
          <w:tblHeader/>
        </w:trPr>
        <w:tc>
          <w:tcPr>
            <w:tcW w:w="964" w:type="dxa"/>
          </w:tcPr>
          <w:p w:rsidR="00230C96" w:rsidRPr="00826CCD" w:rsidRDefault="00230C96" w:rsidP="00817F13">
            <w:pPr>
              <w:pStyle w:val="TableofFigures"/>
              <w:spacing w:before="40"/>
              <w:rPr>
                <w:rFonts w:asciiTheme="minorHAnsi" w:eastAsia="Cambria" w:hAnsiTheme="minorHAnsi"/>
              </w:rPr>
            </w:pPr>
            <w:r w:rsidRPr="00826CCD">
              <w:rPr>
                <w:rFonts w:asciiTheme="minorHAnsi" w:eastAsia="Cambria" w:hAnsiTheme="minorHAnsi"/>
              </w:rPr>
              <w:t>Str</w:t>
            </w:r>
            <w:r w:rsidR="00826CCD">
              <w:rPr>
                <w:rFonts w:asciiTheme="minorHAnsi" w:eastAsia="Cambria" w:hAnsiTheme="minorHAnsi"/>
              </w:rPr>
              <w:t>eam</w:t>
            </w:r>
            <w:r w:rsidRPr="00826CCD">
              <w:rPr>
                <w:rFonts w:asciiTheme="minorHAnsi" w:eastAsia="Cambria" w:hAnsiTheme="minorHAnsi"/>
              </w:rPr>
              <w:t xml:space="preserve"> 2</w:t>
            </w:r>
          </w:p>
        </w:tc>
        <w:tc>
          <w:tcPr>
            <w:tcW w:w="851" w:type="dxa"/>
            <w:vAlign w:val="bottom"/>
          </w:tcPr>
          <w:p w:rsidR="00230C96" w:rsidRPr="00826CCD" w:rsidRDefault="00230C96" w:rsidP="00817F13">
            <w:pPr>
              <w:pStyle w:val="TableofFigures"/>
              <w:spacing w:before="40"/>
              <w:rPr>
                <w:rFonts w:asciiTheme="minorHAnsi" w:eastAsia="Cambria" w:hAnsiTheme="minorHAnsi"/>
              </w:rPr>
            </w:pPr>
            <w:r w:rsidRPr="00826CCD">
              <w:rPr>
                <w:rFonts w:asciiTheme="minorHAnsi" w:eastAsia="Cambria" w:hAnsiTheme="minorHAnsi"/>
              </w:rPr>
              <w:t>Females</w:t>
            </w:r>
          </w:p>
        </w:tc>
        <w:tc>
          <w:tcPr>
            <w:tcW w:w="131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14.8</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40.0</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29.8</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15.4</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12.3</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10.9</w:t>
            </w:r>
          </w:p>
        </w:tc>
      </w:tr>
      <w:tr w:rsidR="00230C96" w:rsidRPr="00561562" w:rsidTr="00D07182">
        <w:trPr>
          <w:cantSplit/>
          <w:trHeight w:hRule="exact" w:val="340"/>
          <w:tblHeader/>
        </w:trPr>
        <w:tc>
          <w:tcPr>
            <w:tcW w:w="964" w:type="dxa"/>
          </w:tcPr>
          <w:p w:rsidR="00230C96" w:rsidRPr="00826CCD" w:rsidRDefault="002C481E" w:rsidP="00817F13">
            <w:pPr>
              <w:pStyle w:val="TableofFigures"/>
              <w:spacing w:before="40"/>
              <w:rPr>
                <w:rFonts w:asciiTheme="minorHAnsi" w:eastAsia="Cambria" w:hAnsiTheme="minorHAnsi"/>
                <w:b/>
                <w:bCs/>
                <w:color w:val="FFFFFF" w:themeColor="background1"/>
              </w:rPr>
            </w:pPr>
            <w:r w:rsidRPr="00826CCD">
              <w:rPr>
                <w:rFonts w:asciiTheme="minorHAnsi" w:eastAsia="Cambria" w:hAnsiTheme="minorHAnsi"/>
                <w:b/>
                <w:bCs/>
                <w:color w:val="FFFFFF" w:themeColor="background1"/>
              </w:rPr>
              <w:t>-</w:t>
            </w:r>
          </w:p>
        </w:tc>
        <w:tc>
          <w:tcPr>
            <w:tcW w:w="851" w:type="dxa"/>
            <w:vAlign w:val="bottom"/>
          </w:tcPr>
          <w:p w:rsidR="00230C96" w:rsidRPr="00826CCD" w:rsidRDefault="00230C96" w:rsidP="00817F13">
            <w:pPr>
              <w:pStyle w:val="TableofFigures"/>
              <w:spacing w:before="40"/>
              <w:rPr>
                <w:rFonts w:asciiTheme="minorHAnsi" w:eastAsia="Cambria" w:hAnsiTheme="minorHAnsi"/>
              </w:rPr>
            </w:pPr>
            <w:r w:rsidRPr="00826CCD">
              <w:rPr>
                <w:rFonts w:asciiTheme="minorHAnsi" w:eastAsia="Cambria" w:hAnsiTheme="minorHAnsi"/>
              </w:rPr>
              <w:t>Males</w:t>
            </w:r>
          </w:p>
        </w:tc>
        <w:tc>
          <w:tcPr>
            <w:tcW w:w="131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26.7</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27.3</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36.3</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9.7</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7.6</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6.7</w:t>
            </w:r>
          </w:p>
        </w:tc>
      </w:tr>
      <w:tr w:rsidR="00230C96" w:rsidRPr="00561562" w:rsidTr="00D07182">
        <w:trPr>
          <w:cantSplit/>
          <w:trHeight w:hRule="exact" w:val="340"/>
          <w:tblHeader/>
        </w:trPr>
        <w:tc>
          <w:tcPr>
            <w:tcW w:w="964" w:type="dxa"/>
          </w:tcPr>
          <w:p w:rsidR="00230C96" w:rsidRPr="00826CCD" w:rsidRDefault="00230C96" w:rsidP="00817F13">
            <w:pPr>
              <w:pStyle w:val="TableofFigures"/>
              <w:spacing w:before="40"/>
              <w:rPr>
                <w:rFonts w:asciiTheme="minorHAnsi" w:eastAsia="Cambria" w:hAnsiTheme="minorHAnsi"/>
              </w:rPr>
            </w:pPr>
            <w:r w:rsidRPr="00826CCD">
              <w:rPr>
                <w:rFonts w:asciiTheme="minorHAnsi" w:eastAsia="Cambria" w:hAnsiTheme="minorHAnsi"/>
              </w:rPr>
              <w:t>Str</w:t>
            </w:r>
            <w:r w:rsidR="00826CCD">
              <w:rPr>
                <w:rFonts w:asciiTheme="minorHAnsi" w:eastAsia="Cambria" w:hAnsiTheme="minorHAnsi"/>
              </w:rPr>
              <w:t>eam</w:t>
            </w:r>
            <w:r w:rsidRPr="00826CCD">
              <w:rPr>
                <w:rFonts w:asciiTheme="minorHAnsi" w:eastAsia="Cambria" w:hAnsiTheme="minorHAnsi"/>
              </w:rPr>
              <w:t xml:space="preserve"> 3</w:t>
            </w:r>
          </w:p>
        </w:tc>
        <w:tc>
          <w:tcPr>
            <w:tcW w:w="851" w:type="dxa"/>
            <w:vAlign w:val="bottom"/>
          </w:tcPr>
          <w:p w:rsidR="00230C96" w:rsidRPr="00826CCD" w:rsidRDefault="00230C96" w:rsidP="00817F13">
            <w:pPr>
              <w:pStyle w:val="TableofFigures"/>
              <w:spacing w:before="40"/>
              <w:rPr>
                <w:rFonts w:asciiTheme="minorHAnsi" w:eastAsia="Cambria" w:hAnsiTheme="minorHAnsi"/>
              </w:rPr>
            </w:pPr>
            <w:r w:rsidRPr="00826CCD">
              <w:rPr>
                <w:rFonts w:asciiTheme="minorHAnsi" w:eastAsia="Cambria" w:hAnsiTheme="minorHAnsi"/>
              </w:rPr>
              <w:t>Females</w:t>
            </w:r>
          </w:p>
        </w:tc>
        <w:tc>
          <w:tcPr>
            <w:tcW w:w="131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5.6</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32.5</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36.2</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25.8</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12.8</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11.9</w:t>
            </w:r>
          </w:p>
        </w:tc>
      </w:tr>
      <w:tr w:rsidR="00230C96" w:rsidTr="00D07182">
        <w:trPr>
          <w:cantSplit/>
          <w:trHeight w:hRule="exact" w:val="340"/>
          <w:tblHeader/>
        </w:trPr>
        <w:tc>
          <w:tcPr>
            <w:tcW w:w="964" w:type="dxa"/>
          </w:tcPr>
          <w:p w:rsidR="00230C96" w:rsidRPr="00826CCD" w:rsidRDefault="002C481E" w:rsidP="00817F13">
            <w:pPr>
              <w:pStyle w:val="TableofFigures"/>
              <w:spacing w:before="40"/>
              <w:rPr>
                <w:rFonts w:asciiTheme="minorHAnsi" w:eastAsia="Cambria" w:hAnsiTheme="minorHAnsi"/>
                <w:b/>
                <w:bCs/>
                <w:color w:val="FFFFFF" w:themeColor="background1"/>
              </w:rPr>
            </w:pPr>
            <w:r w:rsidRPr="00826CCD">
              <w:rPr>
                <w:rFonts w:asciiTheme="minorHAnsi" w:eastAsia="Cambria" w:hAnsiTheme="minorHAnsi"/>
                <w:b/>
                <w:bCs/>
                <w:color w:val="FFFFFF" w:themeColor="background1"/>
              </w:rPr>
              <w:t>-</w:t>
            </w:r>
          </w:p>
        </w:tc>
        <w:tc>
          <w:tcPr>
            <w:tcW w:w="851" w:type="dxa"/>
            <w:vAlign w:val="bottom"/>
          </w:tcPr>
          <w:p w:rsidR="00230C96" w:rsidRPr="00826CCD" w:rsidRDefault="00230C96" w:rsidP="00817F13">
            <w:pPr>
              <w:pStyle w:val="TableofFigures"/>
              <w:spacing w:before="40"/>
              <w:rPr>
                <w:rFonts w:asciiTheme="minorHAnsi" w:eastAsia="Cambria" w:hAnsiTheme="minorHAnsi"/>
              </w:rPr>
            </w:pPr>
            <w:r w:rsidRPr="00826CCD">
              <w:rPr>
                <w:rFonts w:asciiTheme="minorHAnsi" w:eastAsia="Cambria" w:hAnsiTheme="minorHAnsi"/>
              </w:rPr>
              <w:t>Males</w:t>
            </w:r>
          </w:p>
        </w:tc>
        <w:tc>
          <w:tcPr>
            <w:tcW w:w="131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11.1</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22.0</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46.6</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20.3</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8.4</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6.3</w:t>
            </w:r>
          </w:p>
        </w:tc>
      </w:tr>
      <w:tr w:rsidR="00230C96" w:rsidRPr="00561562" w:rsidTr="00D07182">
        <w:trPr>
          <w:cantSplit/>
          <w:trHeight w:hRule="exact" w:val="340"/>
          <w:tblHeader/>
        </w:trPr>
        <w:tc>
          <w:tcPr>
            <w:tcW w:w="964" w:type="dxa"/>
          </w:tcPr>
          <w:p w:rsidR="00230C96" w:rsidRPr="00826CCD" w:rsidRDefault="00230C96" w:rsidP="00817F13">
            <w:pPr>
              <w:pStyle w:val="TableofFigures"/>
              <w:spacing w:before="40"/>
              <w:rPr>
                <w:rFonts w:asciiTheme="minorHAnsi" w:eastAsia="Cambria" w:hAnsiTheme="minorHAnsi"/>
              </w:rPr>
            </w:pPr>
            <w:r w:rsidRPr="00826CCD">
              <w:rPr>
                <w:rFonts w:asciiTheme="minorHAnsi" w:eastAsia="Cambria" w:hAnsiTheme="minorHAnsi"/>
              </w:rPr>
              <w:t>Str</w:t>
            </w:r>
            <w:r w:rsidR="00826CCD">
              <w:rPr>
                <w:rFonts w:asciiTheme="minorHAnsi" w:eastAsia="Cambria" w:hAnsiTheme="minorHAnsi"/>
              </w:rPr>
              <w:t>eam</w:t>
            </w:r>
            <w:r w:rsidRPr="00826CCD">
              <w:rPr>
                <w:rFonts w:asciiTheme="minorHAnsi" w:eastAsia="Cambria" w:hAnsiTheme="minorHAnsi"/>
              </w:rPr>
              <w:t xml:space="preserve"> 4</w:t>
            </w:r>
          </w:p>
        </w:tc>
        <w:tc>
          <w:tcPr>
            <w:tcW w:w="851" w:type="dxa"/>
            <w:vAlign w:val="bottom"/>
          </w:tcPr>
          <w:p w:rsidR="00230C96" w:rsidRPr="00826CCD" w:rsidRDefault="00230C96" w:rsidP="00817F13">
            <w:pPr>
              <w:pStyle w:val="TableofFigures"/>
              <w:spacing w:before="40"/>
              <w:rPr>
                <w:rFonts w:asciiTheme="minorHAnsi" w:eastAsia="Cambria" w:hAnsiTheme="minorHAnsi"/>
              </w:rPr>
            </w:pPr>
            <w:r w:rsidRPr="00826CCD">
              <w:rPr>
                <w:rFonts w:asciiTheme="minorHAnsi" w:eastAsia="Cambria" w:hAnsiTheme="minorHAnsi"/>
              </w:rPr>
              <w:t>Females</w:t>
            </w:r>
          </w:p>
        </w:tc>
        <w:tc>
          <w:tcPr>
            <w:tcW w:w="131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6.1</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19.2</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30.4</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44.2</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10.5</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10.2</w:t>
            </w:r>
          </w:p>
        </w:tc>
      </w:tr>
      <w:tr w:rsidR="00230C96" w:rsidRPr="00561562" w:rsidTr="00D07182">
        <w:trPr>
          <w:cantSplit/>
          <w:trHeight w:hRule="exact" w:val="340"/>
          <w:tblHeader/>
        </w:trPr>
        <w:tc>
          <w:tcPr>
            <w:tcW w:w="964" w:type="dxa"/>
          </w:tcPr>
          <w:p w:rsidR="00230C96" w:rsidRPr="00826CCD" w:rsidRDefault="00230C96" w:rsidP="00817F13">
            <w:pPr>
              <w:pStyle w:val="TableofFigures"/>
              <w:spacing w:before="40"/>
              <w:rPr>
                <w:rFonts w:asciiTheme="minorHAnsi" w:eastAsia="Cambria" w:hAnsiTheme="minorHAnsi"/>
                <w:szCs w:val="20"/>
              </w:rPr>
            </w:pPr>
          </w:p>
        </w:tc>
        <w:tc>
          <w:tcPr>
            <w:tcW w:w="851" w:type="dxa"/>
            <w:vAlign w:val="bottom"/>
          </w:tcPr>
          <w:p w:rsidR="00230C96" w:rsidRPr="00826CCD" w:rsidRDefault="00230C96" w:rsidP="00817F13">
            <w:pPr>
              <w:pStyle w:val="TableofFigures"/>
              <w:spacing w:before="40"/>
              <w:rPr>
                <w:rFonts w:asciiTheme="minorHAnsi" w:eastAsia="Cambria" w:hAnsiTheme="minorHAnsi"/>
              </w:rPr>
            </w:pPr>
            <w:r w:rsidRPr="00826CCD">
              <w:rPr>
                <w:rFonts w:asciiTheme="minorHAnsi" w:eastAsia="Cambria" w:hAnsiTheme="minorHAnsi"/>
              </w:rPr>
              <w:t>Males</w:t>
            </w:r>
          </w:p>
        </w:tc>
        <w:tc>
          <w:tcPr>
            <w:tcW w:w="131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10.8</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16.1</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42.5</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30.7</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7.0</w:t>
            </w:r>
          </w:p>
        </w:tc>
        <w:tc>
          <w:tcPr>
            <w:tcW w:w="1367" w:type="dxa"/>
            <w:vAlign w:val="bottom"/>
          </w:tcPr>
          <w:p w:rsidR="00230C96" w:rsidRPr="00826CCD" w:rsidRDefault="00230C96" w:rsidP="001002F1">
            <w:pPr>
              <w:pStyle w:val="TableofFigures"/>
              <w:spacing w:before="40"/>
              <w:ind w:right="261"/>
              <w:jc w:val="right"/>
              <w:rPr>
                <w:rFonts w:asciiTheme="minorHAnsi" w:hAnsiTheme="minorHAnsi"/>
              </w:rPr>
            </w:pPr>
            <w:r w:rsidRPr="00826CCD">
              <w:rPr>
                <w:rFonts w:asciiTheme="minorHAnsi" w:hAnsiTheme="minorHAnsi"/>
              </w:rPr>
              <w:t>5.3</w:t>
            </w:r>
          </w:p>
        </w:tc>
      </w:tr>
    </w:tbl>
    <w:p w:rsidR="000410DA" w:rsidRPr="00C53367" w:rsidRDefault="000410DA" w:rsidP="00C53367">
      <w:pPr>
        <w:pStyle w:val="Sourceandnotetext"/>
        <w:rPr>
          <w:b/>
          <w:bCs/>
        </w:rPr>
      </w:pPr>
      <w:r w:rsidRPr="00C53367">
        <w:rPr>
          <w:b/>
          <w:bCs/>
        </w:rPr>
        <w:t xml:space="preserve">Source: </w:t>
      </w:r>
      <w:r w:rsidRPr="00C53367">
        <w:rPr>
          <w:bCs/>
        </w:rPr>
        <w:t xml:space="preserve">DEEWR Post-Program Monitoring survey year ending </w:t>
      </w:r>
      <w:r w:rsidR="0004391F" w:rsidRPr="00C53367">
        <w:rPr>
          <w:bCs/>
        </w:rPr>
        <w:t>June 2011</w:t>
      </w:r>
      <w:r w:rsidRPr="00C53367">
        <w:rPr>
          <w:bCs/>
        </w:rPr>
        <w:t>.</w:t>
      </w:r>
    </w:p>
    <w:p w:rsidR="00806AB9" w:rsidRPr="00561562" w:rsidRDefault="00806AB9" w:rsidP="00806AB9">
      <w:pPr>
        <w:pStyle w:val="Heading2"/>
      </w:pPr>
      <w:bookmarkStart w:id="141" w:name="_Toc326831242"/>
      <w:r>
        <w:lastRenderedPageBreak/>
        <w:t>6.3</w:t>
      </w:r>
      <w:r>
        <w:tab/>
        <w:t>Leaving or changing income support</w:t>
      </w:r>
      <w:bookmarkEnd w:id="141"/>
    </w:p>
    <w:p w:rsidR="00806AB9" w:rsidRDefault="009E33E6" w:rsidP="00806AB9">
      <w:hyperlink w:anchor="Table6" w:tooltip="Table 6" w:history="1">
        <w:r w:rsidR="00806AB9" w:rsidRPr="00E058C5">
          <w:rPr>
            <w:rStyle w:val="Hyperlink"/>
            <w:rFonts w:ascii="Calibri" w:hAnsi="Calibri"/>
          </w:rPr>
          <w:t>Table</w:t>
        </w:r>
        <w:r w:rsidR="008529AD" w:rsidRPr="00E058C5">
          <w:rPr>
            <w:rStyle w:val="Hyperlink"/>
            <w:rFonts w:ascii="Calibri" w:hAnsi="Calibri"/>
          </w:rPr>
          <w:t xml:space="preserve"> 6</w:t>
        </w:r>
      </w:hyperlink>
      <w:r w:rsidR="0004391F">
        <w:t xml:space="preserve"> </w:t>
      </w:r>
      <w:r w:rsidR="00806AB9">
        <w:t xml:space="preserve">shows outcomes in terms of income support status three months after job seekers </w:t>
      </w:r>
      <w:r w:rsidR="00A87E3F">
        <w:t>participated in</w:t>
      </w:r>
      <w:r w:rsidR="00806AB9">
        <w:t xml:space="preserve"> JSA assistance. Outcomes rates were calculated based on the proportion of job seekers who stopped receiving their original income support payment type and:</w:t>
      </w:r>
    </w:p>
    <w:p w:rsidR="00806AB9" w:rsidRDefault="00806AB9" w:rsidP="002C481E">
      <w:pPr>
        <w:pStyle w:val="ListBullet"/>
      </w:pPr>
      <w:r>
        <w:t>did not take up another form of income support; or</w:t>
      </w:r>
    </w:p>
    <w:p w:rsidR="00806AB9" w:rsidRDefault="00806AB9" w:rsidP="002C481E">
      <w:pPr>
        <w:pStyle w:val="ListBullet"/>
      </w:pPr>
      <w:proofErr w:type="gramStart"/>
      <w:r>
        <w:t>moved</w:t>
      </w:r>
      <w:proofErr w:type="gramEnd"/>
      <w:r>
        <w:t xml:space="preserve"> to a support payment type that was not Youth Allowanc</w:t>
      </w:r>
      <w:r w:rsidR="007E732F">
        <w:t xml:space="preserve">e (other) or </w:t>
      </w:r>
      <w:proofErr w:type="spellStart"/>
      <w:r w:rsidR="007E732F">
        <w:t>Newstart</w:t>
      </w:r>
      <w:proofErr w:type="spellEnd"/>
      <w:r w:rsidR="007E732F">
        <w:t xml:space="preserve"> Allowance</w:t>
      </w:r>
      <w:r>
        <w:t xml:space="preserve"> (</w:t>
      </w:r>
      <w:r w:rsidR="00F908B9">
        <w:t xml:space="preserve">such as </w:t>
      </w:r>
      <w:r>
        <w:t>Parenting Payment, Age Pension or Disability Support Pension).</w:t>
      </w:r>
    </w:p>
    <w:p w:rsidR="00782D45" w:rsidRDefault="00782D45" w:rsidP="002C481E">
      <w:r>
        <w:t xml:space="preserve">The outcomes data relating to income support status do not fully reflect the large differences between Indigenous and non-Indigenous job seekers evident in the employment, education and training outcomes. This is because job seekers may still receive income support after they find paid work or commence study. </w:t>
      </w:r>
      <w:r w:rsidRPr="00004F6B">
        <w:t xml:space="preserve">Nevertheless, </w:t>
      </w:r>
      <w:r w:rsidR="00342371">
        <w:t>some differences in outcome rates between Indigenous and non-Indigenous job seekers are still apparent.</w:t>
      </w:r>
    </w:p>
    <w:p w:rsidR="00920EDF" w:rsidRDefault="00A45325" w:rsidP="002C481E">
      <w:r>
        <w:t xml:space="preserve">Eighty five per cent of </w:t>
      </w:r>
      <w:r w:rsidR="004827CB">
        <w:t>Indigenous</w:t>
      </w:r>
      <w:r>
        <w:t xml:space="preserve"> job seekers and 87 per cent of </w:t>
      </w:r>
      <w:r w:rsidR="000D619C">
        <w:t>non</w:t>
      </w:r>
      <w:r w:rsidR="004827CB">
        <w:t>-Indigenous</w:t>
      </w:r>
      <w:r>
        <w:t xml:space="preserve"> job seekers in the analysis </w:t>
      </w:r>
      <w:r w:rsidR="00DD3E2B">
        <w:t xml:space="preserve">who were receiving a benefit </w:t>
      </w:r>
      <w:r>
        <w:t xml:space="preserve">were receiving either Youth Allowance (other) or </w:t>
      </w:r>
      <w:proofErr w:type="spellStart"/>
      <w:r>
        <w:t>Newstart</w:t>
      </w:r>
      <w:proofErr w:type="spellEnd"/>
      <w:r>
        <w:t xml:space="preserve"> Allowance as their initial type of income support payment. </w:t>
      </w:r>
    </w:p>
    <w:p w:rsidR="00920EDF" w:rsidRDefault="000410DA" w:rsidP="002C481E">
      <w:r>
        <w:t>N</w:t>
      </w:r>
      <w:r w:rsidR="000D619C">
        <w:t>on</w:t>
      </w:r>
      <w:r w:rsidR="004827CB">
        <w:t>-Indigenous</w:t>
      </w:r>
      <w:r w:rsidR="00920EDF">
        <w:t xml:space="preserve"> </w:t>
      </w:r>
      <w:r w:rsidR="00DD3E2B">
        <w:t xml:space="preserve">job seekers </w:t>
      </w:r>
      <w:r w:rsidR="00920EDF">
        <w:t xml:space="preserve">generally were more likely than </w:t>
      </w:r>
      <w:r w:rsidR="004827CB">
        <w:t>Indigenous</w:t>
      </w:r>
      <w:r w:rsidR="00920EDF">
        <w:t xml:space="preserve"> people to leave income support, with 49 per cent of </w:t>
      </w:r>
      <w:r w:rsidR="000D619C">
        <w:t>non</w:t>
      </w:r>
      <w:r w:rsidR="004827CB">
        <w:t>-Indigenous</w:t>
      </w:r>
      <w:r w:rsidR="00920EDF">
        <w:t xml:space="preserve"> job seekers who were receiving Youth Allowance (other) or </w:t>
      </w:r>
      <w:proofErr w:type="spellStart"/>
      <w:r w:rsidR="00920EDF">
        <w:t>Newstart</w:t>
      </w:r>
      <w:proofErr w:type="spellEnd"/>
      <w:r w:rsidR="00920EDF">
        <w:t xml:space="preserve"> Allowance moving off income support altogether, compared to </w:t>
      </w:r>
      <w:r w:rsidR="00AC782D">
        <w:t>33</w:t>
      </w:r>
      <w:r w:rsidR="00920EDF">
        <w:t xml:space="preserve"> per cent of </w:t>
      </w:r>
      <w:r w:rsidR="004827CB">
        <w:t>Indigenous</w:t>
      </w:r>
      <w:r w:rsidR="00920EDF">
        <w:t xml:space="preserve"> job seekers on these payment types. </w:t>
      </w:r>
    </w:p>
    <w:p w:rsidR="00920EDF" w:rsidRDefault="009B5DD4" w:rsidP="002C481E">
      <w:r>
        <w:t xml:space="preserve">Across all Streams, women were more likely than men to move from Youth Allowance (other) or </w:t>
      </w:r>
      <w:proofErr w:type="spellStart"/>
      <w:r>
        <w:t>Newstart</w:t>
      </w:r>
      <w:proofErr w:type="spellEnd"/>
      <w:r>
        <w:t xml:space="preserve"> Allowance to another benefit type, with the difference largely being driven by much higher rates of Parenting Payment receipt.</w:t>
      </w:r>
      <w:r w:rsidR="00AD7376">
        <w:t xml:space="preserve"> </w:t>
      </w:r>
      <w:r w:rsidR="004827CB">
        <w:t>Indigenous</w:t>
      </w:r>
      <w:r w:rsidR="00920EDF">
        <w:t xml:space="preserve"> women were marginally more likely than </w:t>
      </w:r>
      <w:r w:rsidR="000D619C">
        <w:t>non</w:t>
      </w:r>
      <w:r w:rsidR="004827CB">
        <w:t>-Indigenous</w:t>
      </w:r>
      <w:r w:rsidR="00920EDF">
        <w:t xml:space="preserve"> women to move to another type of income support payment, particularly Parenting Payment.</w:t>
      </w:r>
    </w:p>
    <w:p w:rsidR="00782D45" w:rsidRDefault="00AC782D" w:rsidP="002C481E">
      <w:r>
        <w:t>C</w:t>
      </w:r>
      <w:r w:rsidR="009B5DD4">
        <w:t xml:space="preserve">omparatively strong </w:t>
      </w:r>
      <w:r>
        <w:t>off-benefit outcomes we</w:t>
      </w:r>
      <w:r w:rsidR="00A45325">
        <w:t xml:space="preserve">re evident for </w:t>
      </w:r>
      <w:r w:rsidR="004827CB">
        <w:t>Indigenous</w:t>
      </w:r>
      <w:r w:rsidR="00A45325">
        <w:t xml:space="preserve"> men</w:t>
      </w:r>
      <w:r w:rsidR="009B5DD4">
        <w:t xml:space="preserve"> in Stream 3</w:t>
      </w:r>
      <w:r w:rsidR="00A45325">
        <w:t xml:space="preserve">. </w:t>
      </w:r>
      <w:r w:rsidR="004827CB">
        <w:t>Indigenous</w:t>
      </w:r>
      <w:r w:rsidR="00A45325">
        <w:t xml:space="preserve"> men who received Stream 3 assistance moved off Youth Allowance (other) or </w:t>
      </w:r>
      <w:proofErr w:type="spellStart"/>
      <w:r w:rsidR="00A45325">
        <w:t>Newstart</w:t>
      </w:r>
      <w:proofErr w:type="spellEnd"/>
      <w:r w:rsidR="00A45325">
        <w:t xml:space="preserve"> Allowance</w:t>
      </w:r>
      <w:r w:rsidR="00E63DEE">
        <w:t xml:space="preserve"> or other benefit types</w:t>
      </w:r>
      <w:r w:rsidR="00A45325">
        <w:t xml:space="preserve"> at a greater rate than </w:t>
      </w:r>
      <w:r w:rsidR="000D619C">
        <w:t>non</w:t>
      </w:r>
      <w:r w:rsidR="004827CB">
        <w:t>-Indigenous</w:t>
      </w:r>
      <w:r w:rsidR="00A45325">
        <w:t xml:space="preserve"> men (</w:t>
      </w:r>
      <w:r w:rsidR="009B5DD4">
        <w:t>30.2</w:t>
      </w:r>
      <w:r w:rsidR="00A45325">
        <w:t xml:space="preserve"> compared to </w:t>
      </w:r>
      <w:r w:rsidR="009B5DD4">
        <w:t>25.3</w:t>
      </w:r>
      <w:r w:rsidR="00A45325">
        <w:t xml:space="preserve"> per cent</w:t>
      </w:r>
      <w:r w:rsidR="00E63DEE">
        <w:t xml:space="preserve">, and </w:t>
      </w:r>
      <w:r w:rsidR="009B5DD4">
        <w:t>29.3</w:t>
      </w:r>
      <w:r w:rsidR="00A45325">
        <w:t xml:space="preserve"> per cent compared to </w:t>
      </w:r>
      <w:r w:rsidR="009B5DD4">
        <w:t>24.3</w:t>
      </w:r>
      <w:r w:rsidR="00A45325">
        <w:t xml:space="preserve"> per cent</w:t>
      </w:r>
      <w:r w:rsidR="00E63DEE">
        <w:t xml:space="preserve"> respectively</w:t>
      </w:r>
      <w:r w:rsidR="00A45325">
        <w:t xml:space="preserve">). </w:t>
      </w:r>
      <w:r>
        <w:t xml:space="preserve">Also, </w:t>
      </w:r>
      <w:r w:rsidR="004827CB">
        <w:t>Indigenous</w:t>
      </w:r>
      <w:r>
        <w:t xml:space="preserve"> men in Streams 2, 3 and 4 were less likely than </w:t>
      </w:r>
      <w:r w:rsidR="000D619C">
        <w:t>non</w:t>
      </w:r>
      <w:r w:rsidR="004827CB">
        <w:t>-Indigenous</w:t>
      </w:r>
      <w:r>
        <w:t xml:space="preserve"> men to move to another income support type.</w:t>
      </w:r>
      <w:r w:rsidR="00782D45">
        <w:t xml:space="preserve"> </w:t>
      </w:r>
      <w:r w:rsidR="00782D45" w:rsidRPr="00004F6B">
        <w:t xml:space="preserve">This is </w:t>
      </w:r>
      <w:r w:rsidR="00782D45">
        <w:t xml:space="preserve">consistent with </w:t>
      </w:r>
      <w:r w:rsidR="00782D45" w:rsidRPr="00004F6B">
        <w:t>th</w:t>
      </w:r>
      <w:r w:rsidR="00782D45">
        <w:t xml:space="preserve">e comparatively strong full-time employment </w:t>
      </w:r>
      <w:r w:rsidR="00782D45" w:rsidRPr="00004F6B">
        <w:t xml:space="preserve">outcomes achieved by Stream 3 </w:t>
      </w:r>
      <w:r w:rsidR="00782D45">
        <w:t>Indigenous</w:t>
      </w:r>
      <w:r w:rsidR="00782D45" w:rsidRPr="00004F6B">
        <w:t xml:space="preserve"> jobseekers.</w:t>
      </w:r>
      <w:r w:rsidR="00782D45">
        <w:t xml:space="preserve"> </w:t>
      </w:r>
    </w:p>
    <w:p w:rsidR="006B253C" w:rsidRDefault="006B253C" w:rsidP="006B253C"/>
    <w:p w:rsidR="00633F04" w:rsidRDefault="009A05CD" w:rsidP="002F645B">
      <w:pPr>
        <w:pStyle w:val="Caption"/>
        <w:spacing w:before="120"/>
      </w:pPr>
      <w:r w:rsidRPr="00375723">
        <w:br w:type="page"/>
      </w:r>
      <w:bookmarkStart w:id="142" w:name="Table6"/>
      <w:bookmarkStart w:id="143" w:name="_Toc326831272"/>
      <w:bookmarkEnd w:id="142"/>
      <w:r w:rsidR="006B253C" w:rsidRPr="002F645B">
        <w:lastRenderedPageBreak/>
        <w:t xml:space="preserve">Table </w:t>
      </w:r>
      <w:r w:rsidR="008529AD" w:rsidRPr="002F645B">
        <w:t>6</w:t>
      </w:r>
      <w:r w:rsidR="006B253C" w:rsidRPr="002F645B">
        <w:t xml:space="preserve">: </w:t>
      </w:r>
      <w:r w:rsidR="00110BB1" w:rsidRPr="002F645B">
        <w:t>Income support and benefit related outcomes following JSA assistance</w:t>
      </w:r>
      <w:r w:rsidR="00F104FF">
        <w:t xml:space="preserve"> </w:t>
      </w:r>
      <w:r w:rsidR="004827CB" w:rsidRPr="002F645B">
        <w:t>Indigenous</w:t>
      </w:r>
      <w:r w:rsidR="00110BB1" w:rsidRPr="002F645B">
        <w:t xml:space="preserve"> and </w:t>
      </w:r>
      <w:r w:rsidR="00F104FF">
        <w:br/>
      </w:r>
      <w:r w:rsidR="000D619C" w:rsidRPr="002F645B">
        <w:t>non</w:t>
      </w:r>
      <w:r w:rsidR="004827CB" w:rsidRPr="002F645B">
        <w:t>-Indigenous</w:t>
      </w:r>
      <w:r w:rsidR="00110BB1" w:rsidRPr="002F645B">
        <w:t xml:space="preserve"> people, stream and gender – year to </w:t>
      </w:r>
      <w:r w:rsidR="00C53931" w:rsidRPr="002F645B">
        <w:t>June</w:t>
      </w:r>
      <w:r w:rsidR="00110BB1" w:rsidRPr="002F645B">
        <w:t xml:space="preserve"> 201</w:t>
      </w:r>
      <w:r w:rsidR="00C53931" w:rsidRPr="002F645B">
        <w:t>1</w:t>
      </w:r>
      <w:r w:rsidR="00D10947">
        <w:t xml:space="preserve"> (per cent)</w:t>
      </w:r>
      <w:bookmarkEnd w:id="143"/>
      <w:r w:rsidR="00110BB1" w:rsidRPr="002F645B">
        <w:t xml:space="preserve"> </w:t>
      </w:r>
    </w:p>
    <w:p w:rsidR="002F645B" w:rsidRPr="00230C96" w:rsidRDefault="002F645B" w:rsidP="00D10947">
      <w:pPr>
        <w:pStyle w:val="Heading310pt"/>
      </w:pPr>
      <w:r>
        <w:t>Indigenous</w:t>
      </w:r>
    </w:p>
    <w:tbl>
      <w:tblPr>
        <w:tblW w:w="9639" w:type="dxa"/>
        <w:tblLayout w:type="fixed"/>
        <w:tblLook w:val="04A0"/>
      </w:tblPr>
      <w:tblGrid>
        <w:gridCol w:w="1005"/>
        <w:gridCol w:w="1509"/>
        <w:gridCol w:w="2515"/>
        <w:gridCol w:w="2305"/>
        <w:gridCol w:w="2305"/>
      </w:tblGrid>
      <w:tr w:rsidR="00633F04" w:rsidRPr="00F104FF" w:rsidTr="00D07182">
        <w:trPr>
          <w:cantSplit/>
          <w:tblHeader/>
        </w:trPr>
        <w:tc>
          <w:tcPr>
            <w:tcW w:w="907" w:type="dxa"/>
            <w:tcBorders>
              <w:top w:val="single" w:sz="4" w:space="0" w:color="auto"/>
            </w:tcBorders>
            <w:vAlign w:val="bottom"/>
          </w:tcPr>
          <w:p w:rsidR="00633F04" w:rsidRPr="00F104FF" w:rsidRDefault="00F104FF" w:rsidP="00B11C5D">
            <w:pPr>
              <w:pStyle w:val="TableHeadingtext"/>
              <w:spacing w:before="40"/>
              <w:rPr>
                <w:rFonts w:eastAsia="Cambria"/>
                <w:b w:val="0"/>
                <w:bCs/>
                <w:sz w:val="20"/>
              </w:rPr>
            </w:pPr>
            <w:r w:rsidRPr="00F104FF">
              <w:rPr>
                <w:rFonts w:eastAsia="Cambria"/>
                <w:bCs/>
                <w:sz w:val="20"/>
              </w:rPr>
              <w:t>Stream</w:t>
            </w:r>
          </w:p>
        </w:tc>
        <w:tc>
          <w:tcPr>
            <w:tcW w:w="1361" w:type="dxa"/>
            <w:tcBorders>
              <w:top w:val="single" w:sz="4" w:space="0" w:color="auto"/>
            </w:tcBorders>
            <w:vAlign w:val="bottom"/>
          </w:tcPr>
          <w:p w:rsidR="00633F04" w:rsidRPr="00F104FF" w:rsidRDefault="00F104FF" w:rsidP="00B11C5D">
            <w:pPr>
              <w:pStyle w:val="TableHeadingtext"/>
              <w:spacing w:before="40"/>
              <w:jc w:val="center"/>
              <w:rPr>
                <w:rFonts w:eastAsia="Cambria"/>
                <w:bCs/>
                <w:sz w:val="20"/>
              </w:rPr>
            </w:pPr>
            <w:r w:rsidRPr="00F104FF">
              <w:rPr>
                <w:rFonts w:eastAsia="Cambria"/>
                <w:bCs/>
                <w:sz w:val="20"/>
              </w:rPr>
              <w:t>Gender</w:t>
            </w:r>
          </w:p>
        </w:tc>
        <w:tc>
          <w:tcPr>
            <w:tcW w:w="2268" w:type="dxa"/>
            <w:tcBorders>
              <w:top w:val="single" w:sz="4" w:space="0" w:color="auto"/>
              <w:bottom w:val="single" w:sz="4" w:space="0" w:color="auto"/>
            </w:tcBorders>
            <w:vAlign w:val="bottom"/>
          </w:tcPr>
          <w:p w:rsidR="00633F04" w:rsidRPr="00F104FF" w:rsidRDefault="00633F04" w:rsidP="00B11C5D">
            <w:pPr>
              <w:pStyle w:val="TableHeadingtext"/>
              <w:spacing w:before="40"/>
              <w:jc w:val="center"/>
              <w:rPr>
                <w:bCs/>
                <w:sz w:val="20"/>
              </w:rPr>
            </w:pPr>
            <w:r w:rsidRPr="00F104FF">
              <w:rPr>
                <w:bCs/>
                <w:sz w:val="20"/>
              </w:rPr>
              <w:t xml:space="preserve">From Youth Allowance (other) or </w:t>
            </w:r>
            <w:proofErr w:type="spellStart"/>
            <w:r w:rsidRPr="00F104FF">
              <w:rPr>
                <w:bCs/>
                <w:sz w:val="20"/>
              </w:rPr>
              <w:t>Newstart</w:t>
            </w:r>
            <w:proofErr w:type="spellEnd"/>
            <w:r w:rsidRPr="00F104FF">
              <w:rPr>
                <w:bCs/>
                <w:sz w:val="20"/>
              </w:rPr>
              <w:t xml:space="preserve"> Allowance</w:t>
            </w:r>
            <w:r w:rsidRPr="00F104FF">
              <w:rPr>
                <w:bCs/>
                <w:sz w:val="20"/>
              </w:rPr>
              <w:br/>
              <w:t>to no benefit</w:t>
            </w:r>
          </w:p>
        </w:tc>
        <w:tc>
          <w:tcPr>
            <w:tcW w:w="2079" w:type="dxa"/>
            <w:tcBorders>
              <w:top w:val="single" w:sz="4" w:space="0" w:color="auto"/>
              <w:bottom w:val="single" w:sz="4" w:space="0" w:color="auto"/>
            </w:tcBorders>
            <w:vAlign w:val="bottom"/>
          </w:tcPr>
          <w:p w:rsidR="00633F04" w:rsidRPr="00F104FF" w:rsidRDefault="00633F04" w:rsidP="00B11C5D">
            <w:pPr>
              <w:pStyle w:val="TableHeadingtext"/>
              <w:spacing w:before="40"/>
              <w:jc w:val="center"/>
              <w:rPr>
                <w:bCs/>
                <w:sz w:val="20"/>
              </w:rPr>
            </w:pPr>
            <w:r w:rsidRPr="00F104FF">
              <w:rPr>
                <w:bCs/>
                <w:sz w:val="20"/>
              </w:rPr>
              <w:t xml:space="preserve">From any benefit </w:t>
            </w:r>
            <w:r w:rsidR="00381DC2">
              <w:rPr>
                <w:bCs/>
                <w:sz w:val="20"/>
              </w:rPr>
              <w:br/>
            </w:r>
            <w:r w:rsidRPr="00F104FF">
              <w:rPr>
                <w:bCs/>
                <w:sz w:val="20"/>
              </w:rPr>
              <w:t>to no benefit</w:t>
            </w:r>
          </w:p>
        </w:tc>
        <w:tc>
          <w:tcPr>
            <w:tcW w:w="2079" w:type="dxa"/>
            <w:tcBorders>
              <w:top w:val="single" w:sz="4" w:space="0" w:color="auto"/>
              <w:bottom w:val="single" w:sz="4" w:space="0" w:color="auto"/>
            </w:tcBorders>
            <w:vAlign w:val="bottom"/>
          </w:tcPr>
          <w:p w:rsidR="00633F04" w:rsidRPr="00F104FF" w:rsidRDefault="00633F04" w:rsidP="00B11C5D">
            <w:pPr>
              <w:pStyle w:val="TableHeadingtext"/>
              <w:spacing w:before="40"/>
              <w:jc w:val="center"/>
              <w:rPr>
                <w:bCs/>
                <w:sz w:val="20"/>
              </w:rPr>
            </w:pPr>
            <w:r w:rsidRPr="00F104FF">
              <w:rPr>
                <w:bCs/>
                <w:sz w:val="20"/>
              </w:rPr>
              <w:t xml:space="preserve">From Youth Allowance (other) or </w:t>
            </w:r>
            <w:proofErr w:type="spellStart"/>
            <w:r w:rsidRPr="00F104FF">
              <w:rPr>
                <w:bCs/>
                <w:sz w:val="20"/>
              </w:rPr>
              <w:t>Newstart</w:t>
            </w:r>
            <w:proofErr w:type="spellEnd"/>
            <w:r w:rsidRPr="00F104FF">
              <w:rPr>
                <w:bCs/>
                <w:sz w:val="20"/>
              </w:rPr>
              <w:t xml:space="preserve"> Allowance</w:t>
            </w:r>
            <w:r w:rsidRPr="00F104FF">
              <w:rPr>
                <w:bCs/>
                <w:sz w:val="20"/>
              </w:rPr>
              <w:br/>
              <w:t>to other benefit</w:t>
            </w:r>
          </w:p>
        </w:tc>
      </w:tr>
      <w:tr w:rsidR="00633F04" w:rsidRPr="00561562" w:rsidTr="00D07182">
        <w:trPr>
          <w:cantSplit/>
          <w:trHeight w:hRule="exact" w:val="340"/>
          <w:tblHeader/>
        </w:trPr>
        <w:tc>
          <w:tcPr>
            <w:tcW w:w="907" w:type="dxa"/>
            <w:tcBorders>
              <w:top w:val="single" w:sz="4" w:space="0" w:color="auto"/>
            </w:tcBorders>
          </w:tcPr>
          <w:p w:rsidR="00633F04" w:rsidRPr="00D10947" w:rsidRDefault="00633F04" w:rsidP="00D10947">
            <w:pPr>
              <w:pStyle w:val="TableofFigures"/>
              <w:spacing w:before="40"/>
              <w:rPr>
                <w:rFonts w:asciiTheme="minorHAnsi" w:eastAsia="Cambria" w:hAnsiTheme="minorHAnsi"/>
                <w:bCs/>
              </w:rPr>
            </w:pPr>
            <w:r w:rsidRPr="00D10947">
              <w:rPr>
                <w:rFonts w:asciiTheme="minorHAnsi" w:eastAsia="Cambria" w:hAnsiTheme="minorHAnsi"/>
                <w:bCs/>
              </w:rPr>
              <w:t>S</w:t>
            </w:r>
            <w:r w:rsidR="00D10947" w:rsidRPr="00D10947">
              <w:rPr>
                <w:rFonts w:asciiTheme="minorHAnsi" w:eastAsia="Cambria" w:hAnsiTheme="minorHAnsi"/>
                <w:bCs/>
              </w:rPr>
              <w:t xml:space="preserve">tream </w:t>
            </w:r>
            <w:r w:rsidRPr="00D10947">
              <w:rPr>
                <w:rFonts w:asciiTheme="minorHAnsi" w:eastAsia="Cambria" w:hAnsiTheme="minorHAnsi"/>
                <w:bCs/>
              </w:rPr>
              <w:t>1</w:t>
            </w:r>
          </w:p>
        </w:tc>
        <w:tc>
          <w:tcPr>
            <w:tcW w:w="1361" w:type="dxa"/>
            <w:tcBorders>
              <w:top w:val="single" w:sz="4" w:space="0" w:color="auto"/>
            </w:tcBorders>
          </w:tcPr>
          <w:p w:rsidR="00633F04" w:rsidRPr="00D10947" w:rsidRDefault="00633F04" w:rsidP="00381DC2">
            <w:pPr>
              <w:pStyle w:val="TableofFigures"/>
              <w:spacing w:before="40"/>
              <w:ind w:left="271"/>
              <w:rPr>
                <w:rFonts w:asciiTheme="minorHAnsi" w:eastAsia="Cambria" w:hAnsiTheme="minorHAnsi"/>
              </w:rPr>
            </w:pPr>
            <w:r w:rsidRPr="00D10947">
              <w:rPr>
                <w:rFonts w:asciiTheme="minorHAnsi" w:eastAsia="Cambria" w:hAnsiTheme="minorHAnsi"/>
              </w:rPr>
              <w:t>Females</w:t>
            </w:r>
          </w:p>
        </w:tc>
        <w:tc>
          <w:tcPr>
            <w:tcW w:w="2268" w:type="dxa"/>
            <w:tcBorders>
              <w:top w:val="single" w:sz="4" w:space="0" w:color="auto"/>
            </w:tcBorders>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45.4</w:t>
            </w:r>
          </w:p>
        </w:tc>
        <w:tc>
          <w:tcPr>
            <w:tcW w:w="2079" w:type="dxa"/>
            <w:tcBorders>
              <w:top w:val="single" w:sz="4" w:space="0" w:color="auto"/>
            </w:tcBorders>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41.2</w:t>
            </w:r>
          </w:p>
        </w:tc>
        <w:tc>
          <w:tcPr>
            <w:tcW w:w="2079" w:type="dxa"/>
            <w:tcBorders>
              <w:top w:val="single" w:sz="4" w:space="0" w:color="auto"/>
            </w:tcBorders>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18.5</w:t>
            </w:r>
          </w:p>
        </w:tc>
      </w:tr>
      <w:tr w:rsidR="00633F04" w:rsidRPr="00561562" w:rsidTr="00D07182">
        <w:trPr>
          <w:cantSplit/>
          <w:trHeight w:hRule="exact" w:val="340"/>
          <w:tblHeader/>
        </w:trPr>
        <w:tc>
          <w:tcPr>
            <w:tcW w:w="907" w:type="dxa"/>
          </w:tcPr>
          <w:p w:rsidR="00633F04" w:rsidRPr="00D10947" w:rsidRDefault="00D10947" w:rsidP="00D10947">
            <w:pPr>
              <w:pStyle w:val="TableofFigures"/>
              <w:spacing w:before="40"/>
              <w:rPr>
                <w:rFonts w:asciiTheme="minorHAnsi" w:eastAsia="Cambria" w:hAnsiTheme="minorHAnsi"/>
                <w:b/>
                <w:bCs/>
                <w:color w:val="FFFFFF" w:themeColor="background1"/>
              </w:rPr>
            </w:pPr>
            <w:r w:rsidRPr="00D10947">
              <w:rPr>
                <w:rFonts w:asciiTheme="minorHAnsi" w:eastAsia="Cambria" w:hAnsiTheme="minorHAnsi"/>
                <w:b/>
                <w:bCs/>
                <w:color w:val="FFFFFF" w:themeColor="background1"/>
              </w:rPr>
              <w:t>-</w:t>
            </w:r>
          </w:p>
        </w:tc>
        <w:tc>
          <w:tcPr>
            <w:tcW w:w="1361" w:type="dxa"/>
          </w:tcPr>
          <w:p w:rsidR="00633F04" w:rsidRPr="00D10947" w:rsidRDefault="00633F04" w:rsidP="00381DC2">
            <w:pPr>
              <w:pStyle w:val="TableofFigures"/>
              <w:spacing w:before="40"/>
              <w:ind w:left="271"/>
              <w:rPr>
                <w:rFonts w:asciiTheme="minorHAnsi" w:eastAsia="Cambria" w:hAnsiTheme="minorHAnsi"/>
              </w:rPr>
            </w:pPr>
            <w:r w:rsidRPr="00D10947">
              <w:rPr>
                <w:rFonts w:asciiTheme="minorHAnsi" w:eastAsia="Cambria" w:hAnsiTheme="minorHAnsi"/>
              </w:rPr>
              <w:t>Males</w:t>
            </w:r>
          </w:p>
        </w:tc>
        <w:tc>
          <w:tcPr>
            <w:tcW w:w="2268"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53.0</w:t>
            </w:r>
          </w:p>
        </w:tc>
        <w:tc>
          <w:tcPr>
            <w:tcW w:w="2079"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52.5</w:t>
            </w:r>
          </w:p>
        </w:tc>
        <w:tc>
          <w:tcPr>
            <w:tcW w:w="2079"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6.1</w:t>
            </w:r>
          </w:p>
        </w:tc>
      </w:tr>
      <w:tr w:rsidR="00633F04" w:rsidRPr="00561562" w:rsidTr="00D07182">
        <w:trPr>
          <w:cantSplit/>
          <w:trHeight w:hRule="exact" w:val="340"/>
          <w:tblHeader/>
        </w:trPr>
        <w:tc>
          <w:tcPr>
            <w:tcW w:w="907" w:type="dxa"/>
          </w:tcPr>
          <w:p w:rsidR="00633F04" w:rsidRPr="00D10947" w:rsidRDefault="00D10947" w:rsidP="00D10947">
            <w:pPr>
              <w:pStyle w:val="TableofFigures"/>
              <w:spacing w:before="40"/>
              <w:rPr>
                <w:rFonts w:asciiTheme="minorHAnsi" w:eastAsia="Cambria" w:hAnsiTheme="minorHAnsi"/>
                <w:bCs/>
              </w:rPr>
            </w:pPr>
            <w:r w:rsidRPr="00D10947">
              <w:rPr>
                <w:rFonts w:asciiTheme="minorHAnsi" w:eastAsia="Cambria" w:hAnsiTheme="minorHAnsi"/>
                <w:bCs/>
              </w:rPr>
              <w:t xml:space="preserve">Stream </w:t>
            </w:r>
            <w:r w:rsidR="00633F04" w:rsidRPr="00D10947">
              <w:rPr>
                <w:rFonts w:asciiTheme="minorHAnsi" w:eastAsia="Cambria" w:hAnsiTheme="minorHAnsi"/>
                <w:bCs/>
              </w:rPr>
              <w:t>2</w:t>
            </w:r>
          </w:p>
        </w:tc>
        <w:tc>
          <w:tcPr>
            <w:tcW w:w="1361" w:type="dxa"/>
          </w:tcPr>
          <w:p w:rsidR="00633F04" w:rsidRPr="00D10947" w:rsidRDefault="00633F04" w:rsidP="00381DC2">
            <w:pPr>
              <w:pStyle w:val="TableofFigures"/>
              <w:spacing w:before="40"/>
              <w:ind w:left="271"/>
              <w:rPr>
                <w:rFonts w:asciiTheme="minorHAnsi" w:eastAsia="Cambria" w:hAnsiTheme="minorHAnsi"/>
              </w:rPr>
            </w:pPr>
            <w:r w:rsidRPr="00D10947">
              <w:rPr>
                <w:rFonts w:asciiTheme="minorHAnsi" w:eastAsia="Cambria" w:hAnsiTheme="minorHAnsi"/>
              </w:rPr>
              <w:t>Females</w:t>
            </w:r>
          </w:p>
        </w:tc>
        <w:tc>
          <w:tcPr>
            <w:tcW w:w="2268"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39.2</w:t>
            </w:r>
          </w:p>
        </w:tc>
        <w:tc>
          <w:tcPr>
            <w:tcW w:w="2079"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37.0</w:t>
            </w:r>
          </w:p>
        </w:tc>
        <w:tc>
          <w:tcPr>
            <w:tcW w:w="2079"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20.8</w:t>
            </w:r>
          </w:p>
        </w:tc>
      </w:tr>
      <w:tr w:rsidR="00633F04" w:rsidRPr="00561562" w:rsidTr="00D07182">
        <w:trPr>
          <w:cantSplit/>
          <w:trHeight w:hRule="exact" w:val="340"/>
          <w:tblHeader/>
        </w:trPr>
        <w:tc>
          <w:tcPr>
            <w:tcW w:w="907" w:type="dxa"/>
          </w:tcPr>
          <w:p w:rsidR="00633F04" w:rsidRPr="00D10947" w:rsidRDefault="00D10947" w:rsidP="00D10947">
            <w:pPr>
              <w:pStyle w:val="TableofFigures"/>
              <w:spacing w:before="40"/>
              <w:rPr>
                <w:rFonts w:asciiTheme="minorHAnsi" w:eastAsia="Cambria" w:hAnsiTheme="minorHAnsi"/>
                <w:b/>
                <w:bCs/>
                <w:color w:val="FFFFFF" w:themeColor="background1"/>
              </w:rPr>
            </w:pPr>
            <w:r w:rsidRPr="00D10947">
              <w:rPr>
                <w:rFonts w:asciiTheme="minorHAnsi" w:eastAsia="Cambria" w:hAnsiTheme="minorHAnsi"/>
                <w:b/>
                <w:bCs/>
                <w:color w:val="FFFFFF" w:themeColor="background1"/>
              </w:rPr>
              <w:t>-</w:t>
            </w:r>
          </w:p>
        </w:tc>
        <w:tc>
          <w:tcPr>
            <w:tcW w:w="1361" w:type="dxa"/>
          </w:tcPr>
          <w:p w:rsidR="00633F04" w:rsidRPr="00D10947" w:rsidRDefault="00633F04" w:rsidP="00381DC2">
            <w:pPr>
              <w:pStyle w:val="TableofFigures"/>
              <w:spacing w:before="40"/>
              <w:ind w:left="271"/>
              <w:rPr>
                <w:rFonts w:asciiTheme="minorHAnsi" w:eastAsia="Cambria" w:hAnsiTheme="minorHAnsi"/>
              </w:rPr>
            </w:pPr>
            <w:r w:rsidRPr="00D10947">
              <w:rPr>
                <w:rFonts w:asciiTheme="minorHAnsi" w:eastAsia="Cambria" w:hAnsiTheme="minorHAnsi"/>
              </w:rPr>
              <w:t>Males</w:t>
            </w:r>
          </w:p>
        </w:tc>
        <w:tc>
          <w:tcPr>
            <w:tcW w:w="2268"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48.7</w:t>
            </w:r>
          </w:p>
        </w:tc>
        <w:tc>
          <w:tcPr>
            <w:tcW w:w="2079"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48.3</w:t>
            </w:r>
          </w:p>
        </w:tc>
        <w:tc>
          <w:tcPr>
            <w:tcW w:w="2079"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6.8</w:t>
            </w:r>
          </w:p>
        </w:tc>
      </w:tr>
      <w:tr w:rsidR="00633F04" w:rsidRPr="00561562" w:rsidTr="00D07182">
        <w:trPr>
          <w:cantSplit/>
          <w:trHeight w:hRule="exact" w:val="340"/>
          <w:tblHeader/>
        </w:trPr>
        <w:tc>
          <w:tcPr>
            <w:tcW w:w="907" w:type="dxa"/>
          </w:tcPr>
          <w:p w:rsidR="00633F04" w:rsidRPr="00D10947" w:rsidRDefault="00D10947" w:rsidP="00D10947">
            <w:pPr>
              <w:pStyle w:val="TableofFigures"/>
              <w:spacing w:before="40"/>
              <w:rPr>
                <w:rFonts w:asciiTheme="minorHAnsi" w:eastAsia="Cambria" w:hAnsiTheme="minorHAnsi"/>
                <w:bCs/>
              </w:rPr>
            </w:pPr>
            <w:r w:rsidRPr="00D10947">
              <w:rPr>
                <w:rFonts w:asciiTheme="minorHAnsi" w:eastAsia="Cambria" w:hAnsiTheme="minorHAnsi"/>
                <w:bCs/>
              </w:rPr>
              <w:t xml:space="preserve">Stream </w:t>
            </w:r>
            <w:r w:rsidR="00633F04" w:rsidRPr="00D10947">
              <w:rPr>
                <w:rFonts w:asciiTheme="minorHAnsi" w:eastAsia="Cambria" w:hAnsiTheme="minorHAnsi"/>
                <w:bCs/>
              </w:rPr>
              <w:t>3</w:t>
            </w:r>
          </w:p>
        </w:tc>
        <w:tc>
          <w:tcPr>
            <w:tcW w:w="1361" w:type="dxa"/>
          </w:tcPr>
          <w:p w:rsidR="00633F04" w:rsidRPr="00D10947" w:rsidRDefault="00633F04" w:rsidP="00381DC2">
            <w:pPr>
              <w:pStyle w:val="TableofFigures"/>
              <w:spacing w:before="40"/>
              <w:ind w:left="271"/>
              <w:rPr>
                <w:rFonts w:asciiTheme="minorHAnsi" w:eastAsia="Cambria" w:hAnsiTheme="minorHAnsi"/>
              </w:rPr>
            </w:pPr>
            <w:r w:rsidRPr="00D10947">
              <w:rPr>
                <w:rFonts w:asciiTheme="minorHAnsi" w:eastAsia="Cambria" w:hAnsiTheme="minorHAnsi"/>
              </w:rPr>
              <w:t>Females</w:t>
            </w:r>
          </w:p>
        </w:tc>
        <w:tc>
          <w:tcPr>
            <w:tcW w:w="2268"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20.6</w:t>
            </w:r>
          </w:p>
        </w:tc>
        <w:tc>
          <w:tcPr>
            <w:tcW w:w="2079"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17.2</w:t>
            </w:r>
          </w:p>
        </w:tc>
        <w:tc>
          <w:tcPr>
            <w:tcW w:w="2079"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25.1</w:t>
            </w:r>
          </w:p>
        </w:tc>
      </w:tr>
      <w:tr w:rsidR="00633F04" w:rsidRPr="00561562" w:rsidTr="00D07182">
        <w:trPr>
          <w:cantSplit/>
          <w:trHeight w:hRule="exact" w:val="340"/>
          <w:tblHeader/>
        </w:trPr>
        <w:tc>
          <w:tcPr>
            <w:tcW w:w="907" w:type="dxa"/>
          </w:tcPr>
          <w:p w:rsidR="00633F04" w:rsidRPr="00D10947" w:rsidRDefault="00D10947" w:rsidP="00D10947">
            <w:pPr>
              <w:pStyle w:val="TableofFigures"/>
              <w:spacing w:before="40"/>
              <w:rPr>
                <w:rFonts w:asciiTheme="minorHAnsi" w:eastAsia="Cambria" w:hAnsiTheme="minorHAnsi"/>
                <w:b/>
                <w:bCs/>
                <w:color w:val="FFFFFF" w:themeColor="background1"/>
              </w:rPr>
            </w:pPr>
            <w:r w:rsidRPr="00D10947">
              <w:rPr>
                <w:rFonts w:asciiTheme="minorHAnsi" w:eastAsia="Cambria" w:hAnsiTheme="minorHAnsi"/>
                <w:b/>
                <w:bCs/>
                <w:color w:val="FFFFFF" w:themeColor="background1"/>
              </w:rPr>
              <w:t>-</w:t>
            </w:r>
          </w:p>
        </w:tc>
        <w:tc>
          <w:tcPr>
            <w:tcW w:w="1361" w:type="dxa"/>
          </w:tcPr>
          <w:p w:rsidR="00633F04" w:rsidRPr="00D10947" w:rsidRDefault="00633F04" w:rsidP="00381DC2">
            <w:pPr>
              <w:pStyle w:val="TableofFigures"/>
              <w:spacing w:before="40"/>
              <w:ind w:left="271"/>
              <w:rPr>
                <w:rFonts w:asciiTheme="minorHAnsi" w:eastAsia="Cambria" w:hAnsiTheme="minorHAnsi"/>
              </w:rPr>
            </w:pPr>
            <w:r w:rsidRPr="00D10947">
              <w:rPr>
                <w:rFonts w:asciiTheme="minorHAnsi" w:eastAsia="Cambria" w:hAnsiTheme="minorHAnsi"/>
              </w:rPr>
              <w:t>Males</w:t>
            </w:r>
          </w:p>
        </w:tc>
        <w:tc>
          <w:tcPr>
            <w:tcW w:w="2268"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30.2</w:t>
            </w:r>
          </w:p>
        </w:tc>
        <w:tc>
          <w:tcPr>
            <w:tcW w:w="2079"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29.3</w:t>
            </w:r>
          </w:p>
        </w:tc>
        <w:tc>
          <w:tcPr>
            <w:tcW w:w="2079"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9.9</w:t>
            </w:r>
          </w:p>
        </w:tc>
      </w:tr>
      <w:tr w:rsidR="00633F04" w:rsidRPr="00561562" w:rsidTr="00D07182">
        <w:trPr>
          <w:cantSplit/>
          <w:trHeight w:hRule="exact" w:val="340"/>
          <w:tblHeader/>
        </w:trPr>
        <w:tc>
          <w:tcPr>
            <w:tcW w:w="907" w:type="dxa"/>
          </w:tcPr>
          <w:p w:rsidR="00633F04" w:rsidRPr="00D10947" w:rsidRDefault="00D10947" w:rsidP="00D10947">
            <w:pPr>
              <w:pStyle w:val="TableofFigures"/>
              <w:spacing w:before="40"/>
              <w:rPr>
                <w:rFonts w:asciiTheme="minorHAnsi" w:eastAsia="Cambria" w:hAnsiTheme="minorHAnsi"/>
                <w:bCs/>
              </w:rPr>
            </w:pPr>
            <w:r w:rsidRPr="00D10947">
              <w:rPr>
                <w:rFonts w:asciiTheme="minorHAnsi" w:eastAsia="Cambria" w:hAnsiTheme="minorHAnsi"/>
                <w:bCs/>
              </w:rPr>
              <w:t xml:space="preserve">Stream </w:t>
            </w:r>
            <w:r w:rsidR="00633F04" w:rsidRPr="00D10947">
              <w:rPr>
                <w:rFonts w:asciiTheme="minorHAnsi" w:eastAsia="Cambria" w:hAnsiTheme="minorHAnsi"/>
                <w:bCs/>
              </w:rPr>
              <w:t>4</w:t>
            </w:r>
          </w:p>
        </w:tc>
        <w:tc>
          <w:tcPr>
            <w:tcW w:w="1361" w:type="dxa"/>
          </w:tcPr>
          <w:p w:rsidR="00633F04" w:rsidRPr="00D10947" w:rsidRDefault="00633F04" w:rsidP="00381DC2">
            <w:pPr>
              <w:pStyle w:val="TableofFigures"/>
              <w:spacing w:before="40"/>
              <w:ind w:left="271"/>
              <w:rPr>
                <w:rFonts w:asciiTheme="minorHAnsi" w:eastAsia="Cambria" w:hAnsiTheme="minorHAnsi"/>
              </w:rPr>
            </w:pPr>
            <w:r w:rsidRPr="00D10947">
              <w:rPr>
                <w:rFonts w:asciiTheme="minorHAnsi" w:eastAsia="Cambria" w:hAnsiTheme="minorHAnsi"/>
              </w:rPr>
              <w:t>Females</w:t>
            </w:r>
          </w:p>
        </w:tc>
        <w:tc>
          <w:tcPr>
            <w:tcW w:w="2268"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14.2</w:t>
            </w:r>
          </w:p>
        </w:tc>
        <w:tc>
          <w:tcPr>
            <w:tcW w:w="2079"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12.4</w:t>
            </w:r>
          </w:p>
        </w:tc>
        <w:tc>
          <w:tcPr>
            <w:tcW w:w="2079" w:type="dxa"/>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36.4</w:t>
            </w:r>
          </w:p>
        </w:tc>
      </w:tr>
      <w:tr w:rsidR="00633F04" w:rsidRPr="00561562" w:rsidTr="00D07182">
        <w:trPr>
          <w:cantSplit/>
          <w:trHeight w:hRule="exact" w:val="340"/>
          <w:tblHeader/>
        </w:trPr>
        <w:tc>
          <w:tcPr>
            <w:tcW w:w="907" w:type="dxa"/>
            <w:tcBorders>
              <w:bottom w:val="single" w:sz="4" w:space="0" w:color="auto"/>
            </w:tcBorders>
          </w:tcPr>
          <w:p w:rsidR="00633F04" w:rsidRPr="00D10947" w:rsidRDefault="00D10947" w:rsidP="00D10947">
            <w:pPr>
              <w:pStyle w:val="TableofFigures"/>
              <w:spacing w:before="40"/>
              <w:rPr>
                <w:rFonts w:asciiTheme="minorHAnsi" w:eastAsia="Cambria" w:hAnsiTheme="minorHAnsi"/>
                <w:b/>
                <w:bCs/>
                <w:color w:val="FFFFFF" w:themeColor="background1"/>
              </w:rPr>
            </w:pPr>
            <w:r w:rsidRPr="00D10947">
              <w:rPr>
                <w:rFonts w:asciiTheme="minorHAnsi" w:eastAsia="Cambria" w:hAnsiTheme="minorHAnsi"/>
                <w:b/>
                <w:bCs/>
                <w:color w:val="FFFFFF" w:themeColor="background1"/>
              </w:rPr>
              <w:t>-</w:t>
            </w:r>
          </w:p>
        </w:tc>
        <w:tc>
          <w:tcPr>
            <w:tcW w:w="1361" w:type="dxa"/>
            <w:tcBorders>
              <w:bottom w:val="single" w:sz="4" w:space="0" w:color="auto"/>
            </w:tcBorders>
          </w:tcPr>
          <w:p w:rsidR="00633F04" w:rsidRPr="00D10947" w:rsidRDefault="00633F04" w:rsidP="00381DC2">
            <w:pPr>
              <w:pStyle w:val="TableofFigures"/>
              <w:spacing w:before="40"/>
              <w:ind w:left="271"/>
              <w:rPr>
                <w:rFonts w:asciiTheme="minorHAnsi" w:eastAsia="Cambria" w:hAnsiTheme="minorHAnsi"/>
              </w:rPr>
            </w:pPr>
            <w:r w:rsidRPr="00D10947">
              <w:rPr>
                <w:rFonts w:asciiTheme="minorHAnsi" w:eastAsia="Cambria" w:hAnsiTheme="minorHAnsi"/>
              </w:rPr>
              <w:t>Males</w:t>
            </w:r>
          </w:p>
        </w:tc>
        <w:tc>
          <w:tcPr>
            <w:tcW w:w="2268" w:type="dxa"/>
            <w:tcBorders>
              <w:bottom w:val="single" w:sz="4" w:space="0" w:color="auto"/>
            </w:tcBorders>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29.0</w:t>
            </w:r>
          </w:p>
        </w:tc>
        <w:tc>
          <w:tcPr>
            <w:tcW w:w="2079" w:type="dxa"/>
            <w:tcBorders>
              <w:bottom w:val="single" w:sz="4" w:space="0" w:color="auto"/>
            </w:tcBorders>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28.0</w:t>
            </w:r>
          </w:p>
        </w:tc>
        <w:tc>
          <w:tcPr>
            <w:tcW w:w="2079" w:type="dxa"/>
            <w:tcBorders>
              <w:bottom w:val="single" w:sz="4" w:space="0" w:color="auto"/>
            </w:tcBorders>
            <w:vAlign w:val="bottom"/>
          </w:tcPr>
          <w:p w:rsidR="00633F04" w:rsidRPr="00D10947" w:rsidRDefault="00633F04" w:rsidP="00D10947">
            <w:pPr>
              <w:pStyle w:val="TableofFigures"/>
              <w:spacing w:before="40"/>
              <w:ind w:left="38" w:right="985"/>
              <w:jc w:val="right"/>
              <w:rPr>
                <w:rFonts w:asciiTheme="minorHAnsi" w:hAnsiTheme="minorHAnsi"/>
              </w:rPr>
            </w:pPr>
            <w:r w:rsidRPr="00D10947">
              <w:rPr>
                <w:rFonts w:asciiTheme="minorHAnsi" w:hAnsiTheme="minorHAnsi"/>
              </w:rPr>
              <w:t>16.2</w:t>
            </w:r>
          </w:p>
        </w:tc>
      </w:tr>
    </w:tbl>
    <w:p w:rsidR="002F645B" w:rsidRPr="00AE7B00" w:rsidRDefault="002F645B" w:rsidP="00D10947">
      <w:pPr>
        <w:pStyle w:val="Heading310pt"/>
        <w:rPr>
          <w:rStyle w:val="SourceandnotetextChar"/>
        </w:rPr>
      </w:pPr>
      <w:r w:rsidRPr="00AE7B00">
        <w:t>Non-Indigenous</w:t>
      </w:r>
    </w:p>
    <w:tbl>
      <w:tblPr>
        <w:tblW w:w="9641" w:type="dxa"/>
        <w:tblBorders>
          <w:top w:val="single" w:sz="4" w:space="0" w:color="auto"/>
          <w:bottom w:val="single" w:sz="4" w:space="0" w:color="auto"/>
        </w:tblBorders>
        <w:tblLayout w:type="fixed"/>
        <w:tblLook w:val="04A0"/>
      </w:tblPr>
      <w:tblGrid>
        <w:gridCol w:w="1012"/>
        <w:gridCol w:w="1507"/>
        <w:gridCol w:w="2512"/>
        <w:gridCol w:w="2305"/>
        <w:gridCol w:w="2305"/>
      </w:tblGrid>
      <w:tr w:rsidR="00E85697" w:rsidRPr="00F104FF" w:rsidTr="00D07182">
        <w:trPr>
          <w:cantSplit/>
          <w:tblHeader/>
        </w:trPr>
        <w:tc>
          <w:tcPr>
            <w:tcW w:w="914" w:type="dxa"/>
            <w:tcBorders>
              <w:top w:val="single" w:sz="4" w:space="0" w:color="auto"/>
              <w:bottom w:val="single" w:sz="4" w:space="0" w:color="auto"/>
            </w:tcBorders>
            <w:vAlign w:val="bottom"/>
          </w:tcPr>
          <w:p w:rsidR="00E85697" w:rsidRPr="00F104FF" w:rsidRDefault="00E85697" w:rsidP="00B11C5D">
            <w:pPr>
              <w:pStyle w:val="TableHeadingtext"/>
              <w:spacing w:before="40"/>
              <w:rPr>
                <w:rFonts w:eastAsia="Cambria"/>
                <w:b w:val="0"/>
                <w:bCs/>
                <w:sz w:val="20"/>
              </w:rPr>
            </w:pPr>
            <w:r w:rsidRPr="00F104FF">
              <w:rPr>
                <w:rFonts w:eastAsia="Cambria"/>
                <w:bCs/>
                <w:sz w:val="20"/>
              </w:rPr>
              <w:t>Stream</w:t>
            </w:r>
          </w:p>
        </w:tc>
        <w:tc>
          <w:tcPr>
            <w:tcW w:w="1361" w:type="dxa"/>
            <w:tcBorders>
              <w:top w:val="single" w:sz="4" w:space="0" w:color="auto"/>
              <w:bottom w:val="single" w:sz="4" w:space="0" w:color="auto"/>
            </w:tcBorders>
            <w:vAlign w:val="bottom"/>
          </w:tcPr>
          <w:p w:rsidR="00E85697" w:rsidRPr="00F104FF" w:rsidRDefault="00E85697" w:rsidP="00B11C5D">
            <w:pPr>
              <w:pStyle w:val="TableHeadingtext"/>
              <w:spacing w:before="40"/>
              <w:jc w:val="center"/>
              <w:rPr>
                <w:rFonts w:eastAsia="Cambria"/>
                <w:bCs/>
                <w:sz w:val="20"/>
              </w:rPr>
            </w:pPr>
            <w:r w:rsidRPr="00F104FF">
              <w:rPr>
                <w:rFonts w:eastAsia="Cambria"/>
                <w:bCs/>
                <w:sz w:val="20"/>
              </w:rPr>
              <w:t>Gender</w:t>
            </w:r>
          </w:p>
        </w:tc>
        <w:tc>
          <w:tcPr>
            <w:tcW w:w="2268" w:type="dxa"/>
            <w:tcBorders>
              <w:top w:val="single" w:sz="4" w:space="0" w:color="auto"/>
              <w:bottom w:val="single" w:sz="4" w:space="0" w:color="auto"/>
            </w:tcBorders>
            <w:vAlign w:val="bottom"/>
          </w:tcPr>
          <w:p w:rsidR="00E85697" w:rsidRPr="00F104FF" w:rsidRDefault="00E85697" w:rsidP="00B11C5D">
            <w:pPr>
              <w:pStyle w:val="TableHeadingtext"/>
              <w:spacing w:before="40"/>
              <w:jc w:val="center"/>
              <w:rPr>
                <w:bCs/>
                <w:sz w:val="20"/>
              </w:rPr>
            </w:pPr>
            <w:r w:rsidRPr="00F104FF">
              <w:rPr>
                <w:bCs/>
                <w:sz w:val="20"/>
              </w:rPr>
              <w:t xml:space="preserve">From Youth Allowance (other) or </w:t>
            </w:r>
            <w:proofErr w:type="spellStart"/>
            <w:r w:rsidRPr="00F104FF">
              <w:rPr>
                <w:bCs/>
                <w:sz w:val="20"/>
              </w:rPr>
              <w:t>Newstart</w:t>
            </w:r>
            <w:proofErr w:type="spellEnd"/>
            <w:r w:rsidRPr="00F104FF">
              <w:rPr>
                <w:bCs/>
                <w:sz w:val="20"/>
              </w:rPr>
              <w:t xml:space="preserve"> Allowance</w:t>
            </w:r>
            <w:r w:rsidRPr="00F104FF">
              <w:rPr>
                <w:bCs/>
                <w:sz w:val="20"/>
              </w:rPr>
              <w:br/>
              <w:t>to no benefit</w:t>
            </w:r>
          </w:p>
        </w:tc>
        <w:tc>
          <w:tcPr>
            <w:tcW w:w="2081" w:type="dxa"/>
            <w:tcBorders>
              <w:top w:val="single" w:sz="4" w:space="0" w:color="auto"/>
              <w:bottom w:val="single" w:sz="4" w:space="0" w:color="auto"/>
            </w:tcBorders>
            <w:vAlign w:val="bottom"/>
          </w:tcPr>
          <w:p w:rsidR="00E85697" w:rsidRPr="00F104FF" w:rsidRDefault="00E85697" w:rsidP="00B11C5D">
            <w:pPr>
              <w:pStyle w:val="TableHeadingtext"/>
              <w:spacing w:before="40"/>
              <w:jc w:val="center"/>
              <w:rPr>
                <w:bCs/>
                <w:sz w:val="20"/>
              </w:rPr>
            </w:pPr>
            <w:r w:rsidRPr="00F104FF">
              <w:rPr>
                <w:bCs/>
                <w:sz w:val="20"/>
              </w:rPr>
              <w:t xml:space="preserve">From any benefit </w:t>
            </w:r>
            <w:r w:rsidR="00381DC2">
              <w:rPr>
                <w:bCs/>
                <w:sz w:val="20"/>
              </w:rPr>
              <w:br/>
            </w:r>
            <w:r w:rsidRPr="00F104FF">
              <w:rPr>
                <w:bCs/>
                <w:sz w:val="20"/>
              </w:rPr>
              <w:t>to no benefit</w:t>
            </w:r>
          </w:p>
        </w:tc>
        <w:tc>
          <w:tcPr>
            <w:tcW w:w="2081" w:type="dxa"/>
            <w:tcBorders>
              <w:top w:val="single" w:sz="4" w:space="0" w:color="auto"/>
              <w:bottom w:val="single" w:sz="4" w:space="0" w:color="auto"/>
            </w:tcBorders>
            <w:vAlign w:val="bottom"/>
          </w:tcPr>
          <w:p w:rsidR="00E85697" w:rsidRPr="00F104FF" w:rsidRDefault="00E85697" w:rsidP="00B11C5D">
            <w:pPr>
              <w:pStyle w:val="TableHeadingtext"/>
              <w:spacing w:before="40"/>
              <w:jc w:val="center"/>
              <w:rPr>
                <w:bCs/>
                <w:sz w:val="20"/>
              </w:rPr>
            </w:pPr>
            <w:r w:rsidRPr="00F104FF">
              <w:rPr>
                <w:bCs/>
                <w:sz w:val="20"/>
              </w:rPr>
              <w:t xml:space="preserve">From Youth Allowance (other) or </w:t>
            </w:r>
            <w:proofErr w:type="spellStart"/>
            <w:r w:rsidRPr="00F104FF">
              <w:rPr>
                <w:bCs/>
                <w:sz w:val="20"/>
              </w:rPr>
              <w:t>Newstart</w:t>
            </w:r>
            <w:proofErr w:type="spellEnd"/>
            <w:r w:rsidRPr="00F104FF">
              <w:rPr>
                <w:bCs/>
                <w:sz w:val="20"/>
              </w:rPr>
              <w:t xml:space="preserve"> Allowance</w:t>
            </w:r>
            <w:r w:rsidRPr="00F104FF">
              <w:rPr>
                <w:bCs/>
                <w:sz w:val="20"/>
              </w:rPr>
              <w:br/>
              <w:t>to other benefit</w:t>
            </w:r>
          </w:p>
        </w:tc>
      </w:tr>
      <w:tr w:rsidR="00E85697" w:rsidRPr="00561562" w:rsidTr="00D07182">
        <w:trPr>
          <w:cantSplit/>
          <w:trHeight w:hRule="exact" w:val="340"/>
          <w:tblHeader/>
        </w:trPr>
        <w:tc>
          <w:tcPr>
            <w:tcW w:w="914" w:type="dxa"/>
            <w:tcBorders>
              <w:top w:val="single" w:sz="4" w:space="0" w:color="auto"/>
            </w:tcBorders>
          </w:tcPr>
          <w:p w:rsidR="00E85697" w:rsidRPr="00D10947" w:rsidRDefault="00D10947" w:rsidP="00D10947">
            <w:pPr>
              <w:pStyle w:val="TableofFigures"/>
              <w:spacing w:before="40"/>
              <w:rPr>
                <w:rFonts w:asciiTheme="minorHAnsi" w:eastAsia="Cambria" w:hAnsiTheme="minorHAnsi"/>
                <w:bCs/>
              </w:rPr>
            </w:pPr>
            <w:r w:rsidRPr="00D10947">
              <w:rPr>
                <w:rFonts w:asciiTheme="minorHAnsi" w:eastAsia="Cambria" w:hAnsiTheme="minorHAnsi"/>
                <w:bCs/>
              </w:rPr>
              <w:t xml:space="preserve">Stream </w:t>
            </w:r>
            <w:r w:rsidR="00E85697" w:rsidRPr="00D10947">
              <w:rPr>
                <w:rFonts w:asciiTheme="minorHAnsi" w:eastAsia="Cambria" w:hAnsiTheme="minorHAnsi"/>
                <w:bCs/>
              </w:rPr>
              <w:t>1</w:t>
            </w:r>
          </w:p>
        </w:tc>
        <w:tc>
          <w:tcPr>
            <w:tcW w:w="1361" w:type="dxa"/>
            <w:tcBorders>
              <w:top w:val="single" w:sz="4" w:space="0" w:color="auto"/>
            </w:tcBorders>
          </w:tcPr>
          <w:p w:rsidR="00E85697" w:rsidRPr="00D10947" w:rsidRDefault="00E85697" w:rsidP="00381DC2">
            <w:pPr>
              <w:pStyle w:val="TableofFigures"/>
              <w:spacing w:before="40"/>
              <w:ind w:left="264"/>
              <w:rPr>
                <w:rFonts w:asciiTheme="minorHAnsi" w:eastAsia="Cambria" w:hAnsiTheme="minorHAnsi"/>
              </w:rPr>
            </w:pPr>
            <w:r w:rsidRPr="00D10947">
              <w:rPr>
                <w:rFonts w:asciiTheme="minorHAnsi" w:eastAsia="Cambria" w:hAnsiTheme="minorHAnsi"/>
              </w:rPr>
              <w:t>Females</w:t>
            </w:r>
          </w:p>
        </w:tc>
        <w:tc>
          <w:tcPr>
            <w:tcW w:w="2268" w:type="dxa"/>
            <w:tcBorders>
              <w:top w:val="single" w:sz="4" w:space="0" w:color="auto"/>
            </w:tcBorders>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57.2</w:t>
            </w:r>
          </w:p>
        </w:tc>
        <w:tc>
          <w:tcPr>
            <w:tcW w:w="2081" w:type="dxa"/>
            <w:tcBorders>
              <w:top w:val="single" w:sz="4" w:space="0" w:color="auto"/>
            </w:tcBorders>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53.1</w:t>
            </w:r>
          </w:p>
        </w:tc>
        <w:tc>
          <w:tcPr>
            <w:tcW w:w="2081" w:type="dxa"/>
            <w:tcBorders>
              <w:top w:val="single" w:sz="4" w:space="0" w:color="auto"/>
            </w:tcBorders>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14.0</w:t>
            </w:r>
          </w:p>
        </w:tc>
      </w:tr>
      <w:tr w:rsidR="00E85697" w:rsidRPr="00561562" w:rsidTr="00D07182">
        <w:trPr>
          <w:cantSplit/>
          <w:trHeight w:hRule="exact" w:val="340"/>
          <w:tblHeader/>
        </w:trPr>
        <w:tc>
          <w:tcPr>
            <w:tcW w:w="914" w:type="dxa"/>
          </w:tcPr>
          <w:p w:rsidR="00E85697" w:rsidRPr="00D10947" w:rsidRDefault="00D10947" w:rsidP="00D10947">
            <w:pPr>
              <w:pStyle w:val="TableofFigures"/>
              <w:spacing w:before="40"/>
              <w:rPr>
                <w:rFonts w:asciiTheme="minorHAnsi" w:eastAsia="Cambria" w:hAnsiTheme="minorHAnsi"/>
                <w:b/>
                <w:bCs/>
                <w:color w:val="FFFFFF" w:themeColor="background1"/>
              </w:rPr>
            </w:pPr>
            <w:r w:rsidRPr="00D10947">
              <w:rPr>
                <w:rFonts w:asciiTheme="minorHAnsi" w:eastAsia="Cambria" w:hAnsiTheme="minorHAnsi"/>
                <w:b/>
                <w:bCs/>
                <w:color w:val="FFFFFF" w:themeColor="background1"/>
              </w:rPr>
              <w:t>-</w:t>
            </w:r>
          </w:p>
        </w:tc>
        <w:tc>
          <w:tcPr>
            <w:tcW w:w="1361" w:type="dxa"/>
          </w:tcPr>
          <w:p w:rsidR="00E85697" w:rsidRPr="00D10947" w:rsidRDefault="00E85697" w:rsidP="00381DC2">
            <w:pPr>
              <w:pStyle w:val="TableofFigures"/>
              <w:spacing w:before="40"/>
              <w:ind w:left="264"/>
              <w:rPr>
                <w:rFonts w:asciiTheme="minorHAnsi" w:eastAsia="Cambria" w:hAnsiTheme="minorHAnsi"/>
              </w:rPr>
            </w:pPr>
            <w:r w:rsidRPr="00D10947">
              <w:rPr>
                <w:rFonts w:asciiTheme="minorHAnsi" w:eastAsia="Cambria" w:hAnsiTheme="minorHAnsi"/>
              </w:rPr>
              <w:t>Males</w:t>
            </w:r>
          </w:p>
        </w:tc>
        <w:tc>
          <w:tcPr>
            <w:tcW w:w="2268"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61.4</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60.9</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7.1</w:t>
            </w:r>
          </w:p>
        </w:tc>
      </w:tr>
      <w:tr w:rsidR="00E85697" w:rsidRPr="00561562" w:rsidTr="00D07182">
        <w:trPr>
          <w:cantSplit/>
          <w:trHeight w:hRule="exact" w:val="340"/>
          <w:tblHeader/>
        </w:trPr>
        <w:tc>
          <w:tcPr>
            <w:tcW w:w="914" w:type="dxa"/>
          </w:tcPr>
          <w:p w:rsidR="00E85697" w:rsidRPr="00D10947" w:rsidRDefault="00D10947" w:rsidP="00D10947">
            <w:pPr>
              <w:pStyle w:val="TableofFigures"/>
              <w:spacing w:before="40"/>
              <w:rPr>
                <w:rFonts w:asciiTheme="minorHAnsi" w:eastAsia="Cambria" w:hAnsiTheme="minorHAnsi"/>
                <w:bCs/>
              </w:rPr>
            </w:pPr>
            <w:r w:rsidRPr="00D10947">
              <w:rPr>
                <w:rFonts w:asciiTheme="minorHAnsi" w:eastAsia="Cambria" w:hAnsiTheme="minorHAnsi"/>
                <w:bCs/>
              </w:rPr>
              <w:t xml:space="preserve">Stream </w:t>
            </w:r>
            <w:r w:rsidR="00E85697" w:rsidRPr="00D10947">
              <w:rPr>
                <w:rFonts w:asciiTheme="minorHAnsi" w:eastAsia="Cambria" w:hAnsiTheme="minorHAnsi"/>
                <w:bCs/>
              </w:rPr>
              <w:t>2</w:t>
            </w:r>
          </w:p>
        </w:tc>
        <w:tc>
          <w:tcPr>
            <w:tcW w:w="1361" w:type="dxa"/>
          </w:tcPr>
          <w:p w:rsidR="00E85697" w:rsidRPr="00D10947" w:rsidRDefault="00E85697" w:rsidP="00381DC2">
            <w:pPr>
              <w:pStyle w:val="TableofFigures"/>
              <w:spacing w:before="40"/>
              <w:ind w:left="264"/>
              <w:rPr>
                <w:rFonts w:asciiTheme="minorHAnsi" w:eastAsia="Cambria" w:hAnsiTheme="minorHAnsi"/>
              </w:rPr>
            </w:pPr>
            <w:r w:rsidRPr="00D10947">
              <w:rPr>
                <w:rFonts w:asciiTheme="minorHAnsi" w:eastAsia="Cambria" w:hAnsiTheme="minorHAnsi"/>
              </w:rPr>
              <w:t>Females</w:t>
            </w:r>
          </w:p>
        </w:tc>
        <w:tc>
          <w:tcPr>
            <w:tcW w:w="2268"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46.4</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39.7</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16.5</w:t>
            </w:r>
          </w:p>
        </w:tc>
      </w:tr>
      <w:tr w:rsidR="00E85697" w:rsidRPr="00561562" w:rsidTr="00D07182">
        <w:trPr>
          <w:cantSplit/>
          <w:trHeight w:hRule="exact" w:val="340"/>
          <w:tblHeader/>
        </w:trPr>
        <w:tc>
          <w:tcPr>
            <w:tcW w:w="914" w:type="dxa"/>
          </w:tcPr>
          <w:p w:rsidR="00E85697" w:rsidRPr="00D10947" w:rsidRDefault="00D10947" w:rsidP="00D10947">
            <w:pPr>
              <w:pStyle w:val="TableofFigures"/>
              <w:spacing w:before="40"/>
              <w:rPr>
                <w:rFonts w:asciiTheme="minorHAnsi" w:eastAsia="Cambria" w:hAnsiTheme="minorHAnsi"/>
                <w:b/>
                <w:bCs/>
                <w:color w:val="FFFFFF" w:themeColor="background1"/>
              </w:rPr>
            </w:pPr>
            <w:r w:rsidRPr="00D10947">
              <w:rPr>
                <w:rFonts w:asciiTheme="minorHAnsi" w:eastAsia="Cambria" w:hAnsiTheme="minorHAnsi"/>
                <w:b/>
                <w:bCs/>
                <w:color w:val="FFFFFF" w:themeColor="background1"/>
              </w:rPr>
              <w:t>-</w:t>
            </w:r>
          </w:p>
        </w:tc>
        <w:tc>
          <w:tcPr>
            <w:tcW w:w="1361" w:type="dxa"/>
          </w:tcPr>
          <w:p w:rsidR="00E85697" w:rsidRPr="00D10947" w:rsidRDefault="00E85697" w:rsidP="00381DC2">
            <w:pPr>
              <w:pStyle w:val="TableofFigures"/>
              <w:spacing w:before="40"/>
              <w:ind w:left="264"/>
              <w:rPr>
                <w:rFonts w:asciiTheme="minorHAnsi" w:eastAsia="Cambria" w:hAnsiTheme="minorHAnsi"/>
              </w:rPr>
            </w:pPr>
            <w:r w:rsidRPr="00D10947">
              <w:rPr>
                <w:rFonts w:asciiTheme="minorHAnsi" w:eastAsia="Cambria" w:hAnsiTheme="minorHAnsi"/>
              </w:rPr>
              <w:t>Males</w:t>
            </w:r>
          </w:p>
        </w:tc>
        <w:tc>
          <w:tcPr>
            <w:tcW w:w="2268"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55.0</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54.1</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8.3</w:t>
            </w:r>
          </w:p>
        </w:tc>
      </w:tr>
      <w:tr w:rsidR="00E85697" w:rsidRPr="00561562" w:rsidTr="00D07182">
        <w:trPr>
          <w:cantSplit/>
          <w:trHeight w:hRule="exact" w:val="340"/>
          <w:tblHeader/>
        </w:trPr>
        <w:tc>
          <w:tcPr>
            <w:tcW w:w="914" w:type="dxa"/>
          </w:tcPr>
          <w:p w:rsidR="00E85697" w:rsidRPr="00D10947" w:rsidRDefault="00D10947" w:rsidP="00D10947">
            <w:pPr>
              <w:pStyle w:val="TableofFigures"/>
              <w:spacing w:before="40"/>
              <w:rPr>
                <w:rFonts w:asciiTheme="minorHAnsi" w:eastAsia="Cambria" w:hAnsiTheme="minorHAnsi"/>
                <w:bCs/>
              </w:rPr>
            </w:pPr>
            <w:r w:rsidRPr="00D10947">
              <w:rPr>
                <w:rFonts w:asciiTheme="minorHAnsi" w:eastAsia="Cambria" w:hAnsiTheme="minorHAnsi"/>
                <w:bCs/>
              </w:rPr>
              <w:t xml:space="preserve">Stream </w:t>
            </w:r>
            <w:r w:rsidR="00E85697" w:rsidRPr="00D10947">
              <w:rPr>
                <w:rFonts w:asciiTheme="minorHAnsi" w:eastAsia="Cambria" w:hAnsiTheme="minorHAnsi"/>
                <w:bCs/>
              </w:rPr>
              <w:t>3</w:t>
            </w:r>
          </w:p>
        </w:tc>
        <w:tc>
          <w:tcPr>
            <w:tcW w:w="1361" w:type="dxa"/>
          </w:tcPr>
          <w:p w:rsidR="00E85697" w:rsidRPr="00D10947" w:rsidRDefault="00E85697" w:rsidP="00381DC2">
            <w:pPr>
              <w:pStyle w:val="TableofFigures"/>
              <w:spacing w:before="40"/>
              <w:ind w:left="264"/>
              <w:rPr>
                <w:rFonts w:asciiTheme="minorHAnsi" w:eastAsia="Cambria" w:hAnsiTheme="minorHAnsi"/>
              </w:rPr>
            </w:pPr>
            <w:r w:rsidRPr="00D10947">
              <w:rPr>
                <w:rFonts w:asciiTheme="minorHAnsi" w:eastAsia="Cambria" w:hAnsiTheme="minorHAnsi"/>
              </w:rPr>
              <w:t>Females</w:t>
            </w:r>
          </w:p>
        </w:tc>
        <w:tc>
          <w:tcPr>
            <w:tcW w:w="2268"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22.1</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18.0</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21.9</w:t>
            </w:r>
          </w:p>
        </w:tc>
      </w:tr>
      <w:tr w:rsidR="00E85697" w:rsidRPr="00561562" w:rsidTr="00D07182">
        <w:trPr>
          <w:cantSplit/>
          <w:trHeight w:hRule="exact" w:val="340"/>
          <w:tblHeader/>
        </w:trPr>
        <w:tc>
          <w:tcPr>
            <w:tcW w:w="914" w:type="dxa"/>
          </w:tcPr>
          <w:p w:rsidR="00E85697" w:rsidRPr="00D10947" w:rsidRDefault="00D10947" w:rsidP="00D10947">
            <w:pPr>
              <w:pStyle w:val="TableofFigures"/>
              <w:spacing w:before="40"/>
              <w:rPr>
                <w:rFonts w:asciiTheme="minorHAnsi" w:eastAsia="Cambria" w:hAnsiTheme="minorHAnsi"/>
                <w:b/>
                <w:bCs/>
                <w:color w:val="FFFFFF" w:themeColor="background1"/>
              </w:rPr>
            </w:pPr>
            <w:r w:rsidRPr="00D10947">
              <w:rPr>
                <w:rFonts w:asciiTheme="minorHAnsi" w:eastAsia="Cambria" w:hAnsiTheme="minorHAnsi"/>
                <w:b/>
                <w:bCs/>
                <w:color w:val="FFFFFF" w:themeColor="background1"/>
              </w:rPr>
              <w:t>-</w:t>
            </w:r>
          </w:p>
        </w:tc>
        <w:tc>
          <w:tcPr>
            <w:tcW w:w="1361" w:type="dxa"/>
          </w:tcPr>
          <w:p w:rsidR="00E85697" w:rsidRPr="00D10947" w:rsidRDefault="00E85697" w:rsidP="00381DC2">
            <w:pPr>
              <w:pStyle w:val="TableofFigures"/>
              <w:spacing w:before="40"/>
              <w:ind w:left="264"/>
              <w:rPr>
                <w:rFonts w:asciiTheme="minorHAnsi" w:eastAsia="Cambria" w:hAnsiTheme="minorHAnsi"/>
              </w:rPr>
            </w:pPr>
            <w:r w:rsidRPr="00D10947">
              <w:rPr>
                <w:rFonts w:asciiTheme="minorHAnsi" w:eastAsia="Cambria" w:hAnsiTheme="minorHAnsi"/>
              </w:rPr>
              <w:t>Males</w:t>
            </w:r>
          </w:p>
        </w:tc>
        <w:tc>
          <w:tcPr>
            <w:tcW w:w="2268"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25.3</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24.3</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15.1</w:t>
            </w:r>
          </w:p>
        </w:tc>
      </w:tr>
      <w:tr w:rsidR="00E85697" w:rsidRPr="00561562" w:rsidTr="00D07182">
        <w:trPr>
          <w:cantSplit/>
          <w:trHeight w:hRule="exact" w:val="340"/>
          <w:tblHeader/>
        </w:trPr>
        <w:tc>
          <w:tcPr>
            <w:tcW w:w="914" w:type="dxa"/>
          </w:tcPr>
          <w:p w:rsidR="00E85697" w:rsidRPr="00D10947" w:rsidRDefault="00D10947" w:rsidP="00D10947">
            <w:pPr>
              <w:pStyle w:val="TableofFigures"/>
              <w:spacing w:before="40"/>
              <w:rPr>
                <w:rFonts w:asciiTheme="minorHAnsi" w:eastAsia="Cambria" w:hAnsiTheme="minorHAnsi"/>
                <w:bCs/>
              </w:rPr>
            </w:pPr>
            <w:r w:rsidRPr="00D10947">
              <w:rPr>
                <w:rFonts w:asciiTheme="minorHAnsi" w:eastAsia="Cambria" w:hAnsiTheme="minorHAnsi"/>
                <w:bCs/>
              </w:rPr>
              <w:t xml:space="preserve">Stream </w:t>
            </w:r>
            <w:r w:rsidR="00E85697" w:rsidRPr="00D10947">
              <w:rPr>
                <w:rFonts w:asciiTheme="minorHAnsi" w:eastAsia="Cambria" w:hAnsiTheme="minorHAnsi"/>
                <w:bCs/>
              </w:rPr>
              <w:t>4</w:t>
            </w:r>
          </w:p>
        </w:tc>
        <w:tc>
          <w:tcPr>
            <w:tcW w:w="1361" w:type="dxa"/>
          </w:tcPr>
          <w:p w:rsidR="00E85697" w:rsidRPr="00D10947" w:rsidRDefault="00E85697" w:rsidP="00381DC2">
            <w:pPr>
              <w:pStyle w:val="TableofFigures"/>
              <w:spacing w:before="40"/>
              <w:ind w:left="264"/>
              <w:rPr>
                <w:rFonts w:asciiTheme="minorHAnsi" w:eastAsia="Cambria" w:hAnsiTheme="minorHAnsi"/>
              </w:rPr>
            </w:pPr>
            <w:r w:rsidRPr="00D10947">
              <w:rPr>
                <w:rFonts w:asciiTheme="minorHAnsi" w:eastAsia="Cambria" w:hAnsiTheme="minorHAnsi"/>
              </w:rPr>
              <w:t>Females</w:t>
            </w:r>
          </w:p>
        </w:tc>
        <w:tc>
          <w:tcPr>
            <w:tcW w:w="2268"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22.4</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18.8</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31.8</w:t>
            </w:r>
          </w:p>
        </w:tc>
      </w:tr>
      <w:tr w:rsidR="00E85697" w:rsidRPr="00561562" w:rsidTr="00D07182">
        <w:trPr>
          <w:cantSplit/>
          <w:trHeight w:hRule="exact" w:val="340"/>
          <w:tblHeader/>
        </w:trPr>
        <w:tc>
          <w:tcPr>
            <w:tcW w:w="914" w:type="dxa"/>
          </w:tcPr>
          <w:p w:rsidR="00E85697" w:rsidRPr="00D10947" w:rsidRDefault="00D10947" w:rsidP="00D10947">
            <w:pPr>
              <w:pStyle w:val="TableofFigures"/>
              <w:spacing w:before="40"/>
              <w:rPr>
                <w:rFonts w:asciiTheme="minorHAnsi" w:eastAsia="Cambria" w:hAnsiTheme="minorHAnsi"/>
                <w:b/>
                <w:bCs/>
                <w:color w:val="FFFFFF" w:themeColor="background1"/>
              </w:rPr>
            </w:pPr>
            <w:r w:rsidRPr="00D10947">
              <w:rPr>
                <w:rFonts w:asciiTheme="minorHAnsi" w:eastAsia="Cambria" w:hAnsiTheme="minorHAnsi"/>
                <w:b/>
                <w:bCs/>
                <w:color w:val="FFFFFF" w:themeColor="background1"/>
              </w:rPr>
              <w:t>-</w:t>
            </w:r>
          </w:p>
        </w:tc>
        <w:tc>
          <w:tcPr>
            <w:tcW w:w="1361" w:type="dxa"/>
          </w:tcPr>
          <w:p w:rsidR="00E85697" w:rsidRPr="00D10947" w:rsidRDefault="00E85697" w:rsidP="00381DC2">
            <w:pPr>
              <w:pStyle w:val="TableofFigures"/>
              <w:spacing w:before="40"/>
              <w:ind w:left="264"/>
              <w:rPr>
                <w:rFonts w:asciiTheme="minorHAnsi" w:eastAsia="Cambria" w:hAnsiTheme="minorHAnsi"/>
              </w:rPr>
            </w:pPr>
            <w:r w:rsidRPr="00D10947">
              <w:rPr>
                <w:rFonts w:asciiTheme="minorHAnsi" w:eastAsia="Cambria" w:hAnsiTheme="minorHAnsi"/>
              </w:rPr>
              <w:t>Males</w:t>
            </w:r>
          </w:p>
        </w:tc>
        <w:tc>
          <w:tcPr>
            <w:tcW w:w="2268"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32.0</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30.9</w:t>
            </w:r>
          </w:p>
        </w:tc>
        <w:tc>
          <w:tcPr>
            <w:tcW w:w="2081" w:type="dxa"/>
            <w:vAlign w:val="bottom"/>
          </w:tcPr>
          <w:p w:rsidR="00E85697" w:rsidRPr="00D10947" w:rsidRDefault="00E85697" w:rsidP="00D10947">
            <w:pPr>
              <w:pStyle w:val="TableofFigures"/>
              <w:spacing w:before="40"/>
              <w:ind w:right="987"/>
              <w:jc w:val="right"/>
              <w:rPr>
                <w:rFonts w:asciiTheme="minorHAnsi" w:hAnsiTheme="minorHAnsi"/>
              </w:rPr>
            </w:pPr>
            <w:r w:rsidRPr="00D10947">
              <w:rPr>
                <w:rFonts w:asciiTheme="minorHAnsi" w:hAnsiTheme="minorHAnsi"/>
              </w:rPr>
              <w:t>18.1</w:t>
            </w:r>
          </w:p>
        </w:tc>
      </w:tr>
    </w:tbl>
    <w:p w:rsidR="00110BB1" w:rsidRPr="008B6B8D" w:rsidRDefault="00110BB1" w:rsidP="008B6B8D">
      <w:pPr>
        <w:pStyle w:val="Sourceandnotetext"/>
      </w:pPr>
      <w:r w:rsidRPr="008B6B8D">
        <w:rPr>
          <w:b/>
          <w:bCs/>
        </w:rPr>
        <w:t>Source:</w:t>
      </w:r>
      <w:r w:rsidRPr="008B6B8D">
        <w:t xml:space="preserve"> DEEWR administrative systems</w:t>
      </w:r>
      <w:r w:rsidR="00BC59D1" w:rsidRPr="008B6B8D">
        <w:t>.</w:t>
      </w:r>
    </w:p>
    <w:p w:rsidR="00110BB1" w:rsidRDefault="00110BB1" w:rsidP="00110BB1"/>
    <w:p w:rsidR="00110BB1" w:rsidRPr="00A5118F" w:rsidRDefault="00F46606" w:rsidP="000539E6">
      <w:pPr>
        <w:pStyle w:val="Heading1"/>
      </w:pPr>
      <w:bookmarkStart w:id="144" w:name="_Toc326831243"/>
      <w:r>
        <w:lastRenderedPageBreak/>
        <w:t>7</w:t>
      </w:r>
      <w:r w:rsidR="00C91304">
        <w:tab/>
      </w:r>
      <w:r w:rsidR="00110BB1">
        <w:t xml:space="preserve">Supporting </w:t>
      </w:r>
      <w:r w:rsidR="004827CB">
        <w:t>Indigenous</w:t>
      </w:r>
      <w:r w:rsidR="00110BB1">
        <w:t xml:space="preserve"> Employment</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F84A7F" w:rsidRPr="00487FAE" w:rsidTr="00487FAE">
        <w:tc>
          <w:tcPr>
            <w:tcW w:w="9570" w:type="dxa"/>
          </w:tcPr>
          <w:p w:rsidR="00F84A7F" w:rsidRPr="00651BAD" w:rsidRDefault="00F84A7F" w:rsidP="00651BAD">
            <w:pPr>
              <w:pStyle w:val="Heading2"/>
              <w:rPr>
                <w:iCs w:val="0"/>
                <w:color w:val="auto"/>
                <w:sz w:val="24"/>
              </w:rPr>
            </w:pPr>
            <w:bookmarkStart w:id="145" w:name="_Toc326831244"/>
            <w:r w:rsidRPr="00651BAD">
              <w:rPr>
                <w:iCs w:val="0"/>
                <w:color w:val="auto"/>
                <w:sz w:val="24"/>
              </w:rPr>
              <w:t>Key points</w:t>
            </w:r>
            <w:bookmarkEnd w:id="145"/>
          </w:p>
          <w:p w:rsidR="007F0A82" w:rsidRPr="00651BAD" w:rsidRDefault="007F0A82" w:rsidP="00651BAD">
            <w:pPr>
              <w:pStyle w:val="ListBullet"/>
            </w:pPr>
            <w:r w:rsidRPr="00651BAD">
              <w:t xml:space="preserve">The number of Indigenous staff employed by service providers increased, on average, by 1.1 staff members per organisation between 2009 and 2010. </w:t>
            </w:r>
          </w:p>
          <w:p w:rsidR="007F0A82" w:rsidRPr="00651BAD" w:rsidRDefault="007F0A82" w:rsidP="00651BAD">
            <w:pPr>
              <w:pStyle w:val="ListBullet"/>
            </w:pPr>
            <w:r w:rsidRPr="00651BAD">
              <w:t>The majority of service provider organisations believe that employing Indigenous staff in service delivery roles is effective in improving their organisation’s ability to work with Indigenous clients, the Indigenous community, and in improving outcomes for Indigenous job seekers.</w:t>
            </w:r>
          </w:p>
          <w:p w:rsidR="007F0A82" w:rsidRPr="00651BAD" w:rsidRDefault="007F0A82" w:rsidP="00651BAD">
            <w:pPr>
              <w:pStyle w:val="ListBullet"/>
            </w:pPr>
            <w:r w:rsidRPr="00651BAD">
              <w:t>Service provider organisations could do more to communicate and effectively use their Indigenous Employment Strategy (</w:t>
            </w:r>
            <w:proofErr w:type="spellStart"/>
            <w:r w:rsidRPr="00651BAD">
              <w:t>IES</w:t>
            </w:r>
            <w:proofErr w:type="spellEnd"/>
            <w:r w:rsidRPr="00651BAD">
              <w:t>) within their organisations.</w:t>
            </w:r>
          </w:p>
          <w:p w:rsidR="00F84A7F" w:rsidRPr="007F0A82" w:rsidRDefault="007F0A82" w:rsidP="00651BAD">
            <w:pPr>
              <w:pStyle w:val="ListBullet"/>
            </w:pPr>
            <w:r w:rsidRPr="00651BAD">
              <w:t xml:space="preserve">Relationships between JSA and </w:t>
            </w:r>
            <w:proofErr w:type="spellStart"/>
            <w:r w:rsidRPr="00651BAD">
              <w:t>CDEP</w:t>
            </w:r>
            <w:proofErr w:type="spellEnd"/>
            <w:r w:rsidRPr="00651BAD">
              <w:t xml:space="preserve"> providers vary significantly across organisations. Service providers report that poor relationships can hamper their ability to effectively service job seekers.</w:t>
            </w:r>
            <w:r>
              <w:t xml:space="preserve"> </w:t>
            </w:r>
          </w:p>
        </w:tc>
      </w:tr>
    </w:tbl>
    <w:p w:rsidR="00110BB1" w:rsidRDefault="007E4397" w:rsidP="00110BB1">
      <w:r>
        <w:t xml:space="preserve">The current </w:t>
      </w:r>
      <w:r w:rsidR="007E732F">
        <w:t>E</w:t>
      </w:r>
      <w:r>
        <w:t xml:space="preserve">mployment </w:t>
      </w:r>
      <w:r w:rsidR="007E732F">
        <w:t>S</w:t>
      </w:r>
      <w:r>
        <w:t xml:space="preserve">ervices Deed, </w:t>
      </w:r>
      <w:proofErr w:type="spellStart"/>
      <w:r w:rsidR="00110BB1">
        <w:t>ESD4</w:t>
      </w:r>
      <w:proofErr w:type="spellEnd"/>
      <w:r>
        <w:t>,</w:t>
      </w:r>
      <w:r w:rsidR="00110BB1">
        <w:t xml:space="preserve"> contains a number of aspects designed to strengthen servicing for </w:t>
      </w:r>
      <w:r w:rsidR="004827CB">
        <w:t>Indigenous</w:t>
      </w:r>
      <w:r w:rsidR="00110BB1">
        <w:t xml:space="preserve"> job seekers and employment for </w:t>
      </w:r>
      <w:r w:rsidR="004827CB">
        <w:t>Indigenous</w:t>
      </w:r>
      <w:r w:rsidR="00110BB1">
        <w:t xml:space="preserve"> Australians. The Deed makes specific reference to:</w:t>
      </w:r>
    </w:p>
    <w:p w:rsidR="00110BB1" w:rsidRDefault="004827CB" w:rsidP="00651BAD">
      <w:pPr>
        <w:pStyle w:val="ListBullet"/>
      </w:pPr>
      <w:r>
        <w:t>Indigenous</w:t>
      </w:r>
      <w:r w:rsidR="00110BB1">
        <w:t xml:space="preserve"> Employment Strategies — every organisation contracted to deliver services under the Deed is required to have in place an </w:t>
      </w:r>
      <w:r>
        <w:t>Indigenous</w:t>
      </w:r>
      <w:r w:rsidR="00110BB1">
        <w:t xml:space="preserve"> Employment Strategy for their own organisation; and</w:t>
      </w:r>
    </w:p>
    <w:p w:rsidR="00110BB1" w:rsidRDefault="00110BB1" w:rsidP="00651BAD">
      <w:pPr>
        <w:pStyle w:val="ListBullet"/>
      </w:pPr>
      <w:r>
        <w:t xml:space="preserve">Service Level Agreements with </w:t>
      </w:r>
      <w:proofErr w:type="spellStart"/>
      <w:r>
        <w:t>CDEP</w:t>
      </w:r>
      <w:proofErr w:type="spellEnd"/>
      <w:r>
        <w:t xml:space="preserve"> providers — every organisation which delivers JSA services in areas where </w:t>
      </w:r>
      <w:proofErr w:type="spellStart"/>
      <w:r>
        <w:t>CDEP</w:t>
      </w:r>
      <w:proofErr w:type="spellEnd"/>
      <w:r>
        <w:t xml:space="preserve"> is active is required to have a Service Level Agreement with the relevant </w:t>
      </w:r>
      <w:proofErr w:type="spellStart"/>
      <w:r>
        <w:t>CDEP</w:t>
      </w:r>
      <w:proofErr w:type="spellEnd"/>
      <w:r>
        <w:t xml:space="preserve"> provider or providers.</w:t>
      </w:r>
    </w:p>
    <w:p w:rsidR="00110BB1" w:rsidRDefault="00110BB1" w:rsidP="00110BB1">
      <w:r>
        <w:t xml:space="preserve">JSA providers are also expected to work with employers to service their needs, and to influence employer attitudes to improve employment prospects for </w:t>
      </w:r>
      <w:r w:rsidR="004827CB">
        <w:t>Indigenous</w:t>
      </w:r>
      <w:r>
        <w:t xml:space="preserve"> job seekers.</w:t>
      </w:r>
    </w:p>
    <w:p w:rsidR="00110BB1" w:rsidRPr="005034CE" w:rsidRDefault="00F46606" w:rsidP="00110BB1">
      <w:pPr>
        <w:pStyle w:val="Heading2"/>
      </w:pPr>
      <w:bookmarkStart w:id="146" w:name="_Toc326831245"/>
      <w:r>
        <w:t>7</w:t>
      </w:r>
      <w:r w:rsidR="00110BB1">
        <w:t>.1</w:t>
      </w:r>
      <w:r w:rsidR="00C91304">
        <w:tab/>
      </w:r>
      <w:r w:rsidR="004827CB">
        <w:t>Indigenous</w:t>
      </w:r>
      <w:r w:rsidR="00110BB1" w:rsidRPr="005034CE">
        <w:t xml:space="preserve"> Employment Strategies</w:t>
      </w:r>
      <w:bookmarkEnd w:id="146"/>
    </w:p>
    <w:p w:rsidR="00110BB1" w:rsidRDefault="00110BB1" w:rsidP="00110BB1">
      <w:proofErr w:type="spellStart"/>
      <w:r w:rsidRPr="00A61307">
        <w:t>ESD4</w:t>
      </w:r>
      <w:proofErr w:type="spellEnd"/>
      <w:r w:rsidRPr="00A61307">
        <w:t xml:space="preserve"> includes a requirement that all organisations contracted to supply JSA services must develop and implement an </w:t>
      </w:r>
      <w:r w:rsidR="004827CB">
        <w:t>Indigenous</w:t>
      </w:r>
      <w:r w:rsidRPr="00A61307">
        <w:t xml:space="preserve"> Employment Strategy</w:t>
      </w:r>
      <w:r w:rsidR="007E4397">
        <w:t xml:space="preserve"> (</w:t>
      </w:r>
      <w:proofErr w:type="spellStart"/>
      <w:r w:rsidR="007E4397">
        <w:t>IES</w:t>
      </w:r>
      <w:proofErr w:type="spellEnd"/>
      <w:r w:rsidR="007E4397">
        <w:t>)</w:t>
      </w:r>
      <w:r w:rsidRPr="00A61307">
        <w:t xml:space="preserve">, and that copies of this </w:t>
      </w:r>
      <w:proofErr w:type="spellStart"/>
      <w:r w:rsidR="007E4397">
        <w:t>IES</w:t>
      </w:r>
      <w:proofErr w:type="spellEnd"/>
      <w:r w:rsidRPr="00A61307">
        <w:t xml:space="preserve"> </w:t>
      </w:r>
      <w:r w:rsidRPr="001E2673">
        <w:t>be made available to DEEWR on request</w:t>
      </w:r>
      <w:r w:rsidR="007516A2">
        <w:t>.</w:t>
      </w:r>
      <w:r w:rsidRPr="00A61307">
        <w:rPr>
          <w:vertAlign w:val="superscript"/>
        </w:rPr>
        <w:footnoteReference w:id="13"/>
      </w:r>
      <w:r>
        <w:t xml:space="preserve"> </w:t>
      </w:r>
      <w:r w:rsidRPr="00A61307">
        <w:t xml:space="preserve">This requirement is in line with the Government’s </w:t>
      </w:r>
      <w:r>
        <w:t>commitment</w:t>
      </w:r>
      <w:r w:rsidRPr="00A61307">
        <w:t xml:space="preserve"> to improve employment outcomes for </w:t>
      </w:r>
      <w:r w:rsidR="004827CB">
        <w:t>Indigenous</w:t>
      </w:r>
      <w:r w:rsidRPr="00A61307">
        <w:t xml:space="preserve"> Australians by encouraging demand for </w:t>
      </w:r>
      <w:r w:rsidR="004827CB">
        <w:t>Indigenous</w:t>
      </w:r>
      <w:r w:rsidRPr="00A61307">
        <w:t xml:space="preserve"> labour through its procurement arrangements</w:t>
      </w:r>
      <w:r>
        <w:t xml:space="preserve">, and commitments to continue to improve servicing for </w:t>
      </w:r>
      <w:r w:rsidR="004827CB">
        <w:t>Indigenous</w:t>
      </w:r>
      <w:r>
        <w:t xml:space="preserve"> job seekers through mainstream employment services. </w:t>
      </w:r>
    </w:p>
    <w:p w:rsidR="00110BB1" w:rsidRDefault="00110BB1" w:rsidP="00110BB1">
      <w:r>
        <w:t xml:space="preserve">An </w:t>
      </w:r>
      <w:proofErr w:type="spellStart"/>
      <w:r w:rsidR="007E4397">
        <w:t>IES</w:t>
      </w:r>
      <w:proofErr w:type="spellEnd"/>
      <w:r>
        <w:t xml:space="preserve"> is a corporate document which sets out an organisation’s commitment to, and procedures for, the recruitment and retention of Aboriginal and Torres Strait Islander staff. </w:t>
      </w:r>
      <w:proofErr w:type="spellStart"/>
      <w:r w:rsidR="002A34AA">
        <w:t>IES</w:t>
      </w:r>
      <w:proofErr w:type="spellEnd"/>
      <w:r w:rsidR="007E4397">
        <w:t xml:space="preserve"> als</w:t>
      </w:r>
      <w:r>
        <w:t xml:space="preserve">o contribute to the overall cultural competency of </w:t>
      </w:r>
      <w:r w:rsidR="002A34AA">
        <w:t>an</w:t>
      </w:r>
      <w:r>
        <w:t xml:space="preserve"> organisation’s workforce. The exact form and content of the </w:t>
      </w:r>
      <w:proofErr w:type="spellStart"/>
      <w:r w:rsidR="007E4397">
        <w:t>IES</w:t>
      </w:r>
      <w:proofErr w:type="spellEnd"/>
      <w:r w:rsidR="007E4397">
        <w:t xml:space="preserve"> </w:t>
      </w:r>
      <w:r>
        <w:t>should be tailored to the organisation</w:t>
      </w:r>
      <w:r w:rsidR="007E4397">
        <w:t>,</w:t>
      </w:r>
      <w:r>
        <w:t xml:space="preserve"> though will general</w:t>
      </w:r>
      <w:r w:rsidR="007E4397">
        <w:t>ly</w:t>
      </w:r>
      <w:r>
        <w:t xml:space="preserve"> include components such as:</w:t>
      </w:r>
    </w:p>
    <w:p w:rsidR="00110BB1" w:rsidRPr="001E2673" w:rsidRDefault="00110BB1" w:rsidP="00651BAD">
      <w:pPr>
        <w:pStyle w:val="ListBullet"/>
      </w:pPr>
      <w:r>
        <w:t>a</w:t>
      </w:r>
      <w:r w:rsidRPr="001E2673">
        <w:t>n assessment of the organisation</w:t>
      </w:r>
      <w:r w:rsidR="007E4397">
        <w:t>’</w:t>
      </w:r>
      <w:r w:rsidRPr="001E2673">
        <w:t>s business need</w:t>
      </w:r>
      <w:r w:rsidR="002A34AA">
        <w:t>s</w:t>
      </w:r>
    </w:p>
    <w:p w:rsidR="00110BB1" w:rsidRPr="001E2673" w:rsidRDefault="00110BB1" w:rsidP="00651BAD">
      <w:pPr>
        <w:pStyle w:val="ListBullet"/>
      </w:pPr>
      <w:r>
        <w:t xml:space="preserve">identification of the organisation’s </w:t>
      </w:r>
      <w:r w:rsidR="002A34AA">
        <w:t>stakeholders</w:t>
      </w:r>
    </w:p>
    <w:p w:rsidR="00110BB1" w:rsidRPr="001E2673" w:rsidRDefault="00110BB1" w:rsidP="00651BAD">
      <w:pPr>
        <w:pStyle w:val="ListBullet"/>
      </w:pPr>
      <w:r>
        <w:t>h</w:t>
      </w:r>
      <w:r w:rsidRPr="001E2673">
        <w:t>ow the organisation will attract new Aboriginal and T</w:t>
      </w:r>
      <w:r w:rsidR="002A34AA">
        <w:t>orres Strait Islander employees</w:t>
      </w:r>
    </w:p>
    <w:p w:rsidR="00110BB1" w:rsidRDefault="00110BB1" w:rsidP="00651BAD">
      <w:pPr>
        <w:pStyle w:val="ListBullet"/>
      </w:pPr>
      <w:r>
        <w:t>h</w:t>
      </w:r>
      <w:r w:rsidRPr="001E2673">
        <w:t>ow the organisation will retain Aboriginal and T</w:t>
      </w:r>
      <w:r w:rsidR="002A34AA">
        <w:t>orres Strait Islander employees</w:t>
      </w:r>
    </w:p>
    <w:p w:rsidR="00110BB1" w:rsidRDefault="00110BB1" w:rsidP="00651BAD">
      <w:pPr>
        <w:pStyle w:val="ListBullet"/>
      </w:pPr>
      <w:r>
        <w:t>how the organisation will provide a culturally safe and appropriate en</w:t>
      </w:r>
      <w:r w:rsidR="002A34AA">
        <w:t>vironment for staff and clients</w:t>
      </w:r>
    </w:p>
    <w:p w:rsidR="00110BB1" w:rsidRPr="001E2673" w:rsidRDefault="00110BB1" w:rsidP="00651BAD">
      <w:pPr>
        <w:pStyle w:val="ListBullet"/>
      </w:pPr>
      <w:r>
        <w:lastRenderedPageBreak/>
        <w:t>how the organisation will work with the local Aboriginal and Torres Strait Islande</w:t>
      </w:r>
      <w:r w:rsidR="002A34AA">
        <w:t>r communities and organisations</w:t>
      </w:r>
    </w:p>
    <w:p w:rsidR="00110BB1" w:rsidRPr="001E2673" w:rsidRDefault="00110BB1" w:rsidP="00651BAD">
      <w:pPr>
        <w:pStyle w:val="ListBullet"/>
      </w:pPr>
      <w:r>
        <w:t>identification of the resources required for developing and</w:t>
      </w:r>
      <w:r w:rsidRPr="001E2673">
        <w:t xml:space="preserve"> implementing </w:t>
      </w:r>
      <w:r>
        <w:t xml:space="preserve">the </w:t>
      </w:r>
      <w:proofErr w:type="spellStart"/>
      <w:r w:rsidR="007E4397">
        <w:t>IES</w:t>
      </w:r>
      <w:proofErr w:type="spellEnd"/>
      <w:r w:rsidRPr="001E2673">
        <w:t xml:space="preserve">, as well as </w:t>
      </w:r>
      <w:r>
        <w:t>the risks</w:t>
      </w:r>
      <w:r w:rsidR="002A34AA">
        <w:t xml:space="preserve"> associated with not having one</w:t>
      </w:r>
    </w:p>
    <w:p w:rsidR="00110BB1" w:rsidRDefault="00110BB1" w:rsidP="00651BAD">
      <w:pPr>
        <w:pStyle w:val="ListBullet"/>
      </w:pPr>
      <w:proofErr w:type="gramStart"/>
      <w:r>
        <w:t>procedures</w:t>
      </w:r>
      <w:proofErr w:type="gramEnd"/>
      <w:r>
        <w:t xml:space="preserve"> and t</w:t>
      </w:r>
      <w:r w:rsidRPr="001E2673">
        <w:t>imelines for both the development</w:t>
      </w:r>
      <w:r>
        <w:t xml:space="preserve">, </w:t>
      </w:r>
      <w:r w:rsidRPr="001E2673">
        <w:t>implementation</w:t>
      </w:r>
      <w:r>
        <w:t xml:space="preserve"> and monitoring of the </w:t>
      </w:r>
      <w:proofErr w:type="spellStart"/>
      <w:r w:rsidR="007E4397">
        <w:t>IES</w:t>
      </w:r>
      <w:proofErr w:type="spellEnd"/>
      <w:r w:rsidRPr="001E2673">
        <w:t>.</w:t>
      </w:r>
    </w:p>
    <w:p w:rsidR="00110BB1" w:rsidRDefault="00110BB1" w:rsidP="00110BB1">
      <w:r>
        <w:t xml:space="preserve">By 2010, all organisations who were contracted to provide JSA services had reported to DEEWR that they were compliant with the contractual requirement to have an </w:t>
      </w:r>
      <w:proofErr w:type="spellStart"/>
      <w:r>
        <w:t>IES</w:t>
      </w:r>
      <w:proofErr w:type="spellEnd"/>
      <w:r>
        <w:t xml:space="preserve"> in place. DEEWR </w:t>
      </w:r>
      <w:r w:rsidR="007E4397">
        <w:t xml:space="preserve">conducted a one-off survey of </w:t>
      </w:r>
      <w:r>
        <w:t>head o</w:t>
      </w:r>
      <w:r w:rsidR="007E4397">
        <w:t xml:space="preserve">ffices of JSA and </w:t>
      </w:r>
      <w:proofErr w:type="spellStart"/>
      <w:r w:rsidR="007E4397">
        <w:t>NEIS</w:t>
      </w:r>
      <w:proofErr w:type="spellEnd"/>
      <w:r w:rsidR="007E4397">
        <w:t xml:space="preserve"> provider</w:t>
      </w:r>
      <w:r w:rsidR="002A34AA">
        <w:t xml:space="preserve"> </w:t>
      </w:r>
      <w:r w:rsidR="007E4397">
        <w:t>organisations</w:t>
      </w:r>
      <w:r>
        <w:t xml:space="preserve"> via Account Managers </w:t>
      </w:r>
      <w:r w:rsidR="007E4397">
        <w:t>in 20</w:t>
      </w:r>
      <w:r w:rsidR="00783AED">
        <w:t>11</w:t>
      </w:r>
      <w:r w:rsidR="007E4397">
        <w:t xml:space="preserve"> </w:t>
      </w:r>
      <w:r>
        <w:t xml:space="preserve">regarding the process of developing and maintaining their </w:t>
      </w:r>
      <w:proofErr w:type="spellStart"/>
      <w:r>
        <w:t>IES</w:t>
      </w:r>
      <w:proofErr w:type="spellEnd"/>
      <w:r w:rsidR="002A34AA">
        <w:t>,</w:t>
      </w:r>
      <w:r>
        <w:t xml:space="preserve"> the impact </w:t>
      </w:r>
      <w:r w:rsidR="002A34AA">
        <w:t xml:space="preserve">of </w:t>
      </w:r>
      <w:r>
        <w:t xml:space="preserve">the </w:t>
      </w:r>
      <w:proofErr w:type="spellStart"/>
      <w:r>
        <w:t>IES</w:t>
      </w:r>
      <w:proofErr w:type="spellEnd"/>
      <w:r>
        <w:t xml:space="preserve"> on their employment of </w:t>
      </w:r>
      <w:r w:rsidR="004827CB">
        <w:t>Indigenous</w:t>
      </w:r>
      <w:r>
        <w:t xml:space="preserve"> staff and </w:t>
      </w:r>
      <w:r w:rsidR="007E4397">
        <w:t xml:space="preserve">their </w:t>
      </w:r>
      <w:r>
        <w:t xml:space="preserve">ability to deliver services. </w:t>
      </w:r>
      <w:r w:rsidR="007E4397">
        <w:t>Ninety two</w:t>
      </w:r>
      <w:r>
        <w:t xml:space="preserve"> out of the 149 JSA and </w:t>
      </w:r>
      <w:proofErr w:type="spellStart"/>
      <w:r>
        <w:t>NEIS</w:t>
      </w:r>
      <w:proofErr w:type="spellEnd"/>
      <w:r>
        <w:t xml:space="preserve"> provider</w:t>
      </w:r>
      <w:r w:rsidR="007E4397">
        <w:t xml:space="preserve"> organisation</w:t>
      </w:r>
      <w:r>
        <w:t>s responded to the survey.</w:t>
      </w:r>
    </w:p>
    <w:p w:rsidR="00110BB1" w:rsidRDefault="007E4397" w:rsidP="00110BB1">
      <w:r>
        <w:t>Provider o</w:t>
      </w:r>
      <w:r w:rsidR="00110BB1">
        <w:t xml:space="preserve">rganisations were asked how many </w:t>
      </w:r>
      <w:r w:rsidR="004827CB">
        <w:t>Indigenous</w:t>
      </w:r>
      <w:r w:rsidR="00110BB1">
        <w:t xml:space="preserve"> staff they employed at the beginning of the JSA contract, i.e. at 1 July 2009. </w:t>
      </w:r>
      <w:r w:rsidR="00066B13">
        <w:t>Twenty-</w:t>
      </w:r>
      <w:r w:rsidR="00110BB1">
        <w:t>seven (29</w:t>
      </w:r>
      <w:r>
        <w:t xml:space="preserve"> per cent</w:t>
      </w:r>
      <w:r w:rsidR="00110BB1">
        <w:t xml:space="preserve">) reported they did not employ any </w:t>
      </w:r>
      <w:r w:rsidR="004827CB">
        <w:t>Indigenous</w:t>
      </w:r>
      <w:r w:rsidR="00110BB1">
        <w:t xml:space="preserve"> staff in their organisation at that time, 52 (56</w:t>
      </w:r>
      <w:r>
        <w:t xml:space="preserve"> per cent</w:t>
      </w:r>
      <w:r w:rsidR="00110BB1">
        <w:t xml:space="preserve">) employed between one and nine </w:t>
      </w:r>
      <w:r w:rsidR="004827CB">
        <w:t>Indigenous</w:t>
      </w:r>
      <w:r w:rsidR="00110BB1">
        <w:t xml:space="preserve"> staff, and the remaining 13 (14</w:t>
      </w:r>
      <w:r>
        <w:t xml:space="preserve"> per cent</w:t>
      </w:r>
      <w:r w:rsidR="00110BB1">
        <w:t xml:space="preserve">) employed more than 10 </w:t>
      </w:r>
      <w:r w:rsidR="004827CB">
        <w:t>Indigenous</w:t>
      </w:r>
      <w:r w:rsidR="00110BB1">
        <w:t xml:space="preserve"> staff. </w:t>
      </w:r>
      <w:r>
        <w:t>Provider o</w:t>
      </w:r>
      <w:r w:rsidR="00110BB1">
        <w:t xml:space="preserve">rganisations were also asked how many </w:t>
      </w:r>
      <w:r w:rsidR="004827CB">
        <w:t>Indigenous</w:t>
      </w:r>
      <w:r w:rsidR="00110BB1">
        <w:t xml:space="preserve"> staff they employ</w:t>
      </w:r>
      <w:r w:rsidR="00066B13">
        <w:t>ed at 30 September 2010. Twenty-</w:t>
      </w:r>
      <w:r w:rsidR="00110BB1">
        <w:t>two (24</w:t>
      </w:r>
      <w:r>
        <w:t xml:space="preserve"> per cent</w:t>
      </w:r>
      <w:r w:rsidR="00110BB1">
        <w:t xml:space="preserve">) reported they did not employ any </w:t>
      </w:r>
      <w:r w:rsidR="004827CB">
        <w:t>Indigenous</w:t>
      </w:r>
      <w:r w:rsidR="00110BB1">
        <w:t xml:space="preserve"> staff, 51 (55</w:t>
      </w:r>
      <w:r>
        <w:t xml:space="preserve"> per cent</w:t>
      </w:r>
      <w:r w:rsidR="00110BB1">
        <w:t xml:space="preserve">) that they employed between one and nine </w:t>
      </w:r>
      <w:r w:rsidR="004827CB">
        <w:t>Indigenous</w:t>
      </w:r>
      <w:r w:rsidR="00110BB1">
        <w:t xml:space="preserve"> staff, and 19 (21</w:t>
      </w:r>
      <w:r>
        <w:t xml:space="preserve"> per cent</w:t>
      </w:r>
      <w:r w:rsidR="00110BB1">
        <w:t xml:space="preserve">) that they employed 10 or more </w:t>
      </w:r>
      <w:r w:rsidR="004827CB">
        <w:t>Indigenous</w:t>
      </w:r>
      <w:r w:rsidR="00110BB1">
        <w:t xml:space="preserve"> staff. </w:t>
      </w:r>
    </w:p>
    <w:p w:rsidR="00110BB1" w:rsidRDefault="009E33E6" w:rsidP="00110BB1">
      <w:hyperlink w:anchor="Table7" w:history="1">
        <w:r w:rsidR="00110BB1" w:rsidRPr="00056B6C">
          <w:rPr>
            <w:rStyle w:val="Hyperlink"/>
          </w:rPr>
          <w:t>Table</w:t>
        </w:r>
        <w:r w:rsidR="0004391F" w:rsidRPr="00056B6C">
          <w:rPr>
            <w:rStyle w:val="Hyperlink"/>
          </w:rPr>
          <w:t xml:space="preserve"> </w:t>
        </w:r>
        <w:r w:rsidR="008529AD" w:rsidRPr="00056B6C">
          <w:rPr>
            <w:rStyle w:val="Hyperlink"/>
          </w:rPr>
          <w:t>7</w:t>
        </w:r>
      </w:hyperlink>
      <w:r w:rsidR="00110BB1">
        <w:t xml:space="preserve"> shows descriptive statistics for the number of </w:t>
      </w:r>
      <w:r w:rsidR="004827CB">
        <w:t>Indigenous</w:t>
      </w:r>
      <w:r w:rsidR="00110BB1">
        <w:t xml:space="preserve"> staff employed in 2009 and 2010, and the change in the number of </w:t>
      </w:r>
      <w:r w:rsidR="004827CB">
        <w:t>Indigenous</w:t>
      </w:r>
      <w:r w:rsidR="00110BB1">
        <w:t xml:space="preserve"> staff employed by each organisation from 2009 to 2010.</w:t>
      </w:r>
    </w:p>
    <w:p w:rsidR="00110BB1" w:rsidRDefault="0020056E" w:rsidP="00F4441B">
      <w:pPr>
        <w:pStyle w:val="Caption"/>
        <w:spacing w:before="120"/>
      </w:pPr>
      <w:bookmarkStart w:id="147" w:name="Table7"/>
      <w:bookmarkStart w:id="148" w:name="_Toc326831273"/>
      <w:bookmarkEnd w:id="147"/>
      <w:r>
        <w:t xml:space="preserve">Table </w:t>
      </w:r>
      <w:r w:rsidR="008529AD">
        <w:t>7</w:t>
      </w:r>
      <w:r>
        <w:t>:</w:t>
      </w:r>
      <w:r w:rsidR="00110BB1">
        <w:t xml:space="preserve"> </w:t>
      </w:r>
      <w:r w:rsidR="002A34AA">
        <w:t xml:space="preserve">Numbers of </w:t>
      </w:r>
      <w:r w:rsidR="004827CB">
        <w:t>Indigenous</w:t>
      </w:r>
      <w:r w:rsidR="00110BB1">
        <w:t xml:space="preserve"> staff emp</w:t>
      </w:r>
      <w:r w:rsidR="002A34AA">
        <w:t xml:space="preserve">loyed by JSA and </w:t>
      </w:r>
      <w:proofErr w:type="spellStart"/>
      <w:r w:rsidR="002A34AA">
        <w:t>NEIS</w:t>
      </w:r>
      <w:proofErr w:type="spellEnd"/>
      <w:r w:rsidR="002A34AA">
        <w:t xml:space="preserve"> providers</w:t>
      </w:r>
      <w:bookmarkEnd w:id="148"/>
    </w:p>
    <w:tbl>
      <w:tblPr>
        <w:tblW w:w="0" w:type="auto"/>
        <w:tblBorders>
          <w:top w:val="single" w:sz="4" w:space="0" w:color="auto"/>
          <w:bottom w:val="single" w:sz="4" w:space="0" w:color="auto"/>
        </w:tblBorders>
        <w:tblLook w:val="04A0"/>
      </w:tblPr>
      <w:tblGrid>
        <w:gridCol w:w="5495"/>
        <w:gridCol w:w="1843"/>
        <w:gridCol w:w="1842"/>
      </w:tblGrid>
      <w:tr w:rsidR="00C27A09" w:rsidRPr="00CC3EF9" w:rsidTr="00D07182">
        <w:trPr>
          <w:cantSplit/>
          <w:tblHeader/>
        </w:trPr>
        <w:tc>
          <w:tcPr>
            <w:tcW w:w="5495" w:type="dxa"/>
            <w:tcBorders>
              <w:top w:val="single" w:sz="4" w:space="0" w:color="auto"/>
              <w:bottom w:val="single" w:sz="4" w:space="0" w:color="auto"/>
            </w:tcBorders>
          </w:tcPr>
          <w:p w:rsidR="00C27A09" w:rsidRPr="00531536" w:rsidRDefault="0061295B" w:rsidP="00531536">
            <w:pPr>
              <w:pStyle w:val="Tablebodytext"/>
              <w:rPr>
                <w:rFonts w:eastAsia="Cambria"/>
                <w:b/>
                <w:bCs/>
                <w:color w:val="FFFFFF" w:themeColor="background1"/>
                <w:sz w:val="20"/>
              </w:rPr>
            </w:pPr>
            <w:r w:rsidRPr="00531536">
              <w:rPr>
                <w:rFonts w:eastAsia="Cambria"/>
                <w:b/>
                <w:bCs/>
                <w:color w:val="FFFFFF" w:themeColor="background1"/>
                <w:sz w:val="20"/>
              </w:rPr>
              <w:t>-</w:t>
            </w:r>
          </w:p>
        </w:tc>
        <w:tc>
          <w:tcPr>
            <w:tcW w:w="1843" w:type="dxa"/>
            <w:tcBorders>
              <w:top w:val="single" w:sz="4" w:space="0" w:color="auto"/>
              <w:bottom w:val="single" w:sz="4" w:space="0" w:color="auto"/>
            </w:tcBorders>
            <w:vAlign w:val="bottom"/>
          </w:tcPr>
          <w:p w:rsidR="00C27A09" w:rsidRPr="00C431F4" w:rsidRDefault="00C27A09" w:rsidP="00101EE9">
            <w:pPr>
              <w:pStyle w:val="Tableheading0"/>
              <w:jc w:val="center"/>
              <w:rPr>
                <w:rFonts w:eastAsia="Cambria"/>
              </w:rPr>
            </w:pPr>
            <w:r w:rsidRPr="00C431F4">
              <w:rPr>
                <w:rFonts w:eastAsia="Cambria"/>
              </w:rPr>
              <w:t>Average</w:t>
            </w:r>
          </w:p>
        </w:tc>
        <w:tc>
          <w:tcPr>
            <w:tcW w:w="1842" w:type="dxa"/>
            <w:tcBorders>
              <w:top w:val="single" w:sz="4" w:space="0" w:color="auto"/>
              <w:bottom w:val="single" w:sz="4" w:space="0" w:color="auto"/>
            </w:tcBorders>
            <w:vAlign w:val="bottom"/>
          </w:tcPr>
          <w:p w:rsidR="00C27A09" w:rsidRPr="00C431F4" w:rsidRDefault="00C27A09" w:rsidP="00101EE9">
            <w:pPr>
              <w:pStyle w:val="Tableheading0"/>
              <w:jc w:val="center"/>
              <w:rPr>
                <w:rFonts w:eastAsia="Cambria"/>
              </w:rPr>
            </w:pPr>
            <w:r w:rsidRPr="00C431F4">
              <w:rPr>
                <w:rFonts w:eastAsia="Cambria"/>
              </w:rPr>
              <w:t>Standard Deviation</w:t>
            </w:r>
          </w:p>
        </w:tc>
      </w:tr>
      <w:tr w:rsidR="00C27A09" w:rsidRPr="00381DC2" w:rsidTr="00D07182">
        <w:trPr>
          <w:cantSplit/>
          <w:tblHeader/>
        </w:trPr>
        <w:tc>
          <w:tcPr>
            <w:tcW w:w="5495" w:type="dxa"/>
            <w:tcBorders>
              <w:top w:val="single" w:sz="4" w:space="0" w:color="auto"/>
              <w:bottom w:val="nil"/>
            </w:tcBorders>
          </w:tcPr>
          <w:p w:rsidR="00C27A09" w:rsidRPr="00381DC2" w:rsidRDefault="00C27A09" w:rsidP="00381DC2">
            <w:pPr>
              <w:pStyle w:val="TableofFigures"/>
              <w:spacing w:before="40"/>
              <w:rPr>
                <w:rFonts w:asciiTheme="minorHAnsi" w:eastAsia="Cambria" w:hAnsiTheme="minorHAnsi"/>
              </w:rPr>
            </w:pPr>
            <w:r w:rsidRPr="00381DC2">
              <w:rPr>
                <w:rFonts w:asciiTheme="minorHAnsi" w:eastAsia="Cambria" w:hAnsiTheme="minorHAnsi"/>
              </w:rPr>
              <w:t>At 1 July 2009</w:t>
            </w:r>
          </w:p>
        </w:tc>
        <w:tc>
          <w:tcPr>
            <w:tcW w:w="1843" w:type="dxa"/>
            <w:tcBorders>
              <w:top w:val="single" w:sz="4" w:space="0" w:color="auto"/>
              <w:bottom w:val="nil"/>
            </w:tcBorders>
          </w:tcPr>
          <w:p w:rsidR="00C27A09" w:rsidRPr="00381DC2" w:rsidRDefault="00C27A09" w:rsidP="00381DC2">
            <w:pPr>
              <w:pStyle w:val="TableofFigures"/>
              <w:spacing w:before="40"/>
              <w:ind w:left="742" w:right="-391"/>
              <w:rPr>
                <w:rFonts w:asciiTheme="minorHAnsi" w:eastAsia="Cambria" w:hAnsiTheme="minorHAnsi"/>
              </w:rPr>
            </w:pPr>
            <w:r w:rsidRPr="00381DC2">
              <w:rPr>
                <w:rFonts w:asciiTheme="minorHAnsi" w:eastAsia="Cambria" w:hAnsiTheme="minorHAnsi"/>
              </w:rPr>
              <w:t>4.6</w:t>
            </w:r>
          </w:p>
        </w:tc>
        <w:tc>
          <w:tcPr>
            <w:tcW w:w="1842" w:type="dxa"/>
            <w:tcBorders>
              <w:top w:val="single" w:sz="4" w:space="0" w:color="auto"/>
              <w:bottom w:val="nil"/>
            </w:tcBorders>
          </w:tcPr>
          <w:p w:rsidR="00C27A09" w:rsidRPr="00381DC2" w:rsidRDefault="00C27A09" w:rsidP="00381DC2">
            <w:pPr>
              <w:pStyle w:val="TableofFigures"/>
              <w:spacing w:before="40"/>
              <w:ind w:left="742" w:right="-391"/>
              <w:rPr>
                <w:rFonts w:asciiTheme="minorHAnsi" w:eastAsia="Cambria" w:hAnsiTheme="minorHAnsi"/>
              </w:rPr>
            </w:pPr>
            <w:r w:rsidRPr="00381DC2">
              <w:rPr>
                <w:rFonts w:asciiTheme="minorHAnsi" w:eastAsia="Cambria" w:hAnsiTheme="minorHAnsi"/>
              </w:rPr>
              <w:t>7.4</w:t>
            </w:r>
          </w:p>
        </w:tc>
      </w:tr>
      <w:tr w:rsidR="00C27A09" w:rsidRPr="00381DC2" w:rsidTr="00D07182">
        <w:trPr>
          <w:cantSplit/>
          <w:tblHeader/>
        </w:trPr>
        <w:tc>
          <w:tcPr>
            <w:tcW w:w="5495" w:type="dxa"/>
            <w:tcBorders>
              <w:top w:val="nil"/>
            </w:tcBorders>
          </w:tcPr>
          <w:p w:rsidR="00C27A09" w:rsidRPr="00381DC2" w:rsidRDefault="00C27A09" w:rsidP="00381DC2">
            <w:pPr>
              <w:pStyle w:val="TableofFigures"/>
              <w:spacing w:before="40"/>
              <w:rPr>
                <w:rFonts w:asciiTheme="minorHAnsi" w:eastAsia="Cambria" w:hAnsiTheme="minorHAnsi"/>
              </w:rPr>
            </w:pPr>
            <w:r w:rsidRPr="00381DC2">
              <w:rPr>
                <w:rFonts w:asciiTheme="minorHAnsi" w:eastAsia="Cambria" w:hAnsiTheme="minorHAnsi"/>
              </w:rPr>
              <w:t>At 30 September 2010</w:t>
            </w:r>
          </w:p>
        </w:tc>
        <w:tc>
          <w:tcPr>
            <w:tcW w:w="1843" w:type="dxa"/>
            <w:tcBorders>
              <w:top w:val="nil"/>
            </w:tcBorders>
          </w:tcPr>
          <w:p w:rsidR="00C27A09" w:rsidRPr="00381DC2" w:rsidRDefault="00C27A09" w:rsidP="00381DC2">
            <w:pPr>
              <w:pStyle w:val="TableofFigures"/>
              <w:spacing w:before="40"/>
              <w:ind w:left="742" w:right="-391"/>
              <w:rPr>
                <w:rFonts w:asciiTheme="minorHAnsi" w:eastAsia="Cambria" w:hAnsiTheme="minorHAnsi"/>
              </w:rPr>
            </w:pPr>
            <w:r w:rsidRPr="00381DC2">
              <w:rPr>
                <w:rFonts w:asciiTheme="minorHAnsi" w:eastAsia="Cambria" w:hAnsiTheme="minorHAnsi"/>
              </w:rPr>
              <w:t>5.7</w:t>
            </w:r>
          </w:p>
        </w:tc>
        <w:tc>
          <w:tcPr>
            <w:tcW w:w="1842" w:type="dxa"/>
            <w:tcBorders>
              <w:top w:val="nil"/>
            </w:tcBorders>
          </w:tcPr>
          <w:p w:rsidR="00C27A09" w:rsidRPr="00381DC2" w:rsidRDefault="00C27A09" w:rsidP="00381DC2">
            <w:pPr>
              <w:pStyle w:val="TableofFigures"/>
              <w:spacing w:before="40"/>
              <w:ind w:left="742" w:right="-391"/>
              <w:rPr>
                <w:rFonts w:asciiTheme="minorHAnsi" w:eastAsia="Cambria" w:hAnsiTheme="minorHAnsi"/>
              </w:rPr>
            </w:pPr>
            <w:r w:rsidRPr="00381DC2">
              <w:rPr>
                <w:rFonts w:asciiTheme="minorHAnsi" w:eastAsia="Cambria" w:hAnsiTheme="minorHAnsi"/>
              </w:rPr>
              <w:t>8.2</w:t>
            </w:r>
          </w:p>
        </w:tc>
      </w:tr>
    </w:tbl>
    <w:p w:rsidR="00110BB1" w:rsidRDefault="00110BB1" w:rsidP="0061295B">
      <w:pPr>
        <w:pStyle w:val="Sourceandnotetext"/>
        <w:rPr>
          <w:lang w:eastAsia="en-US"/>
        </w:rPr>
      </w:pPr>
      <w:r w:rsidRPr="008A4A30">
        <w:rPr>
          <w:b/>
          <w:lang w:eastAsia="en-US"/>
        </w:rPr>
        <w:t>Source:</w:t>
      </w:r>
      <w:r w:rsidRPr="008A4A30">
        <w:rPr>
          <w:lang w:eastAsia="en-US"/>
        </w:rPr>
        <w:t xml:space="preserve"> DEEWR survey of JSA </w:t>
      </w:r>
      <w:r w:rsidR="00783AED">
        <w:rPr>
          <w:lang w:eastAsia="en-US"/>
        </w:rPr>
        <w:t xml:space="preserve">and </w:t>
      </w:r>
      <w:proofErr w:type="spellStart"/>
      <w:r w:rsidR="00783AED">
        <w:rPr>
          <w:lang w:eastAsia="en-US"/>
        </w:rPr>
        <w:t>NEIS</w:t>
      </w:r>
      <w:proofErr w:type="spellEnd"/>
      <w:r w:rsidR="00783AED">
        <w:rPr>
          <w:lang w:eastAsia="en-US"/>
        </w:rPr>
        <w:t xml:space="preserve"> </w:t>
      </w:r>
      <w:r w:rsidRPr="008A4A30">
        <w:rPr>
          <w:lang w:eastAsia="en-US"/>
        </w:rPr>
        <w:t>provider organisations, 2011.</w:t>
      </w:r>
    </w:p>
    <w:p w:rsidR="00110BB1" w:rsidRDefault="00110BB1" w:rsidP="00110BB1">
      <w:r>
        <w:t>These figure</w:t>
      </w:r>
      <w:r w:rsidR="00066B13">
        <w:t>s</w:t>
      </w:r>
      <w:r>
        <w:t xml:space="preserve"> show that the number of </w:t>
      </w:r>
      <w:r w:rsidR="004827CB">
        <w:t>Indigenous</w:t>
      </w:r>
      <w:r>
        <w:t xml:space="preserve"> staff employed by providers is variable across organisations and over time. While most </w:t>
      </w:r>
      <w:r w:rsidR="006103D8">
        <w:t>provider</w:t>
      </w:r>
      <w:r w:rsidR="007E4397">
        <w:t xml:space="preserve"> organisation</w:t>
      </w:r>
      <w:r w:rsidR="006103D8">
        <w:t>s employed fewer than ten</w:t>
      </w:r>
      <w:r>
        <w:t xml:space="preserve"> </w:t>
      </w:r>
      <w:r w:rsidR="004827CB">
        <w:t>Indigenous</w:t>
      </w:r>
      <w:r>
        <w:t xml:space="preserve"> staff at both points in time, some organisations employed </w:t>
      </w:r>
      <w:r w:rsidR="006103D8">
        <w:t>significantly more than ten</w:t>
      </w:r>
      <w:r>
        <w:t xml:space="preserve">. Some organisations lost </w:t>
      </w:r>
      <w:r w:rsidR="004827CB">
        <w:t>Indigenous</w:t>
      </w:r>
      <w:r>
        <w:t xml:space="preserve"> staff between 2009 and 2010 despite having an </w:t>
      </w:r>
      <w:proofErr w:type="spellStart"/>
      <w:r>
        <w:t>IES</w:t>
      </w:r>
      <w:proofErr w:type="spellEnd"/>
      <w:r>
        <w:t xml:space="preserve"> in place, while others gained </w:t>
      </w:r>
      <w:r w:rsidR="004827CB">
        <w:t>Indigenous</w:t>
      </w:r>
      <w:r>
        <w:t xml:space="preserve"> staff. On average, however, organisation</w:t>
      </w:r>
      <w:r w:rsidR="007E4397">
        <w:t>s</w:t>
      </w:r>
      <w:r>
        <w:t xml:space="preserve"> increased their employment of </w:t>
      </w:r>
      <w:r w:rsidR="004827CB">
        <w:t>Indigenous</w:t>
      </w:r>
      <w:r>
        <w:t xml:space="preserve"> staff by 1.1 staff </w:t>
      </w:r>
      <w:r w:rsidR="00386E5A">
        <w:t>members;</w:t>
      </w:r>
      <w:r>
        <w:t xml:space="preserve"> with the average number of </w:t>
      </w:r>
      <w:r w:rsidR="004827CB">
        <w:t>Indigenous</w:t>
      </w:r>
      <w:r>
        <w:t xml:space="preserve"> staff employed increasing from 4.6 per organisation to 5.7. There was also a slight reduction in the number of organisations reporting they did not employ any </w:t>
      </w:r>
      <w:r w:rsidR="004827CB">
        <w:t>Indigenous</w:t>
      </w:r>
      <w:r>
        <w:t xml:space="preserve"> staff, from 27 to 22 over the period.</w:t>
      </w:r>
    </w:p>
    <w:p w:rsidR="00110BB1" w:rsidRDefault="00110BB1" w:rsidP="00110BB1">
      <w:r>
        <w:t xml:space="preserve">The survey also explored respondents’ opinions of the effect of their </w:t>
      </w:r>
      <w:proofErr w:type="spellStart"/>
      <w:r>
        <w:t>IES</w:t>
      </w:r>
      <w:proofErr w:type="spellEnd"/>
      <w:r>
        <w:t xml:space="preserve"> on their business at the organisational level. Tables </w:t>
      </w:r>
      <w:hyperlink w:anchor="Table8" w:tooltip="Tables 8 and 9 show some key results" w:history="1">
        <w:r w:rsidR="008529AD" w:rsidRPr="00056B6C">
          <w:rPr>
            <w:rStyle w:val="Hyperlink"/>
          </w:rPr>
          <w:t>8</w:t>
        </w:r>
      </w:hyperlink>
      <w:r>
        <w:t xml:space="preserve"> and </w:t>
      </w:r>
      <w:hyperlink w:anchor="Table9" w:tooltip="Tables 8 and 9 show some key results" w:history="1">
        <w:r w:rsidR="008529AD" w:rsidRPr="00056B6C">
          <w:rPr>
            <w:rStyle w:val="Hyperlink"/>
          </w:rPr>
          <w:t>9</w:t>
        </w:r>
      </w:hyperlink>
      <w:r>
        <w:t xml:space="preserve"> show some key results.</w:t>
      </w:r>
    </w:p>
    <w:p w:rsidR="00110BB1" w:rsidRDefault="00110BB1" w:rsidP="00110BB1"/>
    <w:p w:rsidR="00110BB1" w:rsidRDefault="0020056E" w:rsidP="00693447">
      <w:pPr>
        <w:pStyle w:val="Caption"/>
      </w:pPr>
      <w:r>
        <w:br w:type="page"/>
      </w:r>
      <w:bookmarkStart w:id="149" w:name="Table8"/>
      <w:bookmarkStart w:id="150" w:name="_Toc326831274"/>
      <w:bookmarkEnd w:id="149"/>
      <w:r w:rsidRPr="004C1807">
        <w:lastRenderedPageBreak/>
        <w:t xml:space="preserve">Table </w:t>
      </w:r>
      <w:r w:rsidR="008529AD">
        <w:t>8</w:t>
      </w:r>
      <w:r w:rsidRPr="004C1807">
        <w:t xml:space="preserve">: </w:t>
      </w:r>
      <w:r w:rsidR="00301114" w:rsidRPr="004C1807">
        <w:t>Reported e</w:t>
      </w:r>
      <w:r w:rsidR="00110BB1" w:rsidRPr="004C1807">
        <w:t xml:space="preserve">ffect of employing </w:t>
      </w:r>
      <w:r w:rsidR="004827CB" w:rsidRPr="004C1807">
        <w:t>Indigenous</w:t>
      </w:r>
      <w:r w:rsidR="00110BB1" w:rsidRPr="004C1807">
        <w:t xml:space="preserve"> staff in service delivery roles</w:t>
      </w:r>
      <w:bookmarkEnd w:id="150"/>
    </w:p>
    <w:p w:rsidR="00164BC8" w:rsidRDefault="00164BC8" w:rsidP="00E476E8">
      <w:pPr>
        <w:pStyle w:val="Heading310pt"/>
      </w:pPr>
      <w:r>
        <w:t>(Number)</w:t>
      </w:r>
    </w:p>
    <w:tbl>
      <w:tblPr>
        <w:tblW w:w="9360" w:type="dxa"/>
        <w:tblInd w:w="108" w:type="dxa"/>
        <w:tblLook w:val="04A0"/>
      </w:tblPr>
      <w:tblGrid>
        <w:gridCol w:w="2416"/>
        <w:gridCol w:w="940"/>
        <w:gridCol w:w="1002"/>
        <w:gridCol w:w="952"/>
        <w:gridCol w:w="1097"/>
        <w:gridCol w:w="1098"/>
        <w:gridCol w:w="948"/>
        <w:gridCol w:w="907"/>
      </w:tblGrid>
      <w:tr w:rsidR="00110BB1" w:rsidRPr="006A51D3" w:rsidTr="00D07182">
        <w:trPr>
          <w:cantSplit/>
          <w:tblHeader/>
        </w:trPr>
        <w:tc>
          <w:tcPr>
            <w:tcW w:w="2416" w:type="dxa"/>
            <w:tcBorders>
              <w:top w:val="single" w:sz="4" w:space="0" w:color="auto"/>
              <w:bottom w:val="single" w:sz="4" w:space="0" w:color="auto"/>
            </w:tcBorders>
            <w:shd w:val="clear" w:color="auto" w:fill="auto"/>
            <w:vAlign w:val="bottom"/>
            <w:hideMark/>
          </w:tcPr>
          <w:p w:rsidR="00110BB1" w:rsidRPr="0028702A" w:rsidRDefault="00164BC8" w:rsidP="0028702A">
            <w:pPr>
              <w:pStyle w:val="Tablebodytext"/>
              <w:rPr>
                <w:rFonts w:eastAsia="Cambria"/>
                <w:b/>
                <w:bCs/>
                <w:color w:val="FFFFFF" w:themeColor="background1"/>
                <w:sz w:val="20"/>
              </w:rPr>
            </w:pPr>
            <w:r w:rsidRPr="0028702A">
              <w:rPr>
                <w:rFonts w:eastAsia="Cambria"/>
                <w:b/>
                <w:bCs/>
                <w:color w:val="FFFFFF" w:themeColor="background1"/>
                <w:sz w:val="20"/>
              </w:rPr>
              <w:t>-</w:t>
            </w:r>
          </w:p>
        </w:tc>
        <w:tc>
          <w:tcPr>
            <w:tcW w:w="940" w:type="dxa"/>
            <w:tcBorders>
              <w:top w:val="single" w:sz="4" w:space="0" w:color="auto"/>
              <w:bottom w:val="single" w:sz="4" w:space="0" w:color="auto"/>
            </w:tcBorders>
            <w:shd w:val="clear" w:color="auto" w:fill="auto"/>
            <w:vAlign w:val="bottom"/>
            <w:hideMark/>
          </w:tcPr>
          <w:p w:rsidR="00110BB1" w:rsidRPr="004035BD" w:rsidRDefault="00110BB1" w:rsidP="004035BD">
            <w:pPr>
              <w:pStyle w:val="TableHeadingtext"/>
              <w:jc w:val="center"/>
              <w:rPr>
                <w:rFonts w:eastAsia="Cambria"/>
                <w:bCs/>
              </w:rPr>
            </w:pPr>
            <w:r w:rsidRPr="004035BD">
              <w:rPr>
                <w:rFonts w:eastAsia="Cambria"/>
                <w:bCs/>
              </w:rPr>
              <w:t>No positive effect</w:t>
            </w:r>
          </w:p>
        </w:tc>
        <w:tc>
          <w:tcPr>
            <w:tcW w:w="1002" w:type="dxa"/>
            <w:tcBorders>
              <w:top w:val="single" w:sz="4" w:space="0" w:color="auto"/>
              <w:bottom w:val="single" w:sz="4" w:space="0" w:color="auto"/>
            </w:tcBorders>
            <w:shd w:val="clear" w:color="auto" w:fill="auto"/>
            <w:vAlign w:val="bottom"/>
            <w:hideMark/>
          </w:tcPr>
          <w:p w:rsidR="00110BB1" w:rsidRPr="004035BD" w:rsidRDefault="00110BB1" w:rsidP="004035BD">
            <w:pPr>
              <w:pStyle w:val="TableHeadingtext"/>
              <w:jc w:val="center"/>
              <w:rPr>
                <w:rFonts w:eastAsia="Cambria"/>
                <w:bCs/>
              </w:rPr>
            </w:pPr>
            <w:r w:rsidRPr="004035BD">
              <w:rPr>
                <w:rFonts w:eastAsia="Cambria"/>
                <w:bCs/>
              </w:rPr>
              <w:t>A little positive effect</w:t>
            </w:r>
          </w:p>
        </w:tc>
        <w:tc>
          <w:tcPr>
            <w:tcW w:w="952" w:type="dxa"/>
            <w:tcBorders>
              <w:top w:val="single" w:sz="4" w:space="0" w:color="auto"/>
              <w:bottom w:val="single" w:sz="4" w:space="0" w:color="auto"/>
            </w:tcBorders>
            <w:shd w:val="clear" w:color="auto" w:fill="auto"/>
            <w:vAlign w:val="bottom"/>
            <w:hideMark/>
          </w:tcPr>
          <w:p w:rsidR="00110BB1" w:rsidRPr="004035BD" w:rsidRDefault="00110BB1" w:rsidP="004035BD">
            <w:pPr>
              <w:pStyle w:val="TableHeadingtext"/>
              <w:jc w:val="center"/>
              <w:rPr>
                <w:rFonts w:eastAsia="Cambria"/>
                <w:bCs/>
              </w:rPr>
            </w:pPr>
            <w:r w:rsidRPr="004035BD">
              <w:rPr>
                <w:rFonts w:eastAsia="Cambria"/>
                <w:bCs/>
              </w:rPr>
              <w:t>Some positive effect</w:t>
            </w:r>
          </w:p>
        </w:tc>
        <w:tc>
          <w:tcPr>
            <w:tcW w:w="1097" w:type="dxa"/>
            <w:tcBorders>
              <w:top w:val="single" w:sz="4" w:space="0" w:color="auto"/>
              <w:bottom w:val="single" w:sz="4" w:space="0" w:color="auto"/>
            </w:tcBorders>
            <w:shd w:val="clear" w:color="auto" w:fill="auto"/>
            <w:vAlign w:val="bottom"/>
            <w:hideMark/>
          </w:tcPr>
          <w:p w:rsidR="00110BB1" w:rsidRPr="004035BD" w:rsidRDefault="00110BB1" w:rsidP="004035BD">
            <w:pPr>
              <w:pStyle w:val="TableHeadingtext"/>
              <w:jc w:val="center"/>
              <w:rPr>
                <w:rFonts w:eastAsia="Cambria"/>
                <w:bCs/>
              </w:rPr>
            </w:pPr>
            <w:r w:rsidRPr="004035BD">
              <w:rPr>
                <w:rFonts w:eastAsia="Cambria"/>
                <w:bCs/>
              </w:rPr>
              <w:t>Positively effective</w:t>
            </w:r>
          </w:p>
        </w:tc>
        <w:tc>
          <w:tcPr>
            <w:tcW w:w="1098" w:type="dxa"/>
            <w:tcBorders>
              <w:top w:val="single" w:sz="4" w:space="0" w:color="auto"/>
              <w:bottom w:val="single" w:sz="4" w:space="0" w:color="auto"/>
            </w:tcBorders>
            <w:shd w:val="clear" w:color="auto" w:fill="auto"/>
            <w:vAlign w:val="bottom"/>
            <w:hideMark/>
          </w:tcPr>
          <w:p w:rsidR="00110BB1" w:rsidRPr="004035BD" w:rsidRDefault="00110BB1" w:rsidP="004035BD">
            <w:pPr>
              <w:pStyle w:val="TableHeadingtext"/>
              <w:jc w:val="center"/>
              <w:rPr>
                <w:rFonts w:eastAsia="Cambria"/>
                <w:bCs/>
              </w:rPr>
            </w:pPr>
            <w:r w:rsidRPr="004035BD">
              <w:rPr>
                <w:rFonts w:eastAsia="Cambria"/>
                <w:bCs/>
              </w:rPr>
              <w:t>Very positively effective</w:t>
            </w:r>
          </w:p>
        </w:tc>
        <w:tc>
          <w:tcPr>
            <w:tcW w:w="948" w:type="dxa"/>
            <w:tcBorders>
              <w:top w:val="single" w:sz="4" w:space="0" w:color="auto"/>
              <w:bottom w:val="single" w:sz="4" w:space="0" w:color="auto"/>
            </w:tcBorders>
            <w:shd w:val="clear" w:color="auto" w:fill="auto"/>
            <w:vAlign w:val="bottom"/>
            <w:hideMark/>
          </w:tcPr>
          <w:p w:rsidR="00110BB1" w:rsidRPr="004035BD" w:rsidRDefault="00110BB1" w:rsidP="004035BD">
            <w:pPr>
              <w:pStyle w:val="TableHeadingtext"/>
              <w:jc w:val="center"/>
              <w:rPr>
                <w:rFonts w:eastAsia="Cambria"/>
                <w:bCs/>
              </w:rPr>
            </w:pPr>
            <w:r w:rsidRPr="004035BD">
              <w:rPr>
                <w:rFonts w:eastAsia="Cambria"/>
                <w:bCs/>
              </w:rPr>
              <w:t>Missing</w:t>
            </w:r>
          </w:p>
        </w:tc>
        <w:tc>
          <w:tcPr>
            <w:tcW w:w="907" w:type="dxa"/>
            <w:tcBorders>
              <w:top w:val="single" w:sz="4" w:space="0" w:color="auto"/>
              <w:bottom w:val="single" w:sz="4" w:space="0" w:color="auto"/>
            </w:tcBorders>
            <w:shd w:val="clear" w:color="auto" w:fill="auto"/>
            <w:vAlign w:val="bottom"/>
            <w:hideMark/>
          </w:tcPr>
          <w:p w:rsidR="00110BB1" w:rsidRPr="004035BD" w:rsidRDefault="00110BB1" w:rsidP="004035BD">
            <w:pPr>
              <w:pStyle w:val="TableHeadingtext"/>
              <w:jc w:val="center"/>
              <w:rPr>
                <w:rFonts w:eastAsia="Cambria"/>
                <w:bCs/>
              </w:rPr>
            </w:pPr>
            <w:r w:rsidRPr="004035BD">
              <w:rPr>
                <w:rFonts w:eastAsia="Cambria"/>
                <w:bCs/>
              </w:rPr>
              <w:t>Total</w:t>
            </w:r>
          </w:p>
        </w:tc>
      </w:tr>
      <w:tr w:rsidR="00110BB1" w:rsidRPr="006A51D3" w:rsidTr="00D07182">
        <w:trPr>
          <w:cantSplit/>
          <w:tblHeader/>
        </w:trPr>
        <w:tc>
          <w:tcPr>
            <w:tcW w:w="2416" w:type="dxa"/>
            <w:tcBorders>
              <w:top w:val="single" w:sz="4" w:space="0" w:color="auto"/>
            </w:tcBorders>
            <w:shd w:val="clear" w:color="auto" w:fill="auto"/>
            <w:vAlign w:val="bottom"/>
            <w:hideMark/>
          </w:tcPr>
          <w:p w:rsidR="00110BB1" w:rsidRPr="00E96772" w:rsidRDefault="00110BB1" w:rsidP="00E476E8">
            <w:pPr>
              <w:pStyle w:val="Tablebodytext"/>
              <w:rPr>
                <w:rFonts w:eastAsia="Cambria"/>
                <w:sz w:val="20"/>
                <w:szCs w:val="20"/>
              </w:rPr>
            </w:pPr>
            <w:r w:rsidRPr="00E96772">
              <w:rPr>
                <w:rFonts w:eastAsia="Cambria"/>
                <w:sz w:val="20"/>
                <w:szCs w:val="20"/>
              </w:rPr>
              <w:t xml:space="preserve">Improved linkages with local </w:t>
            </w:r>
            <w:r w:rsidR="004827CB" w:rsidRPr="00E96772">
              <w:rPr>
                <w:rFonts w:eastAsia="Cambria"/>
                <w:sz w:val="20"/>
                <w:szCs w:val="20"/>
              </w:rPr>
              <w:t>Indigenous</w:t>
            </w:r>
            <w:r w:rsidRPr="00E96772">
              <w:rPr>
                <w:rFonts w:eastAsia="Cambria"/>
                <w:sz w:val="20"/>
                <w:szCs w:val="20"/>
              </w:rPr>
              <w:t xml:space="preserve"> Community</w:t>
            </w:r>
          </w:p>
        </w:tc>
        <w:tc>
          <w:tcPr>
            <w:tcW w:w="940" w:type="dxa"/>
            <w:tcBorders>
              <w:top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1</w:t>
            </w:r>
          </w:p>
        </w:tc>
        <w:tc>
          <w:tcPr>
            <w:tcW w:w="1002" w:type="dxa"/>
            <w:tcBorders>
              <w:top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2</w:t>
            </w:r>
          </w:p>
        </w:tc>
        <w:tc>
          <w:tcPr>
            <w:tcW w:w="952" w:type="dxa"/>
            <w:tcBorders>
              <w:top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15</w:t>
            </w:r>
          </w:p>
        </w:tc>
        <w:tc>
          <w:tcPr>
            <w:tcW w:w="1097" w:type="dxa"/>
            <w:tcBorders>
              <w:top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25</w:t>
            </w:r>
          </w:p>
        </w:tc>
        <w:tc>
          <w:tcPr>
            <w:tcW w:w="1098" w:type="dxa"/>
            <w:tcBorders>
              <w:top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32</w:t>
            </w:r>
          </w:p>
        </w:tc>
        <w:tc>
          <w:tcPr>
            <w:tcW w:w="948" w:type="dxa"/>
            <w:tcBorders>
              <w:top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17</w:t>
            </w:r>
          </w:p>
        </w:tc>
        <w:tc>
          <w:tcPr>
            <w:tcW w:w="907" w:type="dxa"/>
            <w:tcBorders>
              <w:top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92</w:t>
            </w:r>
          </w:p>
        </w:tc>
      </w:tr>
      <w:tr w:rsidR="00110BB1" w:rsidRPr="006A51D3" w:rsidTr="00D07182">
        <w:trPr>
          <w:cantSplit/>
          <w:tblHeader/>
        </w:trPr>
        <w:tc>
          <w:tcPr>
            <w:tcW w:w="2416" w:type="dxa"/>
            <w:tcBorders>
              <w:bottom w:val="single" w:sz="4" w:space="0" w:color="auto"/>
            </w:tcBorders>
            <w:shd w:val="clear" w:color="auto" w:fill="auto"/>
            <w:vAlign w:val="bottom"/>
            <w:hideMark/>
          </w:tcPr>
          <w:p w:rsidR="00110BB1" w:rsidRPr="00E96772" w:rsidRDefault="00110BB1" w:rsidP="00E476E8">
            <w:pPr>
              <w:pStyle w:val="Tablebodytext"/>
              <w:rPr>
                <w:rFonts w:eastAsia="Cambria"/>
                <w:sz w:val="20"/>
                <w:szCs w:val="20"/>
              </w:rPr>
            </w:pPr>
            <w:r w:rsidRPr="00E96772">
              <w:rPr>
                <w:rFonts w:eastAsia="Cambria"/>
                <w:sz w:val="20"/>
                <w:szCs w:val="20"/>
              </w:rPr>
              <w:t xml:space="preserve">Improved view of organisation by </w:t>
            </w:r>
            <w:r w:rsidR="004827CB" w:rsidRPr="00E96772">
              <w:rPr>
                <w:rFonts w:eastAsia="Cambria"/>
                <w:sz w:val="20"/>
                <w:szCs w:val="20"/>
              </w:rPr>
              <w:t>Indigenous</w:t>
            </w:r>
            <w:r w:rsidRPr="00E96772">
              <w:rPr>
                <w:rFonts w:eastAsia="Cambria"/>
                <w:sz w:val="20"/>
                <w:szCs w:val="20"/>
              </w:rPr>
              <w:t xml:space="preserve"> job seekers</w:t>
            </w:r>
          </w:p>
        </w:tc>
        <w:tc>
          <w:tcPr>
            <w:tcW w:w="940" w:type="dxa"/>
            <w:tcBorders>
              <w:bottom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1</w:t>
            </w:r>
          </w:p>
        </w:tc>
        <w:tc>
          <w:tcPr>
            <w:tcW w:w="1002" w:type="dxa"/>
            <w:tcBorders>
              <w:bottom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4</w:t>
            </w:r>
          </w:p>
        </w:tc>
        <w:tc>
          <w:tcPr>
            <w:tcW w:w="952" w:type="dxa"/>
            <w:tcBorders>
              <w:bottom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19</w:t>
            </w:r>
          </w:p>
        </w:tc>
        <w:tc>
          <w:tcPr>
            <w:tcW w:w="1097" w:type="dxa"/>
            <w:tcBorders>
              <w:bottom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41</w:t>
            </w:r>
          </w:p>
        </w:tc>
        <w:tc>
          <w:tcPr>
            <w:tcW w:w="1098" w:type="dxa"/>
            <w:tcBorders>
              <w:bottom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14</w:t>
            </w:r>
          </w:p>
        </w:tc>
        <w:tc>
          <w:tcPr>
            <w:tcW w:w="948" w:type="dxa"/>
            <w:tcBorders>
              <w:bottom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13</w:t>
            </w:r>
          </w:p>
        </w:tc>
        <w:tc>
          <w:tcPr>
            <w:tcW w:w="907" w:type="dxa"/>
            <w:tcBorders>
              <w:bottom w:val="single" w:sz="4" w:space="0" w:color="auto"/>
            </w:tcBorders>
            <w:shd w:val="clear" w:color="auto" w:fill="auto"/>
            <w:vAlign w:val="bottom"/>
            <w:hideMark/>
          </w:tcPr>
          <w:p w:rsidR="00110BB1" w:rsidRPr="00E96772" w:rsidRDefault="00110BB1" w:rsidP="00E476E8">
            <w:pPr>
              <w:pStyle w:val="Tablebodytext"/>
              <w:jc w:val="center"/>
              <w:rPr>
                <w:rFonts w:eastAsia="Cambria"/>
                <w:sz w:val="20"/>
                <w:szCs w:val="20"/>
              </w:rPr>
            </w:pPr>
            <w:r w:rsidRPr="00E96772">
              <w:rPr>
                <w:rFonts w:eastAsia="Cambria"/>
                <w:sz w:val="20"/>
                <w:szCs w:val="20"/>
              </w:rPr>
              <w:t>92</w:t>
            </w:r>
          </w:p>
        </w:tc>
      </w:tr>
    </w:tbl>
    <w:p w:rsidR="00164BC8" w:rsidRDefault="00164BC8" w:rsidP="00E476E8">
      <w:pPr>
        <w:pStyle w:val="Heading310pt"/>
        <w:rPr>
          <w:lang w:val="en-US"/>
        </w:rPr>
      </w:pPr>
      <w:r w:rsidRPr="00302DE6">
        <w:rPr>
          <w:rFonts w:eastAsia="Cambria"/>
        </w:rPr>
        <w:t>(</w:t>
      </w:r>
      <w:r w:rsidR="003631A1">
        <w:rPr>
          <w:rFonts w:eastAsia="Cambria"/>
        </w:rPr>
        <w:t>Per cent</w:t>
      </w:r>
      <w:r w:rsidRPr="00302DE6">
        <w:rPr>
          <w:rFonts w:eastAsia="Cambria"/>
        </w:rPr>
        <w:t>)</w:t>
      </w:r>
    </w:p>
    <w:tbl>
      <w:tblPr>
        <w:tblW w:w="9360" w:type="dxa"/>
        <w:tblInd w:w="108" w:type="dxa"/>
        <w:tblLook w:val="04A0"/>
      </w:tblPr>
      <w:tblGrid>
        <w:gridCol w:w="2416"/>
        <w:gridCol w:w="940"/>
        <w:gridCol w:w="1002"/>
        <w:gridCol w:w="952"/>
        <w:gridCol w:w="1097"/>
        <w:gridCol w:w="1098"/>
        <w:gridCol w:w="948"/>
        <w:gridCol w:w="907"/>
      </w:tblGrid>
      <w:tr w:rsidR="00164BC8" w:rsidRPr="006A51D3" w:rsidTr="00D07182">
        <w:trPr>
          <w:cantSplit/>
          <w:tblHeader/>
        </w:trPr>
        <w:tc>
          <w:tcPr>
            <w:tcW w:w="2416" w:type="dxa"/>
            <w:tcBorders>
              <w:top w:val="single" w:sz="4" w:space="0" w:color="auto"/>
              <w:bottom w:val="single" w:sz="4" w:space="0" w:color="auto"/>
            </w:tcBorders>
            <w:shd w:val="clear" w:color="auto" w:fill="auto"/>
            <w:vAlign w:val="bottom"/>
            <w:hideMark/>
          </w:tcPr>
          <w:p w:rsidR="00164BC8" w:rsidRPr="0028702A" w:rsidRDefault="00164BC8" w:rsidP="0028702A">
            <w:pPr>
              <w:pStyle w:val="Tablebodytext"/>
              <w:rPr>
                <w:rFonts w:eastAsia="Cambria"/>
                <w:b/>
                <w:bCs/>
                <w:color w:val="FFFFFF" w:themeColor="background1"/>
                <w:sz w:val="20"/>
              </w:rPr>
            </w:pPr>
            <w:r w:rsidRPr="0028702A">
              <w:rPr>
                <w:rFonts w:eastAsia="Cambria"/>
                <w:b/>
                <w:bCs/>
                <w:color w:val="FFFFFF" w:themeColor="background1"/>
                <w:sz w:val="20"/>
              </w:rPr>
              <w:t>-</w:t>
            </w:r>
          </w:p>
        </w:tc>
        <w:tc>
          <w:tcPr>
            <w:tcW w:w="940" w:type="dxa"/>
            <w:tcBorders>
              <w:top w:val="single" w:sz="4" w:space="0" w:color="auto"/>
              <w:bottom w:val="single" w:sz="4" w:space="0" w:color="auto"/>
            </w:tcBorders>
            <w:shd w:val="clear" w:color="auto" w:fill="auto"/>
            <w:vAlign w:val="bottom"/>
            <w:hideMark/>
          </w:tcPr>
          <w:p w:rsidR="00164BC8" w:rsidRPr="004035BD" w:rsidRDefault="00164BC8" w:rsidP="00697AA8">
            <w:pPr>
              <w:pStyle w:val="TableHeadingtext"/>
              <w:jc w:val="center"/>
              <w:rPr>
                <w:rFonts w:eastAsia="Cambria"/>
                <w:bCs/>
              </w:rPr>
            </w:pPr>
            <w:r w:rsidRPr="004035BD">
              <w:rPr>
                <w:rFonts w:eastAsia="Cambria"/>
                <w:bCs/>
              </w:rPr>
              <w:t>No positive effect</w:t>
            </w:r>
          </w:p>
        </w:tc>
        <w:tc>
          <w:tcPr>
            <w:tcW w:w="1002" w:type="dxa"/>
            <w:tcBorders>
              <w:top w:val="single" w:sz="4" w:space="0" w:color="auto"/>
              <w:bottom w:val="single" w:sz="4" w:space="0" w:color="auto"/>
            </w:tcBorders>
            <w:shd w:val="clear" w:color="auto" w:fill="auto"/>
            <w:vAlign w:val="bottom"/>
            <w:hideMark/>
          </w:tcPr>
          <w:p w:rsidR="00164BC8" w:rsidRPr="004035BD" w:rsidRDefault="00164BC8" w:rsidP="00697AA8">
            <w:pPr>
              <w:pStyle w:val="TableHeadingtext"/>
              <w:jc w:val="center"/>
              <w:rPr>
                <w:rFonts w:eastAsia="Cambria"/>
                <w:bCs/>
              </w:rPr>
            </w:pPr>
            <w:r w:rsidRPr="004035BD">
              <w:rPr>
                <w:rFonts w:eastAsia="Cambria"/>
                <w:bCs/>
              </w:rPr>
              <w:t>A little positive effect</w:t>
            </w:r>
          </w:p>
        </w:tc>
        <w:tc>
          <w:tcPr>
            <w:tcW w:w="952" w:type="dxa"/>
            <w:tcBorders>
              <w:top w:val="single" w:sz="4" w:space="0" w:color="auto"/>
              <w:bottom w:val="single" w:sz="4" w:space="0" w:color="auto"/>
            </w:tcBorders>
            <w:shd w:val="clear" w:color="auto" w:fill="auto"/>
            <w:vAlign w:val="bottom"/>
            <w:hideMark/>
          </w:tcPr>
          <w:p w:rsidR="00164BC8" w:rsidRPr="004035BD" w:rsidRDefault="00164BC8" w:rsidP="00697AA8">
            <w:pPr>
              <w:pStyle w:val="TableHeadingtext"/>
              <w:jc w:val="center"/>
              <w:rPr>
                <w:rFonts w:eastAsia="Cambria"/>
                <w:bCs/>
              </w:rPr>
            </w:pPr>
            <w:r w:rsidRPr="004035BD">
              <w:rPr>
                <w:rFonts w:eastAsia="Cambria"/>
                <w:bCs/>
              </w:rPr>
              <w:t>Some positive effect</w:t>
            </w:r>
          </w:p>
        </w:tc>
        <w:tc>
          <w:tcPr>
            <w:tcW w:w="1097" w:type="dxa"/>
            <w:tcBorders>
              <w:top w:val="single" w:sz="4" w:space="0" w:color="auto"/>
              <w:bottom w:val="single" w:sz="4" w:space="0" w:color="auto"/>
            </w:tcBorders>
            <w:shd w:val="clear" w:color="auto" w:fill="auto"/>
            <w:vAlign w:val="bottom"/>
            <w:hideMark/>
          </w:tcPr>
          <w:p w:rsidR="00164BC8" w:rsidRPr="004035BD" w:rsidRDefault="00164BC8" w:rsidP="00697AA8">
            <w:pPr>
              <w:pStyle w:val="TableHeadingtext"/>
              <w:jc w:val="center"/>
              <w:rPr>
                <w:rFonts w:eastAsia="Cambria"/>
                <w:bCs/>
              </w:rPr>
            </w:pPr>
            <w:r w:rsidRPr="004035BD">
              <w:rPr>
                <w:rFonts w:eastAsia="Cambria"/>
                <w:bCs/>
              </w:rPr>
              <w:t>Positively effective</w:t>
            </w:r>
          </w:p>
        </w:tc>
        <w:tc>
          <w:tcPr>
            <w:tcW w:w="1098" w:type="dxa"/>
            <w:tcBorders>
              <w:top w:val="single" w:sz="4" w:space="0" w:color="auto"/>
              <w:bottom w:val="single" w:sz="4" w:space="0" w:color="auto"/>
            </w:tcBorders>
            <w:shd w:val="clear" w:color="auto" w:fill="auto"/>
            <w:vAlign w:val="bottom"/>
            <w:hideMark/>
          </w:tcPr>
          <w:p w:rsidR="00164BC8" w:rsidRPr="004035BD" w:rsidRDefault="00164BC8" w:rsidP="00697AA8">
            <w:pPr>
              <w:pStyle w:val="TableHeadingtext"/>
              <w:jc w:val="center"/>
              <w:rPr>
                <w:rFonts w:eastAsia="Cambria"/>
                <w:bCs/>
              </w:rPr>
            </w:pPr>
            <w:r w:rsidRPr="004035BD">
              <w:rPr>
                <w:rFonts w:eastAsia="Cambria"/>
                <w:bCs/>
              </w:rPr>
              <w:t>Very positively effective</w:t>
            </w:r>
          </w:p>
        </w:tc>
        <w:tc>
          <w:tcPr>
            <w:tcW w:w="948" w:type="dxa"/>
            <w:tcBorders>
              <w:top w:val="single" w:sz="4" w:space="0" w:color="auto"/>
              <w:bottom w:val="single" w:sz="4" w:space="0" w:color="auto"/>
            </w:tcBorders>
            <w:shd w:val="clear" w:color="auto" w:fill="auto"/>
            <w:vAlign w:val="bottom"/>
            <w:hideMark/>
          </w:tcPr>
          <w:p w:rsidR="00164BC8" w:rsidRPr="004035BD" w:rsidRDefault="00164BC8" w:rsidP="00697AA8">
            <w:pPr>
              <w:pStyle w:val="TableHeadingtext"/>
              <w:jc w:val="center"/>
              <w:rPr>
                <w:rFonts w:eastAsia="Cambria"/>
                <w:bCs/>
              </w:rPr>
            </w:pPr>
            <w:r w:rsidRPr="004035BD">
              <w:rPr>
                <w:rFonts w:eastAsia="Cambria"/>
                <w:bCs/>
              </w:rPr>
              <w:t>Missing</w:t>
            </w:r>
          </w:p>
        </w:tc>
        <w:tc>
          <w:tcPr>
            <w:tcW w:w="907" w:type="dxa"/>
            <w:tcBorders>
              <w:top w:val="single" w:sz="4" w:space="0" w:color="auto"/>
              <w:bottom w:val="single" w:sz="4" w:space="0" w:color="auto"/>
            </w:tcBorders>
            <w:shd w:val="clear" w:color="auto" w:fill="auto"/>
            <w:vAlign w:val="bottom"/>
            <w:hideMark/>
          </w:tcPr>
          <w:p w:rsidR="00164BC8" w:rsidRPr="004035BD" w:rsidRDefault="00164BC8" w:rsidP="00697AA8">
            <w:pPr>
              <w:pStyle w:val="TableHeadingtext"/>
              <w:jc w:val="center"/>
              <w:rPr>
                <w:rFonts w:eastAsia="Cambria"/>
                <w:bCs/>
              </w:rPr>
            </w:pPr>
            <w:r w:rsidRPr="004035BD">
              <w:rPr>
                <w:rFonts w:eastAsia="Cambria"/>
                <w:bCs/>
              </w:rPr>
              <w:t>Total</w:t>
            </w:r>
          </w:p>
        </w:tc>
      </w:tr>
      <w:tr w:rsidR="000B291B" w:rsidRPr="006A51D3" w:rsidTr="00D07182">
        <w:trPr>
          <w:cantSplit/>
          <w:tblHeader/>
        </w:trPr>
        <w:tc>
          <w:tcPr>
            <w:tcW w:w="2416" w:type="dxa"/>
            <w:tcBorders>
              <w:top w:val="single" w:sz="4" w:space="0" w:color="auto"/>
            </w:tcBorders>
            <w:shd w:val="clear" w:color="auto" w:fill="auto"/>
            <w:vAlign w:val="bottom"/>
            <w:hideMark/>
          </w:tcPr>
          <w:p w:rsidR="00164BC8" w:rsidRPr="00E96772" w:rsidRDefault="00164BC8" w:rsidP="00E476E8">
            <w:pPr>
              <w:pStyle w:val="Tablebodytext"/>
              <w:rPr>
                <w:rFonts w:eastAsia="Cambria"/>
                <w:sz w:val="20"/>
              </w:rPr>
            </w:pPr>
            <w:r w:rsidRPr="00E96772">
              <w:rPr>
                <w:rFonts w:eastAsia="Cambria"/>
                <w:sz w:val="20"/>
              </w:rPr>
              <w:t>Improved linkages with local Indigenous Community</w:t>
            </w:r>
          </w:p>
        </w:tc>
        <w:tc>
          <w:tcPr>
            <w:tcW w:w="940" w:type="dxa"/>
            <w:tcBorders>
              <w:top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1.1</w:t>
            </w:r>
          </w:p>
        </w:tc>
        <w:tc>
          <w:tcPr>
            <w:tcW w:w="1002" w:type="dxa"/>
            <w:tcBorders>
              <w:top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2.2</w:t>
            </w:r>
          </w:p>
        </w:tc>
        <w:tc>
          <w:tcPr>
            <w:tcW w:w="952" w:type="dxa"/>
            <w:tcBorders>
              <w:top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16.3</w:t>
            </w:r>
          </w:p>
        </w:tc>
        <w:tc>
          <w:tcPr>
            <w:tcW w:w="1097" w:type="dxa"/>
            <w:tcBorders>
              <w:top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27.2</w:t>
            </w:r>
          </w:p>
        </w:tc>
        <w:tc>
          <w:tcPr>
            <w:tcW w:w="1098" w:type="dxa"/>
            <w:tcBorders>
              <w:top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34.8</w:t>
            </w:r>
          </w:p>
        </w:tc>
        <w:tc>
          <w:tcPr>
            <w:tcW w:w="948" w:type="dxa"/>
            <w:tcBorders>
              <w:top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18.5</w:t>
            </w:r>
          </w:p>
        </w:tc>
        <w:tc>
          <w:tcPr>
            <w:tcW w:w="907" w:type="dxa"/>
            <w:tcBorders>
              <w:top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100.0</w:t>
            </w:r>
          </w:p>
        </w:tc>
      </w:tr>
      <w:tr w:rsidR="00164BC8" w:rsidRPr="006A51D3" w:rsidTr="00D07182">
        <w:trPr>
          <w:cantSplit/>
          <w:tblHeader/>
        </w:trPr>
        <w:tc>
          <w:tcPr>
            <w:tcW w:w="2416" w:type="dxa"/>
            <w:tcBorders>
              <w:bottom w:val="single" w:sz="4" w:space="0" w:color="auto"/>
            </w:tcBorders>
            <w:shd w:val="clear" w:color="auto" w:fill="auto"/>
            <w:vAlign w:val="bottom"/>
            <w:hideMark/>
          </w:tcPr>
          <w:p w:rsidR="00164BC8" w:rsidRPr="00E96772" w:rsidRDefault="00164BC8" w:rsidP="00E476E8">
            <w:pPr>
              <w:pStyle w:val="Tablebodytext"/>
              <w:rPr>
                <w:rFonts w:eastAsia="Cambria"/>
                <w:sz w:val="20"/>
              </w:rPr>
            </w:pPr>
            <w:r w:rsidRPr="00E96772">
              <w:rPr>
                <w:rFonts w:eastAsia="Cambria"/>
                <w:sz w:val="20"/>
              </w:rPr>
              <w:t>Improved view of organisation by Indigenous job seekers</w:t>
            </w:r>
          </w:p>
        </w:tc>
        <w:tc>
          <w:tcPr>
            <w:tcW w:w="940" w:type="dxa"/>
            <w:tcBorders>
              <w:bottom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1.1</w:t>
            </w:r>
          </w:p>
        </w:tc>
        <w:tc>
          <w:tcPr>
            <w:tcW w:w="1002" w:type="dxa"/>
            <w:tcBorders>
              <w:bottom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4.3</w:t>
            </w:r>
          </w:p>
        </w:tc>
        <w:tc>
          <w:tcPr>
            <w:tcW w:w="952" w:type="dxa"/>
            <w:tcBorders>
              <w:bottom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20.7</w:t>
            </w:r>
          </w:p>
        </w:tc>
        <w:tc>
          <w:tcPr>
            <w:tcW w:w="1097" w:type="dxa"/>
            <w:tcBorders>
              <w:bottom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44.6</w:t>
            </w:r>
          </w:p>
        </w:tc>
        <w:tc>
          <w:tcPr>
            <w:tcW w:w="1098" w:type="dxa"/>
            <w:tcBorders>
              <w:bottom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15.2</w:t>
            </w:r>
          </w:p>
        </w:tc>
        <w:tc>
          <w:tcPr>
            <w:tcW w:w="948" w:type="dxa"/>
            <w:tcBorders>
              <w:bottom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14.1</w:t>
            </w:r>
          </w:p>
        </w:tc>
        <w:tc>
          <w:tcPr>
            <w:tcW w:w="907" w:type="dxa"/>
            <w:tcBorders>
              <w:bottom w:val="single" w:sz="4" w:space="0" w:color="auto"/>
            </w:tcBorders>
            <w:shd w:val="clear" w:color="auto" w:fill="auto"/>
            <w:vAlign w:val="bottom"/>
            <w:hideMark/>
          </w:tcPr>
          <w:p w:rsidR="00164BC8" w:rsidRPr="00E96772" w:rsidRDefault="00164BC8" w:rsidP="00E476E8">
            <w:pPr>
              <w:pStyle w:val="Tablebodytext"/>
              <w:jc w:val="center"/>
              <w:rPr>
                <w:rFonts w:eastAsia="Cambria"/>
                <w:sz w:val="20"/>
              </w:rPr>
            </w:pPr>
            <w:r w:rsidRPr="00E96772">
              <w:rPr>
                <w:rFonts w:eastAsia="Cambria"/>
                <w:sz w:val="20"/>
              </w:rPr>
              <w:t>100.0</w:t>
            </w:r>
          </w:p>
        </w:tc>
      </w:tr>
    </w:tbl>
    <w:p w:rsidR="00110BB1" w:rsidRPr="00375723" w:rsidRDefault="00110BB1" w:rsidP="00783AED">
      <w:pPr>
        <w:pStyle w:val="Sourceandnotetext"/>
        <w:rPr>
          <w:rStyle w:val="tabletextChar"/>
        </w:rPr>
      </w:pPr>
      <w:r w:rsidRPr="008A4A30">
        <w:rPr>
          <w:rFonts w:cs="Calibri"/>
          <w:b/>
          <w:iCs/>
          <w:lang w:val="en-US" w:eastAsia="en-US"/>
        </w:rPr>
        <w:t>Source:</w:t>
      </w:r>
      <w:r w:rsidRPr="00375723">
        <w:rPr>
          <w:rStyle w:val="tabletextChar"/>
        </w:rPr>
        <w:t xml:space="preserve"> </w:t>
      </w:r>
      <w:r w:rsidRPr="00783AED">
        <w:t xml:space="preserve">DEEWR survey of JSA </w:t>
      </w:r>
      <w:r w:rsidR="00783AED" w:rsidRPr="00783AED">
        <w:t xml:space="preserve">and </w:t>
      </w:r>
      <w:proofErr w:type="spellStart"/>
      <w:r w:rsidR="00783AED" w:rsidRPr="00783AED">
        <w:t>NEIS</w:t>
      </w:r>
      <w:proofErr w:type="spellEnd"/>
      <w:r w:rsidR="00783AED" w:rsidRPr="00783AED">
        <w:t xml:space="preserve"> </w:t>
      </w:r>
      <w:r w:rsidRPr="00783AED">
        <w:t>provider organisations, 2011</w:t>
      </w:r>
      <w:r w:rsidRPr="00375723">
        <w:rPr>
          <w:rStyle w:val="tabletextChar"/>
        </w:rPr>
        <w:t>.</w:t>
      </w:r>
    </w:p>
    <w:p w:rsidR="00110BB1" w:rsidRDefault="00110BB1" w:rsidP="00110BB1">
      <w:r>
        <w:t>The majority of organisations who responded to the survey believe</w:t>
      </w:r>
      <w:r w:rsidR="002A34AA">
        <w:t>d</w:t>
      </w:r>
      <w:r>
        <w:t xml:space="preserve"> that employing </w:t>
      </w:r>
      <w:r w:rsidR="004827CB">
        <w:t>Indigenous</w:t>
      </w:r>
      <w:r>
        <w:t xml:space="preserve"> staf</w:t>
      </w:r>
      <w:r w:rsidR="002A34AA">
        <w:t>f in service delivery roles was</w:t>
      </w:r>
      <w:r>
        <w:t xml:space="preserve"> effective in improving their organisation’s ability to work with </w:t>
      </w:r>
      <w:r w:rsidR="004827CB">
        <w:t>Indigenous</w:t>
      </w:r>
      <w:r>
        <w:t xml:space="preserve"> clients, in terms of creating better linkages with their local </w:t>
      </w:r>
      <w:r w:rsidR="004827CB">
        <w:t>Indigenous</w:t>
      </w:r>
      <w:r w:rsidR="00066B13">
        <w:t xml:space="preserve"> community or communities (62</w:t>
      </w:r>
      <w:r w:rsidR="002A34AA">
        <w:t> </w:t>
      </w:r>
      <w:r w:rsidR="00066B13">
        <w:t>per cent</w:t>
      </w:r>
      <w:r>
        <w:t xml:space="preserve">) and improving the way their organisation is viewed by </w:t>
      </w:r>
      <w:r w:rsidR="004827CB">
        <w:t>Indigenous</w:t>
      </w:r>
      <w:r>
        <w:t xml:space="preserve"> job</w:t>
      </w:r>
      <w:r w:rsidR="00066B13">
        <w:t xml:space="preserve"> seekers (60 per cent</w:t>
      </w:r>
      <w:r>
        <w:t>) (</w:t>
      </w:r>
      <w:hyperlink w:anchor="Table8" w:tooltip="Table 8" w:history="1">
        <w:r w:rsidRPr="000B291B">
          <w:rPr>
            <w:rStyle w:val="Hyperlink"/>
          </w:rPr>
          <w:t xml:space="preserve">Table </w:t>
        </w:r>
        <w:r w:rsidR="008529AD" w:rsidRPr="000B291B">
          <w:rPr>
            <w:rStyle w:val="Hyperlink"/>
          </w:rPr>
          <w:t>8</w:t>
        </w:r>
      </w:hyperlink>
      <w:r>
        <w:t>).</w:t>
      </w:r>
    </w:p>
    <w:p w:rsidR="009A05CD" w:rsidRDefault="009A05CD" w:rsidP="009A05CD">
      <w:r>
        <w:t xml:space="preserve">Respondents’ beliefs about the impact of their </w:t>
      </w:r>
      <w:proofErr w:type="spellStart"/>
      <w:r>
        <w:t>IES</w:t>
      </w:r>
      <w:proofErr w:type="spellEnd"/>
      <w:r>
        <w:t xml:space="preserve"> on organisational o</w:t>
      </w:r>
      <w:r w:rsidR="00066B13">
        <w:t>utcomes were mixed (</w:t>
      </w:r>
      <w:hyperlink w:anchor="Table9" w:tooltip="Table9" w:history="1">
        <w:r w:rsidR="00066B13" w:rsidRPr="000B291B">
          <w:rPr>
            <w:rStyle w:val="Hyperlink"/>
          </w:rPr>
          <w:t xml:space="preserve">Table </w:t>
        </w:r>
        <w:r w:rsidR="008529AD" w:rsidRPr="000B291B">
          <w:rPr>
            <w:rStyle w:val="Hyperlink"/>
          </w:rPr>
          <w:t>9</w:t>
        </w:r>
      </w:hyperlink>
      <w:r w:rsidR="00066B13">
        <w:t>). Fifty-two</w:t>
      </w:r>
      <w:r>
        <w:t xml:space="preserve"> per cent of respondents believed their </w:t>
      </w:r>
      <w:proofErr w:type="spellStart"/>
      <w:r>
        <w:t>IES</w:t>
      </w:r>
      <w:proofErr w:type="spellEnd"/>
      <w:r>
        <w:t xml:space="preserve"> had a positive impact on the way the community perceives their organisation and 55 per cent reported a positive impact on the way their </w:t>
      </w:r>
      <w:r w:rsidR="000D619C">
        <w:t>non</w:t>
      </w:r>
      <w:r w:rsidR="004827CB">
        <w:t>-Indigenous</w:t>
      </w:r>
      <w:r>
        <w:t xml:space="preserve"> employees perceive their </w:t>
      </w:r>
      <w:r w:rsidR="004827CB">
        <w:t>Indigenous</w:t>
      </w:r>
      <w:r>
        <w:t xml:space="preserve"> colleagues. Around one in three to one in four respondents reported that having an </w:t>
      </w:r>
      <w:proofErr w:type="spellStart"/>
      <w:r>
        <w:t>IES</w:t>
      </w:r>
      <w:proofErr w:type="spellEnd"/>
      <w:r>
        <w:t xml:space="preserve"> in place had a positive effect on their ability to attract (27 per cent), recruit (24 per cent), develop (36 per cent) and retain (36 per cent) </w:t>
      </w:r>
      <w:r w:rsidR="004827CB">
        <w:t>Indigenous</w:t>
      </w:r>
      <w:r>
        <w:t xml:space="preserve"> staff. However, 29 per cent of respondents indicated that their </w:t>
      </w:r>
      <w:proofErr w:type="spellStart"/>
      <w:r>
        <w:t>IES</w:t>
      </w:r>
      <w:proofErr w:type="spellEnd"/>
      <w:r>
        <w:t xml:space="preserve"> had little or no positive impact on their organisation’s ability to recruit </w:t>
      </w:r>
      <w:r w:rsidR="004827CB">
        <w:t>Indigenous</w:t>
      </w:r>
      <w:r>
        <w:t xml:space="preserve"> staff, and 36 per cent believed that their </w:t>
      </w:r>
      <w:proofErr w:type="spellStart"/>
      <w:r>
        <w:t>IES</w:t>
      </w:r>
      <w:proofErr w:type="spellEnd"/>
      <w:r>
        <w:t xml:space="preserve"> would not encourage other organisations to follow their lead in the area of </w:t>
      </w:r>
      <w:r w:rsidR="004827CB">
        <w:t>Indigenous</w:t>
      </w:r>
      <w:r>
        <w:t xml:space="preserve"> employment. </w:t>
      </w:r>
    </w:p>
    <w:p w:rsidR="009A05CD" w:rsidRDefault="009A05CD" w:rsidP="009A05CD">
      <w:r>
        <w:t xml:space="preserve">Most importantly, respondents were cautiously positive about the contribution of their </w:t>
      </w:r>
      <w:proofErr w:type="spellStart"/>
      <w:r>
        <w:t>IES</w:t>
      </w:r>
      <w:proofErr w:type="spellEnd"/>
      <w:r>
        <w:t xml:space="preserve"> to improving outcomes for </w:t>
      </w:r>
      <w:r w:rsidR="004827CB">
        <w:t>Indigenous</w:t>
      </w:r>
      <w:r>
        <w:t xml:space="preserve"> job seekers: 36 per cent reported that their </w:t>
      </w:r>
      <w:proofErr w:type="spellStart"/>
      <w:r>
        <w:t>IES</w:t>
      </w:r>
      <w:proofErr w:type="spellEnd"/>
      <w:r>
        <w:t xml:space="preserve"> had some positive effect and a further 24 per cent reported their </w:t>
      </w:r>
      <w:proofErr w:type="spellStart"/>
      <w:r>
        <w:t>IES</w:t>
      </w:r>
      <w:proofErr w:type="spellEnd"/>
      <w:r>
        <w:t xml:space="preserve"> was positively effective in improving outcomes for </w:t>
      </w:r>
      <w:r w:rsidR="004827CB">
        <w:t>Indigenous</w:t>
      </w:r>
      <w:r>
        <w:t xml:space="preserve"> job seekers.</w:t>
      </w:r>
    </w:p>
    <w:p w:rsidR="009A05CD" w:rsidRDefault="009A05CD" w:rsidP="00110BB1"/>
    <w:p w:rsidR="00110BB1" w:rsidRPr="00693447" w:rsidRDefault="00110BB1" w:rsidP="00693447">
      <w:pPr>
        <w:pStyle w:val="Caption"/>
      </w:pPr>
      <w:r>
        <w:br w:type="page"/>
      </w:r>
      <w:bookmarkStart w:id="151" w:name="Table9"/>
      <w:bookmarkStart w:id="152" w:name="_Toc326831275"/>
      <w:bookmarkEnd w:id="151"/>
      <w:r w:rsidR="0020056E" w:rsidRPr="00693447">
        <w:lastRenderedPageBreak/>
        <w:t xml:space="preserve">Table </w:t>
      </w:r>
      <w:r w:rsidR="008529AD" w:rsidRPr="00693447">
        <w:t>9</w:t>
      </w:r>
      <w:r w:rsidR="0020056E" w:rsidRPr="00693447">
        <w:t xml:space="preserve">: </w:t>
      </w:r>
      <w:r w:rsidR="00301114" w:rsidRPr="00693447">
        <w:t>Reported e</w:t>
      </w:r>
      <w:r w:rsidRPr="00693447">
        <w:t xml:space="preserve">ffect of having an </w:t>
      </w:r>
      <w:proofErr w:type="spellStart"/>
      <w:r w:rsidRPr="00693447">
        <w:t>IES</w:t>
      </w:r>
      <w:proofErr w:type="spellEnd"/>
      <w:r w:rsidRPr="00693447">
        <w:t xml:space="preserve"> on selected organisational outcomes</w:t>
      </w:r>
      <w:bookmarkEnd w:id="152"/>
    </w:p>
    <w:p w:rsidR="006D2E60" w:rsidRPr="006D2E60" w:rsidRDefault="00693447" w:rsidP="00E476E8">
      <w:pPr>
        <w:pStyle w:val="Heading310pt"/>
      </w:pPr>
      <w:r>
        <w:t>(Number)</w:t>
      </w:r>
    </w:p>
    <w:tbl>
      <w:tblPr>
        <w:tblW w:w="9360" w:type="dxa"/>
        <w:tblInd w:w="108" w:type="dxa"/>
        <w:tblBorders>
          <w:top w:val="single" w:sz="4" w:space="0" w:color="auto"/>
          <w:bottom w:val="single" w:sz="4" w:space="0" w:color="auto"/>
        </w:tblBorders>
        <w:tblLook w:val="04A0"/>
      </w:tblPr>
      <w:tblGrid>
        <w:gridCol w:w="2410"/>
        <w:gridCol w:w="851"/>
        <w:gridCol w:w="102"/>
        <w:gridCol w:w="863"/>
        <w:gridCol w:w="102"/>
        <w:gridCol w:w="852"/>
        <w:gridCol w:w="102"/>
        <w:gridCol w:w="1022"/>
        <w:gridCol w:w="102"/>
        <w:gridCol w:w="1019"/>
        <w:gridCol w:w="102"/>
        <w:gridCol w:w="695"/>
        <w:gridCol w:w="251"/>
        <w:gridCol w:w="636"/>
        <w:gridCol w:w="251"/>
      </w:tblGrid>
      <w:tr w:rsidR="00110BB1" w:rsidRPr="0033555D" w:rsidTr="00E476E8">
        <w:trPr>
          <w:cantSplit/>
          <w:tblHeader/>
        </w:trPr>
        <w:tc>
          <w:tcPr>
            <w:tcW w:w="2410" w:type="dxa"/>
            <w:tcBorders>
              <w:top w:val="single" w:sz="4" w:space="0" w:color="auto"/>
              <w:bottom w:val="single" w:sz="4" w:space="0" w:color="auto"/>
            </w:tcBorders>
            <w:shd w:val="clear" w:color="auto" w:fill="auto"/>
            <w:vAlign w:val="bottom"/>
            <w:hideMark/>
          </w:tcPr>
          <w:p w:rsidR="00110BB1" w:rsidRPr="006A51D3" w:rsidRDefault="00110BB1" w:rsidP="0033555D">
            <w:pPr>
              <w:pStyle w:val="TableHeadingtext"/>
              <w:rPr>
                <w:rFonts w:eastAsia="Cambria"/>
              </w:rPr>
            </w:pPr>
            <w:r w:rsidRPr="006A51D3">
              <w:rPr>
                <w:rFonts w:eastAsia="Cambria"/>
              </w:rPr>
              <w:t>Organisational outcome</w:t>
            </w:r>
          </w:p>
        </w:tc>
        <w:tc>
          <w:tcPr>
            <w:tcW w:w="953" w:type="dxa"/>
            <w:gridSpan w:val="2"/>
            <w:tcBorders>
              <w:top w:val="single" w:sz="4" w:space="0" w:color="auto"/>
              <w:bottom w:val="single" w:sz="4" w:space="0" w:color="auto"/>
            </w:tcBorders>
            <w:shd w:val="clear" w:color="auto" w:fill="auto"/>
            <w:vAlign w:val="bottom"/>
            <w:hideMark/>
          </w:tcPr>
          <w:p w:rsidR="00110BB1" w:rsidRPr="0033555D" w:rsidRDefault="00110BB1" w:rsidP="00E476E8">
            <w:pPr>
              <w:pStyle w:val="TableHeadingtext"/>
              <w:ind w:right="-147"/>
              <w:jc w:val="center"/>
              <w:rPr>
                <w:rFonts w:eastAsia="Cambria"/>
                <w:bCs/>
              </w:rPr>
            </w:pPr>
            <w:r w:rsidRPr="0033555D">
              <w:rPr>
                <w:rFonts w:eastAsia="Cambria"/>
                <w:bCs/>
              </w:rPr>
              <w:t>No positive effect</w:t>
            </w:r>
          </w:p>
        </w:tc>
        <w:tc>
          <w:tcPr>
            <w:tcW w:w="965" w:type="dxa"/>
            <w:gridSpan w:val="2"/>
            <w:tcBorders>
              <w:top w:val="single" w:sz="4" w:space="0" w:color="auto"/>
              <w:bottom w:val="single" w:sz="4" w:space="0" w:color="auto"/>
            </w:tcBorders>
            <w:shd w:val="clear" w:color="auto" w:fill="auto"/>
            <w:vAlign w:val="bottom"/>
            <w:hideMark/>
          </w:tcPr>
          <w:p w:rsidR="00110BB1" w:rsidRPr="0033555D" w:rsidRDefault="00110BB1" w:rsidP="00E476E8">
            <w:pPr>
              <w:pStyle w:val="TableHeadingtext"/>
              <w:ind w:right="-147"/>
              <w:jc w:val="center"/>
              <w:rPr>
                <w:rFonts w:eastAsia="Cambria"/>
                <w:bCs/>
              </w:rPr>
            </w:pPr>
            <w:r w:rsidRPr="0033555D">
              <w:rPr>
                <w:rFonts w:eastAsia="Cambria"/>
                <w:bCs/>
              </w:rPr>
              <w:t>A little positive effect</w:t>
            </w:r>
          </w:p>
        </w:tc>
        <w:tc>
          <w:tcPr>
            <w:tcW w:w="954" w:type="dxa"/>
            <w:gridSpan w:val="2"/>
            <w:tcBorders>
              <w:top w:val="single" w:sz="4" w:space="0" w:color="auto"/>
              <w:bottom w:val="single" w:sz="4" w:space="0" w:color="auto"/>
            </w:tcBorders>
            <w:shd w:val="clear" w:color="auto" w:fill="auto"/>
            <w:vAlign w:val="bottom"/>
            <w:hideMark/>
          </w:tcPr>
          <w:p w:rsidR="00110BB1" w:rsidRPr="0033555D" w:rsidRDefault="00110BB1" w:rsidP="00E476E8">
            <w:pPr>
              <w:pStyle w:val="TableHeadingtext"/>
              <w:ind w:right="-147"/>
              <w:jc w:val="center"/>
              <w:rPr>
                <w:rFonts w:eastAsia="Cambria"/>
                <w:bCs/>
              </w:rPr>
            </w:pPr>
            <w:r w:rsidRPr="0033555D">
              <w:rPr>
                <w:rFonts w:eastAsia="Cambria"/>
                <w:bCs/>
              </w:rPr>
              <w:t>Some positive effect</w:t>
            </w:r>
          </w:p>
        </w:tc>
        <w:tc>
          <w:tcPr>
            <w:tcW w:w="1124" w:type="dxa"/>
            <w:gridSpan w:val="2"/>
            <w:tcBorders>
              <w:top w:val="single" w:sz="4" w:space="0" w:color="auto"/>
              <w:bottom w:val="single" w:sz="4" w:space="0" w:color="auto"/>
            </w:tcBorders>
            <w:shd w:val="clear" w:color="auto" w:fill="auto"/>
            <w:vAlign w:val="bottom"/>
            <w:hideMark/>
          </w:tcPr>
          <w:p w:rsidR="00110BB1" w:rsidRPr="0033555D" w:rsidRDefault="00110BB1" w:rsidP="00E476E8">
            <w:pPr>
              <w:pStyle w:val="TableHeadingtext"/>
              <w:ind w:right="-147"/>
              <w:jc w:val="center"/>
              <w:rPr>
                <w:rFonts w:eastAsia="Cambria"/>
                <w:bCs/>
              </w:rPr>
            </w:pPr>
            <w:r w:rsidRPr="0033555D">
              <w:rPr>
                <w:rFonts w:eastAsia="Cambria"/>
                <w:bCs/>
              </w:rPr>
              <w:t>Positively effective</w:t>
            </w:r>
          </w:p>
        </w:tc>
        <w:tc>
          <w:tcPr>
            <w:tcW w:w="1121" w:type="dxa"/>
            <w:gridSpan w:val="2"/>
            <w:tcBorders>
              <w:top w:val="single" w:sz="4" w:space="0" w:color="auto"/>
              <w:bottom w:val="single" w:sz="4" w:space="0" w:color="auto"/>
            </w:tcBorders>
            <w:shd w:val="clear" w:color="auto" w:fill="auto"/>
            <w:vAlign w:val="bottom"/>
            <w:hideMark/>
          </w:tcPr>
          <w:p w:rsidR="00110BB1" w:rsidRPr="0033555D" w:rsidRDefault="00110BB1" w:rsidP="00E476E8">
            <w:pPr>
              <w:pStyle w:val="TableHeadingtext"/>
              <w:ind w:right="-147"/>
              <w:jc w:val="center"/>
              <w:rPr>
                <w:rFonts w:eastAsia="Cambria"/>
                <w:bCs/>
              </w:rPr>
            </w:pPr>
            <w:r w:rsidRPr="0033555D">
              <w:rPr>
                <w:rFonts w:eastAsia="Cambria"/>
                <w:bCs/>
              </w:rPr>
              <w:t>Very positively effective</w:t>
            </w:r>
          </w:p>
        </w:tc>
        <w:tc>
          <w:tcPr>
            <w:tcW w:w="946" w:type="dxa"/>
            <w:gridSpan w:val="2"/>
            <w:tcBorders>
              <w:top w:val="single" w:sz="4" w:space="0" w:color="auto"/>
              <w:bottom w:val="single" w:sz="4" w:space="0" w:color="auto"/>
            </w:tcBorders>
            <w:shd w:val="clear" w:color="auto" w:fill="auto"/>
            <w:vAlign w:val="bottom"/>
            <w:hideMark/>
          </w:tcPr>
          <w:p w:rsidR="00110BB1" w:rsidRPr="0033555D" w:rsidRDefault="00110BB1" w:rsidP="00E476E8">
            <w:pPr>
              <w:pStyle w:val="TableHeadingtext"/>
              <w:ind w:right="-147"/>
              <w:jc w:val="center"/>
              <w:rPr>
                <w:rFonts w:eastAsia="Cambria"/>
                <w:bCs/>
              </w:rPr>
            </w:pPr>
            <w:r w:rsidRPr="0033555D">
              <w:rPr>
                <w:rFonts w:eastAsia="Cambria"/>
                <w:bCs/>
              </w:rPr>
              <w:t>Missing</w:t>
            </w:r>
          </w:p>
        </w:tc>
        <w:tc>
          <w:tcPr>
            <w:tcW w:w="887" w:type="dxa"/>
            <w:gridSpan w:val="2"/>
            <w:tcBorders>
              <w:top w:val="single" w:sz="4" w:space="0" w:color="auto"/>
              <w:bottom w:val="single" w:sz="4" w:space="0" w:color="auto"/>
            </w:tcBorders>
            <w:shd w:val="clear" w:color="auto" w:fill="auto"/>
            <w:vAlign w:val="bottom"/>
            <w:hideMark/>
          </w:tcPr>
          <w:p w:rsidR="00110BB1" w:rsidRPr="0033555D" w:rsidRDefault="00110BB1" w:rsidP="00E476E8">
            <w:pPr>
              <w:pStyle w:val="TableHeadingtext"/>
              <w:ind w:right="-147"/>
              <w:jc w:val="center"/>
              <w:rPr>
                <w:rFonts w:eastAsia="Cambria"/>
                <w:bCs/>
              </w:rPr>
            </w:pPr>
            <w:r w:rsidRPr="0033555D">
              <w:rPr>
                <w:rFonts w:eastAsia="Cambria"/>
                <w:bCs/>
              </w:rPr>
              <w:t>Total</w:t>
            </w:r>
          </w:p>
        </w:tc>
      </w:tr>
      <w:tr w:rsidR="00110BB1" w:rsidRPr="00493E7F" w:rsidTr="00E476E8">
        <w:trPr>
          <w:gridAfter w:val="1"/>
          <w:wAfter w:w="251" w:type="dxa"/>
          <w:cantSplit/>
          <w:tblHeader/>
        </w:trPr>
        <w:tc>
          <w:tcPr>
            <w:tcW w:w="2410" w:type="dxa"/>
            <w:tcBorders>
              <w:top w:val="single" w:sz="4" w:space="0" w:color="auto"/>
            </w:tcBorders>
            <w:shd w:val="clear" w:color="auto" w:fill="auto"/>
            <w:vAlign w:val="bottom"/>
            <w:hideMark/>
          </w:tcPr>
          <w:p w:rsidR="00110BB1" w:rsidRPr="006A51D3" w:rsidRDefault="00110BB1" w:rsidP="00E476E8">
            <w:pPr>
              <w:pStyle w:val="tabletext"/>
              <w:spacing w:before="0" w:after="0" w:line="240" w:lineRule="auto"/>
              <w:rPr>
                <w:rFonts w:eastAsia="Cambria"/>
              </w:rPr>
            </w:pPr>
            <w:r w:rsidRPr="006A51D3">
              <w:rPr>
                <w:rFonts w:eastAsia="Cambria"/>
              </w:rPr>
              <w:t xml:space="preserve">Attracting </w:t>
            </w:r>
            <w:r w:rsidR="004827CB">
              <w:rPr>
                <w:rFonts w:eastAsia="Cambria"/>
              </w:rPr>
              <w:t>Indigenous</w:t>
            </w:r>
            <w:r w:rsidRPr="006A51D3">
              <w:rPr>
                <w:rFonts w:eastAsia="Cambria"/>
              </w:rPr>
              <w:t xml:space="preserve"> employees</w:t>
            </w:r>
          </w:p>
        </w:tc>
        <w:tc>
          <w:tcPr>
            <w:tcW w:w="851" w:type="dxa"/>
            <w:tcBorders>
              <w:top w:val="single" w:sz="4" w:space="0" w:color="auto"/>
            </w:tcBorders>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8</w:t>
            </w:r>
          </w:p>
        </w:tc>
        <w:tc>
          <w:tcPr>
            <w:tcW w:w="965" w:type="dxa"/>
            <w:gridSpan w:val="2"/>
            <w:tcBorders>
              <w:top w:val="single" w:sz="4" w:space="0" w:color="auto"/>
            </w:tcBorders>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13</w:t>
            </w:r>
          </w:p>
        </w:tc>
        <w:tc>
          <w:tcPr>
            <w:tcW w:w="954" w:type="dxa"/>
            <w:gridSpan w:val="2"/>
            <w:tcBorders>
              <w:top w:val="single" w:sz="4" w:space="0" w:color="auto"/>
            </w:tcBorders>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37</w:t>
            </w:r>
          </w:p>
        </w:tc>
        <w:tc>
          <w:tcPr>
            <w:tcW w:w="1124" w:type="dxa"/>
            <w:gridSpan w:val="2"/>
            <w:tcBorders>
              <w:top w:val="single" w:sz="4" w:space="0" w:color="auto"/>
            </w:tcBorders>
            <w:shd w:val="clear" w:color="auto" w:fill="auto"/>
            <w:vAlign w:val="bottom"/>
            <w:hideMark/>
          </w:tcPr>
          <w:p w:rsidR="00110BB1" w:rsidRPr="00493E7F" w:rsidRDefault="00110BB1" w:rsidP="00E476E8">
            <w:pPr>
              <w:pStyle w:val="tabletext"/>
              <w:spacing w:before="40" w:after="0" w:line="240" w:lineRule="auto"/>
              <w:ind w:right="88"/>
              <w:jc w:val="right"/>
              <w:rPr>
                <w:rFonts w:eastAsia="Cambria"/>
              </w:rPr>
            </w:pPr>
            <w:r w:rsidRPr="00493E7F">
              <w:rPr>
                <w:rFonts w:eastAsia="Cambria"/>
              </w:rPr>
              <w:t>17</w:t>
            </w:r>
          </w:p>
        </w:tc>
        <w:tc>
          <w:tcPr>
            <w:tcW w:w="1121" w:type="dxa"/>
            <w:gridSpan w:val="2"/>
            <w:tcBorders>
              <w:top w:val="single" w:sz="4" w:space="0" w:color="auto"/>
            </w:tcBorders>
            <w:shd w:val="clear" w:color="auto" w:fill="auto"/>
            <w:vAlign w:val="bottom"/>
            <w:hideMark/>
          </w:tcPr>
          <w:p w:rsidR="00110BB1" w:rsidRPr="00493E7F" w:rsidRDefault="00110BB1" w:rsidP="00E476E8">
            <w:pPr>
              <w:pStyle w:val="tabletext"/>
              <w:spacing w:before="40" w:after="0" w:line="240" w:lineRule="auto"/>
              <w:ind w:right="85"/>
              <w:jc w:val="right"/>
              <w:rPr>
                <w:rFonts w:eastAsia="Cambria"/>
              </w:rPr>
            </w:pPr>
            <w:r w:rsidRPr="00493E7F">
              <w:rPr>
                <w:rFonts w:eastAsia="Cambria"/>
              </w:rPr>
              <w:t>8</w:t>
            </w:r>
          </w:p>
        </w:tc>
        <w:tc>
          <w:tcPr>
            <w:tcW w:w="797" w:type="dxa"/>
            <w:gridSpan w:val="2"/>
            <w:tcBorders>
              <w:top w:val="single" w:sz="4" w:space="0" w:color="auto"/>
            </w:tcBorders>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9</w:t>
            </w:r>
          </w:p>
        </w:tc>
        <w:tc>
          <w:tcPr>
            <w:tcW w:w="887" w:type="dxa"/>
            <w:gridSpan w:val="2"/>
            <w:tcBorders>
              <w:top w:val="single" w:sz="4" w:space="0" w:color="auto"/>
            </w:tcBorders>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92</w:t>
            </w:r>
          </w:p>
        </w:tc>
      </w:tr>
      <w:tr w:rsidR="00110BB1" w:rsidRPr="00493E7F" w:rsidTr="00E476E8">
        <w:trPr>
          <w:gridAfter w:val="1"/>
          <w:wAfter w:w="251" w:type="dxa"/>
          <w:cantSplit/>
          <w:tblHeader/>
        </w:trPr>
        <w:tc>
          <w:tcPr>
            <w:tcW w:w="2410" w:type="dxa"/>
            <w:shd w:val="clear" w:color="auto" w:fill="auto"/>
            <w:vAlign w:val="bottom"/>
            <w:hideMark/>
          </w:tcPr>
          <w:p w:rsidR="00110BB1" w:rsidRPr="006A51D3" w:rsidRDefault="00110BB1" w:rsidP="00E476E8">
            <w:pPr>
              <w:pStyle w:val="tabletext"/>
              <w:spacing w:before="0" w:after="0" w:line="240" w:lineRule="auto"/>
              <w:rPr>
                <w:rFonts w:eastAsia="Cambria"/>
              </w:rPr>
            </w:pPr>
            <w:r w:rsidRPr="006A51D3">
              <w:rPr>
                <w:rFonts w:eastAsia="Cambria"/>
              </w:rPr>
              <w:t xml:space="preserve">Recruiting </w:t>
            </w:r>
            <w:r w:rsidR="004827CB">
              <w:rPr>
                <w:rFonts w:eastAsia="Cambria"/>
              </w:rPr>
              <w:t>Indigenous</w:t>
            </w:r>
            <w:r w:rsidRPr="006A51D3">
              <w:rPr>
                <w:rFonts w:eastAsia="Cambria"/>
              </w:rPr>
              <w:t xml:space="preserve"> employees</w:t>
            </w:r>
          </w:p>
        </w:tc>
        <w:tc>
          <w:tcPr>
            <w:tcW w:w="851" w:type="dxa"/>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11</w:t>
            </w:r>
          </w:p>
        </w:tc>
        <w:tc>
          <w:tcPr>
            <w:tcW w:w="965"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16</w:t>
            </w:r>
          </w:p>
        </w:tc>
        <w:tc>
          <w:tcPr>
            <w:tcW w:w="954"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33</w:t>
            </w:r>
          </w:p>
        </w:tc>
        <w:tc>
          <w:tcPr>
            <w:tcW w:w="1124" w:type="dxa"/>
            <w:gridSpan w:val="2"/>
            <w:shd w:val="clear" w:color="auto" w:fill="auto"/>
            <w:vAlign w:val="bottom"/>
            <w:hideMark/>
          </w:tcPr>
          <w:p w:rsidR="00110BB1" w:rsidRPr="00493E7F" w:rsidRDefault="00110BB1" w:rsidP="00E476E8">
            <w:pPr>
              <w:pStyle w:val="tabletext"/>
              <w:spacing w:before="40" w:after="0" w:line="240" w:lineRule="auto"/>
              <w:ind w:right="88"/>
              <w:jc w:val="right"/>
              <w:rPr>
                <w:rFonts w:eastAsia="Cambria"/>
              </w:rPr>
            </w:pPr>
            <w:r w:rsidRPr="00493E7F">
              <w:rPr>
                <w:rFonts w:eastAsia="Cambria"/>
              </w:rPr>
              <w:t>13</w:t>
            </w:r>
          </w:p>
        </w:tc>
        <w:tc>
          <w:tcPr>
            <w:tcW w:w="1121" w:type="dxa"/>
            <w:gridSpan w:val="2"/>
            <w:shd w:val="clear" w:color="auto" w:fill="auto"/>
            <w:vAlign w:val="bottom"/>
            <w:hideMark/>
          </w:tcPr>
          <w:p w:rsidR="00110BB1" w:rsidRPr="00493E7F" w:rsidRDefault="00110BB1" w:rsidP="00E476E8">
            <w:pPr>
              <w:pStyle w:val="tabletext"/>
              <w:spacing w:before="40" w:after="0" w:line="240" w:lineRule="auto"/>
              <w:ind w:right="85"/>
              <w:jc w:val="right"/>
              <w:rPr>
                <w:rFonts w:eastAsia="Cambria"/>
              </w:rPr>
            </w:pPr>
            <w:r w:rsidRPr="00493E7F">
              <w:rPr>
                <w:rFonts w:eastAsia="Cambria"/>
              </w:rPr>
              <w:t>9</w:t>
            </w:r>
          </w:p>
        </w:tc>
        <w:tc>
          <w:tcPr>
            <w:tcW w:w="79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10</w:t>
            </w:r>
          </w:p>
        </w:tc>
        <w:tc>
          <w:tcPr>
            <w:tcW w:w="88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92</w:t>
            </w:r>
          </w:p>
        </w:tc>
      </w:tr>
      <w:tr w:rsidR="00110BB1" w:rsidRPr="00493E7F" w:rsidTr="00E476E8">
        <w:trPr>
          <w:gridAfter w:val="1"/>
          <w:wAfter w:w="251" w:type="dxa"/>
          <w:cantSplit/>
          <w:tblHeader/>
        </w:trPr>
        <w:tc>
          <w:tcPr>
            <w:tcW w:w="2410" w:type="dxa"/>
            <w:shd w:val="clear" w:color="auto" w:fill="auto"/>
            <w:vAlign w:val="bottom"/>
            <w:hideMark/>
          </w:tcPr>
          <w:p w:rsidR="00110BB1" w:rsidRPr="006A51D3" w:rsidRDefault="00110BB1" w:rsidP="00E476E8">
            <w:pPr>
              <w:pStyle w:val="tabletext"/>
              <w:spacing w:before="0" w:after="0" w:line="240" w:lineRule="auto"/>
              <w:rPr>
                <w:rFonts w:eastAsia="Cambria"/>
              </w:rPr>
            </w:pPr>
            <w:r w:rsidRPr="006A51D3">
              <w:rPr>
                <w:rFonts w:eastAsia="Cambria"/>
              </w:rPr>
              <w:t xml:space="preserve">Developing </w:t>
            </w:r>
            <w:r w:rsidR="004827CB">
              <w:rPr>
                <w:rFonts w:eastAsia="Cambria"/>
              </w:rPr>
              <w:t>Indigenous</w:t>
            </w:r>
            <w:r w:rsidRPr="006A51D3">
              <w:rPr>
                <w:rFonts w:eastAsia="Cambria"/>
              </w:rPr>
              <w:t xml:space="preserve"> employees</w:t>
            </w:r>
          </w:p>
        </w:tc>
        <w:tc>
          <w:tcPr>
            <w:tcW w:w="851" w:type="dxa"/>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10</w:t>
            </w:r>
          </w:p>
        </w:tc>
        <w:tc>
          <w:tcPr>
            <w:tcW w:w="965"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9</w:t>
            </w:r>
          </w:p>
        </w:tc>
        <w:tc>
          <w:tcPr>
            <w:tcW w:w="954"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28</w:t>
            </w:r>
          </w:p>
        </w:tc>
        <w:tc>
          <w:tcPr>
            <w:tcW w:w="1124" w:type="dxa"/>
            <w:gridSpan w:val="2"/>
            <w:shd w:val="clear" w:color="auto" w:fill="auto"/>
            <w:vAlign w:val="bottom"/>
            <w:hideMark/>
          </w:tcPr>
          <w:p w:rsidR="00110BB1" w:rsidRPr="00493E7F" w:rsidRDefault="00110BB1" w:rsidP="00E476E8">
            <w:pPr>
              <w:pStyle w:val="tabletext"/>
              <w:spacing w:before="40" w:after="0" w:line="240" w:lineRule="auto"/>
              <w:ind w:right="88"/>
              <w:jc w:val="right"/>
              <w:rPr>
                <w:rFonts w:eastAsia="Cambria"/>
              </w:rPr>
            </w:pPr>
            <w:r w:rsidRPr="00493E7F">
              <w:rPr>
                <w:rFonts w:eastAsia="Cambria"/>
              </w:rPr>
              <w:t>22</w:t>
            </w:r>
          </w:p>
        </w:tc>
        <w:tc>
          <w:tcPr>
            <w:tcW w:w="1121" w:type="dxa"/>
            <w:gridSpan w:val="2"/>
            <w:shd w:val="clear" w:color="auto" w:fill="auto"/>
            <w:vAlign w:val="bottom"/>
            <w:hideMark/>
          </w:tcPr>
          <w:p w:rsidR="00110BB1" w:rsidRPr="00493E7F" w:rsidRDefault="00110BB1" w:rsidP="00E476E8">
            <w:pPr>
              <w:pStyle w:val="tabletext"/>
              <w:spacing w:before="40" w:after="0" w:line="240" w:lineRule="auto"/>
              <w:ind w:right="85"/>
              <w:jc w:val="right"/>
              <w:rPr>
                <w:rFonts w:eastAsia="Cambria"/>
              </w:rPr>
            </w:pPr>
            <w:r w:rsidRPr="00493E7F">
              <w:rPr>
                <w:rFonts w:eastAsia="Cambria"/>
              </w:rPr>
              <w:t>11</w:t>
            </w:r>
          </w:p>
        </w:tc>
        <w:tc>
          <w:tcPr>
            <w:tcW w:w="79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12</w:t>
            </w:r>
          </w:p>
        </w:tc>
        <w:tc>
          <w:tcPr>
            <w:tcW w:w="88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92</w:t>
            </w:r>
          </w:p>
        </w:tc>
      </w:tr>
      <w:tr w:rsidR="00110BB1" w:rsidRPr="00493E7F" w:rsidTr="00E476E8">
        <w:trPr>
          <w:gridAfter w:val="1"/>
          <w:wAfter w:w="251" w:type="dxa"/>
          <w:cantSplit/>
          <w:tblHeader/>
        </w:trPr>
        <w:tc>
          <w:tcPr>
            <w:tcW w:w="2410" w:type="dxa"/>
            <w:shd w:val="clear" w:color="auto" w:fill="auto"/>
            <w:vAlign w:val="bottom"/>
            <w:hideMark/>
          </w:tcPr>
          <w:p w:rsidR="00110BB1" w:rsidRPr="006A51D3" w:rsidRDefault="00110BB1" w:rsidP="00E476E8">
            <w:pPr>
              <w:pStyle w:val="tabletext"/>
              <w:spacing w:before="0" w:after="0" w:line="240" w:lineRule="auto"/>
              <w:rPr>
                <w:rFonts w:eastAsia="Cambria"/>
              </w:rPr>
            </w:pPr>
            <w:r w:rsidRPr="006A51D3">
              <w:rPr>
                <w:rFonts w:eastAsia="Cambria"/>
              </w:rPr>
              <w:t xml:space="preserve">Retaining </w:t>
            </w:r>
            <w:r w:rsidR="004827CB">
              <w:rPr>
                <w:rFonts w:eastAsia="Cambria"/>
              </w:rPr>
              <w:t>Indigenous</w:t>
            </w:r>
            <w:r w:rsidRPr="006A51D3">
              <w:rPr>
                <w:rFonts w:eastAsia="Cambria"/>
              </w:rPr>
              <w:t xml:space="preserve"> employees</w:t>
            </w:r>
          </w:p>
        </w:tc>
        <w:tc>
          <w:tcPr>
            <w:tcW w:w="851" w:type="dxa"/>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11</w:t>
            </w:r>
          </w:p>
        </w:tc>
        <w:tc>
          <w:tcPr>
            <w:tcW w:w="965"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8</w:t>
            </w:r>
          </w:p>
        </w:tc>
        <w:tc>
          <w:tcPr>
            <w:tcW w:w="954"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28</w:t>
            </w:r>
          </w:p>
        </w:tc>
        <w:tc>
          <w:tcPr>
            <w:tcW w:w="1124" w:type="dxa"/>
            <w:gridSpan w:val="2"/>
            <w:shd w:val="clear" w:color="auto" w:fill="auto"/>
            <w:vAlign w:val="bottom"/>
            <w:hideMark/>
          </w:tcPr>
          <w:p w:rsidR="00110BB1" w:rsidRPr="00493E7F" w:rsidRDefault="00110BB1" w:rsidP="00E476E8">
            <w:pPr>
              <w:pStyle w:val="tabletext"/>
              <w:spacing w:before="40" w:after="0" w:line="240" w:lineRule="auto"/>
              <w:ind w:right="88"/>
              <w:jc w:val="right"/>
              <w:rPr>
                <w:rFonts w:eastAsia="Cambria"/>
              </w:rPr>
            </w:pPr>
            <w:r w:rsidRPr="00493E7F">
              <w:rPr>
                <w:rFonts w:eastAsia="Cambria"/>
              </w:rPr>
              <w:t>23</w:t>
            </w:r>
          </w:p>
        </w:tc>
        <w:tc>
          <w:tcPr>
            <w:tcW w:w="1121" w:type="dxa"/>
            <w:gridSpan w:val="2"/>
            <w:shd w:val="clear" w:color="auto" w:fill="auto"/>
            <w:vAlign w:val="bottom"/>
            <w:hideMark/>
          </w:tcPr>
          <w:p w:rsidR="00110BB1" w:rsidRPr="00493E7F" w:rsidRDefault="00110BB1" w:rsidP="00E476E8">
            <w:pPr>
              <w:pStyle w:val="tabletext"/>
              <w:spacing w:before="40" w:after="0" w:line="240" w:lineRule="auto"/>
              <w:ind w:right="85"/>
              <w:jc w:val="right"/>
              <w:rPr>
                <w:rFonts w:eastAsia="Cambria"/>
              </w:rPr>
            </w:pPr>
            <w:r w:rsidRPr="00493E7F">
              <w:rPr>
                <w:rFonts w:eastAsia="Cambria"/>
              </w:rPr>
              <w:t>10</w:t>
            </w:r>
          </w:p>
        </w:tc>
        <w:tc>
          <w:tcPr>
            <w:tcW w:w="79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12</w:t>
            </w:r>
          </w:p>
        </w:tc>
        <w:tc>
          <w:tcPr>
            <w:tcW w:w="88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92</w:t>
            </w:r>
          </w:p>
        </w:tc>
      </w:tr>
      <w:tr w:rsidR="00110BB1" w:rsidRPr="00493E7F" w:rsidTr="00E476E8">
        <w:trPr>
          <w:gridAfter w:val="1"/>
          <w:wAfter w:w="251" w:type="dxa"/>
          <w:cantSplit/>
          <w:tblHeader/>
        </w:trPr>
        <w:tc>
          <w:tcPr>
            <w:tcW w:w="2410" w:type="dxa"/>
            <w:shd w:val="clear" w:color="auto" w:fill="auto"/>
            <w:vAlign w:val="bottom"/>
            <w:hideMark/>
          </w:tcPr>
          <w:p w:rsidR="00110BB1" w:rsidRPr="006A51D3" w:rsidRDefault="00110BB1" w:rsidP="00E476E8">
            <w:pPr>
              <w:pStyle w:val="tabletext"/>
              <w:spacing w:before="0" w:after="0" w:line="240" w:lineRule="auto"/>
              <w:rPr>
                <w:rFonts w:eastAsia="Cambria"/>
              </w:rPr>
            </w:pPr>
            <w:r w:rsidRPr="006A51D3">
              <w:rPr>
                <w:rFonts w:eastAsia="Cambria"/>
              </w:rPr>
              <w:t xml:space="preserve">Positive perception of </w:t>
            </w:r>
            <w:r w:rsidR="004827CB">
              <w:rPr>
                <w:rFonts w:eastAsia="Cambria"/>
              </w:rPr>
              <w:t>Indigenous</w:t>
            </w:r>
            <w:r w:rsidRPr="006A51D3">
              <w:rPr>
                <w:rFonts w:eastAsia="Cambria"/>
              </w:rPr>
              <w:t xml:space="preserve"> employees among </w:t>
            </w:r>
            <w:r w:rsidR="000D619C">
              <w:rPr>
                <w:rFonts w:eastAsia="Cambria"/>
              </w:rPr>
              <w:t>non</w:t>
            </w:r>
            <w:r w:rsidR="004827CB">
              <w:rPr>
                <w:rFonts w:eastAsia="Cambria"/>
              </w:rPr>
              <w:t>-Indigenous</w:t>
            </w:r>
            <w:r w:rsidRPr="006A51D3">
              <w:rPr>
                <w:rFonts w:eastAsia="Cambria"/>
              </w:rPr>
              <w:t xml:space="preserve"> employees</w:t>
            </w:r>
          </w:p>
        </w:tc>
        <w:tc>
          <w:tcPr>
            <w:tcW w:w="851" w:type="dxa"/>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5</w:t>
            </w:r>
          </w:p>
        </w:tc>
        <w:tc>
          <w:tcPr>
            <w:tcW w:w="965"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5</w:t>
            </w:r>
          </w:p>
        </w:tc>
        <w:tc>
          <w:tcPr>
            <w:tcW w:w="954"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24</w:t>
            </w:r>
          </w:p>
        </w:tc>
        <w:tc>
          <w:tcPr>
            <w:tcW w:w="1124" w:type="dxa"/>
            <w:gridSpan w:val="2"/>
            <w:shd w:val="clear" w:color="auto" w:fill="auto"/>
            <w:vAlign w:val="bottom"/>
            <w:hideMark/>
          </w:tcPr>
          <w:p w:rsidR="00110BB1" w:rsidRPr="00493E7F" w:rsidRDefault="00110BB1" w:rsidP="00E476E8">
            <w:pPr>
              <w:pStyle w:val="tabletext"/>
              <w:spacing w:before="40" w:after="0" w:line="240" w:lineRule="auto"/>
              <w:ind w:right="88"/>
              <w:jc w:val="right"/>
              <w:rPr>
                <w:rFonts w:eastAsia="Cambria"/>
              </w:rPr>
            </w:pPr>
            <w:r w:rsidRPr="00493E7F">
              <w:rPr>
                <w:rFonts w:eastAsia="Cambria"/>
              </w:rPr>
              <w:t>34</w:t>
            </w:r>
          </w:p>
        </w:tc>
        <w:tc>
          <w:tcPr>
            <w:tcW w:w="1121" w:type="dxa"/>
            <w:gridSpan w:val="2"/>
            <w:shd w:val="clear" w:color="auto" w:fill="auto"/>
            <w:vAlign w:val="bottom"/>
            <w:hideMark/>
          </w:tcPr>
          <w:p w:rsidR="00110BB1" w:rsidRPr="00493E7F" w:rsidRDefault="00110BB1" w:rsidP="00E476E8">
            <w:pPr>
              <w:pStyle w:val="tabletext"/>
              <w:spacing w:before="40" w:after="0" w:line="240" w:lineRule="auto"/>
              <w:ind w:right="85"/>
              <w:jc w:val="right"/>
              <w:rPr>
                <w:rFonts w:eastAsia="Cambria"/>
              </w:rPr>
            </w:pPr>
            <w:r w:rsidRPr="00493E7F">
              <w:rPr>
                <w:rFonts w:eastAsia="Cambria"/>
              </w:rPr>
              <w:t>17</w:t>
            </w:r>
          </w:p>
        </w:tc>
        <w:tc>
          <w:tcPr>
            <w:tcW w:w="79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7</w:t>
            </w:r>
          </w:p>
        </w:tc>
        <w:tc>
          <w:tcPr>
            <w:tcW w:w="88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92</w:t>
            </w:r>
          </w:p>
        </w:tc>
      </w:tr>
      <w:tr w:rsidR="00110BB1" w:rsidRPr="00493E7F" w:rsidTr="00E476E8">
        <w:trPr>
          <w:gridAfter w:val="1"/>
          <w:wAfter w:w="251" w:type="dxa"/>
          <w:cantSplit/>
          <w:tblHeader/>
        </w:trPr>
        <w:tc>
          <w:tcPr>
            <w:tcW w:w="2410" w:type="dxa"/>
            <w:shd w:val="clear" w:color="auto" w:fill="auto"/>
            <w:vAlign w:val="bottom"/>
            <w:hideMark/>
          </w:tcPr>
          <w:p w:rsidR="00110BB1" w:rsidRPr="006A51D3" w:rsidRDefault="00110BB1" w:rsidP="00E476E8">
            <w:pPr>
              <w:pStyle w:val="tabletext"/>
              <w:spacing w:before="0" w:after="0" w:line="240" w:lineRule="auto"/>
              <w:rPr>
                <w:rFonts w:eastAsia="Cambria"/>
              </w:rPr>
            </w:pPr>
            <w:r w:rsidRPr="006A51D3">
              <w:rPr>
                <w:rFonts w:eastAsia="Cambria"/>
              </w:rPr>
              <w:t>Positive perception of organisation by community</w:t>
            </w:r>
          </w:p>
        </w:tc>
        <w:tc>
          <w:tcPr>
            <w:tcW w:w="851" w:type="dxa"/>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4</w:t>
            </w:r>
          </w:p>
        </w:tc>
        <w:tc>
          <w:tcPr>
            <w:tcW w:w="965"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5</w:t>
            </w:r>
          </w:p>
        </w:tc>
        <w:tc>
          <w:tcPr>
            <w:tcW w:w="954"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27</w:t>
            </w:r>
          </w:p>
        </w:tc>
        <w:tc>
          <w:tcPr>
            <w:tcW w:w="1124" w:type="dxa"/>
            <w:gridSpan w:val="2"/>
            <w:shd w:val="clear" w:color="auto" w:fill="auto"/>
            <w:vAlign w:val="bottom"/>
            <w:hideMark/>
          </w:tcPr>
          <w:p w:rsidR="00110BB1" w:rsidRPr="00493E7F" w:rsidRDefault="00110BB1" w:rsidP="00E476E8">
            <w:pPr>
              <w:pStyle w:val="tabletext"/>
              <w:spacing w:before="40" w:after="0" w:line="240" w:lineRule="auto"/>
              <w:ind w:right="88"/>
              <w:jc w:val="right"/>
              <w:rPr>
                <w:rFonts w:eastAsia="Cambria"/>
              </w:rPr>
            </w:pPr>
            <w:r w:rsidRPr="00493E7F">
              <w:rPr>
                <w:rFonts w:eastAsia="Cambria"/>
              </w:rPr>
              <w:t>29</w:t>
            </w:r>
          </w:p>
        </w:tc>
        <w:tc>
          <w:tcPr>
            <w:tcW w:w="1121" w:type="dxa"/>
            <w:gridSpan w:val="2"/>
            <w:shd w:val="clear" w:color="auto" w:fill="auto"/>
            <w:vAlign w:val="bottom"/>
            <w:hideMark/>
          </w:tcPr>
          <w:p w:rsidR="00110BB1" w:rsidRPr="00493E7F" w:rsidRDefault="00110BB1" w:rsidP="00E476E8">
            <w:pPr>
              <w:pStyle w:val="tabletext"/>
              <w:spacing w:before="40" w:after="0" w:line="240" w:lineRule="auto"/>
              <w:ind w:right="85"/>
              <w:jc w:val="right"/>
              <w:rPr>
                <w:rFonts w:eastAsia="Cambria"/>
              </w:rPr>
            </w:pPr>
            <w:r w:rsidRPr="00493E7F">
              <w:rPr>
                <w:rFonts w:eastAsia="Cambria"/>
              </w:rPr>
              <w:t>19</w:t>
            </w:r>
          </w:p>
        </w:tc>
        <w:tc>
          <w:tcPr>
            <w:tcW w:w="79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8</w:t>
            </w:r>
          </w:p>
        </w:tc>
        <w:tc>
          <w:tcPr>
            <w:tcW w:w="88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92</w:t>
            </w:r>
          </w:p>
        </w:tc>
      </w:tr>
      <w:tr w:rsidR="00110BB1" w:rsidRPr="00493E7F" w:rsidTr="00E476E8">
        <w:trPr>
          <w:gridAfter w:val="1"/>
          <w:wAfter w:w="251" w:type="dxa"/>
          <w:cantSplit/>
          <w:tblHeader/>
        </w:trPr>
        <w:tc>
          <w:tcPr>
            <w:tcW w:w="2410" w:type="dxa"/>
            <w:shd w:val="clear" w:color="auto" w:fill="auto"/>
            <w:vAlign w:val="bottom"/>
            <w:hideMark/>
          </w:tcPr>
          <w:p w:rsidR="00110BB1" w:rsidRPr="006A51D3" w:rsidRDefault="00110BB1" w:rsidP="00E476E8">
            <w:pPr>
              <w:pStyle w:val="tabletext"/>
              <w:spacing w:before="0" w:after="0" w:line="240" w:lineRule="auto"/>
              <w:rPr>
                <w:rFonts w:eastAsia="Cambria"/>
              </w:rPr>
            </w:pPr>
            <w:r w:rsidRPr="006A51D3">
              <w:rPr>
                <w:rFonts w:eastAsia="Cambria"/>
              </w:rPr>
              <w:t xml:space="preserve">Other employers following lead in the area of </w:t>
            </w:r>
            <w:r w:rsidR="004827CB">
              <w:rPr>
                <w:rFonts w:eastAsia="Cambria"/>
              </w:rPr>
              <w:t>Indigenous</w:t>
            </w:r>
            <w:r w:rsidRPr="006A51D3">
              <w:rPr>
                <w:rFonts w:eastAsia="Cambria"/>
              </w:rPr>
              <w:t xml:space="preserve"> employment</w:t>
            </w:r>
          </w:p>
        </w:tc>
        <w:tc>
          <w:tcPr>
            <w:tcW w:w="851" w:type="dxa"/>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18</w:t>
            </w:r>
          </w:p>
        </w:tc>
        <w:tc>
          <w:tcPr>
            <w:tcW w:w="965"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15</w:t>
            </w:r>
          </w:p>
        </w:tc>
        <w:tc>
          <w:tcPr>
            <w:tcW w:w="954"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28</w:t>
            </w:r>
          </w:p>
        </w:tc>
        <w:tc>
          <w:tcPr>
            <w:tcW w:w="1124" w:type="dxa"/>
            <w:gridSpan w:val="2"/>
            <w:shd w:val="clear" w:color="auto" w:fill="auto"/>
            <w:vAlign w:val="bottom"/>
            <w:hideMark/>
          </w:tcPr>
          <w:p w:rsidR="00110BB1" w:rsidRPr="00493E7F" w:rsidRDefault="00110BB1" w:rsidP="00E476E8">
            <w:pPr>
              <w:pStyle w:val="tabletext"/>
              <w:spacing w:before="40" w:after="0" w:line="240" w:lineRule="auto"/>
              <w:ind w:right="88"/>
              <w:jc w:val="right"/>
              <w:rPr>
                <w:rFonts w:eastAsia="Cambria"/>
              </w:rPr>
            </w:pPr>
            <w:r w:rsidRPr="00493E7F">
              <w:rPr>
                <w:rFonts w:eastAsia="Cambria"/>
              </w:rPr>
              <w:t>16</w:t>
            </w:r>
          </w:p>
        </w:tc>
        <w:tc>
          <w:tcPr>
            <w:tcW w:w="1121" w:type="dxa"/>
            <w:gridSpan w:val="2"/>
            <w:shd w:val="clear" w:color="auto" w:fill="auto"/>
            <w:vAlign w:val="bottom"/>
            <w:hideMark/>
          </w:tcPr>
          <w:p w:rsidR="00110BB1" w:rsidRPr="00493E7F" w:rsidRDefault="00110BB1" w:rsidP="00E476E8">
            <w:pPr>
              <w:pStyle w:val="tabletext"/>
              <w:spacing w:before="40" w:after="0" w:line="240" w:lineRule="auto"/>
              <w:ind w:right="85"/>
              <w:jc w:val="right"/>
              <w:rPr>
                <w:rFonts w:eastAsia="Cambria"/>
              </w:rPr>
            </w:pPr>
            <w:r w:rsidRPr="00493E7F">
              <w:rPr>
                <w:rFonts w:eastAsia="Cambria"/>
              </w:rPr>
              <w:t>2</w:t>
            </w:r>
          </w:p>
        </w:tc>
        <w:tc>
          <w:tcPr>
            <w:tcW w:w="79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13</w:t>
            </w:r>
          </w:p>
        </w:tc>
        <w:tc>
          <w:tcPr>
            <w:tcW w:w="88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92</w:t>
            </w:r>
          </w:p>
        </w:tc>
      </w:tr>
      <w:tr w:rsidR="00110BB1" w:rsidRPr="00493E7F" w:rsidTr="00E476E8">
        <w:trPr>
          <w:gridAfter w:val="1"/>
          <w:wAfter w:w="251" w:type="dxa"/>
          <w:cantSplit/>
          <w:tblHeader/>
        </w:trPr>
        <w:tc>
          <w:tcPr>
            <w:tcW w:w="2410" w:type="dxa"/>
            <w:shd w:val="clear" w:color="auto" w:fill="auto"/>
            <w:vAlign w:val="bottom"/>
            <w:hideMark/>
          </w:tcPr>
          <w:p w:rsidR="00110BB1" w:rsidRPr="006A51D3" w:rsidRDefault="004827CB" w:rsidP="00E476E8">
            <w:pPr>
              <w:pStyle w:val="tabletext"/>
              <w:spacing w:before="0" w:after="0" w:line="240" w:lineRule="auto"/>
              <w:rPr>
                <w:rFonts w:eastAsia="Cambria"/>
              </w:rPr>
            </w:pPr>
            <w:r>
              <w:rPr>
                <w:rFonts w:eastAsia="Cambria"/>
              </w:rPr>
              <w:t>Indigenous</w:t>
            </w:r>
            <w:r w:rsidR="00110BB1" w:rsidRPr="006A51D3">
              <w:rPr>
                <w:rFonts w:eastAsia="Cambria"/>
              </w:rPr>
              <w:t xml:space="preserve"> job seeker outcomes</w:t>
            </w:r>
          </w:p>
        </w:tc>
        <w:tc>
          <w:tcPr>
            <w:tcW w:w="851" w:type="dxa"/>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4</w:t>
            </w:r>
          </w:p>
        </w:tc>
        <w:tc>
          <w:tcPr>
            <w:tcW w:w="965"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13</w:t>
            </w:r>
          </w:p>
        </w:tc>
        <w:tc>
          <w:tcPr>
            <w:tcW w:w="954"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33</w:t>
            </w:r>
          </w:p>
        </w:tc>
        <w:tc>
          <w:tcPr>
            <w:tcW w:w="1124" w:type="dxa"/>
            <w:gridSpan w:val="2"/>
            <w:shd w:val="clear" w:color="auto" w:fill="auto"/>
            <w:vAlign w:val="bottom"/>
            <w:hideMark/>
          </w:tcPr>
          <w:p w:rsidR="00110BB1" w:rsidRPr="00493E7F" w:rsidRDefault="00110BB1" w:rsidP="00E476E8">
            <w:pPr>
              <w:pStyle w:val="tabletext"/>
              <w:spacing w:before="40" w:after="0" w:line="240" w:lineRule="auto"/>
              <w:ind w:right="88"/>
              <w:jc w:val="right"/>
              <w:rPr>
                <w:rFonts w:eastAsia="Cambria"/>
              </w:rPr>
            </w:pPr>
            <w:r w:rsidRPr="00493E7F">
              <w:rPr>
                <w:rFonts w:eastAsia="Cambria"/>
              </w:rPr>
              <w:t>22</w:t>
            </w:r>
          </w:p>
        </w:tc>
        <w:tc>
          <w:tcPr>
            <w:tcW w:w="1121" w:type="dxa"/>
            <w:gridSpan w:val="2"/>
            <w:shd w:val="clear" w:color="auto" w:fill="auto"/>
            <w:vAlign w:val="bottom"/>
            <w:hideMark/>
          </w:tcPr>
          <w:p w:rsidR="00110BB1" w:rsidRPr="00493E7F" w:rsidRDefault="00110BB1" w:rsidP="00E476E8">
            <w:pPr>
              <w:pStyle w:val="tabletext"/>
              <w:spacing w:before="40" w:after="0" w:line="240" w:lineRule="auto"/>
              <w:ind w:right="85"/>
              <w:jc w:val="right"/>
              <w:rPr>
                <w:rFonts w:eastAsia="Cambria"/>
              </w:rPr>
            </w:pPr>
            <w:r w:rsidRPr="00493E7F">
              <w:rPr>
                <w:rFonts w:eastAsia="Cambria"/>
              </w:rPr>
              <w:t>9</w:t>
            </w:r>
          </w:p>
        </w:tc>
        <w:tc>
          <w:tcPr>
            <w:tcW w:w="79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11</w:t>
            </w:r>
          </w:p>
        </w:tc>
        <w:tc>
          <w:tcPr>
            <w:tcW w:w="887" w:type="dxa"/>
            <w:gridSpan w:val="2"/>
            <w:shd w:val="clear" w:color="auto" w:fill="auto"/>
            <w:vAlign w:val="bottom"/>
            <w:hideMark/>
          </w:tcPr>
          <w:p w:rsidR="00110BB1" w:rsidRPr="00493E7F" w:rsidRDefault="00110BB1" w:rsidP="00E476E8">
            <w:pPr>
              <w:pStyle w:val="tabletext"/>
              <w:spacing w:before="40" w:after="0" w:line="240" w:lineRule="auto"/>
              <w:jc w:val="right"/>
              <w:rPr>
                <w:rFonts w:eastAsia="Cambria"/>
              </w:rPr>
            </w:pPr>
            <w:r w:rsidRPr="00493E7F">
              <w:rPr>
                <w:rFonts w:eastAsia="Cambria"/>
              </w:rPr>
              <w:t>92</w:t>
            </w:r>
          </w:p>
        </w:tc>
      </w:tr>
    </w:tbl>
    <w:p w:rsidR="006D2E60" w:rsidRDefault="006D2E60" w:rsidP="00E476E8">
      <w:pPr>
        <w:pStyle w:val="Heading310pt"/>
        <w:rPr>
          <w:lang w:val="en-US"/>
        </w:rPr>
      </w:pPr>
      <w:r w:rsidRPr="00301114">
        <w:rPr>
          <w:rFonts w:eastAsia="Cambria"/>
        </w:rPr>
        <w:t>(</w:t>
      </w:r>
      <w:r w:rsidR="001D0452">
        <w:rPr>
          <w:rFonts w:eastAsia="Cambria"/>
        </w:rPr>
        <w:t>Per cent</w:t>
      </w:r>
      <w:r w:rsidRPr="00301114">
        <w:rPr>
          <w:rFonts w:eastAsia="Cambria"/>
        </w:rPr>
        <w:t>)</w:t>
      </w:r>
    </w:p>
    <w:tbl>
      <w:tblPr>
        <w:tblW w:w="9360" w:type="dxa"/>
        <w:tblInd w:w="108" w:type="dxa"/>
        <w:tblBorders>
          <w:top w:val="single" w:sz="4" w:space="0" w:color="auto"/>
          <w:bottom w:val="single" w:sz="4" w:space="0" w:color="auto"/>
        </w:tblBorders>
        <w:tblLook w:val="04A0"/>
      </w:tblPr>
      <w:tblGrid>
        <w:gridCol w:w="2410"/>
        <w:gridCol w:w="571"/>
        <w:gridCol w:w="382"/>
        <w:gridCol w:w="583"/>
        <w:gridCol w:w="382"/>
        <w:gridCol w:w="634"/>
        <w:gridCol w:w="320"/>
        <w:gridCol w:w="804"/>
        <w:gridCol w:w="320"/>
        <w:gridCol w:w="801"/>
        <w:gridCol w:w="320"/>
        <w:gridCol w:w="626"/>
        <w:gridCol w:w="320"/>
        <w:gridCol w:w="803"/>
        <w:gridCol w:w="84"/>
      </w:tblGrid>
      <w:tr w:rsidR="006D2E60" w:rsidRPr="0033555D" w:rsidTr="00D07182">
        <w:trPr>
          <w:cantSplit/>
          <w:tblHeader/>
        </w:trPr>
        <w:tc>
          <w:tcPr>
            <w:tcW w:w="2410" w:type="dxa"/>
            <w:tcBorders>
              <w:top w:val="single" w:sz="4" w:space="0" w:color="auto"/>
              <w:bottom w:val="single" w:sz="4" w:space="0" w:color="auto"/>
            </w:tcBorders>
            <w:shd w:val="clear" w:color="auto" w:fill="auto"/>
            <w:vAlign w:val="bottom"/>
            <w:hideMark/>
          </w:tcPr>
          <w:p w:rsidR="006D2E60" w:rsidRPr="006A51D3" w:rsidRDefault="006D2E60" w:rsidP="00697AA8">
            <w:pPr>
              <w:pStyle w:val="TableHeadingtext"/>
              <w:rPr>
                <w:rFonts w:eastAsia="Cambria"/>
              </w:rPr>
            </w:pPr>
            <w:r w:rsidRPr="006A51D3">
              <w:rPr>
                <w:rFonts w:eastAsia="Cambria"/>
              </w:rPr>
              <w:t>Organisational outcome</w:t>
            </w:r>
          </w:p>
        </w:tc>
        <w:tc>
          <w:tcPr>
            <w:tcW w:w="953" w:type="dxa"/>
            <w:gridSpan w:val="2"/>
            <w:tcBorders>
              <w:top w:val="single" w:sz="4" w:space="0" w:color="auto"/>
              <w:bottom w:val="single" w:sz="4" w:space="0" w:color="auto"/>
            </w:tcBorders>
            <w:shd w:val="clear" w:color="auto" w:fill="auto"/>
            <w:vAlign w:val="bottom"/>
            <w:hideMark/>
          </w:tcPr>
          <w:p w:rsidR="006D2E60" w:rsidRPr="0033555D" w:rsidRDefault="006D2E60" w:rsidP="00697AA8">
            <w:pPr>
              <w:pStyle w:val="TableHeadingtext"/>
              <w:jc w:val="center"/>
              <w:rPr>
                <w:rFonts w:eastAsia="Cambria"/>
                <w:bCs/>
              </w:rPr>
            </w:pPr>
            <w:r w:rsidRPr="0033555D">
              <w:rPr>
                <w:rFonts w:eastAsia="Cambria"/>
                <w:bCs/>
              </w:rPr>
              <w:t>No positive effect</w:t>
            </w:r>
          </w:p>
        </w:tc>
        <w:tc>
          <w:tcPr>
            <w:tcW w:w="965" w:type="dxa"/>
            <w:gridSpan w:val="2"/>
            <w:tcBorders>
              <w:top w:val="single" w:sz="4" w:space="0" w:color="auto"/>
              <w:bottom w:val="single" w:sz="4" w:space="0" w:color="auto"/>
            </w:tcBorders>
            <w:shd w:val="clear" w:color="auto" w:fill="auto"/>
            <w:vAlign w:val="bottom"/>
            <w:hideMark/>
          </w:tcPr>
          <w:p w:rsidR="006D2E60" w:rsidRPr="0033555D" w:rsidRDefault="006D2E60" w:rsidP="00697AA8">
            <w:pPr>
              <w:pStyle w:val="TableHeadingtext"/>
              <w:jc w:val="center"/>
              <w:rPr>
                <w:rFonts w:eastAsia="Cambria"/>
                <w:bCs/>
              </w:rPr>
            </w:pPr>
            <w:r w:rsidRPr="0033555D">
              <w:rPr>
                <w:rFonts w:eastAsia="Cambria"/>
                <w:bCs/>
              </w:rPr>
              <w:t>A little positive effect</w:t>
            </w:r>
          </w:p>
        </w:tc>
        <w:tc>
          <w:tcPr>
            <w:tcW w:w="954" w:type="dxa"/>
            <w:gridSpan w:val="2"/>
            <w:tcBorders>
              <w:top w:val="single" w:sz="4" w:space="0" w:color="auto"/>
              <w:bottom w:val="single" w:sz="4" w:space="0" w:color="auto"/>
            </w:tcBorders>
            <w:shd w:val="clear" w:color="auto" w:fill="auto"/>
            <w:vAlign w:val="bottom"/>
            <w:hideMark/>
          </w:tcPr>
          <w:p w:rsidR="006D2E60" w:rsidRPr="0033555D" w:rsidRDefault="006D2E60" w:rsidP="00697AA8">
            <w:pPr>
              <w:pStyle w:val="TableHeadingtext"/>
              <w:jc w:val="center"/>
              <w:rPr>
                <w:rFonts w:eastAsia="Cambria"/>
                <w:bCs/>
              </w:rPr>
            </w:pPr>
            <w:r w:rsidRPr="0033555D">
              <w:rPr>
                <w:rFonts w:eastAsia="Cambria"/>
                <w:bCs/>
              </w:rPr>
              <w:t>Some positive effect</w:t>
            </w:r>
          </w:p>
        </w:tc>
        <w:tc>
          <w:tcPr>
            <w:tcW w:w="1124" w:type="dxa"/>
            <w:gridSpan w:val="2"/>
            <w:tcBorders>
              <w:top w:val="single" w:sz="4" w:space="0" w:color="auto"/>
              <w:bottom w:val="single" w:sz="4" w:space="0" w:color="auto"/>
            </w:tcBorders>
            <w:shd w:val="clear" w:color="auto" w:fill="auto"/>
            <w:vAlign w:val="bottom"/>
            <w:hideMark/>
          </w:tcPr>
          <w:p w:rsidR="006D2E60" w:rsidRPr="0033555D" w:rsidRDefault="006D2E60" w:rsidP="00697AA8">
            <w:pPr>
              <w:pStyle w:val="TableHeadingtext"/>
              <w:jc w:val="center"/>
              <w:rPr>
                <w:rFonts w:eastAsia="Cambria"/>
                <w:bCs/>
              </w:rPr>
            </w:pPr>
            <w:r w:rsidRPr="0033555D">
              <w:rPr>
                <w:rFonts w:eastAsia="Cambria"/>
                <w:bCs/>
              </w:rPr>
              <w:t>Positively effective</w:t>
            </w:r>
          </w:p>
        </w:tc>
        <w:tc>
          <w:tcPr>
            <w:tcW w:w="1121" w:type="dxa"/>
            <w:gridSpan w:val="2"/>
            <w:tcBorders>
              <w:top w:val="single" w:sz="4" w:space="0" w:color="auto"/>
              <w:bottom w:val="single" w:sz="4" w:space="0" w:color="auto"/>
            </w:tcBorders>
            <w:shd w:val="clear" w:color="auto" w:fill="auto"/>
            <w:vAlign w:val="bottom"/>
            <w:hideMark/>
          </w:tcPr>
          <w:p w:rsidR="006D2E60" w:rsidRPr="0033555D" w:rsidRDefault="006D2E60" w:rsidP="00697AA8">
            <w:pPr>
              <w:pStyle w:val="TableHeadingtext"/>
              <w:jc w:val="center"/>
              <w:rPr>
                <w:rFonts w:eastAsia="Cambria"/>
                <w:bCs/>
              </w:rPr>
            </w:pPr>
            <w:r w:rsidRPr="0033555D">
              <w:rPr>
                <w:rFonts w:eastAsia="Cambria"/>
                <w:bCs/>
              </w:rPr>
              <w:t>Very positively effective</w:t>
            </w:r>
          </w:p>
        </w:tc>
        <w:tc>
          <w:tcPr>
            <w:tcW w:w="946" w:type="dxa"/>
            <w:gridSpan w:val="2"/>
            <w:tcBorders>
              <w:top w:val="single" w:sz="4" w:space="0" w:color="auto"/>
              <w:bottom w:val="single" w:sz="4" w:space="0" w:color="auto"/>
            </w:tcBorders>
            <w:shd w:val="clear" w:color="auto" w:fill="auto"/>
            <w:vAlign w:val="bottom"/>
            <w:hideMark/>
          </w:tcPr>
          <w:p w:rsidR="006D2E60" w:rsidRPr="0033555D" w:rsidRDefault="006D2E60" w:rsidP="00697AA8">
            <w:pPr>
              <w:pStyle w:val="TableHeadingtext"/>
              <w:jc w:val="center"/>
              <w:rPr>
                <w:rFonts w:eastAsia="Cambria"/>
                <w:bCs/>
              </w:rPr>
            </w:pPr>
            <w:r w:rsidRPr="0033555D">
              <w:rPr>
                <w:rFonts w:eastAsia="Cambria"/>
                <w:bCs/>
              </w:rPr>
              <w:t>Missing</w:t>
            </w:r>
          </w:p>
        </w:tc>
        <w:tc>
          <w:tcPr>
            <w:tcW w:w="887" w:type="dxa"/>
            <w:gridSpan w:val="2"/>
            <w:tcBorders>
              <w:top w:val="single" w:sz="4" w:space="0" w:color="auto"/>
              <w:bottom w:val="single" w:sz="4" w:space="0" w:color="auto"/>
            </w:tcBorders>
            <w:shd w:val="clear" w:color="auto" w:fill="auto"/>
            <w:vAlign w:val="bottom"/>
            <w:hideMark/>
          </w:tcPr>
          <w:p w:rsidR="006D2E60" w:rsidRPr="0033555D" w:rsidRDefault="006D2E60" w:rsidP="00697AA8">
            <w:pPr>
              <w:pStyle w:val="TableHeadingtext"/>
              <w:jc w:val="center"/>
              <w:rPr>
                <w:rFonts w:eastAsia="Cambria"/>
                <w:bCs/>
              </w:rPr>
            </w:pPr>
            <w:r w:rsidRPr="0033555D">
              <w:rPr>
                <w:rFonts w:eastAsia="Cambria"/>
                <w:bCs/>
              </w:rPr>
              <w:t>Total</w:t>
            </w:r>
          </w:p>
        </w:tc>
      </w:tr>
      <w:tr w:rsidR="006D2E60" w:rsidRPr="00493E7F" w:rsidTr="00D07182">
        <w:trPr>
          <w:gridAfter w:val="1"/>
          <w:wAfter w:w="84" w:type="dxa"/>
          <w:cantSplit/>
          <w:tblHeader/>
        </w:trPr>
        <w:tc>
          <w:tcPr>
            <w:tcW w:w="2410" w:type="dxa"/>
            <w:tcBorders>
              <w:top w:val="single" w:sz="4" w:space="0" w:color="auto"/>
            </w:tcBorders>
            <w:shd w:val="clear" w:color="auto" w:fill="auto"/>
            <w:vAlign w:val="bottom"/>
            <w:hideMark/>
          </w:tcPr>
          <w:p w:rsidR="006D2E60" w:rsidRPr="006A51D3" w:rsidRDefault="006D2E60" w:rsidP="00E476E8">
            <w:pPr>
              <w:pStyle w:val="tabletext"/>
              <w:spacing w:before="0" w:after="0" w:line="240" w:lineRule="auto"/>
              <w:rPr>
                <w:rFonts w:eastAsia="Cambria"/>
              </w:rPr>
            </w:pPr>
            <w:r w:rsidRPr="006A51D3">
              <w:rPr>
                <w:rFonts w:eastAsia="Cambria"/>
              </w:rPr>
              <w:t xml:space="preserve">Attracting </w:t>
            </w:r>
            <w:r>
              <w:rPr>
                <w:rFonts w:eastAsia="Cambria"/>
              </w:rPr>
              <w:t>Indigenous</w:t>
            </w:r>
            <w:r w:rsidRPr="006A51D3">
              <w:rPr>
                <w:rFonts w:eastAsia="Cambria"/>
              </w:rPr>
              <w:t xml:space="preserve"> employees</w:t>
            </w:r>
          </w:p>
        </w:tc>
        <w:tc>
          <w:tcPr>
            <w:tcW w:w="571" w:type="dxa"/>
            <w:tcBorders>
              <w:top w:val="single" w:sz="4" w:space="0" w:color="auto"/>
            </w:tcBorders>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8.7</w:t>
            </w:r>
          </w:p>
        </w:tc>
        <w:tc>
          <w:tcPr>
            <w:tcW w:w="965" w:type="dxa"/>
            <w:gridSpan w:val="2"/>
            <w:tcBorders>
              <w:top w:val="single" w:sz="4" w:space="0" w:color="auto"/>
            </w:tcBorders>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14.1</w:t>
            </w:r>
          </w:p>
        </w:tc>
        <w:tc>
          <w:tcPr>
            <w:tcW w:w="1016" w:type="dxa"/>
            <w:gridSpan w:val="2"/>
            <w:tcBorders>
              <w:top w:val="single" w:sz="4" w:space="0" w:color="auto"/>
            </w:tcBorders>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40.2</w:t>
            </w:r>
          </w:p>
        </w:tc>
        <w:tc>
          <w:tcPr>
            <w:tcW w:w="1124" w:type="dxa"/>
            <w:gridSpan w:val="2"/>
            <w:tcBorders>
              <w:top w:val="single" w:sz="4" w:space="0" w:color="auto"/>
            </w:tcBorders>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18.5</w:t>
            </w:r>
          </w:p>
        </w:tc>
        <w:tc>
          <w:tcPr>
            <w:tcW w:w="1121" w:type="dxa"/>
            <w:gridSpan w:val="2"/>
            <w:tcBorders>
              <w:top w:val="single" w:sz="4" w:space="0" w:color="auto"/>
            </w:tcBorders>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8.7</w:t>
            </w:r>
          </w:p>
        </w:tc>
        <w:tc>
          <w:tcPr>
            <w:tcW w:w="946" w:type="dxa"/>
            <w:gridSpan w:val="2"/>
            <w:tcBorders>
              <w:top w:val="single" w:sz="4" w:space="0" w:color="auto"/>
            </w:tcBorders>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9.8</w:t>
            </w:r>
          </w:p>
        </w:tc>
        <w:tc>
          <w:tcPr>
            <w:tcW w:w="1123" w:type="dxa"/>
            <w:gridSpan w:val="2"/>
            <w:tcBorders>
              <w:top w:val="single" w:sz="4" w:space="0" w:color="auto"/>
            </w:tcBorders>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100.0</w:t>
            </w:r>
          </w:p>
        </w:tc>
      </w:tr>
      <w:tr w:rsidR="006D2E60" w:rsidRPr="00493E7F" w:rsidTr="00D07182">
        <w:trPr>
          <w:gridAfter w:val="1"/>
          <w:wAfter w:w="84" w:type="dxa"/>
          <w:cantSplit/>
          <w:tblHeader/>
        </w:trPr>
        <w:tc>
          <w:tcPr>
            <w:tcW w:w="2410" w:type="dxa"/>
            <w:shd w:val="clear" w:color="auto" w:fill="auto"/>
            <w:vAlign w:val="bottom"/>
            <w:hideMark/>
          </w:tcPr>
          <w:p w:rsidR="006D2E60" w:rsidRPr="006A51D3" w:rsidRDefault="006D2E60" w:rsidP="00E476E8">
            <w:pPr>
              <w:pStyle w:val="tabletext"/>
              <w:spacing w:before="0" w:after="0" w:line="240" w:lineRule="auto"/>
              <w:rPr>
                <w:rFonts w:eastAsia="Cambria"/>
              </w:rPr>
            </w:pPr>
            <w:r w:rsidRPr="006A51D3">
              <w:rPr>
                <w:rFonts w:eastAsia="Cambria"/>
              </w:rPr>
              <w:t xml:space="preserve">Recruiting </w:t>
            </w:r>
            <w:r>
              <w:rPr>
                <w:rFonts w:eastAsia="Cambria"/>
              </w:rPr>
              <w:t>Indigenous</w:t>
            </w:r>
            <w:r w:rsidRPr="006A51D3">
              <w:rPr>
                <w:rFonts w:eastAsia="Cambria"/>
              </w:rPr>
              <w:t xml:space="preserve"> employees</w:t>
            </w:r>
          </w:p>
        </w:tc>
        <w:tc>
          <w:tcPr>
            <w:tcW w:w="571" w:type="dxa"/>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12.0</w:t>
            </w:r>
          </w:p>
        </w:tc>
        <w:tc>
          <w:tcPr>
            <w:tcW w:w="965"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17.4</w:t>
            </w:r>
          </w:p>
        </w:tc>
        <w:tc>
          <w:tcPr>
            <w:tcW w:w="1016"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35.9</w:t>
            </w:r>
          </w:p>
        </w:tc>
        <w:tc>
          <w:tcPr>
            <w:tcW w:w="1124"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14.1</w:t>
            </w:r>
          </w:p>
        </w:tc>
        <w:tc>
          <w:tcPr>
            <w:tcW w:w="1121"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9.8</w:t>
            </w:r>
          </w:p>
        </w:tc>
        <w:tc>
          <w:tcPr>
            <w:tcW w:w="946"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10.9</w:t>
            </w:r>
          </w:p>
        </w:tc>
        <w:tc>
          <w:tcPr>
            <w:tcW w:w="1123"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100.0</w:t>
            </w:r>
          </w:p>
        </w:tc>
      </w:tr>
      <w:tr w:rsidR="006D2E60" w:rsidRPr="00493E7F" w:rsidTr="00D07182">
        <w:trPr>
          <w:gridAfter w:val="1"/>
          <w:wAfter w:w="84" w:type="dxa"/>
          <w:cantSplit/>
          <w:tblHeader/>
        </w:trPr>
        <w:tc>
          <w:tcPr>
            <w:tcW w:w="2410" w:type="dxa"/>
            <w:shd w:val="clear" w:color="auto" w:fill="auto"/>
            <w:vAlign w:val="bottom"/>
            <w:hideMark/>
          </w:tcPr>
          <w:p w:rsidR="006D2E60" w:rsidRPr="006A51D3" w:rsidRDefault="006D2E60" w:rsidP="00E476E8">
            <w:pPr>
              <w:pStyle w:val="tabletext"/>
              <w:spacing w:before="0" w:after="0" w:line="240" w:lineRule="auto"/>
              <w:rPr>
                <w:rFonts w:eastAsia="Cambria"/>
              </w:rPr>
            </w:pPr>
            <w:r w:rsidRPr="006A51D3">
              <w:rPr>
                <w:rFonts w:eastAsia="Cambria"/>
              </w:rPr>
              <w:t xml:space="preserve">Developing </w:t>
            </w:r>
            <w:r>
              <w:rPr>
                <w:rFonts w:eastAsia="Cambria"/>
              </w:rPr>
              <w:t>Indigenous</w:t>
            </w:r>
            <w:r w:rsidRPr="006A51D3">
              <w:rPr>
                <w:rFonts w:eastAsia="Cambria"/>
              </w:rPr>
              <w:t xml:space="preserve"> employees</w:t>
            </w:r>
          </w:p>
        </w:tc>
        <w:tc>
          <w:tcPr>
            <w:tcW w:w="571" w:type="dxa"/>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10.9</w:t>
            </w:r>
          </w:p>
        </w:tc>
        <w:tc>
          <w:tcPr>
            <w:tcW w:w="965"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9.8</w:t>
            </w:r>
          </w:p>
        </w:tc>
        <w:tc>
          <w:tcPr>
            <w:tcW w:w="1016"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30.4</w:t>
            </w:r>
          </w:p>
        </w:tc>
        <w:tc>
          <w:tcPr>
            <w:tcW w:w="1124"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23.9</w:t>
            </w:r>
          </w:p>
        </w:tc>
        <w:tc>
          <w:tcPr>
            <w:tcW w:w="1121"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12.0</w:t>
            </w:r>
          </w:p>
        </w:tc>
        <w:tc>
          <w:tcPr>
            <w:tcW w:w="946"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13.0</w:t>
            </w:r>
          </w:p>
        </w:tc>
        <w:tc>
          <w:tcPr>
            <w:tcW w:w="1123"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100.0</w:t>
            </w:r>
          </w:p>
        </w:tc>
      </w:tr>
      <w:tr w:rsidR="006D2E60" w:rsidRPr="00493E7F" w:rsidTr="00D07182">
        <w:trPr>
          <w:gridAfter w:val="1"/>
          <w:wAfter w:w="84" w:type="dxa"/>
          <w:cantSplit/>
          <w:tblHeader/>
        </w:trPr>
        <w:tc>
          <w:tcPr>
            <w:tcW w:w="2410" w:type="dxa"/>
            <w:shd w:val="clear" w:color="auto" w:fill="auto"/>
            <w:vAlign w:val="bottom"/>
            <w:hideMark/>
          </w:tcPr>
          <w:p w:rsidR="006D2E60" w:rsidRPr="006A51D3" w:rsidRDefault="006D2E60" w:rsidP="00E476E8">
            <w:pPr>
              <w:pStyle w:val="tabletext"/>
              <w:spacing w:before="0" w:after="0" w:line="240" w:lineRule="auto"/>
              <w:rPr>
                <w:rFonts w:eastAsia="Cambria"/>
              </w:rPr>
            </w:pPr>
            <w:r w:rsidRPr="006A51D3">
              <w:rPr>
                <w:rFonts w:eastAsia="Cambria"/>
              </w:rPr>
              <w:t xml:space="preserve">Retaining </w:t>
            </w:r>
            <w:r>
              <w:rPr>
                <w:rFonts w:eastAsia="Cambria"/>
              </w:rPr>
              <w:t>Indigenous</w:t>
            </w:r>
            <w:r w:rsidRPr="006A51D3">
              <w:rPr>
                <w:rFonts w:eastAsia="Cambria"/>
              </w:rPr>
              <w:t xml:space="preserve"> employees</w:t>
            </w:r>
          </w:p>
        </w:tc>
        <w:tc>
          <w:tcPr>
            <w:tcW w:w="571" w:type="dxa"/>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12.0</w:t>
            </w:r>
          </w:p>
        </w:tc>
        <w:tc>
          <w:tcPr>
            <w:tcW w:w="965"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8.7</w:t>
            </w:r>
          </w:p>
        </w:tc>
        <w:tc>
          <w:tcPr>
            <w:tcW w:w="1016"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30.4</w:t>
            </w:r>
          </w:p>
        </w:tc>
        <w:tc>
          <w:tcPr>
            <w:tcW w:w="1124"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25.0</w:t>
            </w:r>
          </w:p>
        </w:tc>
        <w:tc>
          <w:tcPr>
            <w:tcW w:w="1121"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10.9</w:t>
            </w:r>
          </w:p>
        </w:tc>
        <w:tc>
          <w:tcPr>
            <w:tcW w:w="946"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13.0</w:t>
            </w:r>
          </w:p>
        </w:tc>
        <w:tc>
          <w:tcPr>
            <w:tcW w:w="1123"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100.0</w:t>
            </w:r>
          </w:p>
        </w:tc>
      </w:tr>
      <w:tr w:rsidR="006D2E60" w:rsidRPr="00493E7F" w:rsidTr="00D07182">
        <w:trPr>
          <w:gridAfter w:val="1"/>
          <w:wAfter w:w="84" w:type="dxa"/>
          <w:cantSplit/>
          <w:tblHeader/>
        </w:trPr>
        <w:tc>
          <w:tcPr>
            <w:tcW w:w="2410" w:type="dxa"/>
            <w:shd w:val="clear" w:color="auto" w:fill="auto"/>
            <w:vAlign w:val="bottom"/>
            <w:hideMark/>
          </w:tcPr>
          <w:p w:rsidR="006D2E60" w:rsidRPr="006A51D3" w:rsidRDefault="006D2E60" w:rsidP="00E476E8">
            <w:pPr>
              <w:pStyle w:val="tabletext"/>
              <w:spacing w:before="0" w:after="0" w:line="240" w:lineRule="auto"/>
              <w:rPr>
                <w:rFonts w:eastAsia="Cambria"/>
              </w:rPr>
            </w:pPr>
            <w:r w:rsidRPr="006A51D3">
              <w:rPr>
                <w:rFonts w:eastAsia="Cambria"/>
              </w:rPr>
              <w:t xml:space="preserve">Positive perception of </w:t>
            </w:r>
            <w:r>
              <w:rPr>
                <w:rFonts w:eastAsia="Cambria"/>
              </w:rPr>
              <w:t>Indigenous</w:t>
            </w:r>
            <w:r w:rsidRPr="006A51D3">
              <w:rPr>
                <w:rFonts w:eastAsia="Cambria"/>
              </w:rPr>
              <w:t xml:space="preserve"> employees among </w:t>
            </w:r>
            <w:r>
              <w:rPr>
                <w:rFonts w:eastAsia="Cambria"/>
              </w:rPr>
              <w:t>non-Indigenous</w:t>
            </w:r>
            <w:r w:rsidRPr="006A51D3">
              <w:rPr>
                <w:rFonts w:eastAsia="Cambria"/>
              </w:rPr>
              <w:t xml:space="preserve"> employees</w:t>
            </w:r>
          </w:p>
        </w:tc>
        <w:tc>
          <w:tcPr>
            <w:tcW w:w="571" w:type="dxa"/>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5.4</w:t>
            </w:r>
          </w:p>
        </w:tc>
        <w:tc>
          <w:tcPr>
            <w:tcW w:w="965"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5.4</w:t>
            </w:r>
          </w:p>
        </w:tc>
        <w:tc>
          <w:tcPr>
            <w:tcW w:w="1016"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26.1</w:t>
            </w:r>
          </w:p>
        </w:tc>
        <w:tc>
          <w:tcPr>
            <w:tcW w:w="1124"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37.0</w:t>
            </w:r>
          </w:p>
        </w:tc>
        <w:tc>
          <w:tcPr>
            <w:tcW w:w="1121"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18.5</w:t>
            </w:r>
          </w:p>
        </w:tc>
        <w:tc>
          <w:tcPr>
            <w:tcW w:w="946"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7.6</w:t>
            </w:r>
          </w:p>
        </w:tc>
        <w:tc>
          <w:tcPr>
            <w:tcW w:w="1123"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100.0</w:t>
            </w:r>
          </w:p>
        </w:tc>
      </w:tr>
      <w:tr w:rsidR="006D2E60" w:rsidRPr="00493E7F" w:rsidTr="00D07182">
        <w:trPr>
          <w:gridAfter w:val="1"/>
          <w:wAfter w:w="84" w:type="dxa"/>
          <w:cantSplit/>
          <w:tblHeader/>
        </w:trPr>
        <w:tc>
          <w:tcPr>
            <w:tcW w:w="2410" w:type="dxa"/>
            <w:shd w:val="clear" w:color="auto" w:fill="auto"/>
            <w:vAlign w:val="bottom"/>
            <w:hideMark/>
          </w:tcPr>
          <w:p w:rsidR="006D2E60" w:rsidRPr="006A51D3" w:rsidRDefault="006D2E60" w:rsidP="00E476E8">
            <w:pPr>
              <w:pStyle w:val="tabletext"/>
              <w:spacing w:before="0" w:after="0" w:line="240" w:lineRule="auto"/>
              <w:rPr>
                <w:rFonts w:eastAsia="Cambria"/>
              </w:rPr>
            </w:pPr>
            <w:r w:rsidRPr="006A51D3">
              <w:rPr>
                <w:rFonts w:eastAsia="Cambria"/>
              </w:rPr>
              <w:t>Positive perception of organisation by community</w:t>
            </w:r>
          </w:p>
        </w:tc>
        <w:tc>
          <w:tcPr>
            <w:tcW w:w="571" w:type="dxa"/>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4.3</w:t>
            </w:r>
          </w:p>
        </w:tc>
        <w:tc>
          <w:tcPr>
            <w:tcW w:w="965"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5.4</w:t>
            </w:r>
          </w:p>
        </w:tc>
        <w:tc>
          <w:tcPr>
            <w:tcW w:w="1016"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29.3</w:t>
            </w:r>
          </w:p>
        </w:tc>
        <w:tc>
          <w:tcPr>
            <w:tcW w:w="1124"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31.5</w:t>
            </w:r>
          </w:p>
        </w:tc>
        <w:tc>
          <w:tcPr>
            <w:tcW w:w="1121"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20.7</w:t>
            </w:r>
          </w:p>
        </w:tc>
        <w:tc>
          <w:tcPr>
            <w:tcW w:w="946"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8.7</w:t>
            </w:r>
          </w:p>
        </w:tc>
        <w:tc>
          <w:tcPr>
            <w:tcW w:w="1123"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100.0</w:t>
            </w:r>
          </w:p>
        </w:tc>
      </w:tr>
      <w:tr w:rsidR="006D2E60" w:rsidRPr="00493E7F" w:rsidTr="00D07182">
        <w:trPr>
          <w:gridAfter w:val="1"/>
          <w:wAfter w:w="84" w:type="dxa"/>
          <w:cantSplit/>
          <w:trHeight w:val="70"/>
          <w:tblHeader/>
        </w:trPr>
        <w:tc>
          <w:tcPr>
            <w:tcW w:w="2410" w:type="dxa"/>
            <w:shd w:val="clear" w:color="auto" w:fill="auto"/>
            <w:vAlign w:val="bottom"/>
            <w:hideMark/>
          </w:tcPr>
          <w:p w:rsidR="006D2E60" w:rsidRPr="006A51D3" w:rsidRDefault="006D2E60" w:rsidP="00E476E8">
            <w:pPr>
              <w:pStyle w:val="tabletext"/>
              <w:spacing w:before="0" w:after="0" w:line="240" w:lineRule="auto"/>
              <w:rPr>
                <w:rFonts w:eastAsia="Cambria"/>
              </w:rPr>
            </w:pPr>
            <w:r w:rsidRPr="006A51D3">
              <w:rPr>
                <w:rFonts w:eastAsia="Cambria"/>
              </w:rPr>
              <w:t xml:space="preserve">Other employers following lead in the area of </w:t>
            </w:r>
            <w:r>
              <w:rPr>
                <w:rFonts w:eastAsia="Cambria"/>
              </w:rPr>
              <w:t>Indigenous</w:t>
            </w:r>
            <w:r w:rsidRPr="006A51D3">
              <w:rPr>
                <w:rFonts w:eastAsia="Cambria"/>
              </w:rPr>
              <w:t xml:space="preserve"> employment</w:t>
            </w:r>
          </w:p>
        </w:tc>
        <w:tc>
          <w:tcPr>
            <w:tcW w:w="571" w:type="dxa"/>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19.6</w:t>
            </w:r>
          </w:p>
        </w:tc>
        <w:tc>
          <w:tcPr>
            <w:tcW w:w="965"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16.3</w:t>
            </w:r>
          </w:p>
        </w:tc>
        <w:tc>
          <w:tcPr>
            <w:tcW w:w="1016"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30.4</w:t>
            </w:r>
          </w:p>
        </w:tc>
        <w:tc>
          <w:tcPr>
            <w:tcW w:w="1124"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17.4</w:t>
            </w:r>
          </w:p>
        </w:tc>
        <w:tc>
          <w:tcPr>
            <w:tcW w:w="1121"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2.2</w:t>
            </w:r>
          </w:p>
        </w:tc>
        <w:tc>
          <w:tcPr>
            <w:tcW w:w="946"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14.1</w:t>
            </w:r>
          </w:p>
        </w:tc>
        <w:tc>
          <w:tcPr>
            <w:tcW w:w="1123" w:type="dxa"/>
            <w:gridSpan w:val="2"/>
            <w:shd w:val="clear" w:color="auto" w:fill="auto"/>
            <w:vAlign w:val="bottom"/>
            <w:hideMark/>
          </w:tcPr>
          <w:p w:rsidR="006D2E60" w:rsidRPr="00493E7F" w:rsidRDefault="006D2E60" w:rsidP="00E476E8">
            <w:pPr>
              <w:pStyle w:val="tabletext"/>
              <w:spacing w:before="40" w:after="0" w:line="240" w:lineRule="auto"/>
              <w:ind w:right="-120"/>
              <w:jc w:val="right"/>
              <w:rPr>
                <w:rFonts w:eastAsia="Cambria"/>
              </w:rPr>
            </w:pPr>
            <w:r w:rsidRPr="00493E7F">
              <w:rPr>
                <w:rFonts w:eastAsia="Cambria"/>
              </w:rPr>
              <w:t>100.0</w:t>
            </w:r>
          </w:p>
        </w:tc>
      </w:tr>
      <w:tr w:rsidR="006D2E60" w:rsidRPr="00C47D05" w:rsidTr="00D07182">
        <w:trPr>
          <w:gridAfter w:val="1"/>
          <w:wAfter w:w="84" w:type="dxa"/>
          <w:cantSplit/>
          <w:tblHeader/>
        </w:trPr>
        <w:tc>
          <w:tcPr>
            <w:tcW w:w="2410" w:type="dxa"/>
            <w:shd w:val="clear" w:color="auto" w:fill="auto"/>
            <w:vAlign w:val="bottom"/>
            <w:hideMark/>
          </w:tcPr>
          <w:p w:rsidR="006D2E60" w:rsidRPr="006A51D3" w:rsidRDefault="006D2E60" w:rsidP="00E476E8">
            <w:pPr>
              <w:pStyle w:val="tabletext"/>
              <w:spacing w:before="0" w:after="0" w:line="240" w:lineRule="auto"/>
              <w:rPr>
                <w:rFonts w:eastAsia="Cambria"/>
              </w:rPr>
            </w:pPr>
            <w:r>
              <w:rPr>
                <w:rFonts w:eastAsia="Cambria"/>
              </w:rPr>
              <w:t>Indigenous</w:t>
            </w:r>
            <w:r w:rsidRPr="006A51D3">
              <w:rPr>
                <w:rFonts w:eastAsia="Cambria"/>
              </w:rPr>
              <w:t xml:space="preserve"> job seeker outcomes</w:t>
            </w:r>
          </w:p>
        </w:tc>
        <w:tc>
          <w:tcPr>
            <w:tcW w:w="571" w:type="dxa"/>
            <w:shd w:val="clear" w:color="auto" w:fill="auto"/>
            <w:vAlign w:val="bottom"/>
            <w:hideMark/>
          </w:tcPr>
          <w:p w:rsidR="006D2E60" w:rsidRPr="00C47D05" w:rsidRDefault="006D2E60" w:rsidP="00E476E8">
            <w:pPr>
              <w:pStyle w:val="tabletext"/>
              <w:spacing w:before="40" w:after="0" w:line="240" w:lineRule="auto"/>
              <w:ind w:right="-120"/>
              <w:jc w:val="right"/>
              <w:rPr>
                <w:rFonts w:eastAsia="Cambria"/>
              </w:rPr>
            </w:pPr>
            <w:r w:rsidRPr="00C47D05">
              <w:rPr>
                <w:rFonts w:eastAsia="Cambria"/>
              </w:rPr>
              <w:t>4.3</w:t>
            </w:r>
          </w:p>
        </w:tc>
        <w:tc>
          <w:tcPr>
            <w:tcW w:w="965" w:type="dxa"/>
            <w:gridSpan w:val="2"/>
            <w:shd w:val="clear" w:color="auto" w:fill="auto"/>
            <w:vAlign w:val="bottom"/>
            <w:hideMark/>
          </w:tcPr>
          <w:p w:rsidR="006D2E60" w:rsidRPr="00C47D05" w:rsidRDefault="006D2E60" w:rsidP="00E476E8">
            <w:pPr>
              <w:pStyle w:val="tabletext"/>
              <w:spacing w:before="40" w:after="0" w:line="240" w:lineRule="auto"/>
              <w:ind w:right="-120"/>
              <w:jc w:val="right"/>
              <w:rPr>
                <w:rFonts w:eastAsia="Cambria"/>
              </w:rPr>
            </w:pPr>
            <w:r w:rsidRPr="00C47D05">
              <w:rPr>
                <w:rFonts w:eastAsia="Cambria"/>
              </w:rPr>
              <w:t>14.1</w:t>
            </w:r>
          </w:p>
        </w:tc>
        <w:tc>
          <w:tcPr>
            <w:tcW w:w="1016" w:type="dxa"/>
            <w:gridSpan w:val="2"/>
            <w:shd w:val="clear" w:color="auto" w:fill="auto"/>
            <w:vAlign w:val="bottom"/>
            <w:hideMark/>
          </w:tcPr>
          <w:p w:rsidR="006D2E60" w:rsidRPr="00C47D05" w:rsidRDefault="006D2E60" w:rsidP="00E476E8">
            <w:pPr>
              <w:pStyle w:val="tabletext"/>
              <w:spacing w:before="40" w:after="0" w:line="240" w:lineRule="auto"/>
              <w:ind w:right="-120"/>
              <w:jc w:val="right"/>
              <w:rPr>
                <w:rFonts w:eastAsia="Cambria"/>
              </w:rPr>
            </w:pPr>
            <w:r w:rsidRPr="00C47D05">
              <w:rPr>
                <w:rFonts w:eastAsia="Cambria"/>
              </w:rPr>
              <w:t>35.9</w:t>
            </w:r>
          </w:p>
        </w:tc>
        <w:tc>
          <w:tcPr>
            <w:tcW w:w="1124" w:type="dxa"/>
            <w:gridSpan w:val="2"/>
            <w:shd w:val="clear" w:color="auto" w:fill="auto"/>
            <w:vAlign w:val="bottom"/>
            <w:hideMark/>
          </w:tcPr>
          <w:p w:rsidR="006D2E60" w:rsidRPr="00C47D05" w:rsidRDefault="006D2E60" w:rsidP="00E476E8">
            <w:pPr>
              <w:pStyle w:val="tabletext"/>
              <w:spacing w:before="40" w:after="0" w:line="240" w:lineRule="auto"/>
              <w:ind w:right="-120"/>
              <w:jc w:val="right"/>
              <w:rPr>
                <w:rFonts w:eastAsia="Cambria"/>
              </w:rPr>
            </w:pPr>
            <w:r w:rsidRPr="00C47D05">
              <w:rPr>
                <w:rFonts w:eastAsia="Cambria"/>
              </w:rPr>
              <w:t>23.9</w:t>
            </w:r>
          </w:p>
        </w:tc>
        <w:tc>
          <w:tcPr>
            <w:tcW w:w="1121" w:type="dxa"/>
            <w:gridSpan w:val="2"/>
            <w:shd w:val="clear" w:color="auto" w:fill="auto"/>
            <w:vAlign w:val="bottom"/>
            <w:hideMark/>
          </w:tcPr>
          <w:p w:rsidR="006D2E60" w:rsidRPr="00C47D05" w:rsidRDefault="006D2E60" w:rsidP="00E476E8">
            <w:pPr>
              <w:pStyle w:val="tabletext"/>
              <w:spacing w:before="40" w:after="0" w:line="240" w:lineRule="auto"/>
              <w:ind w:right="-120"/>
              <w:jc w:val="right"/>
              <w:rPr>
                <w:rFonts w:eastAsia="Cambria"/>
              </w:rPr>
            </w:pPr>
            <w:r w:rsidRPr="00C47D05">
              <w:rPr>
                <w:rFonts w:eastAsia="Cambria"/>
              </w:rPr>
              <w:t>9.8</w:t>
            </w:r>
          </w:p>
        </w:tc>
        <w:tc>
          <w:tcPr>
            <w:tcW w:w="946" w:type="dxa"/>
            <w:gridSpan w:val="2"/>
            <w:shd w:val="clear" w:color="auto" w:fill="auto"/>
            <w:vAlign w:val="bottom"/>
            <w:hideMark/>
          </w:tcPr>
          <w:p w:rsidR="006D2E60" w:rsidRPr="00C47D05" w:rsidRDefault="006D2E60" w:rsidP="00E476E8">
            <w:pPr>
              <w:pStyle w:val="tabletext"/>
              <w:spacing w:before="40" w:after="0" w:line="240" w:lineRule="auto"/>
              <w:ind w:right="-120"/>
              <w:jc w:val="right"/>
              <w:rPr>
                <w:rFonts w:eastAsia="Cambria"/>
              </w:rPr>
            </w:pPr>
            <w:r w:rsidRPr="00C47D05">
              <w:rPr>
                <w:rFonts w:eastAsia="Cambria"/>
              </w:rPr>
              <w:t>12.0</w:t>
            </w:r>
          </w:p>
        </w:tc>
        <w:tc>
          <w:tcPr>
            <w:tcW w:w="1123" w:type="dxa"/>
            <w:gridSpan w:val="2"/>
            <w:shd w:val="clear" w:color="auto" w:fill="auto"/>
            <w:vAlign w:val="bottom"/>
            <w:hideMark/>
          </w:tcPr>
          <w:p w:rsidR="006D2E60" w:rsidRPr="00C47D05" w:rsidRDefault="006D2E60" w:rsidP="00E476E8">
            <w:pPr>
              <w:pStyle w:val="tabletext"/>
              <w:spacing w:before="40" w:after="0" w:line="240" w:lineRule="auto"/>
              <w:ind w:right="-120"/>
              <w:jc w:val="right"/>
              <w:rPr>
                <w:rFonts w:eastAsia="Cambria"/>
              </w:rPr>
            </w:pPr>
            <w:r w:rsidRPr="00C47D05">
              <w:rPr>
                <w:rFonts w:eastAsia="Cambria"/>
              </w:rPr>
              <w:t>100.0</w:t>
            </w:r>
          </w:p>
        </w:tc>
      </w:tr>
    </w:tbl>
    <w:p w:rsidR="00783AED" w:rsidRPr="00375723" w:rsidRDefault="00783AED" w:rsidP="00783AED">
      <w:pPr>
        <w:pStyle w:val="Sourceandnotetext"/>
        <w:rPr>
          <w:rStyle w:val="tabletextChar"/>
        </w:rPr>
      </w:pPr>
      <w:r w:rsidRPr="008A4A30">
        <w:rPr>
          <w:rFonts w:cs="Calibri"/>
          <w:b/>
          <w:iCs/>
          <w:lang w:val="en-US" w:eastAsia="en-US"/>
        </w:rPr>
        <w:t>Source:</w:t>
      </w:r>
      <w:r w:rsidRPr="00375723">
        <w:rPr>
          <w:rStyle w:val="tabletextChar"/>
        </w:rPr>
        <w:t xml:space="preserve"> </w:t>
      </w:r>
      <w:r w:rsidRPr="00783AED">
        <w:t xml:space="preserve">DEEWR survey of JSA and </w:t>
      </w:r>
      <w:proofErr w:type="spellStart"/>
      <w:r w:rsidRPr="00783AED">
        <w:t>NEIS</w:t>
      </w:r>
      <w:proofErr w:type="spellEnd"/>
      <w:r w:rsidRPr="00783AED">
        <w:t xml:space="preserve"> provider organisations, 2011</w:t>
      </w:r>
      <w:r w:rsidRPr="00375723">
        <w:rPr>
          <w:rStyle w:val="tabletextChar"/>
        </w:rPr>
        <w:t>.</w:t>
      </w:r>
    </w:p>
    <w:p w:rsidR="00110BB1" w:rsidRDefault="00110BB1" w:rsidP="00110BB1">
      <w:r>
        <w:t xml:space="preserve">These results indicate that at the organisational level providers generally believe employing </w:t>
      </w:r>
      <w:r w:rsidR="004827CB">
        <w:t>Indigenous</w:t>
      </w:r>
      <w:r>
        <w:t xml:space="preserve"> staff contributes to providing good services for </w:t>
      </w:r>
      <w:r w:rsidR="004827CB">
        <w:t>Indigenous</w:t>
      </w:r>
      <w:r>
        <w:t xml:space="preserve"> job seekers, and they see some value in </w:t>
      </w:r>
      <w:r>
        <w:lastRenderedPageBreak/>
        <w:t xml:space="preserve">having an </w:t>
      </w:r>
      <w:proofErr w:type="spellStart"/>
      <w:r>
        <w:t>IES</w:t>
      </w:r>
      <w:proofErr w:type="spellEnd"/>
      <w:r>
        <w:t xml:space="preserve"> as a mean of supporting </w:t>
      </w:r>
      <w:r w:rsidR="004827CB">
        <w:t>Indigenous</w:t>
      </w:r>
      <w:r>
        <w:t xml:space="preserve"> employment within their organisation. However, in order to be effective an </w:t>
      </w:r>
      <w:proofErr w:type="spellStart"/>
      <w:r>
        <w:t>IES</w:t>
      </w:r>
      <w:proofErr w:type="spellEnd"/>
      <w:r>
        <w:t xml:space="preserve"> must be closely linked to the organisation’s business processes and should be communicated to all staff, particularly those who are responsible for recruitment and direct management of staff.</w:t>
      </w:r>
    </w:p>
    <w:p w:rsidR="00110BB1" w:rsidRDefault="00110BB1" w:rsidP="00110BB1">
      <w:r>
        <w:t>The 2010 Survey of Employment Service Providers</w:t>
      </w:r>
      <w:r w:rsidR="00301114">
        <w:rPr>
          <w:rStyle w:val="FootnoteReference"/>
        </w:rPr>
        <w:footnoteReference w:id="14"/>
      </w:r>
      <w:r>
        <w:t xml:space="preserve"> asked JSA site managers (n=683) about their organisation’s </w:t>
      </w:r>
      <w:proofErr w:type="spellStart"/>
      <w:r>
        <w:t>IES</w:t>
      </w:r>
      <w:proofErr w:type="spellEnd"/>
      <w:r>
        <w:t xml:space="preserve">. Despite all organisations reporting to DEEWR that they met their contractual requirement to have an </w:t>
      </w:r>
      <w:proofErr w:type="spellStart"/>
      <w:r>
        <w:t>IES</w:t>
      </w:r>
      <w:proofErr w:type="spellEnd"/>
      <w:r>
        <w:t xml:space="preserve">, only 309 (45 per cent) of site managers reported that their organisation had an </w:t>
      </w:r>
      <w:proofErr w:type="spellStart"/>
      <w:r>
        <w:t>IES</w:t>
      </w:r>
      <w:proofErr w:type="spellEnd"/>
      <w:r>
        <w:t xml:space="preserve"> in place, and a further 13 per cent believed that their organisation was in the process of developing an </w:t>
      </w:r>
      <w:proofErr w:type="spellStart"/>
      <w:r>
        <w:t>IES</w:t>
      </w:r>
      <w:proofErr w:type="spellEnd"/>
      <w:r>
        <w:t xml:space="preserve">. A small proportion of respondents (4 per cent) said that their organisation did not have an </w:t>
      </w:r>
      <w:proofErr w:type="spellStart"/>
      <w:r>
        <w:t>IES</w:t>
      </w:r>
      <w:proofErr w:type="spellEnd"/>
      <w:r>
        <w:t xml:space="preserve"> and was not in the pr</w:t>
      </w:r>
      <w:r w:rsidR="00FC1D3A">
        <w:t>ocess of developing one. Thirty-</w:t>
      </w:r>
      <w:r>
        <w:t xml:space="preserve">eight per cent could not say whether or not their organisation had an </w:t>
      </w:r>
      <w:proofErr w:type="spellStart"/>
      <w:r>
        <w:t>IES</w:t>
      </w:r>
      <w:proofErr w:type="spellEnd"/>
      <w:r>
        <w:t xml:space="preserve"> or was in the process of developing one. </w:t>
      </w:r>
    </w:p>
    <w:p w:rsidR="00783AED" w:rsidRDefault="00110BB1" w:rsidP="00110BB1">
      <w:r>
        <w:t xml:space="preserve">These findings are consistent with findings from site visits with JSA providers conducted in 2010. A small number of site managers and employment consultants were able to talk knowledgably about their corporate </w:t>
      </w:r>
      <w:proofErr w:type="spellStart"/>
      <w:r>
        <w:t>IES</w:t>
      </w:r>
      <w:proofErr w:type="spellEnd"/>
      <w:r>
        <w:t xml:space="preserve">, but much more commonly staff reported only a vague awareness that an </w:t>
      </w:r>
      <w:proofErr w:type="spellStart"/>
      <w:r>
        <w:t>IES</w:t>
      </w:r>
      <w:proofErr w:type="spellEnd"/>
      <w:r>
        <w:t xml:space="preserve"> “should” or “probably” existed at the corporate level. These staff often reported that they had never seen a copy of the document, or if they had seen it did not feel it had relevance to how business is undertaken at their site.</w:t>
      </w:r>
      <w:r w:rsidR="00783AED">
        <w:t xml:space="preserve"> </w:t>
      </w:r>
    </w:p>
    <w:p w:rsidR="00110BB1" w:rsidRDefault="00783AED" w:rsidP="00110BB1">
      <w:r>
        <w:t xml:space="preserve">It is </w:t>
      </w:r>
      <w:r w:rsidR="00110BB1">
        <w:t xml:space="preserve">unlikely that a corporate </w:t>
      </w:r>
      <w:proofErr w:type="spellStart"/>
      <w:r w:rsidR="00110BB1">
        <w:t>IES</w:t>
      </w:r>
      <w:proofErr w:type="spellEnd"/>
      <w:r w:rsidR="00110BB1">
        <w:t xml:space="preserve"> can be effective if key </w:t>
      </w:r>
      <w:proofErr w:type="gramStart"/>
      <w:r w:rsidR="00110BB1">
        <w:t>staff at the site level are</w:t>
      </w:r>
      <w:proofErr w:type="gramEnd"/>
      <w:r w:rsidR="00110BB1">
        <w:t xml:space="preserve"> unaware of its existence</w:t>
      </w:r>
      <w:r w:rsidR="00301114">
        <w:t xml:space="preserve"> or its relevance to how they conduct business</w:t>
      </w:r>
      <w:r>
        <w:t>. E</w:t>
      </w:r>
      <w:r w:rsidR="00110BB1">
        <w:t xml:space="preserve">vidence of low awareness </w:t>
      </w:r>
      <w:r>
        <w:t xml:space="preserve">of corporate </w:t>
      </w:r>
      <w:proofErr w:type="spellStart"/>
      <w:r>
        <w:t>IESs</w:t>
      </w:r>
      <w:proofErr w:type="spellEnd"/>
      <w:r>
        <w:t xml:space="preserve"> </w:t>
      </w:r>
      <w:r w:rsidR="00110BB1">
        <w:t xml:space="preserve">among site managers </w:t>
      </w:r>
      <w:r>
        <w:t xml:space="preserve">suggests that provider organisations could improve the impact of their </w:t>
      </w:r>
      <w:proofErr w:type="spellStart"/>
      <w:r>
        <w:t>IES</w:t>
      </w:r>
      <w:proofErr w:type="spellEnd"/>
      <w:r>
        <w:t xml:space="preserve"> by strengthening internal communication and buy-in</w:t>
      </w:r>
      <w:r w:rsidR="00301114">
        <w:t xml:space="preserve"> at the local level</w:t>
      </w:r>
      <w:r w:rsidR="00110BB1">
        <w:t>.</w:t>
      </w:r>
    </w:p>
    <w:p w:rsidR="00110BB1" w:rsidRDefault="00110BB1" w:rsidP="00110BB1">
      <w:r>
        <w:t xml:space="preserve">The 309 </w:t>
      </w:r>
      <w:r w:rsidR="00783AED">
        <w:t>site managers</w:t>
      </w:r>
      <w:r>
        <w:t xml:space="preserve"> who reported that their organisation ha</w:t>
      </w:r>
      <w:r w:rsidR="002A34AA">
        <w:t>d</w:t>
      </w:r>
      <w:r>
        <w:t xml:space="preserve"> an </w:t>
      </w:r>
      <w:proofErr w:type="spellStart"/>
      <w:r>
        <w:t>IES</w:t>
      </w:r>
      <w:proofErr w:type="spellEnd"/>
      <w:r>
        <w:t xml:space="preserve"> in place were asked when it was implemented. Twenty eight per cent indicated </w:t>
      </w:r>
      <w:r w:rsidR="00783AED">
        <w:t>it</w:t>
      </w:r>
      <w:r>
        <w:t xml:space="preserve"> was in place prior to 2009, 39 per cent that it was implemented in 2009, and another 11 per cent in 2010. </w:t>
      </w:r>
      <w:r w:rsidR="00301114">
        <w:t xml:space="preserve">Twenty two per cent were unsure when the </w:t>
      </w:r>
      <w:proofErr w:type="spellStart"/>
      <w:r w:rsidR="00301114">
        <w:t>IES</w:t>
      </w:r>
      <w:proofErr w:type="spellEnd"/>
      <w:r w:rsidR="00301114">
        <w:t xml:space="preserve"> was implemented or did not respond to the question. </w:t>
      </w:r>
      <w:r>
        <w:t xml:space="preserve">These figures suggest that the requirement to have an </w:t>
      </w:r>
      <w:proofErr w:type="spellStart"/>
      <w:r>
        <w:t>IES</w:t>
      </w:r>
      <w:proofErr w:type="spellEnd"/>
      <w:r>
        <w:t xml:space="preserve"> as part of </w:t>
      </w:r>
      <w:proofErr w:type="spellStart"/>
      <w:r>
        <w:t>ESD4</w:t>
      </w:r>
      <w:proofErr w:type="spellEnd"/>
      <w:r>
        <w:t xml:space="preserve"> increased the proportion of organisations contracted </w:t>
      </w:r>
      <w:r w:rsidR="002A34AA">
        <w:t xml:space="preserve">to </w:t>
      </w:r>
      <w:r>
        <w:t>deliver mainstream employment services which have one</w:t>
      </w:r>
      <w:r w:rsidR="00301114">
        <w:t>, though implementation may have taken longer than expected</w:t>
      </w:r>
      <w:r>
        <w:t xml:space="preserve">. </w:t>
      </w:r>
    </w:p>
    <w:p w:rsidR="00110BB1" w:rsidRDefault="00110BB1" w:rsidP="00110BB1">
      <w:r>
        <w:t xml:space="preserve">The majority of respondents whose sites employed at least one </w:t>
      </w:r>
      <w:r w:rsidR="004827CB">
        <w:t>Indigenous</w:t>
      </w:r>
      <w:r>
        <w:t xml:space="preserve"> member of staff reported that having </w:t>
      </w:r>
      <w:r w:rsidR="004827CB">
        <w:t>Indigenous</w:t>
      </w:r>
      <w:r>
        <w:t xml:space="preserve"> staff improves the quality of service they are able to provide to their </w:t>
      </w:r>
      <w:r w:rsidR="004827CB">
        <w:t>Indigenous</w:t>
      </w:r>
      <w:r>
        <w:t xml:space="preserve"> clients (77 per cent). However, opinions regarding whether having an </w:t>
      </w:r>
      <w:proofErr w:type="spellStart"/>
      <w:r>
        <w:t>IES</w:t>
      </w:r>
      <w:proofErr w:type="spellEnd"/>
      <w:r>
        <w:t xml:space="preserve"> led to more </w:t>
      </w:r>
      <w:r w:rsidR="004827CB">
        <w:t>Indigenous</w:t>
      </w:r>
      <w:r>
        <w:t xml:space="preserve"> staff being employed at the site were mixed. Of respondents whose sites employed at least one </w:t>
      </w:r>
      <w:r w:rsidR="004827CB">
        <w:t>Indigenous</w:t>
      </w:r>
      <w:r>
        <w:t xml:space="preserve"> staff member and</w:t>
      </w:r>
      <w:r w:rsidR="00301114">
        <w:t xml:space="preserve"> who</w:t>
      </w:r>
      <w:r>
        <w:t xml:space="preserve"> reported that their organisation had and </w:t>
      </w:r>
      <w:proofErr w:type="spellStart"/>
      <w:r>
        <w:t>IES</w:t>
      </w:r>
      <w:proofErr w:type="spellEnd"/>
      <w:r>
        <w:t xml:space="preserve">, 42 per cent believed that the </w:t>
      </w:r>
      <w:proofErr w:type="spellStart"/>
      <w:r>
        <w:t>IES</w:t>
      </w:r>
      <w:proofErr w:type="spellEnd"/>
      <w:r>
        <w:t xml:space="preserve"> contributed to more </w:t>
      </w:r>
      <w:r w:rsidR="004827CB">
        <w:t>Indigenous</w:t>
      </w:r>
      <w:r>
        <w:t xml:space="preserve"> staff being employed, </w:t>
      </w:r>
      <w:r w:rsidR="00301114">
        <w:t>but</w:t>
      </w:r>
      <w:r>
        <w:t xml:space="preserve"> 45 per cent believed that the same number of </w:t>
      </w:r>
      <w:r w:rsidR="004827CB">
        <w:t>Indigenous</w:t>
      </w:r>
      <w:r>
        <w:t xml:space="preserve"> staff would have been employed without the </w:t>
      </w:r>
      <w:proofErr w:type="spellStart"/>
      <w:r>
        <w:t>IES</w:t>
      </w:r>
      <w:proofErr w:type="spellEnd"/>
      <w:r>
        <w:t>.</w:t>
      </w:r>
    </w:p>
    <w:p w:rsidR="00110BB1" w:rsidRDefault="00110BB1" w:rsidP="00110BB1">
      <w:r>
        <w:t xml:space="preserve">The requirement in </w:t>
      </w:r>
      <w:proofErr w:type="spellStart"/>
      <w:r>
        <w:t>ESD4</w:t>
      </w:r>
      <w:proofErr w:type="spellEnd"/>
      <w:r>
        <w:t xml:space="preserve"> for organisations providing JSA services to have an </w:t>
      </w:r>
      <w:proofErr w:type="spellStart"/>
      <w:r>
        <w:t>IES</w:t>
      </w:r>
      <w:proofErr w:type="spellEnd"/>
      <w:r>
        <w:t xml:space="preserve"> was intended to achieve two benefits:</w:t>
      </w:r>
    </w:p>
    <w:p w:rsidR="00110BB1" w:rsidRDefault="00110BB1" w:rsidP="00605237">
      <w:pPr>
        <w:pStyle w:val="ListBullet"/>
      </w:pPr>
      <w:r>
        <w:t xml:space="preserve">increase employment of </w:t>
      </w:r>
      <w:r w:rsidR="004827CB">
        <w:t>Indigenous</w:t>
      </w:r>
      <w:r>
        <w:t xml:space="preserve"> Australians by organisations contracted to deliver mainstream government employment services; and</w:t>
      </w:r>
    </w:p>
    <w:p w:rsidR="00110BB1" w:rsidRDefault="00110BB1" w:rsidP="00605237">
      <w:pPr>
        <w:pStyle w:val="ListBullet"/>
      </w:pPr>
      <w:proofErr w:type="gramStart"/>
      <w:r>
        <w:t>to</w:t>
      </w:r>
      <w:proofErr w:type="gramEnd"/>
      <w:r>
        <w:t xml:space="preserve"> improve servicing for </w:t>
      </w:r>
      <w:r w:rsidR="004827CB">
        <w:t>Indigenous</w:t>
      </w:r>
      <w:r>
        <w:t xml:space="preserve"> job seekers.</w:t>
      </w:r>
    </w:p>
    <w:p w:rsidR="00110BB1" w:rsidRDefault="00110BB1" w:rsidP="00110BB1">
      <w:r>
        <w:t xml:space="preserve">Evidence is that the requirement did increase the proportion of organisations that have an </w:t>
      </w:r>
      <w:proofErr w:type="spellStart"/>
      <w:r>
        <w:t>IES</w:t>
      </w:r>
      <w:proofErr w:type="spellEnd"/>
      <w:r>
        <w:t xml:space="preserve"> in place. At both the corporate level and the site level, service providers recognise a link between employing </w:t>
      </w:r>
      <w:r w:rsidR="004827CB">
        <w:t>Indigenous</w:t>
      </w:r>
      <w:r>
        <w:t xml:space="preserve"> staff and their ability to service their </w:t>
      </w:r>
      <w:r w:rsidR="004827CB">
        <w:t>Indigenous</w:t>
      </w:r>
      <w:r>
        <w:t xml:space="preserve"> clients effectively. Opinions are more mixed regarding the effectiveness of having an </w:t>
      </w:r>
      <w:proofErr w:type="spellStart"/>
      <w:r>
        <w:t>IES</w:t>
      </w:r>
      <w:proofErr w:type="spellEnd"/>
      <w:r>
        <w:t xml:space="preserve"> as a means to increase </w:t>
      </w:r>
      <w:r w:rsidR="004827CB">
        <w:t>Indigenous</w:t>
      </w:r>
      <w:r>
        <w:t xml:space="preserve"> employment within service provider organisations, though on balance providers see having an </w:t>
      </w:r>
      <w:proofErr w:type="spellStart"/>
      <w:r>
        <w:t>IES</w:t>
      </w:r>
      <w:proofErr w:type="spellEnd"/>
      <w:r>
        <w:t xml:space="preserve"> as </w:t>
      </w:r>
      <w:r w:rsidR="005C7CA1">
        <w:t xml:space="preserve">a </w:t>
      </w:r>
      <w:r>
        <w:t xml:space="preserve">positive step. </w:t>
      </w:r>
      <w:r>
        <w:lastRenderedPageBreak/>
        <w:t xml:space="preserve">Reported changes in the number of </w:t>
      </w:r>
      <w:r w:rsidR="004827CB">
        <w:t>Indigenous</w:t>
      </w:r>
      <w:r>
        <w:t xml:space="preserve"> staff employed by providers since 1 July 2009 were highly varied across organisations, but on average numbers increased by 1.1 staff members per organisation. There are potential gains to be made in the contribution</w:t>
      </w:r>
      <w:r w:rsidR="002A34AA">
        <w:t xml:space="preserve"> </w:t>
      </w:r>
      <w:proofErr w:type="spellStart"/>
      <w:r w:rsidR="002A34AA">
        <w:t>IES</w:t>
      </w:r>
      <w:proofErr w:type="spellEnd"/>
      <w:r>
        <w:t xml:space="preserve"> make to the number of </w:t>
      </w:r>
      <w:r w:rsidR="004827CB">
        <w:t>Indigenous</w:t>
      </w:r>
      <w:r>
        <w:t xml:space="preserve"> staff employed by service providers and to their ability to provide effective services to </w:t>
      </w:r>
      <w:r w:rsidR="004827CB">
        <w:t>Indigenous</w:t>
      </w:r>
      <w:r>
        <w:t xml:space="preserve"> job seekers through organisations increasing awareness among staff at the site level and continuing to implement and refine their strategies.</w:t>
      </w:r>
    </w:p>
    <w:p w:rsidR="00110BB1" w:rsidRPr="005034CE" w:rsidRDefault="00F46606" w:rsidP="00110BB1">
      <w:pPr>
        <w:pStyle w:val="Heading2"/>
      </w:pPr>
      <w:bookmarkStart w:id="153" w:name="_Toc326831246"/>
      <w:r>
        <w:t>7</w:t>
      </w:r>
      <w:r w:rsidR="00110BB1">
        <w:t>.2</w:t>
      </w:r>
      <w:r>
        <w:tab/>
      </w:r>
      <w:r w:rsidR="00110BB1" w:rsidRPr="005034CE">
        <w:t>Service Level Agreements</w:t>
      </w:r>
      <w:bookmarkEnd w:id="153"/>
      <w:r w:rsidR="00110BB1" w:rsidRPr="005034CE">
        <w:t xml:space="preserve"> </w:t>
      </w:r>
    </w:p>
    <w:p w:rsidR="00110BB1" w:rsidRDefault="00110BB1" w:rsidP="00110BB1">
      <w:proofErr w:type="spellStart"/>
      <w:r>
        <w:t>ESD4</w:t>
      </w:r>
      <w:proofErr w:type="spellEnd"/>
      <w:r>
        <w:t xml:space="preserve"> requires that JSA providers must enter into </w:t>
      </w:r>
      <w:r w:rsidRPr="00A073A2">
        <w:t xml:space="preserve">Service Level and Partnership Agreements </w:t>
      </w:r>
      <w:r>
        <w:t>(</w:t>
      </w:r>
      <w:proofErr w:type="spellStart"/>
      <w:r>
        <w:t>SLAs</w:t>
      </w:r>
      <w:proofErr w:type="spellEnd"/>
      <w:r>
        <w:t xml:space="preserve">) </w:t>
      </w:r>
      <w:r w:rsidRPr="00A073A2">
        <w:t>with the local Community Development Employment Program (</w:t>
      </w:r>
      <w:proofErr w:type="spellStart"/>
      <w:r w:rsidRPr="00A073A2">
        <w:t>CDEP</w:t>
      </w:r>
      <w:proofErr w:type="spellEnd"/>
      <w:r w:rsidRPr="00A073A2">
        <w:t>)</w:t>
      </w:r>
      <w:r>
        <w:t xml:space="preserve"> providers</w:t>
      </w:r>
      <w:r w:rsidRPr="00A073A2">
        <w:t xml:space="preserve"> in locations where they are both operating</w:t>
      </w:r>
      <w:r>
        <w:t xml:space="preserve">. These </w:t>
      </w:r>
      <w:proofErr w:type="spellStart"/>
      <w:r>
        <w:t>SLAs</w:t>
      </w:r>
      <w:proofErr w:type="spellEnd"/>
      <w:r>
        <w:t xml:space="preserve"> are to</w:t>
      </w:r>
      <w:r w:rsidRPr="00A073A2">
        <w:t xml:space="preserve"> set out how the</w:t>
      </w:r>
      <w:r>
        <w:t xml:space="preserve"> organisations</w:t>
      </w:r>
      <w:r w:rsidRPr="00A073A2">
        <w:t xml:space="preserve"> will work in partnership to coordinate service delivery and maximise </w:t>
      </w:r>
      <w:r w:rsidR="004827CB">
        <w:t>Indigenous</w:t>
      </w:r>
      <w:r w:rsidRPr="00A073A2">
        <w:t xml:space="preserve"> work readiness and employment outcomes</w:t>
      </w:r>
      <w:r w:rsidR="0020056E">
        <w:t xml:space="preserve"> (</w:t>
      </w:r>
      <w:r w:rsidR="009E33E6" w:rsidRPr="00056B6C">
        <w:rPr>
          <w:rStyle w:val="Hyperlink"/>
        </w:rPr>
        <w:fldChar w:fldCharType="begin"/>
      </w:r>
      <w:r w:rsidR="00B278AC" w:rsidRPr="00056B6C">
        <w:rPr>
          <w:rStyle w:val="Hyperlink"/>
        </w:rPr>
        <w:instrText xml:space="preserve"> ADDIN EN.CITE &lt;EndNote&gt;&lt;Cite&gt;&lt;Author&gt;DEEWR&lt;/Author&gt;&lt;Year&gt;2009&lt;/Year&gt;&lt;RecNum&gt;18&lt;/RecNum&gt;&lt;Pages&gt;Clause 116&lt;/Pages&gt;&lt;DisplayText&gt;(DEEWR, 2009b, Clause 116)&lt;/DisplayText&gt;&lt;record&gt;&lt;rec-number&gt;18&lt;/rec-number&gt;&lt;foreign-keys&gt;&lt;key app="EN" db-id="pz0e2zfxyp5rfwe50fb50fvod9rdpza2rdrs"&gt;18&lt;/key&gt;&lt;/foreign-keys&gt;&lt;ref-type name="Report"&gt;27&lt;/ref-type&gt;&lt;contributors&gt;&lt;authors&gt;&lt;author&gt;DEEWR,&lt;/author&gt;&lt;/authors&gt;&lt;/contributors&gt;&lt;titles&gt;&lt;title&gt;Department of Education, Employment and Workplace Relations Employment Services Deed, 2009-2012&lt;/title&gt;&lt;/titles&gt;&lt;dates&gt;&lt;year&gt;2009&lt;/year&gt;&lt;/dates&gt;&lt;pub-location&gt;Canberra&lt;/pub-location&gt;&lt;publisher&gt;Department of Education, Employment and Workplace Relations (DEEWR)&lt;/publisher&gt;&lt;urls&gt;&lt;/urls&gt;&lt;/record&gt;&lt;/Cite&gt;&lt;/EndNote&gt;</w:instrText>
      </w:r>
      <w:r w:rsidR="009E33E6" w:rsidRPr="00056B6C">
        <w:rPr>
          <w:rStyle w:val="Hyperlink"/>
        </w:rPr>
        <w:fldChar w:fldCharType="separate"/>
      </w:r>
      <w:r w:rsidR="007402D3" w:rsidRPr="00056B6C">
        <w:rPr>
          <w:rStyle w:val="Hyperlink"/>
        </w:rPr>
        <w:t>(</w:t>
      </w:r>
      <w:r w:rsidR="004162A0" w:rsidRPr="00797937">
        <w:rPr>
          <w:rFonts w:asciiTheme="minorHAnsi" w:hAnsiTheme="minorHAnsi"/>
        </w:rPr>
        <w:t xml:space="preserve">DEEWR, </w:t>
      </w:r>
      <w:proofErr w:type="spellStart"/>
      <w:r w:rsidR="004162A0" w:rsidRPr="00797937">
        <w:rPr>
          <w:rFonts w:asciiTheme="minorHAnsi" w:hAnsiTheme="minorHAnsi"/>
        </w:rPr>
        <w:t>2009b</w:t>
      </w:r>
      <w:proofErr w:type="spellEnd"/>
      <w:r w:rsidR="004162A0" w:rsidRPr="00797937">
        <w:rPr>
          <w:rFonts w:asciiTheme="minorHAnsi" w:hAnsiTheme="minorHAnsi"/>
        </w:rPr>
        <w:t>, Clause 116</w:t>
      </w:r>
      <w:r w:rsidR="007402D3" w:rsidRPr="00056B6C">
        <w:rPr>
          <w:rStyle w:val="Hyperlink"/>
        </w:rPr>
        <w:t>)</w:t>
      </w:r>
      <w:r w:rsidR="009E33E6" w:rsidRPr="00056B6C">
        <w:rPr>
          <w:rStyle w:val="Hyperlink"/>
        </w:rPr>
        <w:fldChar w:fldCharType="end"/>
      </w:r>
      <w:r>
        <w:t>. This requirement aims to reduce uncertainty and strengthen relationships between service providers, and ultimately to improve service quality for job seekers.</w:t>
      </w:r>
    </w:p>
    <w:p w:rsidR="00110BB1" w:rsidRDefault="00110BB1" w:rsidP="00110BB1">
      <w:r>
        <w:t xml:space="preserve">Qualitative research in remote areas undertaken in 2010 indicates that the relationship between JSA and </w:t>
      </w:r>
      <w:proofErr w:type="spellStart"/>
      <w:r>
        <w:t>CDEP</w:t>
      </w:r>
      <w:proofErr w:type="spellEnd"/>
      <w:r>
        <w:t xml:space="preserve"> providers varies significantly across locations. In some areas the relationship works well and providers collaborate to deliver services, which increases effectiveness. However, in other locations community members and staff report the relationships are not functional, with disagreements over roles and responsibilities hampering service delivery. </w:t>
      </w:r>
    </w:p>
    <w:p w:rsidR="00110BB1" w:rsidRDefault="002A34AA" w:rsidP="00110BB1">
      <w:r>
        <w:t>Fe</w:t>
      </w:r>
      <w:r w:rsidR="00110BB1">
        <w:t xml:space="preserve">edback from areas where </w:t>
      </w:r>
      <w:proofErr w:type="spellStart"/>
      <w:r w:rsidR="00110BB1">
        <w:t>CDEP</w:t>
      </w:r>
      <w:proofErr w:type="spellEnd"/>
      <w:r w:rsidR="00110BB1">
        <w:t xml:space="preserve"> does not operate suggests that these issues are not confined to the relationship between </w:t>
      </w:r>
      <w:proofErr w:type="spellStart"/>
      <w:r w:rsidR="00110BB1">
        <w:t>CDEP</w:t>
      </w:r>
      <w:proofErr w:type="spellEnd"/>
      <w:r w:rsidR="00110BB1">
        <w:t xml:space="preserve"> and JSA providers. Feedback from </w:t>
      </w:r>
      <w:proofErr w:type="spellStart"/>
      <w:r w:rsidR="00110BB1">
        <w:t>IEP</w:t>
      </w:r>
      <w:proofErr w:type="spellEnd"/>
      <w:r w:rsidR="00110BB1">
        <w:t xml:space="preserve"> providers, Jobs Fund projects and Innovation Fund projects is that poor relationships with local JSA providers can severely hamper the success of projects and their ability to service clients effectively. In turn, JSA providers not being aware of programs and projects in their local area and not having a good working relationship with other providers reduces the opportunities available for them to service their clients, in particular to access training and work experience activities. For relationships to be successful is vital for organisations to have a shared understanding of project or program objectives, what sort of job seekers are suitable for referral, the roles and responsibilities of servicing while job seekers are participating in projects, and on how outcomes (particularly employment outcomes) will be attributed. </w:t>
      </w:r>
    </w:p>
    <w:p w:rsidR="00110BB1" w:rsidRDefault="00110BB1" w:rsidP="00110BB1">
      <w:r>
        <w:t xml:space="preserve">Formal agreements between organisations such as </w:t>
      </w:r>
      <w:proofErr w:type="spellStart"/>
      <w:r>
        <w:t>SLAs</w:t>
      </w:r>
      <w:proofErr w:type="spellEnd"/>
      <w:r>
        <w:t xml:space="preserve"> provide a useful tool for increasing understanding and reducing uncertainty in relationships between service providers, which contributes to improved service delivery. Service provision, particularly for </w:t>
      </w:r>
      <w:r w:rsidR="004827CB">
        <w:t>Indigenous</w:t>
      </w:r>
      <w:r>
        <w:t xml:space="preserve"> job seekers, may be improved by JSA providers strengthening and formalising their relationships with other organisations in their local areas, not just </w:t>
      </w:r>
      <w:proofErr w:type="spellStart"/>
      <w:r>
        <w:t>CDEP</w:t>
      </w:r>
      <w:proofErr w:type="spellEnd"/>
      <w:r>
        <w:t xml:space="preserve"> providers.</w:t>
      </w:r>
    </w:p>
    <w:p w:rsidR="00110BB1" w:rsidRDefault="00C8192B" w:rsidP="00110BB1">
      <w:pPr>
        <w:pStyle w:val="Heading2"/>
      </w:pPr>
      <w:r>
        <w:br w:type="page"/>
      </w:r>
      <w:bookmarkStart w:id="154" w:name="_Toc326831247"/>
      <w:r w:rsidR="00F46606">
        <w:lastRenderedPageBreak/>
        <w:t>7</w:t>
      </w:r>
      <w:r w:rsidR="00110BB1">
        <w:t>.3</w:t>
      </w:r>
      <w:r w:rsidR="00F46606">
        <w:tab/>
      </w:r>
      <w:r w:rsidR="00110BB1">
        <w:t>Employer Attitudes</w:t>
      </w:r>
      <w:bookmarkEnd w:id="154"/>
    </w:p>
    <w:p w:rsidR="00110BB1" w:rsidRDefault="006E6DD8" w:rsidP="00110BB1">
      <w:r>
        <w:t>O</w:t>
      </w:r>
      <w:r w:rsidR="002A34AA">
        <w:t>ver o</w:t>
      </w:r>
      <w:r>
        <w:t xml:space="preserve">ne thousand </w:t>
      </w:r>
      <w:r w:rsidR="00110BB1">
        <w:t xml:space="preserve">employers who responded to the DEEWR 2010 Employer Survey were asked a set of questions </w:t>
      </w:r>
      <w:r w:rsidR="002A34AA">
        <w:t>about</w:t>
      </w:r>
      <w:r w:rsidR="00110BB1">
        <w:t xml:space="preserve"> employing </w:t>
      </w:r>
      <w:r w:rsidR="004827CB">
        <w:t>Indigenous</w:t>
      </w:r>
      <w:r w:rsidR="00110BB1">
        <w:t xml:space="preserve"> Australians. Of these, 42 per cent reported their organisation currently employed </w:t>
      </w:r>
      <w:r w:rsidR="004827CB">
        <w:t>Indigenous</w:t>
      </w:r>
      <w:r w:rsidR="00110BB1">
        <w:t xml:space="preserve"> staff or ha</w:t>
      </w:r>
      <w:r w:rsidR="002A34AA">
        <w:t>d</w:t>
      </w:r>
      <w:r w:rsidR="00110BB1">
        <w:t xml:space="preserve"> employed </w:t>
      </w:r>
      <w:r w:rsidR="004827CB">
        <w:t>Indigenous</w:t>
      </w:r>
      <w:r w:rsidR="00110BB1">
        <w:t xml:space="preserve"> staff in the past (</w:t>
      </w:r>
      <w:hyperlink w:anchor="Table10" w:tooltip="Table 10" w:history="1">
        <w:r w:rsidR="00110BB1" w:rsidRPr="00605237">
          <w:rPr>
            <w:rStyle w:val="Hyperlink"/>
          </w:rPr>
          <w:t xml:space="preserve">Table </w:t>
        </w:r>
        <w:r w:rsidR="008529AD" w:rsidRPr="00605237">
          <w:rPr>
            <w:rStyle w:val="Hyperlink"/>
          </w:rPr>
          <w:t>10</w:t>
        </w:r>
      </w:hyperlink>
      <w:r w:rsidR="00110BB1">
        <w:t>).</w:t>
      </w:r>
    </w:p>
    <w:p w:rsidR="00110BB1" w:rsidRPr="00375723" w:rsidRDefault="00461AC3" w:rsidP="00605237">
      <w:pPr>
        <w:pStyle w:val="Caption"/>
        <w:spacing w:before="120"/>
      </w:pPr>
      <w:bookmarkStart w:id="155" w:name="Table10"/>
      <w:bookmarkStart w:id="156" w:name="_Toc326831276"/>
      <w:bookmarkEnd w:id="155"/>
      <w:r w:rsidRPr="00375723">
        <w:t xml:space="preserve">Table </w:t>
      </w:r>
      <w:r w:rsidR="008529AD">
        <w:t>10</w:t>
      </w:r>
      <w:r w:rsidRPr="00375723">
        <w:t>:</w:t>
      </w:r>
      <w:r w:rsidR="00110BB1" w:rsidRPr="00375723">
        <w:t xml:space="preserve"> Employment of </w:t>
      </w:r>
      <w:r w:rsidR="004827CB">
        <w:t>Indigenous</w:t>
      </w:r>
      <w:r w:rsidR="00110BB1" w:rsidRPr="00375723">
        <w:t xml:space="preserve"> Australians</w:t>
      </w:r>
      <w:bookmarkEnd w:id="156"/>
    </w:p>
    <w:tbl>
      <w:tblPr>
        <w:tblW w:w="8505" w:type="dxa"/>
        <w:tblInd w:w="93" w:type="dxa"/>
        <w:tblBorders>
          <w:top w:val="single" w:sz="4" w:space="0" w:color="auto"/>
          <w:bottom w:val="single" w:sz="4" w:space="0" w:color="auto"/>
        </w:tblBorders>
        <w:tblLook w:val="04A0"/>
      </w:tblPr>
      <w:tblGrid>
        <w:gridCol w:w="6272"/>
        <w:gridCol w:w="1191"/>
        <w:gridCol w:w="1042"/>
      </w:tblGrid>
      <w:tr w:rsidR="00110BB1" w:rsidRPr="00013E01" w:rsidTr="00D07182">
        <w:trPr>
          <w:cantSplit/>
          <w:trHeight w:val="300"/>
          <w:tblHeader/>
        </w:trPr>
        <w:tc>
          <w:tcPr>
            <w:tcW w:w="5969" w:type="dxa"/>
            <w:tcBorders>
              <w:top w:val="single" w:sz="4" w:space="0" w:color="auto"/>
              <w:bottom w:val="single" w:sz="4" w:space="0" w:color="auto"/>
            </w:tcBorders>
            <w:shd w:val="clear" w:color="auto" w:fill="auto"/>
            <w:noWrap/>
            <w:vAlign w:val="bottom"/>
            <w:hideMark/>
          </w:tcPr>
          <w:p w:rsidR="00110BB1" w:rsidRPr="005218AF" w:rsidRDefault="00605237" w:rsidP="005218AF">
            <w:pPr>
              <w:pStyle w:val="Tablebodytext"/>
              <w:rPr>
                <w:b/>
                <w:bCs/>
                <w:color w:val="FFFFFF" w:themeColor="background1"/>
                <w:sz w:val="20"/>
              </w:rPr>
            </w:pPr>
            <w:r w:rsidRPr="005218AF">
              <w:rPr>
                <w:b/>
                <w:bCs/>
                <w:color w:val="FFFFFF" w:themeColor="background1"/>
                <w:sz w:val="20"/>
              </w:rPr>
              <w:t>-</w:t>
            </w:r>
          </w:p>
        </w:tc>
        <w:tc>
          <w:tcPr>
            <w:tcW w:w="1134" w:type="dxa"/>
            <w:tcBorders>
              <w:top w:val="single" w:sz="4" w:space="0" w:color="auto"/>
              <w:bottom w:val="single" w:sz="4" w:space="0" w:color="auto"/>
            </w:tcBorders>
            <w:shd w:val="clear" w:color="auto" w:fill="auto"/>
            <w:noWrap/>
            <w:vAlign w:val="bottom"/>
            <w:hideMark/>
          </w:tcPr>
          <w:p w:rsidR="00110BB1" w:rsidRPr="00013E01" w:rsidRDefault="00EB0E81" w:rsidP="0082518D">
            <w:pPr>
              <w:pStyle w:val="Tableheading0"/>
              <w:jc w:val="right"/>
            </w:pPr>
            <w:r>
              <w:t>Number</w:t>
            </w:r>
          </w:p>
        </w:tc>
        <w:tc>
          <w:tcPr>
            <w:tcW w:w="992" w:type="dxa"/>
            <w:tcBorders>
              <w:top w:val="single" w:sz="4" w:space="0" w:color="auto"/>
              <w:bottom w:val="single" w:sz="4" w:space="0" w:color="auto"/>
            </w:tcBorders>
            <w:shd w:val="clear" w:color="auto" w:fill="auto"/>
            <w:noWrap/>
            <w:vAlign w:val="bottom"/>
            <w:hideMark/>
          </w:tcPr>
          <w:p w:rsidR="00110BB1" w:rsidRPr="00605237" w:rsidRDefault="00EB0E81" w:rsidP="0082518D">
            <w:pPr>
              <w:pStyle w:val="Tableheading0"/>
              <w:jc w:val="right"/>
            </w:pPr>
            <w:r>
              <w:t>Per cent</w:t>
            </w:r>
          </w:p>
        </w:tc>
      </w:tr>
      <w:tr w:rsidR="00110BB1" w:rsidRPr="00605237" w:rsidTr="00D07182">
        <w:trPr>
          <w:cantSplit/>
          <w:trHeight w:val="300"/>
          <w:tblHeader/>
        </w:trPr>
        <w:tc>
          <w:tcPr>
            <w:tcW w:w="5969" w:type="dxa"/>
            <w:tcBorders>
              <w:top w:val="single" w:sz="4" w:space="0" w:color="auto"/>
            </w:tcBorders>
            <w:shd w:val="clear" w:color="auto" w:fill="auto"/>
            <w:noWrap/>
            <w:vAlign w:val="bottom"/>
            <w:hideMark/>
          </w:tcPr>
          <w:p w:rsidR="00110BB1" w:rsidRPr="00605237" w:rsidRDefault="00110BB1" w:rsidP="00605237">
            <w:pPr>
              <w:pStyle w:val="Tablebodytext"/>
              <w:rPr>
                <w:sz w:val="20"/>
              </w:rPr>
            </w:pPr>
            <w:r w:rsidRPr="00605237">
              <w:rPr>
                <w:sz w:val="20"/>
              </w:rPr>
              <w:t xml:space="preserve">Currently employs </w:t>
            </w:r>
            <w:r w:rsidR="004827CB" w:rsidRPr="00605237">
              <w:rPr>
                <w:sz w:val="20"/>
              </w:rPr>
              <w:t>Indigenous</w:t>
            </w:r>
            <w:r w:rsidRPr="00605237">
              <w:rPr>
                <w:sz w:val="20"/>
              </w:rPr>
              <w:t xml:space="preserve"> staff</w:t>
            </w:r>
          </w:p>
        </w:tc>
        <w:tc>
          <w:tcPr>
            <w:tcW w:w="1134" w:type="dxa"/>
            <w:tcBorders>
              <w:top w:val="single" w:sz="4" w:space="0" w:color="auto"/>
            </w:tcBorders>
            <w:shd w:val="clear" w:color="auto" w:fill="auto"/>
            <w:noWrap/>
            <w:vAlign w:val="bottom"/>
            <w:hideMark/>
          </w:tcPr>
          <w:p w:rsidR="00110BB1" w:rsidRPr="00605237" w:rsidRDefault="00110BB1" w:rsidP="0082518D">
            <w:pPr>
              <w:pStyle w:val="Tablebodytext"/>
              <w:ind w:right="110"/>
              <w:jc w:val="right"/>
              <w:rPr>
                <w:rFonts w:cs="Calibri"/>
                <w:sz w:val="20"/>
              </w:rPr>
            </w:pPr>
            <w:r w:rsidRPr="00605237">
              <w:rPr>
                <w:rFonts w:cs="Calibri"/>
                <w:sz w:val="20"/>
              </w:rPr>
              <w:t>328</w:t>
            </w:r>
          </w:p>
        </w:tc>
        <w:tc>
          <w:tcPr>
            <w:tcW w:w="992" w:type="dxa"/>
            <w:tcBorders>
              <w:top w:val="single" w:sz="4" w:space="0" w:color="auto"/>
            </w:tcBorders>
            <w:shd w:val="clear" w:color="auto" w:fill="auto"/>
            <w:noWrap/>
            <w:vAlign w:val="bottom"/>
            <w:hideMark/>
          </w:tcPr>
          <w:p w:rsidR="00110BB1" w:rsidRPr="00605237" w:rsidRDefault="00110BB1" w:rsidP="0082518D">
            <w:pPr>
              <w:pStyle w:val="Tablebodytext"/>
              <w:ind w:right="110"/>
              <w:jc w:val="right"/>
              <w:rPr>
                <w:rFonts w:cs="Calibri"/>
                <w:sz w:val="20"/>
              </w:rPr>
            </w:pPr>
            <w:r w:rsidRPr="00605237">
              <w:rPr>
                <w:rFonts w:cs="Calibri"/>
                <w:sz w:val="20"/>
              </w:rPr>
              <w:t>26.9</w:t>
            </w:r>
          </w:p>
        </w:tc>
      </w:tr>
      <w:tr w:rsidR="00110BB1" w:rsidRPr="00605237" w:rsidTr="00D07182">
        <w:trPr>
          <w:cantSplit/>
          <w:trHeight w:val="300"/>
          <w:tblHeader/>
        </w:trPr>
        <w:tc>
          <w:tcPr>
            <w:tcW w:w="5969" w:type="dxa"/>
            <w:shd w:val="clear" w:color="auto" w:fill="auto"/>
            <w:noWrap/>
            <w:vAlign w:val="bottom"/>
            <w:hideMark/>
          </w:tcPr>
          <w:p w:rsidR="00110BB1" w:rsidRPr="00605237" w:rsidRDefault="00110BB1" w:rsidP="00605237">
            <w:pPr>
              <w:pStyle w:val="Tablebodytext"/>
              <w:rPr>
                <w:sz w:val="20"/>
              </w:rPr>
            </w:pPr>
            <w:r w:rsidRPr="00605237">
              <w:rPr>
                <w:sz w:val="20"/>
              </w:rPr>
              <w:t xml:space="preserve">Does not currently employ </w:t>
            </w:r>
            <w:r w:rsidR="004827CB" w:rsidRPr="00605237">
              <w:rPr>
                <w:sz w:val="20"/>
              </w:rPr>
              <w:t>Indigenous</w:t>
            </w:r>
            <w:r w:rsidRPr="00605237">
              <w:rPr>
                <w:sz w:val="20"/>
              </w:rPr>
              <w:t xml:space="preserve"> staff but has in the past</w:t>
            </w:r>
          </w:p>
        </w:tc>
        <w:tc>
          <w:tcPr>
            <w:tcW w:w="1134" w:type="dxa"/>
            <w:shd w:val="clear" w:color="auto" w:fill="auto"/>
            <w:noWrap/>
            <w:vAlign w:val="bottom"/>
            <w:hideMark/>
          </w:tcPr>
          <w:p w:rsidR="00110BB1" w:rsidRPr="00605237" w:rsidRDefault="00110BB1" w:rsidP="0082518D">
            <w:pPr>
              <w:pStyle w:val="Tablebodytext"/>
              <w:ind w:right="110"/>
              <w:jc w:val="right"/>
              <w:rPr>
                <w:rFonts w:cs="Calibri"/>
                <w:sz w:val="20"/>
              </w:rPr>
            </w:pPr>
            <w:r w:rsidRPr="00605237">
              <w:rPr>
                <w:rFonts w:cs="Calibri"/>
                <w:sz w:val="20"/>
              </w:rPr>
              <w:t>184</w:t>
            </w:r>
          </w:p>
        </w:tc>
        <w:tc>
          <w:tcPr>
            <w:tcW w:w="992" w:type="dxa"/>
            <w:shd w:val="clear" w:color="auto" w:fill="auto"/>
            <w:noWrap/>
            <w:vAlign w:val="bottom"/>
            <w:hideMark/>
          </w:tcPr>
          <w:p w:rsidR="00110BB1" w:rsidRPr="00605237" w:rsidRDefault="00110BB1" w:rsidP="0082518D">
            <w:pPr>
              <w:pStyle w:val="Tablebodytext"/>
              <w:ind w:right="110"/>
              <w:jc w:val="right"/>
              <w:rPr>
                <w:rFonts w:cs="Calibri"/>
                <w:sz w:val="20"/>
              </w:rPr>
            </w:pPr>
            <w:r w:rsidRPr="00605237">
              <w:rPr>
                <w:rFonts w:cs="Calibri"/>
                <w:sz w:val="20"/>
              </w:rPr>
              <w:t>15.1</w:t>
            </w:r>
          </w:p>
        </w:tc>
      </w:tr>
      <w:tr w:rsidR="00110BB1" w:rsidRPr="00605237" w:rsidTr="00D07182">
        <w:trPr>
          <w:cantSplit/>
          <w:trHeight w:val="300"/>
          <w:tblHeader/>
        </w:trPr>
        <w:tc>
          <w:tcPr>
            <w:tcW w:w="5969" w:type="dxa"/>
            <w:shd w:val="clear" w:color="auto" w:fill="auto"/>
            <w:noWrap/>
            <w:vAlign w:val="bottom"/>
            <w:hideMark/>
          </w:tcPr>
          <w:p w:rsidR="00110BB1" w:rsidRPr="00605237" w:rsidRDefault="00110BB1" w:rsidP="00605237">
            <w:pPr>
              <w:pStyle w:val="Tablebodytext"/>
              <w:rPr>
                <w:sz w:val="20"/>
              </w:rPr>
            </w:pPr>
            <w:r w:rsidRPr="00605237">
              <w:rPr>
                <w:sz w:val="20"/>
              </w:rPr>
              <w:t xml:space="preserve">Has never employed </w:t>
            </w:r>
            <w:r w:rsidR="004827CB" w:rsidRPr="00605237">
              <w:rPr>
                <w:sz w:val="20"/>
              </w:rPr>
              <w:t>Indigenous</w:t>
            </w:r>
            <w:r w:rsidRPr="00605237">
              <w:rPr>
                <w:sz w:val="20"/>
              </w:rPr>
              <w:t xml:space="preserve"> staff</w:t>
            </w:r>
          </w:p>
        </w:tc>
        <w:tc>
          <w:tcPr>
            <w:tcW w:w="1134" w:type="dxa"/>
            <w:shd w:val="clear" w:color="auto" w:fill="auto"/>
            <w:noWrap/>
            <w:vAlign w:val="bottom"/>
            <w:hideMark/>
          </w:tcPr>
          <w:p w:rsidR="00110BB1" w:rsidRPr="00605237" w:rsidRDefault="00110BB1" w:rsidP="0082518D">
            <w:pPr>
              <w:pStyle w:val="Tablebodytext"/>
              <w:ind w:right="110"/>
              <w:jc w:val="right"/>
              <w:rPr>
                <w:rFonts w:cs="Calibri"/>
                <w:sz w:val="20"/>
              </w:rPr>
            </w:pPr>
            <w:r w:rsidRPr="00605237">
              <w:rPr>
                <w:rFonts w:cs="Calibri"/>
                <w:sz w:val="20"/>
              </w:rPr>
              <w:t>406</w:t>
            </w:r>
          </w:p>
        </w:tc>
        <w:tc>
          <w:tcPr>
            <w:tcW w:w="992" w:type="dxa"/>
            <w:shd w:val="clear" w:color="auto" w:fill="auto"/>
            <w:noWrap/>
            <w:vAlign w:val="bottom"/>
            <w:hideMark/>
          </w:tcPr>
          <w:p w:rsidR="00110BB1" w:rsidRPr="00605237" w:rsidRDefault="00110BB1" w:rsidP="0082518D">
            <w:pPr>
              <w:pStyle w:val="Tablebodytext"/>
              <w:ind w:right="110"/>
              <w:jc w:val="right"/>
              <w:rPr>
                <w:rFonts w:cs="Calibri"/>
                <w:sz w:val="20"/>
              </w:rPr>
            </w:pPr>
            <w:r w:rsidRPr="00605237">
              <w:rPr>
                <w:rFonts w:cs="Calibri"/>
                <w:sz w:val="20"/>
              </w:rPr>
              <w:t>33.3</w:t>
            </w:r>
          </w:p>
        </w:tc>
      </w:tr>
      <w:tr w:rsidR="00110BB1" w:rsidRPr="00605237" w:rsidTr="00D07182">
        <w:trPr>
          <w:cantSplit/>
          <w:trHeight w:val="300"/>
          <w:tblHeader/>
        </w:trPr>
        <w:tc>
          <w:tcPr>
            <w:tcW w:w="5969" w:type="dxa"/>
            <w:shd w:val="clear" w:color="auto" w:fill="auto"/>
            <w:noWrap/>
            <w:vAlign w:val="bottom"/>
            <w:hideMark/>
          </w:tcPr>
          <w:p w:rsidR="00110BB1" w:rsidRPr="00605237" w:rsidRDefault="00110BB1" w:rsidP="00605237">
            <w:pPr>
              <w:pStyle w:val="Tablebodytext"/>
              <w:rPr>
                <w:sz w:val="20"/>
              </w:rPr>
            </w:pPr>
            <w:r w:rsidRPr="00605237">
              <w:rPr>
                <w:sz w:val="20"/>
              </w:rPr>
              <w:t>Don't know</w:t>
            </w:r>
          </w:p>
        </w:tc>
        <w:tc>
          <w:tcPr>
            <w:tcW w:w="1134" w:type="dxa"/>
            <w:shd w:val="clear" w:color="auto" w:fill="auto"/>
            <w:noWrap/>
            <w:vAlign w:val="bottom"/>
            <w:hideMark/>
          </w:tcPr>
          <w:p w:rsidR="00110BB1" w:rsidRPr="00605237" w:rsidRDefault="00110BB1" w:rsidP="0082518D">
            <w:pPr>
              <w:pStyle w:val="Tablebodytext"/>
              <w:ind w:right="110"/>
              <w:jc w:val="right"/>
              <w:rPr>
                <w:rFonts w:cs="Calibri"/>
                <w:sz w:val="20"/>
              </w:rPr>
            </w:pPr>
            <w:r w:rsidRPr="00605237">
              <w:rPr>
                <w:rFonts w:cs="Calibri"/>
                <w:sz w:val="20"/>
              </w:rPr>
              <w:t>110</w:t>
            </w:r>
          </w:p>
        </w:tc>
        <w:tc>
          <w:tcPr>
            <w:tcW w:w="992" w:type="dxa"/>
            <w:shd w:val="clear" w:color="auto" w:fill="auto"/>
            <w:noWrap/>
            <w:vAlign w:val="bottom"/>
            <w:hideMark/>
          </w:tcPr>
          <w:p w:rsidR="00110BB1" w:rsidRPr="00605237" w:rsidRDefault="00110BB1" w:rsidP="0082518D">
            <w:pPr>
              <w:pStyle w:val="Tablebodytext"/>
              <w:ind w:right="110"/>
              <w:jc w:val="right"/>
              <w:rPr>
                <w:rFonts w:cs="Calibri"/>
                <w:sz w:val="20"/>
              </w:rPr>
            </w:pPr>
            <w:r w:rsidRPr="00605237">
              <w:rPr>
                <w:rFonts w:cs="Calibri"/>
                <w:sz w:val="20"/>
              </w:rPr>
              <w:t>9.0</w:t>
            </w:r>
          </w:p>
        </w:tc>
      </w:tr>
      <w:tr w:rsidR="00110BB1" w:rsidRPr="00605237" w:rsidTr="00D07182">
        <w:trPr>
          <w:cantSplit/>
          <w:trHeight w:val="300"/>
          <w:tblHeader/>
        </w:trPr>
        <w:tc>
          <w:tcPr>
            <w:tcW w:w="5969" w:type="dxa"/>
            <w:shd w:val="clear" w:color="auto" w:fill="auto"/>
            <w:noWrap/>
            <w:vAlign w:val="bottom"/>
            <w:hideMark/>
          </w:tcPr>
          <w:p w:rsidR="00110BB1" w:rsidRPr="00605237" w:rsidRDefault="00110BB1" w:rsidP="00605237">
            <w:pPr>
              <w:pStyle w:val="Tablebodytext"/>
              <w:rPr>
                <w:sz w:val="20"/>
              </w:rPr>
            </w:pPr>
            <w:r w:rsidRPr="00605237">
              <w:rPr>
                <w:sz w:val="20"/>
              </w:rPr>
              <w:t>Missing</w:t>
            </w:r>
          </w:p>
        </w:tc>
        <w:tc>
          <w:tcPr>
            <w:tcW w:w="1134" w:type="dxa"/>
            <w:shd w:val="clear" w:color="auto" w:fill="auto"/>
            <w:noWrap/>
            <w:vAlign w:val="bottom"/>
            <w:hideMark/>
          </w:tcPr>
          <w:p w:rsidR="00110BB1" w:rsidRPr="00605237" w:rsidRDefault="00110BB1" w:rsidP="0082518D">
            <w:pPr>
              <w:pStyle w:val="Tablebodytext"/>
              <w:ind w:right="110"/>
              <w:jc w:val="right"/>
              <w:rPr>
                <w:rFonts w:cs="Calibri"/>
                <w:sz w:val="20"/>
              </w:rPr>
            </w:pPr>
            <w:r w:rsidRPr="00605237">
              <w:rPr>
                <w:rFonts w:cs="Calibri"/>
                <w:sz w:val="20"/>
              </w:rPr>
              <w:t>192</w:t>
            </w:r>
          </w:p>
        </w:tc>
        <w:tc>
          <w:tcPr>
            <w:tcW w:w="992" w:type="dxa"/>
            <w:shd w:val="clear" w:color="auto" w:fill="auto"/>
            <w:noWrap/>
            <w:vAlign w:val="bottom"/>
            <w:hideMark/>
          </w:tcPr>
          <w:p w:rsidR="00110BB1" w:rsidRPr="00605237" w:rsidRDefault="00110BB1" w:rsidP="0082518D">
            <w:pPr>
              <w:pStyle w:val="Tablebodytext"/>
              <w:ind w:right="110"/>
              <w:jc w:val="right"/>
              <w:rPr>
                <w:rFonts w:cs="Calibri"/>
                <w:sz w:val="20"/>
              </w:rPr>
            </w:pPr>
            <w:r w:rsidRPr="00605237">
              <w:rPr>
                <w:rFonts w:cs="Calibri"/>
                <w:sz w:val="20"/>
              </w:rPr>
              <w:t>15.7</w:t>
            </w:r>
          </w:p>
        </w:tc>
      </w:tr>
      <w:tr w:rsidR="00110BB1" w:rsidRPr="00007FCD" w:rsidTr="00D07182">
        <w:trPr>
          <w:cantSplit/>
          <w:trHeight w:val="300"/>
          <w:tblHeader/>
        </w:trPr>
        <w:tc>
          <w:tcPr>
            <w:tcW w:w="5969" w:type="dxa"/>
            <w:shd w:val="clear" w:color="auto" w:fill="auto"/>
            <w:noWrap/>
            <w:vAlign w:val="bottom"/>
            <w:hideMark/>
          </w:tcPr>
          <w:p w:rsidR="00110BB1" w:rsidRPr="00007FCD" w:rsidRDefault="00110BB1" w:rsidP="00605237">
            <w:pPr>
              <w:pStyle w:val="Tablebodytext"/>
              <w:rPr>
                <w:sz w:val="20"/>
              </w:rPr>
            </w:pPr>
            <w:r w:rsidRPr="00007FCD">
              <w:rPr>
                <w:sz w:val="20"/>
              </w:rPr>
              <w:t>Total</w:t>
            </w:r>
          </w:p>
        </w:tc>
        <w:tc>
          <w:tcPr>
            <w:tcW w:w="1134" w:type="dxa"/>
            <w:shd w:val="clear" w:color="auto" w:fill="auto"/>
            <w:noWrap/>
            <w:vAlign w:val="bottom"/>
            <w:hideMark/>
          </w:tcPr>
          <w:p w:rsidR="00110BB1" w:rsidRPr="00007FCD" w:rsidRDefault="00110BB1" w:rsidP="0082518D">
            <w:pPr>
              <w:pStyle w:val="Tablebodytext"/>
              <w:ind w:right="110"/>
              <w:jc w:val="right"/>
              <w:rPr>
                <w:rFonts w:cs="Calibri"/>
                <w:sz w:val="20"/>
              </w:rPr>
            </w:pPr>
            <w:r w:rsidRPr="00007FCD">
              <w:rPr>
                <w:rFonts w:cs="Calibri"/>
                <w:sz w:val="20"/>
              </w:rPr>
              <w:t>1220</w:t>
            </w:r>
          </w:p>
        </w:tc>
        <w:tc>
          <w:tcPr>
            <w:tcW w:w="992" w:type="dxa"/>
            <w:shd w:val="clear" w:color="auto" w:fill="auto"/>
            <w:noWrap/>
            <w:vAlign w:val="bottom"/>
            <w:hideMark/>
          </w:tcPr>
          <w:p w:rsidR="00110BB1" w:rsidRPr="00007FCD" w:rsidRDefault="00110BB1" w:rsidP="0082518D">
            <w:pPr>
              <w:pStyle w:val="Tablebodytext"/>
              <w:ind w:right="110"/>
              <w:jc w:val="right"/>
              <w:rPr>
                <w:rFonts w:cs="Calibri"/>
                <w:sz w:val="20"/>
              </w:rPr>
            </w:pPr>
            <w:r w:rsidRPr="00007FCD">
              <w:rPr>
                <w:rFonts w:cs="Calibri"/>
                <w:sz w:val="20"/>
              </w:rPr>
              <w:t>100.0</w:t>
            </w:r>
          </w:p>
        </w:tc>
      </w:tr>
    </w:tbl>
    <w:p w:rsidR="00110BB1" w:rsidRPr="00F94870" w:rsidRDefault="00110BB1" w:rsidP="006E6DD8">
      <w:pPr>
        <w:pStyle w:val="Sourceandnotetext"/>
        <w:rPr>
          <w:b/>
          <w:bCs/>
        </w:rPr>
      </w:pPr>
      <w:r w:rsidRPr="006E6DD8">
        <w:rPr>
          <w:b/>
        </w:rPr>
        <w:t>Source:</w:t>
      </w:r>
      <w:r w:rsidRPr="00F94870">
        <w:rPr>
          <w:b/>
          <w:bCs/>
        </w:rPr>
        <w:t xml:space="preserve"> </w:t>
      </w:r>
      <w:r w:rsidRPr="00EF7034">
        <w:rPr>
          <w:bCs/>
        </w:rPr>
        <w:t>DEEWR 2010 Employer Survey</w:t>
      </w:r>
      <w:r w:rsidR="00BC59D1" w:rsidRPr="00EF7034">
        <w:rPr>
          <w:bCs/>
        </w:rPr>
        <w:t>.</w:t>
      </w:r>
    </w:p>
    <w:p w:rsidR="00110BB1" w:rsidRDefault="00110BB1" w:rsidP="00110BB1">
      <w:r>
        <w:t xml:space="preserve">A small proportion of respondents reported that their organisation has a written formal policy </w:t>
      </w:r>
      <w:r w:rsidRPr="00DE4628">
        <w:t xml:space="preserve">for recruiting and employing </w:t>
      </w:r>
      <w:r w:rsidR="004827CB">
        <w:t>Indigenous</w:t>
      </w:r>
      <w:r w:rsidRPr="00DE4628">
        <w:t xml:space="preserve"> workers</w:t>
      </w:r>
      <w:r>
        <w:t xml:space="preserve"> (132 or 11 per cent) or an unwritten policy (27</w:t>
      </w:r>
      <w:r w:rsidR="002A34AA">
        <w:t> </w:t>
      </w:r>
      <w:r>
        <w:t>or</w:t>
      </w:r>
      <w:r w:rsidR="002A34AA">
        <w:t> </w:t>
      </w:r>
      <w:r>
        <w:t>2</w:t>
      </w:r>
      <w:r w:rsidR="002A34AA">
        <w:t> </w:t>
      </w:r>
      <w:r>
        <w:t>per</w:t>
      </w:r>
      <w:r w:rsidR="002A34AA">
        <w:t> </w:t>
      </w:r>
      <w:r w:rsidR="00056B6C">
        <w:t>cent).</w:t>
      </w:r>
    </w:p>
    <w:p w:rsidR="00110BB1" w:rsidRDefault="00110BB1" w:rsidP="00110BB1">
      <w:r>
        <w:t xml:space="preserve">Respondents whose organisations currently employ </w:t>
      </w:r>
      <w:r w:rsidR="004827CB">
        <w:t>Indigenous</w:t>
      </w:r>
      <w:r>
        <w:t xml:space="preserve"> workers were asked how the number of </w:t>
      </w:r>
      <w:r w:rsidR="004827CB">
        <w:t>Indigenous</w:t>
      </w:r>
      <w:r>
        <w:t xml:space="preserve"> staff at their organisation changed in the </w:t>
      </w:r>
      <w:r w:rsidR="006E6DD8">
        <w:t>previous</w:t>
      </w:r>
      <w:r>
        <w:t xml:space="preserve"> 12 months. Overall, employment of </w:t>
      </w:r>
      <w:r w:rsidR="004827CB">
        <w:t>Indigenous</w:t>
      </w:r>
      <w:r>
        <w:t xml:space="preserve"> staff was relatively stable, with 58 per cent of respondents reporting that the number of </w:t>
      </w:r>
      <w:r w:rsidR="004827CB">
        <w:t>Indigenous</w:t>
      </w:r>
      <w:r>
        <w:t xml:space="preserve"> workers employed in their organisation stayed the same over the previous 12 months (</w:t>
      </w:r>
      <w:hyperlink w:anchor="Table11" w:tooltip="Table 11" w:history="1">
        <w:r w:rsidRPr="00C73802">
          <w:rPr>
            <w:rStyle w:val="Hyperlink"/>
          </w:rPr>
          <w:t>Table</w:t>
        </w:r>
        <w:r w:rsidR="00E058C5">
          <w:rPr>
            <w:rStyle w:val="Hyperlink"/>
          </w:rPr>
          <w:t xml:space="preserve"> </w:t>
        </w:r>
        <w:r w:rsidRPr="00C73802">
          <w:rPr>
            <w:rStyle w:val="Hyperlink"/>
          </w:rPr>
          <w:t>1</w:t>
        </w:r>
        <w:r w:rsidR="008529AD" w:rsidRPr="00C73802">
          <w:rPr>
            <w:rStyle w:val="Hyperlink"/>
          </w:rPr>
          <w:t>1</w:t>
        </w:r>
      </w:hyperlink>
      <w:r>
        <w:t xml:space="preserve">). However, organisations with a formal policy in place </w:t>
      </w:r>
      <w:r w:rsidRPr="00DE4628">
        <w:t xml:space="preserve">for recruiting and employing </w:t>
      </w:r>
      <w:r w:rsidR="004827CB">
        <w:t>Indigenous</w:t>
      </w:r>
      <w:r w:rsidRPr="00DE4628">
        <w:t xml:space="preserve"> workers</w:t>
      </w:r>
      <w:r>
        <w:t xml:space="preserve"> were more likely to have had an increase in the number of </w:t>
      </w:r>
      <w:r w:rsidR="004827CB">
        <w:t>Indigenous</w:t>
      </w:r>
      <w:r>
        <w:t xml:space="preserve"> staff employed (41</w:t>
      </w:r>
      <w:r w:rsidR="002A34AA">
        <w:t> </w:t>
      </w:r>
      <w:r>
        <w:t>per</w:t>
      </w:r>
      <w:r w:rsidR="002A34AA">
        <w:t> </w:t>
      </w:r>
      <w:r>
        <w:t xml:space="preserve">cent) compared to organisations without a formal policy (30 per cent). This is consistent with findings from employment service providers that having an </w:t>
      </w:r>
      <w:r w:rsidR="004827CB">
        <w:t>Indigenous</w:t>
      </w:r>
      <w:r>
        <w:t xml:space="preserve"> Employment Strategy is associated with a modest improvement in </w:t>
      </w:r>
      <w:r w:rsidR="004827CB">
        <w:t>Indigenous</w:t>
      </w:r>
      <w:r>
        <w:t xml:space="preserve"> employment within the organisation.</w:t>
      </w:r>
    </w:p>
    <w:p w:rsidR="00932B32" w:rsidRDefault="00C8192B" w:rsidP="00932B32">
      <w:pPr>
        <w:pStyle w:val="Caption"/>
      </w:pPr>
      <w:r>
        <w:br w:type="page"/>
      </w:r>
      <w:bookmarkStart w:id="157" w:name="Table11"/>
      <w:bookmarkStart w:id="158" w:name="_Toc326831277"/>
      <w:bookmarkEnd w:id="157"/>
      <w:r w:rsidR="00461AC3">
        <w:lastRenderedPageBreak/>
        <w:t>Table 1</w:t>
      </w:r>
      <w:r w:rsidR="008529AD">
        <w:t>1</w:t>
      </w:r>
      <w:r w:rsidR="00461AC3">
        <w:t>:</w:t>
      </w:r>
      <w:r w:rsidR="00110BB1">
        <w:t xml:space="preserve"> Change in number of </w:t>
      </w:r>
      <w:r w:rsidR="004827CB">
        <w:t>Indigenous</w:t>
      </w:r>
      <w:r w:rsidR="00110BB1">
        <w:t xml:space="preserve"> Australians employed in the last 12 months by whether organisation has</w:t>
      </w:r>
      <w:r w:rsidR="00110BB1" w:rsidRPr="00DE4628">
        <w:t xml:space="preserve"> formal policy for recruiting and employing </w:t>
      </w:r>
      <w:r w:rsidR="004827CB">
        <w:t>Indigenous</w:t>
      </w:r>
      <w:r w:rsidR="00110BB1" w:rsidRPr="00DE4628">
        <w:t xml:space="preserve"> workers</w:t>
      </w:r>
      <w:bookmarkEnd w:id="158"/>
    </w:p>
    <w:p w:rsidR="00932B32" w:rsidRPr="006D2E60" w:rsidRDefault="00932B32" w:rsidP="004D5F2B">
      <w:pPr>
        <w:pStyle w:val="Heading310pt"/>
      </w:pPr>
      <w:r>
        <w:t>(Number)</w:t>
      </w:r>
    </w:p>
    <w:tbl>
      <w:tblPr>
        <w:tblW w:w="8505" w:type="dxa"/>
        <w:tblInd w:w="93" w:type="dxa"/>
        <w:tblLook w:val="04A0"/>
      </w:tblPr>
      <w:tblGrid>
        <w:gridCol w:w="3421"/>
        <w:gridCol w:w="1300"/>
        <w:gridCol w:w="1257"/>
        <w:gridCol w:w="1270"/>
        <w:gridCol w:w="1257"/>
      </w:tblGrid>
      <w:tr w:rsidR="00110BB1" w:rsidRPr="00013E01" w:rsidTr="00D07182">
        <w:trPr>
          <w:cantSplit/>
          <w:trHeight w:val="419"/>
          <w:tblHeader/>
        </w:trPr>
        <w:tc>
          <w:tcPr>
            <w:tcW w:w="3157" w:type="dxa"/>
            <w:tcBorders>
              <w:top w:val="single" w:sz="4" w:space="0" w:color="auto"/>
              <w:bottom w:val="single" w:sz="4" w:space="0" w:color="auto"/>
            </w:tcBorders>
            <w:shd w:val="clear" w:color="auto" w:fill="auto"/>
            <w:noWrap/>
            <w:vAlign w:val="bottom"/>
            <w:hideMark/>
          </w:tcPr>
          <w:p w:rsidR="00110BB1" w:rsidRPr="0028702A" w:rsidRDefault="00945BAA" w:rsidP="00C52974">
            <w:pPr>
              <w:pStyle w:val="Tableheading0"/>
            </w:pPr>
            <w:r>
              <w:t>Formal Policy</w:t>
            </w:r>
          </w:p>
        </w:tc>
        <w:tc>
          <w:tcPr>
            <w:tcW w:w="1200" w:type="dxa"/>
            <w:tcBorders>
              <w:top w:val="single" w:sz="4" w:space="0" w:color="auto"/>
              <w:bottom w:val="single" w:sz="4" w:space="0" w:color="auto"/>
            </w:tcBorders>
            <w:shd w:val="clear" w:color="auto" w:fill="auto"/>
            <w:noWrap/>
            <w:vAlign w:val="bottom"/>
            <w:hideMark/>
          </w:tcPr>
          <w:p w:rsidR="00110BB1" w:rsidRPr="00336BAB" w:rsidRDefault="00110BB1" w:rsidP="00EF7034">
            <w:pPr>
              <w:pStyle w:val="Tableheading0"/>
              <w:ind w:right="-80"/>
              <w:jc w:val="center"/>
            </w:pPr>
            <w:r w:rsidRPr="00336BAB">
              <w:t>Increased</w:t>
            </w:r>
          </w:p>
        </w:tc>
        <w:tc>
          <w:tcPr>
            <w:tcW w:w="1160" w:type="dxa"/>
            <w:tcBorders>
              <w:top w:val="single" w:sz="4" w:space="0" w:color="auto"/>
              <w:bottom w:val="single" w:sz="4" w:space="0" w:color="auto"/>
            </w:tcBorders>
            <w:shd w:val="clear" w:color="auto" w:fill="auto"/>
            <w:noWrap/>
            <w:vAlign w:val="bottom"/>
            <w:hideMark/>
          </w:tcPr>
          <w:p w:rsidR="00110BB1" w:rsidRPr="00336BAB" w:rsidRDefault="00110BB1" w:rsidP="00EF7034">
            <w:pPr>
              <w:pStyle w:val="Tableheading0"/>
              <w:ind w:right="-80"/>
              <w:jc w:val="center"/>
            </w:pPr>
            <w:r w:rsidRPr="00336BAB">
              <w:t xml:space="preserve">Stayed </w:t>
            </w:r>
            <w:r w:rsidR="005218AF">
              <w:br/>
            </w:r>
            <w:r w:rsidRPr="00336BAB">
              <w:t>the same</w:t>
            </w:r>
          </w:p>
        </w:tc>
        <w:tc>
          <w:tcPr>
            <w:tcW w:w="1172" w:type="dxa"/>
            <w:tcBorders>
              <w:top w:val="single" w:sz="4" w:space="0" w:color="auto"/>
              <w:bottom w:val="single" w:sz="4" w:space="0" w:color="auto"/>
            </w:tcBorders>
            <w:shd w:val="clear" w:color="auto" w:fill="auto"/>
            <w:noWrap/>
            <w:vAlign w:val="bottom"/>
            <w:hideMark/>
          </w:tcPr>
          <w:p w:rsidR="00110BB1" w:rsidRPr="00336BAB" w:rsidRDefault="00110BB1" w:rsidP="00EF7034">
            <w:pPr>
              <w:pStyle w:val="Tableheading0"/>
              <w:ind w:right="-80"/>
              <w:jc w:val="center"/>
            </w:pPr>
            <w:r w:rsidRPr="00336BAB">
              <w:t>Decreased</w:t>
            </w:r>
          </w:p>
        </w:tc>
        <w:tc>
          <w:tcPr>
            <w:tcW w:w="1160" w:type="dxa"/>
            <w:tcBorders>
              <w:top w:val="single" w:sz="4" w:space="0" w:color="auto"/>
              <w:bottom w:val="single" w:sz="4" w:space="0" w:color="auto"/>
            </w:tcBorders>
            <w:shd w:val="clear" w:color="auto" w:fill="auto"/>
            <w:noWrap/>
            <w:vAlign w:val="bottom"/>
            <w:hideMark/>
          </w:tcPr>
          <w:p w:rsidR="00110BB1" w:rsidRPr="00336BAB" w:rsidRDefault="00110BB1" w:rsidP="00EF7034">
            <w:pPr>
              <w:pStyle w:val="Tableheading0"/>
              <w:ind w:right="-80"/>
              <w:jc w:val="center"/>
            </w:pPr>
            <w:r w:rsidRPr="00336BAB">
              <w:t>Total</w:t>
            </w:r>
          </w:p>
        </w:tc>
      </w:tr>
      <w:tr w:rsidR="00110BB1" w:rsidRPr="00013E01" w:rsidTr="00D07182">
        <w:trPr>
          <w:cantSplit/>
          <w:trHeight w:hRule="exact" w:val="340"/>
          <w:tblHeader/>
        </w:trPr>
        <w:tc>
          <w:tcPr>
            <w:tcW w:w="3157" w:type="dxa"/>
            <w:shd w:val="clear" w:color="auto" w:fill="auto"/>
            <w:noWrap/>
            <w:vAlign w:val="bottom"/>
            <w:hideMark/>
          </w:tcPr>
          <w:p w:rsidR="00110BB1" w:rsidRPr="00375723" w:rsidRDefault="00110BB1" w:rsidP="00375723">
            <w:pPr>
              <w:pStyle w:val="tabletext"/>
              <w:rPr>
                <w:szCs w:val="20"/>
              </w:rPr>
            </w:pPr>
            <w:r w:rsidRPr="00375723">
              <w:rPr>
                <w:szCs w:val="20"/>
              </w:rPr>
              <w:t>Has a formal policy in place</w:t>
            </w:r>
          </w:p>
        </w:tc>
        <w:tc>
          <w:tcPr>
            <w:tcW w:w="1200" w:type="dxa"/>
            <w:shd w:val="clear" w:color="auto" w:fill="auto"/>
            <w:noWrap/>
            <w:vAlign w:val="bottom"/>
            <w:hideMark/>
          </w:tcPr>
          <w:p w:rsidR="00110BB1" w:rsidRPr="00336BAB" w:rsidRDefault="00110BB1" w:rsidP="00EF7034">
            <w:pPr>
              <w:pStyle w:val="tabletext"/>
              <w:ind w:right="203"/>
              <w:jc w:val="right"/>
            </w:pPr>
            <w:r w:rsidRPr="00336BAB">
              <w:t>32</w:t>
            </w:r>
          </w:p>
        </w:tc>
        <w:tc>
          <w:tcPr>
            <w:tcW w:w="1160" w:type="dxa"/>
            <w:shd w:val="clear" w:color="auto" w:fill="auto"/>
            <w:noWrap/>
            <w:vAlign w:val="bottom"/>
            <w:hideMark/>
          </w:tcPr>
          <w:p w:rsidR="00110BB1" w:rsidRPr="00336BAB" w:rsidRDefault="00110BB1" w:rsidP="00EF7034">
            <w:pPr>
              <w:pStyle w:val="tabletext"/>
              <w:ind w:right="203"/>
              <w:jc w:val="right"/>
            </w:pPr>
            <w:r w:rsidRPr="00336BAB">
              <w:t>41</w:t>
            </w:r>
          </w:p>
        </w:tc>
        <w:tc>
          <w:tcPr>
            <w:tcW w:w="1172" w:type="dxa"/>
            <w:shd w:val="clear" w:color="auto" w:fill="auto"/>
            <w:noWrap/>
            <w:vAlign w:val="bottom"/>
            <w:hideMark/>
          </w:tcPr>
          <w:p w:rsidR="00110BB1" w:rsidRPr="00336BAB" w:rsidRDefault="00110BB1" w:rsidP="00EF7034">
            <w:pPr>
              <w:pStyle w:val="tabletext"/>
              <w:ind w:right="203"/>
              <w:jc w:val="right"/>
            </w:pPr>
            <w:r w:rsidRPr="00336BAB">
              <w:t>6</w:t>
            </w:r>
          </w:p>
        </w:tc>
        <w:tc>
          <w:tcPr>
            <w:tcW w:w="1160" w:type="dxa"/>
            <w:shd w:val="clear" w:color="auto" w:fill="auto"/>
            <w:noWrap/>
            <w:vAlign w:val="bottom"/>
            <w:hideMark/>
          </w:tcPr>
          <w:p w:rsidR="00110BB1" w:rsidRPr="00336BAB" w:rsidRDefault="00110BB1" w:rsidP="00EF7034">
            <w:pPr>
              <w:pStyle w:val="tabletext"/>
              <w:ind w:right="203"/>
              <w:jc w:val="right"/>
            </w:pPr>
            <w:r w:rsidRPr="00336BAB">
              <w:t>79</w:t>
            </w:r>
          </w:p>
        </w:tc>
      </w:tr>
      <w:tr w:rsidR="00110BB1" w:rsidRPr="00013E01" w:rsidTr="00D07182">
        <w:trPr>
          <w:cantSplit/>
          <w:trHeight w:hRule="exact" w:val="340"/>
          <w:tblHeader/>
        </w:trPr>
        <w:tc>
          <w:tcPr>
            <w:tcW w:w="3157" w:type="dxa"/>
            <w:shd w:val="clear" w:color="auto" w:fill="auto"/>
            <w:noWrap/>
            <w:vAlign w:val="bottom"/>
            <w:hideMark/>
          </w:tcPr>
          <w:p w:rsidR="00110BB1" w:rsidRPr="00375723" w:rsidRDefault="00110BB1" w:rsidP="00375723">
            <w:pPr>
              <w:pStyle w:val="tabletext"/>
              <w:rPr>
                <w:szCs w:val="20"/>
              </w:rPr>
            </w:pPr>
            <w:r w:rsidRPr="00375723">
              <w:rPr>
                <w:szCs w:val="20"/>
              </w:rPr>
              <w:t>Does not have a policy in place</w:t>
            </w:r>
          </w:p>
        </w:tc>
        <w:tc>
          <w:tcPr>
            <w:tcW w:w="1200" w:type="dxa"/>
            <w:shd w:val="clear" w:color="auto" w:fill="auto"/>
            <w:noWrap/>
            <w:vAlign w:val="bottom"/>
            <w:hideMark/>
          </w:tcPr>
          <w:p w:rsidR="00110BB1" w:rsidRPr="00336BAB" w:rsidRDefault="00110BB1" w:rsidP="00EF7034">
            <w:pPr>
              <w:pStyle w:val="tabletext"/>
              <w:ind w:right="203"/>
              <w:jc w:val="right"/>
            </w:pPr>
            <w:r w:rsidRPr="00336BAB">
              <w:t>72</w:t>
            </w:r>
          </w:p>
        </w:tc>
        <w:tc>
          <w:tcPr>
            <w:tcW w:w="1160" w:type="dxa"/>
            <w:shd w:val="clear" w:color="auto" w:fill="auto"/>
            <w:noWrap/>
            <w:vAlign w:val="bottom"/>
            <w:hideMark/>
          </w:tcPr>
          <w:p w:rsidR="00110BB1" w:rsidRPr="00336BAB" w:rsidRDefault="00110BB1" w:rsidP="00EF7034">
            <w:pPr>
              <w:pStyle w:val="tabletext"/>
              <w:ind w:right="203"/>
              <w:jc w:val="right"/>
            </w:pPr>
            <w:r w:rsidRPr="00336BAB">
              <w:t>144</w:t>
            </w:r>
          </w:p>
        </w:tc>
        <w:tc>
          <w:tcPr>
            <w:tcW w:w="1172" w:type="dxa"/>
            <w:shd w:val="clear" w:color="auto" w:fill="auto"/>
            <w:noWrap/>
            <w:vAlign w:val="bottom"/>
            <w:hideMark/>
          </w:tcPr>
          <w:p w:rsidR="00110BB1" w:rsidRPr="00336BAB" w:rsidRDefault="00110BB1" w:rsidP="00EF7034">
            <w:pPr>
              <w:pStyle w:val="tabletext"/>
              <w:ind w:right="203"/>
              <w:jc w:val="right"/>
            </w:pPr>
            <w:r w:rsidRPr="00336BAB">
              <w:t>21</w:t>
            </w:r>
          </w:p>
        </w:tc>
        <w:tc>
          <w:tcPr>
            <w:tcW w:w="1160" w:type="dxa"/>
            <w:shd w:val="clear" w:color="auto" w:fill="auto"/>
            <w:noWrap/>
            <w:vAlign w:val="bottom"/>
            <w:hideMark/>
          </w:tcPr>
          <w:p w:rsidR="00110BB1" w:rsidRPr="00336BAB" w:rsidRDefault="00110BB1" w:rsidP="00EF7034">
            <w:pPr>
              <w:pStyle w:val="tabletext"/>
              <w:ind w:right="203"/>
              <w:jc w:val="right"/>
            </w:pPr>
            <w:r w:rsidRPr="00336BAB">
              <w:t>237</w:t>
            </w:r>
          </w:p>
        </w:tc>
      </w:tr>
      <w:tr w:rsidR="00110BB1" w:rsidRPr="00013E01" w:rsidTr="00D07182">
        <w:trPr>
          <w:cantSplit/>
          <w:trHeight w:hRule="exact" w:val="340"/>
          <w:tblHeader/>
        </w:trPr>
        <w:tc>
          <w:tcPr>
            <w:tcW w:w="3157" w:type="dxa"/>
            <w:shd w:val="clear" w:color="auto" w:fill="auto"/>
            <w:noWrap/>
            <w:vAlign w:val="bottom"/>
            <w:hideMark/>
          </w:tcPr>
          <w:p w:rsidR="00110BB1" w:rsidRPr="00375723" w:rsidRDefault="00110BB1" w:rsidP="00375723">
            <w:pPr>
              <w:pStyle w:val="tabletext"/>
              <w:rPr>
                <w:szCs w:val="20"/>
              </w:rPr>
            </w:pPr>
            <w:r w:rsidRPr="00375723">
              <w:rPr>
                <w:szCs w:val="20"/>
              </w:rPr>
              <w:t>Don't know</w:t>
            </w:r>
          </w:p>
        </w:tc>
        <w:tc>
          <w:tcPr>
            <w:tcW w:w="1200" w:type="dxa"/>
            <w:shd w:val="clear" w:color="auto" w:fill="auto"/>
            <w:noWrap/>
            <w:vAlign w:val="bottom"/>
            <w:hideMark/>
          </w:tcPr>
          <w:p w:rsidR="00110BB1" w:rsidRPr="00336BAB" w:rsidRDefault="00110BB1" w:rsidP="00EF7034">
            <w:pPr>
              <w:pStyle w:val="tabletext"/>
              <w:ind w:right="203"/>
              <w:jc w:val="right"/>
            </w:pPr>
            <w:r w:rsidRPr="00336BAB">
              <w:t>5</w:t>
            </w:r>
          </w:p>
        </w:tc>
        <w:tc>
          <w:tcPr>
            <w:tcW w:w="1160" w:type="dxa"/>
            <w:shd w:val="clear" w:color="auto" w:fill="auto"/>
            <w:noWrap/>
            <w:vAlign w:val="bottom"/>
            <w:hideMark/>
          </w:tcPr>
          <w:p w:rsidR="00110BB1" w:rsidRPr="00336BAB" w:rsidRDefault="00110BB1" w:rsidP="00EF7034">
            <w:pPr>
              <w:pStyle w:val="tabletext"/>
              <w:ind w:right="203"/>
              <w:jc w:val="right"/>
            </w:pPr>
            <w:r w:rsidRPr="00336BAB">
              <w:t>6</w:t>
            </w:r>
          </w:p>
        </w:tc>
        <w:tc>
          <w:tcPr>
            <w:tcW w:w="1172" w:type="dxa"/>
            <w:shd w:val="clear" w:color="auto" w:fill="auto"/>
            <w:noWrap/>
            <w:vAlign w:val="bottom"/>
            <w:hideMark/>
          </w:tcPr>
          <w:p w:rsidR="00110BB1" w:rsidRPr="00336BAB" w:rsidRDefault="00110BB1" w:rsidP="00EF7034">
            <w:pPr>
              <w:pStyle w:val="tabletext"/>
              <w:ind w:right="203"/>
              <w:jc w:val="right"/>
            </w:pPr>
            <w:r w:rsidRPr="00336BAB">
              <w:t>1</w:t>
            </w:r>
          </w:p>
        </w:tc>
        <w:tc>
          <w:tcPr>
            <w:tcW w:w="1160" w:type="dxa"/>
            <w:shd w:val="clear" w:color="auto" w:fill="auto"/>
            <w:noWrap/>
            <w:vAlign w:val="bottom"/>
            <w:hideMark/>
          </w:tcPr>
          <w:p w:rsidR="00110BB1" w:rsidRPr="00336BAB" w:rsidRDefault="00110BB1" w:rsidP="00EF7034">
            <w:pPr>
              <w:pStyle w:val="tabletext"/>
              <w:ind w:right="203"/>
              <w:jc w:val="right"/>
            </w:pPr>
            <w:r w:rsidRPr="00336BAB">
              <w:t>12</w:t>
            </w:r>
          </w:p>
        </w:tc>
      </w:tr>
      <w:tr w:rsidR="00110BB1" w:rsidRPr="00013E01" w:rsidTr="00D07182">
        <w:trPr>
          <w:cantSplit/>
          <w:trHeight w:hRule="exact" w:val="340"/>
          <w:tblHeader/>
        </w:trPr>
        <w:tc>
          <w:tcPr>
            <w:tcW w:w="3157" w:type="dxa"/>
            <w:tcBorders>
              <w:bottom w:val="single" w:sz="4" w:space="0" w:color="auto"/>
            </w:tcBorders>
            <w:shd w:val="clear" w:color="auto" w:fill="auto"/>
            <w:noWrap/>
            <w:vAlign w:val="bottom"/>
            <w:hideMark/>
          </w:tcPr>
          <w:p w:rsidR="00110BB1" w:rsidRPr="00375723" w:rsidRDefault="00110BB1" w:rsidP="00375723">
            <w:pPr>
              <w:pStyle w:val="tabletext"/>
              <w:rPr>
                <w:szCs w:val="20"/>
              </w:rPr>
            </w:pPr>
            <w:r w:rsidRPr="00375723">
              <w:rPr>
                <w:szCs w:val="20"/>
              </w:rPr>
              <w:t>Total</w:t>
            </w:r>
          </w:p>
        </w:tc>
        <w:tc>
          <w:tcPr>
            <w:tcW w:w="1200" w:type="dxa"/>
            <w:tcBorders>
              <w:bottom w:val="single" w:sz="4" w:space="0" w:color="auto"/>
            </w:tcBorders>
            <w:shd w:val="clear" w:color="auto" w:fill="auto"/>
            <w:noWrap/>
            <w:vAlign w:val="bottom"/>
            <w:hideMark/>
          </w:tcPr>
          <w:p w:rsidR="00110BB1" w:rsidRPr="00336BAB" w:rsidRDefault="00110BB1" w:rsidP="00EF7034">
            <w:pPr>
              <w:pStyle w:val="tabletext"/>
              <w:ind w:right="203"/>
              <w:jc w:val="right"/>
            </w:pPr>
            <w:r w:rsidRPr="00336BAB">
              <w:t>109</w:t>
            </w:r>
          </w:p>
        </w:tc>
        <w:tc>
          <w:tcPr>
            <w:tcW w:w="1160" w:type="dxa"/>
            <w:tcBorders>
              <w:bottom w:val="single" w:sz="4" w:space="0" w:color="auto"/>
            </w:tcBorders>
            <w:shd w:val="clear" w:color="auto" w:fill="auto"/>
            <w:noWrap/>
            <w:vAlign w:val="bottom"/>
            <w:hideMark/>
          </w:tcPr>
          <w:p w:rsidR="00110BB1" w:rsidRPr="00336BAB" w:rsidRDefault="00110BB1" w:rsidP="00EF7034">
            <w:pPr>
              <w:pStyle w:val="tabletext"/>
              <w:ind w:right="203"/>
              <w:jc w:val="right"/>
            </w:pPr>
            <w:r w:rsidRPr="00336BAB">
              <w:t>191</w:t>
            </w:r>
          </w:p>
        </w:tc>
        <w:tc>
          <w:tcPr>
            <w:tcW w:w="1172" w:type="dxa"/>
            <w:tcBorders>
              <w:bottom w:val="single" w:sz="4" w:space="0" w:color="auto"/>
            </w:tcBorders>
            <w:shd w:val="clear" w:color="auto" w:fill="auto"/>
            <w:noWrap/>
            <w:vAlign w:val="bottom"/>
            <w:hideMark/>
          </w:tcPr>
          <w:p w:rsidR="00110BB1" w:rsidRPr="00336BAB" w:rsidRDefault="00110BB1" w:rsidP="00EF7034">
            <w:pPr>
              <w:pStyle w:val="tabletext"/>
              <w:ind w:right="203"/>
              <w:jc w:val="right"/>
            </w:pPr>
            <w:r w:rsidRPr="00336BAB">
              <w:t>28</w:t>
            </w:r>
          </w:p>
        </w:tc>
        <w:tc>
          <w:tcPr>
            <w:tcW w:w="1160" w:type="dxa"/>
            <w:tcBorders>
              <w:bottom w:val="single" w:sz="4" w:space="0" w:color="auto"/>
            </w:tcBorders>
            <w:shd w:val="clear" w:color="auto" w:fill="auto"/>
            <w:noWrap/>
            <w:vAlign w:val="bottom"/>
            <w:hideMark/>
          </w:tcPr>
          <w:p w:rsidR="00110BB1" w:rsidRPr="00336BAB" w:rsidRDefault="00110BB1" w:rsidP="00EF7034">
            <w:pPr>
              <w:pStyle w:val="tabletext"/>
              <w:ind w:right="203"/>
              <w:jc w:val="right"/>
            </w:pPr>
            <w:r w:rsidRPr="00336BAB">
              <w:t>328</w:t>
            </w:r>
          </w:p>
        </w:tc>
      </w:tr>
    </w:tbl>
    <w:p w:rsidR="00932B32" w:rsidRDefault="00932B32" w:rsidP="004D5F2B">
      <w:pPr>
        <w:pStyle w:val="Heading310pt"/>
        <w:rPr>
          <w:lang w:val="en-US"/>
        </w:rPr>
      </w:pPr>
      <w:r w:rsidRPr="00301114">
        <w:rPr>
          <w:rFonts w:eastAsia="Cambria"/>
        </w:rPr>
        <w:t>(</w:t>
      </w:r>
      <w:r w:rsidR="00626494">
        <w:rPr>
          <w:rFonts w:eastAsia="Cambria"/>
        </w:rPr>
        <w:t>Per cent</w:t>
      </w:r>
      <w:r w:rsidRPr="00301114">
        <w:rPr>
          <w:rFonts w:eastAsia="Cambria"/>
        </w:rPr>
        <w:t>)</w:t>
      </w:r>
    </w:p>
    <w:tbl>
      <w:tblPr>
        <w:tblW w:w="8505" w:type="dxa"/>
        <w:tblInd w:w="93" w:type="dxa"/>
        <w:tblLook w:val="04A0"/>
      </w:tblPr>
      <w:tblGrid>
        <w:gridCol w:w="3421"/>
        <w:gridCol w:w="1300"/>
        <w:gridCol w:w="1257"/>
        <w:gridCol w:w="1270"/>
        <w:gridCol w:w="1257"/>
      </w:tblGrid>
      <w:tr w:rsidR="00932B32" w:rsidRPr="00013E01" w:rsidTr="00D07182">
        <w:trPr>
          <w:cantSplit/>
          <w:trHeight w:val="419"/>
          <w:tblHeader/>
        </w:trPr>
        <w:tc>
          <w:tcPr>
            <w:tcW w:w="3157" w:type="dxa"/>
            <w:tcBorders>
              <w:top w:val="single" w:sz="4" w:space="0" w:color="auto"/>
              <w:bottom w:val="single" w:sz="4" w:space="0" w:color="auto"/>
            </w:tcBorders>
            <w:shd w:val="clear" w:color="auto" w:fill="auto"/>
            <w:noWrap/>
            <w:vAlign w:val="bottom"/>
            <w:hideMark/>
          </w:tcPr>
          <w:p w:rsidR="00932B32" w:rsidRPr="0028702A" w:rsidRDefault="00945BAA" w:rsidP="00C52974">
            <w:pPr>
              <w:pStyle w:val="Tableheading0"/>
            </w:pPr>
            <w:r>
              <w:t>Formal Policy</w:t>
            </w:r>
          </w:p>
        </w:tc>
        <w:tc>
          <w:tcPr>
            <w:tcW w:w="1200" w:type="dxa"/>
            <w:tcBorders>
              <w:top w:val="single" w:sz="4" w:space="0" w:color="auto"/>
              <w:bottom w:val="single" w:sz="4" w:space="0" w:color="auto"/>
            </w:tcBorders>
            <w:shd w:val="clear" w:color="auto" w:fill="auto"/>
            <w:noWrap/>
            <w:vAlign w:val="bottom"/>
            <w:hideMark/>
          </w:tcPr>
          <w:p w:rsidR="00932B32" w:rsidRPr="00336BAB" w:rsidRDefault="00932B32" w:rsidP="00EF7034">
            <w:pPr>
              <w:pStyle w:val="Tableheading0"/>
              <w:ind w:right="-80"/>
              <w:jc w:val="center"/>
            </w:pPr>
            <w:r w:rsidRPr="00336BAB">
              <w:t>Increased</w:t>
            </w:r>
          </w:p>
        </w:tc>
        <w:tc>
          <w:tcPr>
            <w:tcW w:w="1160" w:type="dxa"/>
            <w:tcBorders>
              <w:top w:val="single" w:sz="4" w:space="0" w:color="auto"/>
              <w:bottom w:val="single" w:sz="4" w:space="0" w:color="auto"/>
            </w:tcBorders>
            <w:shd w:val="clear" w:color="auto" w:fill="auto"/>
            <w:noWrap/>
            <w:vAlign w:val="bottom"/>
            <w:hideMark/>
          </w:tcPr>
          <w:p w:rsidR="00932B32" w:rsidRPr="00336BAB" w:rsidRDefault="00932B32" w:rsidP="00EF7034">
            <w:pPr>
              <w:pStyle w:val="Tableheading0"/>
              <w:ind w:right="-80"/>
              <w:jc w:val="center"/>
            </w:pPr>
            <w:r w:rsidRPr="00336BAB">
              <w:t>Stayed</w:t>
            </w:r>
            <w:r w:rsidR="005218AF">
              <w:br/>
            </w:r>
            <w:r w:rsidRPr="00336BAB">
              <w:t xml:space="preserve"> the same</w:t>
            </w:r>
          </w:p>
        </w:tc>
        <w:tc>
          <w:tcPr>
            <w:tcW w:w="1172" w:type="dxa"/>
            <w:tcBorders>
              <w:top w:val="single" w:sz="4" w:space="0" w:color="auto"/>
              <w:bottom w:val="single" w:sz="4" w:space="0" w:color="auto"/>
            </w:tcBorders>
            <w:shd w:val="clear" w:color="auto" w:fill="auto"/>
            <w:noWrap/>
            <w:vAlign w:val="bottom"/>
            <w:hideMark/>
          </w:tcPr>
          <w:p w:rsidR="00932B32" w:rsidRPr="00336BAB" w:rsidRDefault="00932B32" w:rsidP="00EF7034">
            <w:pPr>
              <w:pStyle w:val="Tableheading0"/>
              <w:ind w:right="-80"/>
              <w:jc w:val="center"/>
            </w:pPr>
            <w:r w:rsidRPr="00336BAB">
              <w:t>Decreased</w:t>
            </w:r>
          </w:p>
        </w:tc>
        <w:tc>
          <w:tcPr>
            <w:tcW w:w="1160" w:type="dxa"/>
            <w:tcBorders>
              <w:top w:val="single" w:sz="4" w:space="0" w:color="auto"/>
              <w:bottom w:val="single" w:sz="4" w:space="0" w:color="auto"/>
            </w:tcBorders>
            <w:shd w:val="clear" w:color="auto" w:fill="auto"/>
            <w:noWrap/>
            <w:vAlign w:val="bottom"/>
            <w:hideMark/>
          </w:tcPr>
          <w:p w:rsidR="00932B32" w:rsidRPr="00336BAB" w:rsidRDefault="00932B32" w:rsidP="00EF7034">
            <w:pPr>
              <w:pStyle w:val="Tableheading0"/>
              <w:ind w:right="-80"/>
              <w:jc w:val="center"/>
            </w:pPr>
            <w:r w:rsidRPr="00336BAB">
              <w:t>Total</w:t>
            </w:r>
          </w:p>
        </w:tc>
      </w:tr>
      <w:tr w:rsidR="00932B32" w:rsidRPr="00336BAB" w:rsidTr="00D07182">
        <w:trPr>
          <w:cantSplit/>
          <w:trHeight w:hRule="exact" w:val="340"/>
          <w:tblHeader/>
        </w:trPr>
        <w:tc>
          <w:tcPr>
            <w:tcW w:w="3157" w:type="dxa"/>
            <w:shd w:val="clear" w:color="auto" w:fill="auto"/>
            <w:noWrap/>
            <w:vAlign w:val="bottom"/>
            <w:hideMark/>
          </w:tcPr>
          <w:p w:rsidR="00932B32" w:rsidRPr="00375723" w:rsidRDefault="00932B32" w:rsidP="00697AA8">
            <w:pPr>
              <w:pStyle w:val="tabletext"/>
              <w:rPr>
                <w:szCs w:val="20"/>
              </w:rPr>
            </w:pPr>
            <w:r w:rsidRPr="00375723">
              <w:rPr>
                <w:szCs w:val="20"/>
              </w:rPr>
              <w:t>Has a formal policy in place</w:t>
            </w:r>
          </w:p>
        </w:tc>
        <w:tc>
          <w:tcPr>
            <w:tcW w:w="1200" w:type="dxa"/>
            <w:shd w:val="clear" w:color="auto" w:fill="auto"/>
            <w:noWrap/>
            <w:vAlign w:val="bottom"/>
            <w:hideMark/>
          </w:tcPr>
          <w:p w:rsidR="00932B32" w:rsidRPr="00336BAB" w:rsidRDefault="00932B32" w:rsidP="00EF7034">
            <w:pPr>
              <w:pStyle w:val="tabletext"/>
              <w:ind w:right="203"/>
              <w:jc w:val="right"/>
            </w:pPr>
            <w:r w:rsidRPr="00336BAB">
              <w:t>40.5</w:t>
            </w:r>
          </w:p>
        </w:tc>
        <w:tc>
          <w:tcPr>
            <w:tcW w:w="1160" w:type="dxa"/>
            <w:shd w:val="clear" w:color="auto" w:fill="auto"/>
            <w:noWrap/>
            <w:vAlign w:val="bottom"/>
            <w:hideMark/>
          </w:tcPr>
          <w:p w:rsidR="00932B32" w:rsidRPr="00336BAB" w:rsidRDefault="00932B32" w:rsidP="00EF7034">
            <w:pPr>
              <w:pStyle w:val="tabletext"/>
              <w:ind w:right="203"/>
              <w:jc w:val="right"/>
            </w:pPr>
            <w:r w:rsidRPr="00336BAB">
              <w:t>51.9</w:t>
            </w:r>
          </w:p>
        </w:tc>
        <w:tc>
          <w:tcPr>
            <w:tcW w:w="1172" w:type="dxa"/>
            <w:shd w:val="clear" w:color="auto" w:fill="auto"/>
            <w:noWrap/>
            <w:vAlign w:val="bottom"/>
            <w:hideMark/>
          </w:tcPr>
          <w:p w:rsidR="00932B32" w:rsidRPr="00336BAB" w:rsidRDefault="00932B32" w:rsidP="00EF7034">
            <w:pPr>
              <w:pStyle w:val="tabletext"/>
              <w:ind w:right="203"/>
              <w:jc w:val="right"/>
            </w:pPr>
            <w:r w:rsidRPr="00336BAB">
              <w:t>7.6</w:t>
            </w:r>
          </w:p>
        </w:tc>
        <w:tc>
          <w:tcPr>
            <w:tcW w:w="1160" w:type="dxa"/>
            <w:shd w:val="clear" w:color="auto" w:fill="auto"/>
            <w:noWrap/>
            <w:vAlign w:val="bottom"/>
            <w:hideMark/>
          </w:tcPr>
          <w:p w:rsidR="00932B32" w:rsidRPr="00336BAB" w:rsidRDefault="00932B32" w:rsidP="00EF7034">
            <w:pPr>
              <w:pStyle w:val="tabletext"/>
              <w:ind w:right="203"/>
              <w:jc w:val="right"/>
            </w:pPr>
            <w:r w:rsidRPr="00336BAB">
              <w:t>100.0</w:t>
            </w:r>
          </w:p>
        </w:tc>
      </w:tr>
      <w:tr w:rsidR="00932B32" w:rsidRPr="00336BAB" w:rsidTr="00D07182">
        <w:trPr>
          <w:cantSplit/>
          <w:trHeight w:hRule="exact" w:val="340"/>
          <w:tblHeader/>
        </w:trPr>
        <w:tc>
          <w:tcPr>
            <w:tcW w:w="3157" w:type="dxa"/>
            <w:shd w:val="clear" w:color="auto" w:fill="auto"/>
            <w:noWrap/>
            <w:vAlign w:val="bottom"/>
            <w:hideMark/>
          </w:tcPr>
          <w:p w:rsidR="00932B32" w:rsidRPr="00375723" w:rsidRDefault="00932B32" w:rsidP="00697AA8">
            <w:pPr>
              <w:pStyle w:val="tabletext"/>
              <w:rPr>
                <w:szCs w:val="20"/>
              </w:rPr>
            </w:pPr>
            <w:r w:rsidRPr="00375723">
              <w:rPr>
                <w:szCs w:val="20"/>
              </w:rPr>
              <w:t>Does not have a policy in place</w:t>
            </w:r>
          </w:p>
        </w:tc>
        <w:tc>
          <w:tcPr>
            <w:tcW w:w="1200" w:type="dxa"/>
            <w:shd w:val="clear" w:color="auto" w:fill="auto"/>
            <w:noWrap/>
            <w:vAlign w:val="bottom"/>
            <w:hideMark/>
          </w:tcPr>
          <w:p w:rsidR="00932B32" w:rsidRPr="00336BAB" w:rsidRDefault="00932B32" w:rsidP="00EF7034">
            <w:pPr>
              <w:pStyle w:val="tabletext"/>
              <w:ind w:right="203"/>
              <w:jc w:val="right"/>
            </w:pPr>
            <w:r w:rsidRPr="00336BAB">
              <w:t>30.4</w:t>
            </w:r>
          </w:p>
        </w:tc>
        <w:tc>
          <w:tcPr>
            <w:tcW w:w="1160" w:type="dxa"/>
            <w:shd w:val="clear" w:color="auto" w:fill="auto"/>
            <w:noWrap/>
            <w:vAlign w:val="bottom"/>
            <w:hideMark/>
          </w:tcPr>
          <w:p w:rsidR="00932B32" w:rsidRPr="00336BAB" w:rsidRDefault="00932B32" w:rsidP="00EF7034">
            <w:pPr>
              <w:pStyle w:val="tabletext"/>
              <w:ind w:right="203"/>
              <w:jc w:val="right"/>
            </w:pPr>
            <w:r w:rsidRPr="00336BAB">
              <w:t>60.8</w:t>
            </w:r>
          </w:p>
        </w:tc>
        <w:tc>
          <w:tcPr>
            <w:tcW w:w="1172" w:type="dxa"/>
            <w:shd w:val="clear" w:color="auto" w:fill="auto"/>
            <w:noWrap/>
            <w:vAlign w:val="bottom"/>
            <w:hideMark/>
          </w:tcPr>
          <w:p w:rsidR="00932B32" w:rsidRPr="00336BAB" w:rsidRDefault="00932B32" w:rsidP="00EF7034">
            <w:pPr>
              <w:pStyle w:val="tabletext"/>
              <w:ind w:right="203"/>
              <w:jc w:val="right"/>
            </w:pPr>
            <w:r w:rsidRPr="00336BAB">
              <w:t>8.9</w:t>
            </w:r>
          </w:p>
        </w:tc>
        <w:tc>
          <w:tcPr>
            <w:tcW w:w="1160" w:type="dxa"/>
            <w:shd w:val="clear" w:color="auto" w:fill="auto"/>
            <w:noWrap/>
            <w:vAlign w:val="bottom"/>
            <w:hideMark/>
          </w:tcPr>
          <w:p w:rsidR="00932B32" w:rsidRPr="00336BAB" w:rsidRDefault="00932B32" w:rsidP="00EF7034">
            <w:pPr>
              <w:pStyle w:val="tabletext"/>
              <w:ind w:right="203"/>
              <w:jc w:val="right"/>
            </w:pPr>
            <w:r w:rsidRPr="00336BAB">
              <w:t>100.0</w:t>
            </w:r>
          </w:p>
        </w:tc>
      </w:tr>
      <w:tr w:rsidR="00932B32" w:rsidRPr="00336BAB" w:rsidTr="00D07182">
        <w:trPr>
          <w:cantSplit/>
          <w:trHeight w:hRule="exact" w:val="340"/>
          <w:tblHeader/>
        </w:trPr>
        <w:tc>
          <w:tcPr>
            <w:tcW w:w="3157" w:type="dxa"/>
            <w:shd w:val="clear" w:color="auto" w:fill="auto"/>
            <w:noWrap/>
            <w:vAlign w:val="bottom"/>
            <w:hideMark/>
          </w:tcPr>
          <w:p w:rsidR="00932B32" w:rsidRPr="00375723" w:rsidRDefault="00932B32" w:rsidP="00697AA8">
            <w:pPr>
              <w:pStyle w:val="tabletext"/>
              <w:rPr>
                <w:szCs w:val="20"/>
              </w:rPr>
            </w:pPr>
            <w:r w:rsidRPr="00375723">
              <w:rPr>
                <w:szCs w:val="20"/>
              </w:rPr>
              <w:t>Don't know</w:t>
            </w:r>
          </w:p>
        </w:tc>
        <w:tc>
          <w:tcPr>
            <w:tcW w:w="1200" w:type="dxa"/>
            <w:shd w:val="clear" w:color="auto" w:fill="auto"/>
            <w:noWrap/>
            <w:vAlign w:val="bottom"/>
            <w:hideMark/>
          </w:tcPr>
          <w:p w:rsidR="00932B32" w:rsidRPr="00336BAB" w:rsidRDefault="00932B32" w:rsidP="00EF7034">
            <w:pPr>
              <w:pStyle w:val="tabletext"/>
              <w:ind w:right="203"/>
              <w:jc w:val="right"/>
            </w:pPr>
            <w:r w:rsidRPr="00336BAB">
              <w:t>41.7</w:t>
            </w:r>
          </w:p>
        </w:tc>
        <w:tc>
          <w:tcPr>
            <w:tcW w:w="1160" w:type="dxa"/>
            <w:shd w:val="clear" w:color="auto" w:fill="auto"/>
            <w:noWrap/>
            <w:vAlign w:val="bottom"/>
            <w:hideMark/>
          </w:tcPr>
          <w:p w:rsidR="00932B32" w:rsidRPr="00336BAB" w:rsidRDefault="00932B32" w:rsidP="00EF7034">
            <w:pPr>
              <w:pStyle w:val="tabletext"/>
              <w:ind w:right="203"/>
              <w:jc w:val="right"/>
            </w:pPr>
            <w:r w:rsidRPr="00336BAB">
              <w:t>50.0</w:t>
            </w:r>
          </w:p>
        </w:tc>
        <w:tc>
          <w:tcPr>
            <w:tcW w:w="1172" w:type="dxa"/>
            <w:shd w:val="clear" w:color="auto" w:fill="auto"/>
            <w:noWrap/>
            <w:vAlign w:val="bottom"/>
            <w:hideMark/>
          </w:tcPr>
          <w:p w:rsidR="00932B32" w:rsidRPr="00336BAB" w:rsidRDefault="00932B32" w:rsidP="00EF7034">
            <w:pPr>
              <w:pStyle w:val="tabletext"/>
              <w:ind w:right="203"/>
              <w:jc w:val="right"/>
            </w:pPr>
            <w:r w:rsidRPr="00336BAB">
              <w:t>8.3</w:t>
            </w:r>
          </w:p>
        </w:tc>
        <w:tc>
          <w:tcPr>
            <w:tcW w:w="1160" w:type="dxa"/>
            <w:shd w:val="clear" w:color="auto" w:fill="auto"/>
            <w:noWrap/>
            <w:vAlign w:val="bottom"/>
            <w:hideMark/>
          </w:tcPr>
          <w:p w:rsidR="00932B32" w:rsidRPr="00336BAB" w:rsidRDefault="00932B32" w:rsidP="00EF7034">
            <w:pPr>
              <w:pStyle w:val="tabletext"/>
              <w:ind w:right="203"/>
              <w:jc w:val="right"/>
            </w:pPr>
            <w:r w:rsidRPr="00336BAB">
              <w:t>100.0</w:t>
            </w:r>
          </w:p>
        </w:tc>
      </w:tr>
      <w:tr w:rsidR="00932B32" w:rsidRPr="00336BAB" w:rsidTr="00D07182">
        <w:trPr>
          <w:cantSplit/>
          <w:trHeight w:hRule="exact" w:val="340"/>
          <w:tblHeader/>
        </w:trPr>
        <w:tc>
          <w:tcPr>
            <w:tcW w:w="3157" w:type="dxa"/>
            <w:tcBorders>
              <w:bottom w:val="single" w:sz="4" w:space="0" w:color="auto"/>
            </w:tcBorders>
            <w:shd w:val="clear" w:color="auto" w:fill="auto"/>
            <w:noWrap/>
            <w:vAlign w:val="bottom"/>
            <w:hideMark/>
          </w:tcPr>
          <w:p w:rsidR="00932B32" w:rsidRPr="00375723" w:rsidRDefault="00932B32" w:rsidP="00697AA8">
            <w:pPr>
              <w:pStyle w:val="tabletext"/>
              <w:rPr>
                <w:szCs w:val="20"/>
              </w:rPr>
            </w:pPr>
            <w:r w:rsidRPr="00375723">
              <w:rPr>
                <w:szCs w:val="20"/>
              </w:rPr>
              <w:t>Total</w:t>
            </w:r>
          </w:p>
        </w:tc>
        <w:tc>
          <w:tcPr>
            <w:tcW w:w="1200" w:type="dxa"/>
            <w:tcBorders>
              <w:bottom w:val="single" w:sz="4" w:space="0" w:color="auto"/>
            </w:tcBorders>
            <w:shd w:val="clear" w:color="auto" w:fill="auto"/>
            <w:noWrap/>
            <w:vAlign w:val="bottom"/>
            <w:hideMark/>
          </w:tcPr>
          <w:p w:rsidR="00932B32" w:rsidRPr="00336BAB" w:rsidRDefault="00932B32" w:rsidP="00EF7034">
            <w:pPr>
              <w:pStyle w:val="tabletext"/>
              <w:ind w:right="203"/>
              <w:jc w:val="right"/>
            </w:pPr>
            <w:r w:rsidRPr="00336BAB">
              <w:t>33.2</w:t>
            </w:r>
          </w:p>
        </w:tc>
        <w:tc>
          <w:tcPr>
            <w:tcW w:w="1160" w:type="dxa"/>
            <w:tcBorders>
              <w:bottom w:val="single" w:sz="4" w:space="0" w:color="auto"/>
            </w:tcBorders>
            <w:shd w:val="clear" w:color="auto" w:fill="auto"/>
            <w:noWrap/>
            <w:vAlign w:val="bottom"/>
            <w:hideMark/>
          </w:tcPr>
          <w:p w:rsidR="00932B32" w:rsidRPr="00336BAB" w:rsidRDefault="00932B32" w:rsidP="00EF7034">
            <w:pPr>
              <w:pStyle w:val="tabletext"/>
              <w:ind w:right="203"/>
              <w:jc w:val="right"/>
            </w:pPr>
            <w:r w:rsidRPr="00336BAB">
              <w:t>58.2</w:t>
            </w:r>
          </w:p>
        </w:tc>
        <w:tc>
          <w:tcPr>
            <w:tcW w:w="1172" w:type="dxa"/>
            <w:tcBorders>
              <w:bottom w:val="single" w:sz="4" w:space="0" w:color="auto"/>
            </w:tcBorders>
            <w:shd w:val="clear" w:color="auto" w:fill="auto"/>
            <w:noWrap/>
            <w:vAlign w:val="bottom"/>
            <w:hideMark/>
          </w:tcPr>
          <w:p w:rsidR="00932B32" w:rsidRPr="00336BAB" w:rsidRDefault="00932B32" w:rsidP="00EF7034">
            <w:pPr>
              <w:pStyle w:val="tabletext"/>
              <w:ind w:right="203"/>
              <w:jc w:val="right"/>
            </w:pPr>
            <w:r w:rsidRPr="00336BAB">
              <w:t>8.5</w:t>
            </w:r>
          </w:p>
        </w:tc>
        <w:tc>
          <w:tcPr>
            <w:tcW w:w="1160" w:type="dxa"/>
            <w:tcBorders>
              <w:bottom w:val="single" w:sz="4" w:space="0" w:color="auto"/>
            </w:tcBorders>
            <w:shd w:val="clear" w:color="auto" w:fill="auto"/>
            <w:noWrap/>
            <w:vAlign w:val="bottom"/>
            <w:hideMark/>
          </w:tcPr>
          <w:p w:rsidR="00932B32" w:rsidRPr="00336BAB" w:rsidRDefault="00932B32" w:rsidP="00EF7034">
            <w:pPr>
              <w:pStyle w:val="tabletext"/>
              <w:ind w:right="203"/>
              <w:jc w:val="right"/>
            </w:pPr>
            <w:r w:rsidRPr="00336BAB">
              <w:t>100.0</w:t>
            </w:r>
          </w:p>
        </w:tc>
      </w:tr>
    </w:tbl>
    <w:p w:rsidR="00110BB1" w:rsidRPr="00F94870" w:rsidRDefault="00110BB1" w:rsidP="006E6DD8">
      <w:pPr>
        <w:pStyle w:val="Sourceandnotetext"/>
        <w:rPr>
          <w:b/>
          <w:bCs/>
        </w:rPr>
      </w:pPr>
      <w:r w:rsidRPr="006E6DD8">
        <w:rPr>
          <w:b/>
        </w:rPr>
        <w:t>Source:</w:t>
      </w:r>
      <w:r w:rsidRPr="00F94870">
        <w:rPr>
          <w:b/>
          <w:bCs/>
        </w:rPr>
        <w:t xml:space="preserve"> </w:t>
      </w:r>
      <w:r w:rsidRPr="00EF7034">
        <w:rPr>
          <w:bCs/>
        </w:rPr>
        <w:t>DEEWR 2010 Employer Survey</w:t>
      </w:r>
      <w:r w:rsidR="00BC59D1" w:rsidRPr="00EF7034">
        <w:rPr>
          <w:bCs/>
        </w:rPr>
        <w:t>.</w:t>
      </w:r>
    </w:p>
    <w:p w:rsidR="00110BB1" w:rsidRDefault="00110BB1" w:rsidP="00110BB1">
      <w:r>
        <w:t xml:space="preserve">The majority of respondents stated that there were no specific challenges associated with employing </w:t>
      </w:r>
      <w:r w:rsidR="004827CB">
        <w:t>Indigenous</w:t>
      </w:r>
      <w:r>
        <w:t xml:space="preserve"> staff (67 per cent). </w:t>
      </w:r>
      <w:r w:rsidR="006E6DD8">
        <w:t xml:space="preserve">Where respondents did identify challenges associated with employing </w:t>
      </w:r>
      <w:r w:rsidR="004827CB">
        <w:t>Indigenous</w:t>
      </w:r>
      <w:r w:rsidR="006E6DD8">
        <w:t xml:space="preserve"> workers, the </w:t>
      </w:r>
      <w:r>
        <w:t xml:space="preserve">most common challenges were beliefs that </w:t>
      </w:r>
      <w:r w:rsidR="004827CB">
        <w:t>Indigenous</w:t>
      </w:r>
      <w:r>
        <w:t xml:space="preserve"> people may lack the necessary skills or qualifications to w</w:t>
      </w:r>
      <w:r w:rsidR="00AC167A">
        <w:t>ork in the organisation</w:t>
      </w:r>
      <w:r w:rsidR="006E6DD8">
        <w:t>,</w:t>
      </w:r>
      <w:r>
        <w:t xml:space="preserve"> or that </w:t>
      </w:r>
      <w:r w:rsidR="004827CB">
        <w:t>Indigenous</w:t>
      </w:r>
      <w:r>
        <w:t xml:space="preserve"> people can be inconsistent or unreliable</w:t>
      </w:r>
      <w:r w:rsidR="006E6DD8">
        <w:t xml:space="preserve"> (</w:t>
      </w:r>
      <w:hyperlink w:anchor="Table12" w:tooltip="Table 12" w:history="1">
        <w:r w:rsidR="006E6DD8" w:rsidRPr="00932B32">
          <w:rPr>
            <w:rStyle w:val="Hyperlink"/>
          </w:rPr>
          <w:t>Table 1</w:t>
        </w:r>
        <w:r w:rsidR="008529AD" w:rsidRPr="00932B32">
          <w:rPr>
            <w:rStyle w:val="Hyperlink"/>
          </w:rPr>
          <w:t>2</w:t>
        </w:r>
      </w:hyperlink>
      <w:r w:rsidR="006E6DD8">
        <w:t>)</w:t>
      </w:r>
      <w:r>
        <w:t>.</w:t>
      </w:r>
    </w:p>
    <w:p w:rsidR="00C8192B" w:rsidRDefault="00C8192B" w:rsidP="00C8192B">
      <w:r>
        <w:t>Respondents’ general attitudes to employing Indigenous people were also assessed (</w:t>
      </w:r>
      <w:hyperlink w:anchor="Figure25" w:tooltip="Figure 25" w:history="1">
        <w:r w:rsidRPr="008A36A0">
          <w:rPr>
            <w:rStyle w:val="Hyperlink"/>
          </w:rPr>
          <w:t>Figure 25</w:t>
        </w:r>
      </w:hyperlink>
      <w:r>
        <w:t xml:space="preserve">). Overall, respondents were positive about employing Indigenous workers. Where respondents did have reservations, these were most likely to be that it can be hard to find Indigenous workers with the relevant skills (45 per cent agreed or strongly agreed) or the necessary experience (44 per cent agreed or strongly agreed). Twenty two per cent of respondents agreed or strongly agreed that retaining Indigenous staff can be difficult. </w:t>
      </w:r>
    </w:p>
    <w:p w:rsidR="00C8192B" w:rsidRDefault="00C8192B" w:rsidP="00C8192B">
      <w:r>
        <w:t xml:space="preserve">Respondents were most likely to disagree or strongly disagree </w:t>
      </w:r>
      <w:proofErr w:type="gramStart"/>
      <w:r>
        <w:t>that issues</w:t>
      </w:r>
      <w:proofErr w:type="gramEnd"/>
      <w:r>
        <w:t xml:space="preserve"> with fitting into the workplace (48 per cent), requirements for extra flexibility in work arrangements (46 per cent), or cultural commitments (37 per cent) made employing Indigenous people difficult. However, between 12 and 15 per cent of respondents agreed or strongly agreed with these propositions, illustrating that negative perceptions among employers are a reality which Indigenous job seekers and the service providers assisting them must face.</w:t>
      </w:r>
    </w:p>
    <w:p w:rsidR="00C8192B" w:rsidRDefault="00C8192B" w:rsidP="00110BB1"/>
    <w:p w:rsidR="00110BB1" w:rsidRPr="001217D8" w:rsidRDefault="00C8192B" w:rsidP="00B54052">
      <w:pPr>
        <w:pStyle w:val="Caption"/>
      </w:pPr>
      <w:r>
        <w:br w:type="page"/>
      </w:r>
      <w:bookmarkStart w:id="159" w:name="Table12"/>
      <w:bookmarkStart w:id="160" w:name="_Toc326831278"/>
      <w:bookmarkEnd w:id="159"/>
      <w:r w:rsidR="00110BB1" w:rsidRPr="001217D8">
        <w:lastRenderedPageBreak/>
        <w:t>Table 1</w:t>
      </w:r>
      <w:r w:rsidR="008529AD">
        <w:t>2</w:t>
      </w:r>
      <w:r w:rsidR="00110BB1" w:rsidRPr="001217D8">
        <w:t>:</w:t>
      </w:r>
      <w:r w:rsidR="003818A3">
        <w:t xml:space="preserve"> </w:t>
      </w:r>
      <w:r w:rsidR="00110BB1" w:rsidRPr="001217D8">
        <w:t xml:space="preserve">Challenges to employing </w:t>
      </w:r>
      <w:r w:rsidR="004827CB">
        <w:t>Indigenous</w:t>
      </w:r>
      <w:r w:rsidR="00110BB1" w:rsidRPr="001217D8">
        <w:t xml:space="preserve"> staff reported by</w:t>
      </w:r>
      <w:r w:rsidR="00110BB1" w:rsidRPr="00697AA8">
        <w:t xml:space="preserve"> employers</w:t>
      </w:r>
      <w:r w:rsidR="00555C73">
        <w:t xml:space="preserve">.  Please refer to </w:t>
      </w:r>
      <w:hyperlink w:anchor="Respondents" w:tooltip="Respondents could identify more than one challenge" w:history="1">
        <w:r w:rsidR="00555C73" w:rsidRPr="00555C73">
          <w:rPr>
            <w:rStyle w:val="Hyperlink"/>
            <w:rFonts w:ascii="Calibri" w:hAnsi="Calibri"/>
          </w:rPr>
          <w:t>note 1</w:t>
        </w:r>
      </w:hyperlink>
      <w:r w:rsidR="00555C73">
        <w:t xml:space="preserve"> for more information.</w:t>
      </w:r>
      <w:bookmarkEnd w:id="160"/>
      <w:r w:rsidR="00B10BC2">
        <w:t xml:space="preserve"> </w:t>
      </w:r>
      <w:r w:rsidR="00697AA8" w:rsidRPr="00B10BC2">
        <w:rPr>
          <w:rStyle w:val="Hyperlink"/>
        </w:rPr>
        <w:t xml:space="preserve"> </w:t>
      </w:r>
    </w:p>
    <w:tbl>
      <w:tblPr>
        <w:tblW w:w="8634" w:type="dxa"/>
        <w:tblInd w:w="93" w:type="dxa"/>
        <w:tblLook w:val="04A0"/>
      </w:tblPr>
      <w:tblGrid>
        <w:gridCol w:w="5881"/>
        <w:gridCol w:w="1364"/>
        <w:gridCol w:w="1389"/>
      </w:tblGrid>
      <w:tr w:rsidR="00110BB1" w:rsidRPr="006A51D3" w:rsidTr="00D07182">
        <w:trPr>
          <w:cantSplit/>
          <w:trHeight w:val="300"/>
          <w:tblHeader/>
        </w:trPr>
        <w:tc>
          <w:tcPr>
            <w:tcW w:w="5881" w:type="dxa"/>
            <w:tcBorders>
              <w:top w:val="single" w:sz="4" w:space="0" w:color="auto"/>
              <w:bottom w:val="single" w:sz="4" w:space="0" w:color="auto"/>
            </w:tcBorders>
            <w:shd w:val="clear" w:color="auto" w:fill="auto"/>
            <w:noWrap/>
            <w:vAlign w:val="bottom"/>
            <w:hideMark/>
          </w:tcPr>
          <w:p w:rsidR="00110BB1" w:rsidRPr="00F34468" w:rsidRDefault="00F34468" w:rsidP="00F34468">
            <w:pPr>
              <w:pStyle w:val="TableHeadingtext"/>
              <w:rPr>
                <w:sz w:val="20"/>
                <w:szCs w:val="20"/>
              </w:rPr>
            </w:pPr>
            <w:r w:rsidRPr="00F34468">
              <w:rPr>
                <w:sz w:val="20"/>
                <w:szCs w:val="20"/>
              </w:rPr>
              <w:t>Challenges</w:t>
            </w:r>
          </w:p>
        </w:tc>
        <w:tc>
          <w:tcPr>
            <w:tcW w:w="1364" w:type="dxa"/>
            <w:tcBorders>
              <w:top w:val="single" w:sz="4" w:space="0" w:color="auto"/>
              <w:bottom w:val="single" w:sz="4" w:space="0" w:color="auto"/>
            </w:tcBorders>
            <w:shd w:val="clear" w:color="auto" w:fill="auto"/>
            <w:noWrap/>
            <w:vAlign w:val="bottom"/>
            <w:hideMark/>
          </w:tcPr>
          <w:p w:rsidR="00110BB1" w:rsidRPr="0033555D" w:rsidRDefault="00110BB1" w:rsidP="005F6BC8">
            <w:pPr>
              <w:pStyle w:val="Tableheading0"/>
              <w:jc w:val="right"/>
            </w:pPr>
            <w:r w:rsidRPr="0033555D">
              <w:t>Number</w:t>
            </w:r>
          </w:p>
        </w:tc>
        <w:tc>
          <w:tcPr>
            <w:tcW w:w="1389" w:type="dxa"/>
            <w:tcBorders>
              <w:top w:val="single" w:sz="4" w:space="0" w:color="auto"/>
              <w:bottom w:val="single" w:sz="4" w:space="0" w:color="auto"/>
            </w:tcBorders>
            <w:shd w:val="clear" w:color="auto" w:fill="auto"/>
            <w:noWrap/>
            <w:vAlign w:val="bottom"/>
            <w:hideMark/>
          </w:tcPr>
          <w:p w:rsidR="00110BB1" w:rsidRPr="0033555D" w:rsidRDefault="00110BB1" w:rsidP="005F6BC8">
            <w:pPr>
              <w:pStyle w:val="Tableheading0"/>
              <w:jc w:val="right"/>
            </w:pPr>
            <w:r w:rsidRPr="0033555D">
              <w:t>Per cent</w:t>
            </w:r>
          </w:p>
        </w:tc>
      </w:tr>
      <w:tr w:rsidR="00110BB1" w:rsidRPr="0033555D" w:rsidTr="00D07182">
        <w:trPr>
          <w:cantSplit/>
          <w:trHeight w:val="300"/>
          <w:tblHeader/>
        </w:trPr>
        <w:tc>
          <w:tcPr>
            <w:tcW w:w="5881" w:type="dxa"/>
            <w:tcBorders>
              <w:top w:val="single" w:sz="4" w:space="0" w:color="auto"/>
            </w:tcBorders>
            <w:shd w:val="clear" w:color="auto" w:fill="auto"/>
            <w:noWrap/>
            <w:vAlign w:val="bottom"/>
            <w:hideMark/>
          </w:tcPr>
          <w:p w:rsidR="00110BB1" w:rsidRPr="00375723" w:rsidRDefault="00110BB1" w:rsidP="0033555D">
            <w:pPr>
              <w:pStyle w:val="tabletext"/>
            </w:pPr>
            <w:r w:rsidRPr="00375723">
              <w:t>None</w:t>
            </w:r>
          </w:p>
        </w:tc>
        <w:tc>
          <w:tcPr>
            <w:tcW w:w="1364" w:type="dxa"/>
            <w:tcBorders>
              <w:top w:val="single" w:sz="4" w:space="0" w:color="auto"/>
            </w:tcBorders>
            <w:shd w:val="clear" w:color="auto" w:fill="auto"/>
            <w:noWrap/>
            <w:vAlign w:val="bottom"/>
            <w:hideMark/>
          </w:tcPr>
          <w:p w:rsidR="00110BB1" w:rsidRPr="0033555D" w:rsidRDefault="00110BB1" w:rsidP="002A56FA">
            <w:pPr>
              <w:pStyle w:val="tabletext"/>
              <w:ind w:right="176"/>
              <w:jc w:val="right"/>
              <w:rPr>
                <w:szCs w:val="20"/>
              </w:rPr>
            </w:pPr>
            <w:r w:rsidRPr="0033555D">
              <w:rPr>
                <w:szCs w:val="20"/>
              </w:rPr>
              <w:t>816</w:t>
            </w:r>
          </w:p>
        </w:tc>
        <w:tc>
          <w:tcPr>
            <w:tcW w:w="1389" w:type="dxa"/>
            <w:tcBorders>
              <w:top w:val="single" w:sz="4" w:space="0" w:color="auto"/>
            </w:tcBorders>
            <w:shd w:val="clear" w:color="auto" w:fill="auto"/>
            <w:noWrap/>
            <w:vAlign w:val="bottom"/>
            <w:hideMark/>
          </w:tcPr>
          <w:p w:rsidR="00110BB1" w:rsidRPr="0033555D" w:rsidRDefault="00110BB1" w:rsidP="002A56FA">
            <w:pPr>
              <w:pStyle w:val="tabletext"/>
              <w:ind w:right="147"/>
              <w:jc w:val="right"/>
              <w:rPr>
                <w:szCs w:val="20"/>
              </w:rPr>
            </w:pPr>
            <w:r w:rsidRPr="0033555D">
              <w:rPr>
                <w:szCs w:val="20"/>
              </w:rPr>
              <w:t>66.9</w:t>
            </w:r>
          </w:p>
        </w:tc>
      </w:tr>
      <w:tr w:rsidR="00110BB1" w:rsidRPr="0033555D" w:rsidTr="00D07182">
        <w:trPr>
          <w:cantSplit/>
          <w:trHeight w:val="300"/>
          <w:tblHeader/>
        </w:trPr>
        <w:tc>
          <w:tcPr>
            <w:tcW w:w="5881" w:type="dxa"/>
            <w:shd w:val="clear" w:color="auto" w:fill="auto"/>
            <w:noWrap/>
            <w:vAlign w:val="bottom"/>
            <w:hideMark/>
          </w:tcPr>
          <w:p w:rsidR="00110BB1" w:rsidRPr="00375723" w:rsidRDefault="00110BB1" w:rsidP="0033555D">
            <w:pPr>
              <w:pStyle w:val="tabletext"/>
            </w:pPr>
            <w:r w:rsidRPr="00375723">
              <w:t>May lack necessary skills or qualifications</w:t>
            </w:r>
          </w:p>
        </w:tc>
        <w:tc>
          <w:tcPr>
            <w:tcW w:w="1364" w:type="dxa"/>
            <w:shd w:val="clear" w:color="auto" w:fill="auto"/>
            <w:noWrap/>
            <w:vAlign w:val="bottom"/>
            <w:hideMark/>
          </w:tcPr>
          <w:p w:rsidR="00110BB1" w:rsidRPr="0033555D" w:rsidRDefault="00110BB1" w:rsidP="002A56FA">
            <w:pPr>
              <w:pStyle w:val="tabletext"/>
              <w:ind w:right="176"/>
              <w:jc w:val="right"/>
            </w:pPr>
            <w:r w:rsidRPr="0033555D">
              <w:t>106</w:t>
            </w:r>
          </w:p>
        </w:tc>
        <w:tc>
          <w:tcPr>
            <w:tcW w:w="1389" w:type="dxa"/>
            <w:shd w:val="clear" w:color="auto" w:fill="auto"/>
            <w:noWrap/>
            <w:vAlign w:val="bottom"/>
            <w:hideMark/>
          </w:tcPr>
          <w:p w:rsidR="00110BB1" w:rsidRPr="0033555D" w:rsidRDefault="00110BB1" w:rsidP="002A56FA">
            <w:pPr>
              <w:pStyle w:val="tabletext"/>
              <w:ind w:right="147"/>
              <w:jc w:val="right"/>
            </w:pPr>
            <w:r w:rsidRPr="0033555D">
              <w:t>8.7</w:t>
            </w:r>
          </w:p>
        </w:tc>
      </w:tr>
      <w:tr w:rsidR="00110BB1" w:rsidRPr="0033555D" w:rsidTr="00D07182">
        <w:trPr>
          <w:cantSplit/>
          <w:trHeight w:val="300"/>
          <w:tblHeader/>
        </w:trPr>
        <w:tc>
          <w:tcPr>
            <w:tcW w:w="5881" w:type="dxa"/>
            <w:shd w:val="clear" w:color="auto" w:fill="auto"/>
            <w:noWrap/>
            <w:vAlign w:val="bottom"/>
            <w:hideMark/>
          </w:tcPr>
          <w:p w:rsidR="00110BB1" w:rsidRPr="00375723" w:rsidRDefault="004827CB" w:rsidP="0033555D">
            <w:pPr>
              <w:pStyle w:val="tabletext"/>
            </w:pPr>
            <w:r>
              <w:t>Indigenous</w:t>
            </w:r>
            <w:r w:rsidR="00110BB1" w:rsidRPr="00375723">
              <w:t xml:space="preserve"> people are inconsistent/unreliable</w:t>
            </w:r>
          </w:p>
        </w:tc>
        <w:tc>
          <w:tcPr>
            <w:tcW w:w="1364" w:type="dxa"/>
            <w:shd w:val="clear" w:color="auto" w:fill="auto"/>
            <w:noWrap/>
            <w:vAlign w:val="bottom"/>
            <w:hideMark/>
          </w:tcPr>
          <w:p w:rsidR="00110BB1" w:rsidRPr="0033555D" w:rsidRDefault="00110BB1" w:rsidP="002A56FA">
            <w:pPr>
              <w:pStyle w:val="tabletext"/>
              <w:ind w:right="176"/>
              <w:jc w:val="right"/>
            </w:pPr>
            <w:r w:rsidRPr="0033555D">
              <w:t>76</w:t>
            </w:r>
          </w:p>
        </w:tc>
        <w:tc>
          <w:tcPr>
            <w:tcW w:w="1389" w:type="dxa"/>
            <w:shd w:val="clear" w:color="auto" w:fill="auto"/>
            <w:noWrap/>
            <w:vAlign w:val="bottom"/>
            <w:hideMark/>
          </w:tcPr>
          <w:p w:rsidR="00110BB1" w:rsidRPr="0033555D" w:rsidRDefault="00110BB1" w:rsidP="002A56FA">
            <w:pPr>
              <w:pStyle w:val="tabletext"/>
              <w:ind w:right="147"/>
              <w:jc w:val="right"/>
            </w:pPr>
            <w:r w:rsidRPr="0033555D">
              <w:t>6.2</w:t>
            </w:r>
          </w:p>
        </w:tc>
      </w:tr>
      <w:tr w:rsidR="00110BB1" w:rsidRPr="0033555D" w:rsidTr="00D07182">
        <w:trPr>
          <w:cantSplit/>
          <w:trHeight w:val="300"/>
          <w:tblHeader/>
        </w:trPr>
        <w:tc>
          <w:tcPr>
            <w:tcW w:w="5881" w:type="dxa"/>
            <w:shd w:val="clear" w:color="auto" w:fill="auto"/>
            <w:noWrap/>
            <w:vAlign w:val="bottom"/>
            <w:hideMark/>
          </w:tcPr>
          <w:p w:rsidR="00110BB1" w:rsidRPr="00375723" w:rsidRDefault="00110BB1" w:rsidP="0033555D">
            <w:pPr>
              <w:pStyle w:val="tabletext"/>
            </w:pPr>
            <w:r w:rsidRPr="00375723">
              <w:t xml:space="preserve">Lack of </w:t>
            </w:r>
            <w:r w:rsidR="004827CB">
              <w:t>Indigenous</w:t>
            </w:r>
            <w:r w:rsidRPr="00375723">
              <w:t xml:space="preserve"> people in this area</w:t>
            </w:r>
          </w:p>
        </w:tc>
        <w:tc>
          <w:tcPr>
            <w:tcW w:w="1364" w:type="dxa"/>
            <w:shd w:val="clear" w:color="auto" w:fill="auto"/>
            <w:noWrap/>
            <w:vAlign w:val="bottom"/>
            <w:hideMark/>
          </w:tcPr>
          <w:p w:rsidR="00110BB1" w:rsidRPr="0033555D" w:rsidRDefault="00110BB1" w:rsidP="002A56FA">
            <w:pPr>
              <w:pStyle w:val="tabletext"/>
              <w:ind w:right="176"/>
              <w:jc w:val="right"/>
            </w:pPr>
            <w:r w:rsidRPr="0033555D">
              <w:t>47</w:t>
            </w:r>
          </w:p>
        </w:tc>
        <w:tc>
          <w:tcPr>
            <w:tcW w:w="1389" w:type="dxa"/>
            <w:shd w:val="clear" w:color="auto" w:fill="auto"/>
            <w:noWrap/>
            <w:vAlign w:val="bottom"/>
            <w:hideMark/>
          </w:tcPr>
          <w:p w:rsidR="00110BB1" w:rsidRPr="0033555D" w:rsidRDefault="00110BB1" w:rsidP="002A56FA">
            <w:pPr>
              <w:pStyle w:val="tabletext"/>
              <w:ind w:right="147"/>
              <w:jc w:val="right"/>
            </w:pPr>
            <w:r w:rsidRPr="0033555D">
              <w:t>3.9</w:t>
            </w:r>
          </w:p>
        </w:tc>
      </w:tr>
      <w:tr w:rsidR="00110BB1" w:rsidRPr="0033555D" w:rsidTr="00D07182">
        <w:trPr>
          <w:cantSplit/>
          <w:trHeight w:val="300"/>
          <w:tblHeader/>
        </w:trPr>
        <w:tc>
          <w:tcPr>
            <w:tcW w:w="5881" w:type="dxa"/>
            <w:shd w:val="clear" w:color="auto" w:fill="auto"/>
            <w:noWrap/>
            <w:vAlign w:val="bottom"/>
            <w:hideMark/>
          </w:tcPr>
          <w:p w:rsidR="00110BB1" w:rsidRPr="00375723" w:rsidRDefault="00110BB1" w:rsidP="0033555D">
            <w:pPr>
              <w:pStyle w:val="tabletext"/>
            </w:pPr>
            <w:r w:rsidRPr="00375723">
              <w:t>Cultural commitments</w:t>
            </w:r>
          </w:p>
        </w:tc>
        <w:tc>
          <w:tcPr>
            <w:tcW w:w="1364" w:type="dxa"/>
            <w:shd w:val="clear" w:color="auto" w:fill="auto"/>
            <w:noWrap/>
            <w:vAlign w:val="bottom"/>
            <w:hideMark/>
          </w:tcPr>
          <w:p w:rsidR="00110BB1" w:rsidRPr="0033555D" w:rsidRDefault="00110BB1" w:rsidP="002A56FA">
            <w:pPr>
              <w:pStyle w:val="tabletext"/>
              <w:ind w:right="176"/>
              <w:jc w:val="right"/>
            </w:pPr>
            <w:r w:rsidRPr="0033555D">
              <w:t>27</w:t>
            </w:r>
          </w:p>
        </w:tc>
        <w:tc>
          <w:tcPr>
            <w:tcW w:w="1389" w:type="dxa"/>
            <w:shd w:val="clear" w:color="auto" w:fill="auto"/>
            <w:noWrap/>
            <w:vAlign w:val="bottom"/>
            <w:hideMark/>
          </w:tcPr>
          <w:p w:rsidR="00110BB1" w:rsidRPr="0033555D" w:rsidRDefault="00110BB1" w:rsidP="002A56FA">
            <w:pPr>
              <w:pStyle w:val="tabletext"/>
              <w:ind w:right="147"/>
              <w:jc w:val="right"/>
            </w:pPr>
            <w:r w:rsidRPr="0033555D">
              <w:t>2.2</w:t>
            </w:r>
          </w:p>
        </w:tc>
      </w:tr>
      <w:tr w:rsidR="00110BB1" w:rsidRPr="0033555D" w:rsidTr="00D07182">
        <w:trPr>
          <w:cantSplit/>
          <w:trHeight w:val="300"/>
          <w:tblHeader/>
        </w:trPr>
        <w:tc>
          <w:tcPr>
            <w:tcW w:w="5881" w:type="dxa"/>
            <w:shd w:val="clear" w:color="auto" w:fill="auto"/>
            <w:noWrap/>
            <w:vAlign w:val="bottom"/>
            <w:hideMark/>
          </w:tcPr>
          <w:p w:rsidR="00110BB1" w:rsidRPr="00375723" w:rsidRDefault="00110BB1" w:rsidP="0033555D">
            <w:pPr>
              <w:pStyle w:val="tabletext"/>
            </w:pPr>
            <w:r w:rsidRPr="00375723">
              <w:t xml:space="preserve">Company/public attitude to </w:t>
            </w:r>
            <w:r w:rsidR="004827CB">
              <w:t>Indigenous</w:t>
            </w:r>
            <w:r w:rsidRPr="00375723">
              <w:t xml:space="preserve"> people</w:t>
            </w:r>
          </w:p>
        </w:tc>
        <w:tc>
          <w:tcPr>
            <w:tcW w:w="1364" w:type="dxa"/>
            <w:shd w:val="clear" w:color="auto" w:fill="auto"/>
            <w:noWrap/>
            <w:vAlign w:val="bottom"/>
            <w:hideMark/>
          </w:tcPr>
          <w:p w:rsidR="00110BB1" w:rsidRPr="0033555D" w:rsidRDefault="00110BB1" w:rsidP="002A56FA">
            <w:pPr>
              <w:pStyle w:val="tabletext"/>
              <w:ind w:right="176"/>
              <w:jc w:val="right"/>
            </w:pPr>
            <w:r w:rsidRPr="0033555D">
              <w:t>26</w:t>
            </w:r>
          </w:p>
        </w:tc>
        <w:tc>
          <w:tcPr>
            <w:tcW w:w="1389" w:type="dxa"/>
            <w:shd w:val="clear" w:color="auto" w:fill="auto"/>
            <w:noWrap/>
            <w:vAlign w:val="bottom"/>
            <w:hideMark/>
          </w:tcPr>
          <w:p w:rsidR="00110BB1" w:rsidRPr="0033555D" w:rsidRDefault="00110BB1" w:rsidP="002A56FA">
            <w:pPr>
              <w:pStyle w:val="tabletext"/>
              <w:ind w:right="147"/>
              <w:jc w:val="right"/>
            </w:pPr>
            <w:r w:rsidRPr="0033555D">
              <w:t>2.1</w:t>
            </w:r>
          </w:p>
        </w:tc>
      </w:tr>
      <w:tr w:rsidR="00110BB1" w:rsidRPr="0033555D" w:rsidTr="00D07182">
        <w:trPr>
          <w:cantSplit/>
          <w:trHeight w:val="300"/>
          <w:tblHeader/>
        </w:trPr>
        <w:tc>
          <w:tcPr>
            <w:tcW w:w="5881" w:type="dxa"/>
            <w:shd w:val="clear" w:color="auto" w:fill="auto"/>
            <w:noWrap/>
            <w:vAlign w:val="bottom"/>
            <w:hideMark/>
          </w:tcPr>
          <w:p w:rsidR="00110BB1" w:rsidRPr="00375723" w:rsidRDefault="00110BB1" w:rsidP="0033555D">
            <w:pPr>
              <w:pStyle w:val="tabletext"/>
            </w:pPr>
            <w:r w:rsidRPr="00375723">
              <w:t>Difficult to integrate/fit into the workplace</w:t>
            </w:r>
          </w:p>
        </w:tc>
        <w:tc>
          <w:tcPr>
            <w:tcW w:w="1364" w:type="dxa"/>
            <w:shd w:val="clear" w:color="auto" w:fill="auto"/>
            <w:noWrap/>
            <w:vAlign w:val="bottom"/>
            <w:hideMark/>
          </w:tcPr>
          <w:p w:rsidR="00110BB1" w:rsidRPr="0033555D" w:rsidRDefault="00110BB1" w:rsidP="002A56FA">
            <w:pPr>
              <w:pStyle w:val="tabletext"/>
              <w:ind w:right="176"/>
              <w:jc w:val="right"/>
            </w:pPr>
            <w:r w:rsidRPr="0033555D">
              <w:t>22</w:t>
            </w:r>
          </w:p>
        </w:tc>
        <w:tc>
          <w:tcPr>
            <w:tcW w:w="1389" w:type="dxa"/>
            <w:shd w:val="clear" w:color="auto" w:fill="auto"/>
            <w:noWrap/>
            <w:vAlign w:val="bottom"/>
            <w:hideMark/>
          </w:tcPr>
          <w:p w:rsidR="00110BB1" w:rsidRPr="0033555D" w:rsidRDefault="00110BB1" w:rsidP="002A56FA">
            <w:pPr>
              <w:pStyle w:val="tabletext"/>
              <w:ind w:right="147"/>
              <w:jc w:val="right"/>
            </w:pPr>
            <w:r w:rsidRPr="0033555D">
              <w:t>1.8</w:t>
            </w:r>
          </w:p>
        </w:tc>
      </w:tr>
      <w:tr w:rsidR="00110BB1" w:rsidRPr="0033555D" w:rsidTr="00D07182">
        <w:trPr>
          <w:cantSplit/>
          <w:trHeight w:val="300"/>
          <w:tblHeader/>
        </w:trPr>
        <w:tc>
          <w:tcPr>
            <w:tcW w:w="5881" w:type="dxa"/>
            <w:shd w:val="clear" w:color="auto" w:fill="auto"/>
            <w:noWrap/>
            <w:vAlign w:val="bottom"/>
            <w:hideMark/>
          </w:tcPr>
          <w:p w:rsidR="00110BB1" w:rsidRPr="00375723" w:rsidRDefault="00110BB1" w:rsidP="0033555D">
            <w:pPr>
              <w:pStyle w:val="tabletext"/>
            </w:pPr>
            <w:r w:rsidRPr="00375723">
              <w:t>Absences and time off</w:t>
            </w:r>
          </w:p>
        </w:tc>
        <w:tc>
          <w:tcPr>
            <w:tcW w:w="1364" w:type="dxa"/>
            <w:shd w:val="clear" w:color="auto" w:fill="auto"/>
            <w:noWrap/>
            <w:vAlign w:val="bottom"/>
            <w:hideMark/>
          </w:tcPr>
          <w:p w:rsidR="00110BB1" w:rsidRPr="0033555D" w:rsidRDefault="00110BB1" w:rsidP="002A56FA">
            <w:pPr>
              <w:pStyle w:val="tabletext"/>
              <w:ind w:right="176"/>
              <w:jc w:val="right"/>
            </w:pPr>
            <w:r w:rsidRPr="0033555D">
              <w:t>21</w:t>
            </w:r>
          </w:p>
        </w:tc>
        <w:tc>
          <w:tcPr>
            <w:tcW w:w="1389" w:type="dxa"/>
            <w:shd w:val="clear" w:color="auto" w:fill="auto"/>
            <w:noWrap/>
            <w:vAlign w:val="bottom"/>
            <w:hideMark/>
          </w:tcPr>
          <w:p w:rsidR="00110BB1" w:rsidRPr="0033555D" w:rsidRDefault="00110BB1" w:rsidP="002A56FA">
            <w:pPr>
              <w:pStyle w:val="tabletext"/>
              <w:ind w:right="147"/>
              <w:jc w:val="right"/>
            </w:pPr>
            <w:r w:rsidRPr="0033555D">
              <w:t>1.7</w:t>
            </w:r>
          </w:p>
        </w:tc>
      </w:tr>
      <w:tr w:rsidR="00110BB1" w:rsidRPr="0033555D" w:rsidTr="00D07182">
        <w:trPr>
          <w:cantSplit/>
          <w:trHeight w:val="300"/>
          <w:tblHeader/>
        </w:trPr>
        <w:tc>
          <w:tcPr>
            <w:tcW w:w="5881" w:type="dxa"/>
            <w:shd w:val="clear" w:color="auto" w:fill="auto"/>
            <w:noWrap/>
            <w:vAlign w:val="bottom"/>
            <w:hideMark/>
          </w:tcPr>
          <w:p w:rsidR="00110BB1" w:rsidRPr="00375723" w:rsidRDefault="004827CB" w:rsidP="0033555D">
            <w:pPr>
              <w:pStyle w:val="tabletext"/>
            </w:pPr>
            <w:r>
              <w:t>Indigenous</w:t>
            </w:r>
            <w:r w:rsidR="00110BB1" w:rsidRPr="00375723">
              <w:t xml:space="preserve"> people are inexperienced/hard to re-train</w:t>
            </w:r>
          </w:p>
        </w:tc>
        <w:tc>
          <w:tcPr>
            <w:tcW w:w="1364" w:type="dxa"/>
            <w:shd w:val="clear" w:color="auto" w:fill="auto"/>
            <w:noWrap/>
            <w:vAlign w:val="bottom"/>
            <w:hideMark/>
          </w:tcPr>
          <w:p w:rsidR="00110BB1" w:rsidRPr="0033555D" w:rsidRDefault="00110BB1" w:rsidP="002A56FA">
            <w:pPr>
              <w:pStyle w:val="tabletext"/>
              <w:ind w:right="176"/>
              <w:jc w:val="right"/>
            </w:pPr>
            <w:r w:rsidRPr="0033555D">
              <w:t>17</w:t>
            </w:r>
          </w:p>
        </w:tc>
        <w:tc>
          <w:tcPr>
            <w:tcW w:w="1389" w:type="dxa"/>
            <w:shd w:val="clear" w:color="auto" w:fill="auto"/>
            <w:noWrap/>
            <w:vAlign w:val="bottom"/>
            <w:hideMark/>
          </w:tcPr>
          <w:p w:rsidR="00110BB1" w:rsidRPr="0033555D" w:rsidRDefault="00110BB1" w:rsidP="002A56FA">
            <w:pPr>
              <w:pStyle w:val="tabletext"/>
              <w:ind w:right="147"/>
              <w:jc w:val="right"/>
            </w:pPr>
            <w:r w:rsidRPr="0033555D">
              <w:t>1.4</w:t>
            </w:r>
          </w:p>
        </w:tc>
      </w:tr>
      <w:tr w:rsidR="00110BB1" w:rsidRPr="0033555D" w:rsidTr="00D07182">
        <w:trPr>
          <w:cantSplit/>
          <w:trHeight w:val="300"/>
          <w:tblHeader/>
        </w:trPr>
        <w:tc>
          <w:tcPr>
            <w:tcW w:w="5881" w:type="dxa"/>
            <w:shd w:val="clear" w:color="auto" w:fill="auto"/>
            <w:noWrap/>
            <w:vAlign w:val="bottom"/>
            <w:hideMark/>
          </w:tcPr>
          <w:p w:rsidR="00110BB1" w:rsidRPr="00375723" w:rsidRDefault="004827CB" w:rsidP="0033555D">
            <w:pPr>
              <w:pStyle w:val="tabletext"/>
            </w:pPr>
            <w:r>
              <w:t>Indigenous</w:t>
            </w:r>
            <w:r w:rsidR="00110BB1" w:rsidRPr="00375723">
              <w:t xml:space="preserve"> people are less productive/require more help</w:t>
            </w:r>
          </w:p>
        </w:tc>
        <w:tc>
          <w:tcPr>
            <w:tcW w:w="1364" w:type="dxa"/>
            <w:shd w:val="clear" w:color="auto" w:fill="auto"/>
            <w:noWrap/>
            <w:vAlign w:val="bottom"/>
            <w:hideMark/>
          </w:tcPr>
          <w:p w:rsidR="00110BB1" w:rsidRPr="0033555D" w:rsidRDefault="00110BB1" w:rsidP="002A56FA">
            <w:pPr>
              <w:pStyle w:val="tabletext"/>
              <w:ind w:right="176"/>
              <w:jc w:val="right"/>
            </w:pPr>
            <w:r w:rsidRPr="0033555D">
              <w:t>14</w:t>
            </w:r>
          </w:p>
        </w:tc>
        <w:tc>
          <w:tcPr>
            <w:tcW w:w="1389" w:type="dxa"/>
            <w:shd w:val="clear" w:color="auto" w:fill="auto"/>
            <w:noWrap/>
            <w:vAlign w:val="bottom"/>
            <w:hideMark/>
          </w:tcPr>
          <w:p w:rsidR="00110BB1" w:rsidRPr="0033555D" w:rsidRDefault="00110BB1" w:rsidP="002A56FA">
            <w:pPr>
              <w:pStyle w:val="tabletext"/>
              <w:ind w:right="147"/>
              <w:jc w:val="right"/>
            </w:pPr>
            <w:r w:rsidRPr="0033555D">
              <w:t>1.1</w:t>
            </w:r>
          </w:p>
        </w:tc>
      </w:tr>
      <w:tr w:rsidR="00110BB1" w:rsidRPr="0033555D" w:rsidTr="00D07182">
        <w:trPr>
          <w:cantSplit/>
          <w:trHeight w:val="300"/>
          <w:tblHeader/>
        </w:trPr>
        <w:tc>
          <w:tcPr>
            <w:tcW w:w="5881" w:type="dxa"/>
            <w:shd w:val="clear" w:color="auto" w:fill="auto"/>
            <w:noWrap/>
            <w:vAlign w:val="bottom"/>
            <w:hideMark/>
          </w:tcPr>
          <w:p w:rsidR="00110BB1" w:rsidRPr="00375723" w:rsidRDefault="00110BB1" w:rsidP="0033555D">
            <w:pPr>
              <w:pStyle w:val="tabletext"/>
            </w:pPr>
            <w:r w:rsidRPr="00375723">
              <w:t>Matching them to the appropriate job</w:t>
            </w:r>
          </w:p>
        </w:tc>
        <w:tc>
          <w:tcPr>
            <w:tcW w:w="1364" w:type="dxa"/>
            <w:shd w:val="clear" w:color="auto" w:fill="auto"/>
            <w:noWrap/>
            <w:vAlign w:val="bottom"/>
            <w:hideMark/>
          </w:tcPr>
          <w:p w:rsidR="00110BB1" w:rsidRPr="0033555D" w:rsidRDefault="00110BB1" w:rsidP="002A56FA">
            <w:pPr>
              <w:pStyle w:val="tabletext"/>
              <w:ind w:right="176"/>
              <w:jc w:val="right"/>
            </w:pPr>
            <w:r w:rsidRPr="0033555D">
              <w:t>13</w:t>
            </w:r>
          </w:p>
        </w:tc>
        <w:tc>
          <w:tcPr>
            <w:tcW w:w="1389" w:type="dxa"/>
            <w:shd w:val="clear" w:color="auto" w:fill="auto"/>
            <w:noWrap/>
            <w:vAlign w:val="bottom"/>
            <w:hideMark/>
          </w:tcPr>
          <w:p w:rsidR="00110BB1" w:rsidRPr="0033555D" w:rsidRDefault="00110BB1" w:rsidP="002A56FA">
            <w:pPr>
              <w:pStyle w:val="tabletext"/>
              <w:ind w:right="147"/>
              <w:jc w:val="right"/>
            </w:pPr>
            <w:r w:rsidRPr="0033555D">
              <w:t>1.1</w:t>
            </w:r>
          </w:p>
        </w:tc>
      </w:tr>
      <w:tr w:rsidR="00110BB1" w:rsidRPr="0033555D" w:rsidTr="00D07182">
        <w:trPr>
          <w:cantSplit/>
          <w:trHeight w:val="300"/>
          <w:tblHeader/>
        </w:trPr>
        <w:tc>
          <w:tcPr>
            <w:tcW w:w="5881" w:type="dxa"/>
            <w:shd w:val="clear" w:color="auto" w:fill="auto"/>
            <w:noWrap/>
            <w:vAlign w:val="bottom"/>
            <w:hideMark/>
          </w:tcPr>
          <w:p w:rsidR="00110BB1" w:rsidRPr="00375723" w:rsidRDefault="00110BB1" w:rsidP="0033555D">
            <w:pPr>
              <w:pStyle w:val="tabletext"/>
            </w:pPr>
            <w:r w:rsidRPr="00375723">
              <w:t xml:space="preserve">Can be hard to recruit and retain </w:t>
            </w:r>
            <w:r w:rsidR="004827CB">
              <w:t>Indigenous</w:t>
            </w:r>
            <w:r w:rsidRPr="00375723">
              <w:t xml:space="preserve"> staff</w:t>
            </w:r>
          </w:p>
        </w:tc>
        <w:tc>
          <w:tcPr>
            <w:tcW w:w="1364" w:type="dxa"/>
            <w:shd w:val="clear" w:color="auto" w:fill="auto"/>
            <w:noWrap/>
            <w:vAlign w:val="bottom"/>
            <w:hideMark/>
          </w:tcPr>
          <w:p w:rsidR="00110BB1" w:rsidRPr="0033555D" w:rsidRDefault="00110BB1" w:rsidP="002A56FA">
            <w:pPr>
              <w:pStyle w:val="tabletext"/>
              <w:ind w:right="176"/>
              <w:jc w:val="right"/>
            </w:pPr>
            <w:r w:rsidRPr="0033555D">
              <w:t>5</w:t>
            </w:r>
          </w:p>
        </w:tc>
        <w:tc>
          <w:tcPr>
            <w:tcW w:w="1389" w:type="dxa"/>
            <w:shd w:val="clear" w:color="auto" w:fill="auto"/>
            <w:noWrap/>
            <w:vAlign w:val="bottom"/>
            <w:hideMark/>
          </w:tcPr>
          <w:p w:rsidR="00110BB1" w:rsidRPr="0033555D" w:rsidRDefault="00110BB1" w:rsidP="002A56FA">
            <w:pPr>
              <w:pStyle w:val="tabletext"/>
              <w:ind w:right="147"/>
              <w:jc w:val="right"/>
            </w:pPr>
            <w:r w:rsidRPr="0033555D">
              <w:t>0.4</w:t>
            </w:r>
          </w:p>
        </w:tc>
      </w:tr>
      <w:tr w:rsidR="00110BB1" w:rsidRPr="0033555D" w:rsidTr="00D07182">
        <w:trPr>
          <w:cantSplit/>
          <w:trHeight w:val="300"/>
          <w:tblHeader/>
        </w:trPr>
        <w:tc>
          <w:tcPr>
            <w:tcW w:w="5881" w:type="dxa"/>
            <w:shd w:val="clear" w:color="auto" w:fill="auto"/>
            <w:noWrap/>
            <w:vAlign w:val="bottom"/>
            <w:hideMark/>
          </w:tcPr>
          <w:p w:rsidR="00110BB1" w:rsidRPr="00375723" w:rsidRDefault="00110BB1" w:rsidP="0033555D">
            <w:pPr>
              <w:pStyle w:val="tabletext"/>
            </w:pPr>
            <w:r w:rsidRPr="00375723">
              <w:t>Personal presentation</w:t>
            </w:r>
          </w:p>
        </w:tc>
        <w:tc>
          <w:tcPr>
            <w:tcW w:w="1364" w:type="dxa"/>
            <w:shd w:val="clear" w:color="auto" w:fill="auto"/>
            <w:noWrap/>
            <w:vAlign w:val="bottom"/>
            <w:hideMark/>
          </w:tcPr>
          <w:p w:rsidR="00110BB1" w:rsidRPr="0033555D" w:rsidRDefault="00110BB1" w:rsidP="002A56FA">
            <w:pPr>
              <w:pStyle w:val="tabletext"/>
              <w:ind w:right="176"/>
              <w:jc w:val="right"/>
            </w:pPr>
            <w:r w:rsidRPr="0033555D">
              <w:t>5</w:t>
            </w:r>
          </w:p>
        </w:tc>
        <w:tc>
          <w:tcPr>
            <w:tcW w:w="1389" w:type="dxa"/>
            <w:shd w:val="clear" w:color="auto" w:fill="auto"/>
            <w:noWrap/>
            <w:vAlign w:val="bottom"/>
            <w:hideMark/>
          </w:tcPr>
          <w:p w:rsidR="00110BB1" w:rsidRPr="0033555D" w:rsidRDefault="00110BB1" w:rsidP="002A56FA">
            <w:pPr>
              <w:pStyle w:val="tabletext"/>
              <w:ind w:right="147"/>
              <w:jc w:val="right"/>
            </w:pPr>
            <w:r w:rsidRPr="0033555D">
              <w:t>0.4</w:t>
            </w:r>
          </w:p>
        </w:tc>
      </w:tr>
      <w:tr w:rsidR="00110BB1" w:rsidRPr="0033555D" w:rsidTr="00D07182">
        <w:trPr>
          <w:cantSplit/>
          <w:trHeight w:val="300"/>
          <w:tblHeader/>
        </w:trPr>
        <w:tc>
          <w:tcPr>
            <w:tcW w:w="5881" w:type="dxa"/>
            <w:shd w:val="clear" w:color="auto" w:fill="auto"/>
            <w:noWrap/>
            <w:vAlign w:val="bottom"/>
            <w:hideMark/>
          </w:tcPr>
          <w:p w:rsidR="00110BB1" w:rsidRPr="00375723" w:rsidRDefault="00110BB1" w:rsidP="0033555D">
            <w:pPr>
              <w:pStyle w:val="tabletext"/>
            </w:pPr>
            <w:r w:rsidRPr="00375723">
              <w:t>Other</w:t>
            </w:r>
          </w:p>
        </w:tc>
        <w:tc>
          <w:tcPr>
            <w:tcW w:w="1364" w:type="dxa"/>
            <w:shd w:val="clear" w:color="auto" w:fill="auto"/>
            <w:noWrap/>
            <w:vAlign w:val="bottom"/>
            <w:hideMark/>
          </w:tcPr>
          <w:p w:rsidR="00110BB1" w:rsidRPr="0033555D" w:rsidRDefault="00110BB1" w:rsidP="002A56FA">
            <w:pPr>
              <w:pStyle w:val="tabletext"/>
              <w:ind w:right="176"/>
              <w:jc w:val="right"/>
            </w:pPr>
            <w:r w:rsidRPr="0033555D">
              <w:t>8</w:t>
            </w:r>
          </w:p>
        </w:tc>
        <w:tc>
          <w:tcPr>
            <w:tcW w:w="1389" w:type="dxa"/>
            <w:shd w:val="clear" w:color="auto" w:fill="auto"/>
            <w:noWrap/>
            <w:vAlign w:val="bottom"/>
            <w:hideMark/>
          </w:tcPr>
          <w:p w:rsidR="00110BB1" w:rsidRPr="0033555D" w:rsidRDefault="00110BB1" w:rsidP="002A56FA">
            <w:pPr>
              <w:pStyle w:val="tabletext"/>
              <w:ind w:right="147"/>
              <w:jc w:val="right"/>
            </w:pPr>
            <w:r w:rsidRPr="0033555D">
              <w:t>0.7</w:t>
            </w:r>
          </w:p>
        </w:tc>
      </w:tr>
      <w:tr w:rsidR="006E6DD8" w:rsidRPr="0033555D" w:rsidTr="00D07182">
        <w:trPr>
          <w:cantSplit/>
          <w:trHeight w:val="300"/>
          <w:tblHeader/>
        </w:trPr>
        <w:tc>
          <w:tcPr>
            <w:tcW w:w="5881" w:type="dxa"/>
            <w:shd w:val="clear" w:color="auto" w:fill="auto"/>
            <w:noWrap/>
            <w:vAlign w:val="bottom"/>
            <w:hideMark/>
          </w:tcPr>
          <w:p w:rsidR="006E6DD8" w:rsidRPr="00375723" w:rsidRDefault="006E6DD8" w:rsidP="006E6DD8">
            <w:pPr>
              <w:pStyle w:val="tabletext"/>
            </w:pPr>
            <w:r w:rsidRPr="00375723">
              <w:t>Don't know</w:t>
            </w:r>
          </w:p>
        </w:tc>
        <w:tc>
          <w:tcPr>
            <w:tcW w:w="1364" w:type="dxa"/>
            <w:shd w:val="clear" w:color="auto" w:fill="auto"/>
            <w:noWrap/>
            <w:vAlign w:val="bottom"/>
            <w:hideMark/>
          </w:tcPr>
          <w:p w:rsidR="006E6DD8" w:rsidRPr="0033555D" w:rsidRDefault="006E6DD8" w:rsidP="002A56FA">
            <w:pPr>
              <w:pStyle w:val="tabletext"/>
              <w:ind w:right="176"/>
              <w:jc w:val="right"/>
            </w:pPr>
            <w:r w:rsidRPr="0033555D">
              <w:t>65</w:t>
            </w:r>
          </w:p>
        </w:tc>
        <w:tc>
          <w:tcPr>
            <w:tcW w:w="1389" w:type="dxa"/>
            <w:shd w:val="clear" w:color="auto" w:fill="auto"/>
            <w:noWrap/>
            <w:vAlign w:val="bottom"/>
            <w:hideMark/>
          </w:tcPr>
          <w:p w:rsidR="006E6DD8" w:rsidRPr="0033555D" w:rsidRDefault="006E6DD8" w:rsidP="002A56FA">
            <w:pPr>
              <w:pStyle w:val="tabletext"/>
              <w:ind w:right="147"/>
              <w:jc w:val="right"/>
            </w:pPr>
            <w:r w:rsidRPr="0033555D">
              <w:t>5.3</w:t>
            </w:r>
          </w:p>
        </w:tc>
      </w:tr>
      <w:tr w:rsidR="00110BB1" w:rsidRPr="0033555D" w:rsidTr="00D07182">
        <w:trPr>
          <w:cantSplit/>
          <w:trHeight w:val="300"/>
          <w:tblHeader/>
        </w:trPr>
        <w:tc>
          <w:tcPr>
            <w:tcW w:w="5881" w:type="dxa"/>
            <w:tcBorders>
              <w:bottom w:val="single" w:sz="4" w:space="0" w:color="auto"/>
            </w:tcBorders>
            <w:shd w:val="clear" w:color="auto" w:fill="auto"/>
            <w:noWrap/>
            <w:vAlign w:val="bottom"/>
            <w:hideMark/>
          </w:tcPr>
          <w:p w:rsidR="00110BB1" w:rsidRPr="00375723" w:rsidRDefault="006E6DD8" w:rsidP="0033555D">
            <w:pPr>
              <w:pStyle w:val="tabletext"/>
            </w:pPr>
            <w:r>
              <w:t>Total respondents</w:t>
            </w:r>
          </w:p>
        </w:tc>
        <w:tc>
          <w:tcPr>
            <w:tcW w:w="1364" w:type="dxa"/>
            <w:tcBorders>
              <w:bottom w:val="single" w:sz="4" w:space="0" w:color="auto"/>
            </w:tcBorders>
            <w:shd w:val="clear" w:color="auto" w:fill="auto"/>
            <w:noWrap/>
            <w:vAlign w:val="bottom"/>
            <w:hideMark/>
          </w:tcPr>
          <w:p w:rsidR="00110BB1" w:rsidRPr="0033555D" w:rsidRDefault="006E6DD8" w:rsidP="002A56FA">
            <w:pPr>
              <w:pStyle w:val="tabletext"/>
              <w:ind w:right="176"/>
              <w:jc w:val="right"/>
            </w:pPr>
            <w:r>
              <w:t>1</w:t>
            </w:r>
            <w:r w:rsidR="00387E0F">
              <w:t>,</w:t>
            </w:r>
            <w:r>
              <w:t>220</w:t>
            </w:r>
          </w:p>
        </w:tc>
        <w:tc>
          <w:tcPr>
            <w:tcW w:w="1389" w:type="dxa"/>
            <w:tcBorders>
              <w:bottom w:val="single" w:sz="4" w:space="0" w:color="auto"/>
            </w:tcBorders>
            <w:shd w:val="clear" w:color="auto" w:fill="auto"/>
            <w:noWrap/>
            <w:vAlign w:val="bottom"/>
            <w:hideMark/>
          </w:tcPr>
          <w:p w:rsidR="00110BB1" w:rsidRPr="0033555D" w:rsidRDefault="006E6DD8" w:rsidP="002A56FA">
            <w:pPr>
              <w:pStyle w:val="tabletext"/>
              <w:ind w:right="147"/>
              <w:jc w:val="right"/>
            </w:pPr>
            <w:r>
              <w:t>100.0</w:t>
            </w:r>
          </w:p>
        </w:tc>
      </w:tr>
    </w:tbl>
    <w:p w:rsidR="00110BB1" w:rsidRPr="00F94870" w:rsidRDefault="00807C07" w:rsidP="00F94870">
      <w:pPr>
        <w:pStyle w:val="Sourceandnotetext"/>
        <w:rPr>
          <w:rStyle w:val="tabletextChar"/>
          <w:rFonts w:cs="Times New Roman"/>
          <w:b/>
          <w:bCs/>
          <w:color w:val="auto"/>
          <w:sz w:val="20"/>
          <w:lang w:val="en-AU"/>
        </w:rPr>
      </w:pPr>
      <w:bookmarkStart w:id="161" w:name="Respondents"/>
      <w:bookmarkEnd w:id="161"/>
      <w:r w:rsidRPr="00F94870">
        <w:rPr>
          <w:rStyle w:val="tabletextChar"/>
          <w:rFonts w:cs="Times New Roman"/>
          <w:b/>
          <w:bCs/>
          <w:color w:val="auto"/>
          <w:sz w:val="20"/>
          <w:lang w:val="en-AU"/>
        </w:rPr>
        <w:t xml:space="preserve">Note 1: </w:t>
      </w:r>
      <w:r w:rsidR="00110BB1" w:rsidRPr="00F94870">
        <w:rPr>
          <w:rStyle w:val="tabletextChar"/>
          <w:rFonts w:cs="Times New Roman"/>
          <w:bCs/>
          <w:color w:val="auto"/>
          <w:sz w:val="20"/>
          <w:lang w:val="en-AU"/>
        </w:rPr>
        <w:t>Respondents could identify more than one challenge</w:t>
      </w:r>
      <w:r w:rsidR="00CF5ECB" w:rsidRPr="00F94870">
        <w:rPr>
          <w:rStyle w:val="tabletextChar"/>
          <w:rFonts w:cs="Times New Roman"/>
          <w:bCs/>
          <w:color w:val="auto"/>
          <w:sz w:val="20"/>
          <w:lang w:val="en-AU"/>
        </w:rPr>
        <w:t>.</w:t>
      </w:r>
    </w:p>
    <w:p w:rsidR="00110BB1" w:rsidRPr="00816AAB" w:rsidRDefault="00110BB1" w:rsidP="00816AAB">
      <w:pPr>
        <w:pStyle w:val="Sourceandnotetext"/>
        <w:rPr>
          <w:rStyle w:val="tabletextChar"/>
          <w:rFonts w:cs="Times New Roman"/>
          <w:b/>
          <w:bCs/>
          <w:color w:val="auto"/>
          <w:sz w:val="20"/>
          <w:lang w:val="en-AU"/>
        </w:rPr>
      </w:pPr>
      <w:r w:rsidRPr="00816AAB">
        <w:rPr>
          <w:b/>
          <w:bCs/>
        </w:rPr>
        <w:t>Source:</w:t>
      </w:r>
      <w:r w:rsidRPr="00816AAB">
        <w:rPr>
          <w:rStyle w:val="tabletextChar"/>
          <w:rFonts w:cs="Times New Roman"/>
          <w:b/>
          <w:bCs/>
          <w:color w:val="auto"/>
          <w:sz w:val="20"/>
          <w:lang w:val="en-AU"/>
        </w:rPr>
        <w:t xml:space="preserve"> </w:t>
      </w:r>
      <w:r w:rsidRPr="00F94870">
        <w:rPr>
          <w:bCs/>
        </w:rPr>
        <w:t>DEEWR 2010 Employer Survey</w:t>
      </w:r>
      <w:r w:rsidR="00BC59D1" w:rsidRPr="00F94870">
        <w:rPr>
          <w:bCs/>
        </w:rPr>
        <w:t>.</w:t>
      </w:r>
    </w:p>
    <w:p w:rsidR="00110BB1" w:rsidRDefault="00110BB1" w:rsidP="00110BB1">
      <w:r>
        <w:t xml:space="preserve">Results from the 2010 Employer Survey indicate that having a formal policy in place regarding the recruitment and retention of </w:t>
      </w:r>
      <w:r w:rsidR="004827CB">
        <w:t>Indigenous</w:t>
      </w:r>
      <w:r>
        <w:t xml:space="preserve"> workers may contribute to increased numbers of </w:t>
      </w:r>
      <w:r w:rsidR="004827CB">
        <w:t>Indigenous</w:t>
      </w:r>
      <w:r>
        <w:t xml:space="preserve"> people being employed by organisations. </w:t>
      </w:r>
      <w:r w:rsidR="00387E0F">
        <w:t>There is e</w:t>
      </w:r>
      <w:r>
        <w:t xml:space="preserve">vidence that employers believe the biggest barriers to </w:t>
      </w:r>
      <w:r w:rsidR="004827CB">
        <w:t>Indigenous</w:t>
      </w:r>
      <w:r>
        <w:t xml:space="preserve"> employment are lack of skills, experience and qualifications. Some employers also have attitudes about cultural differences between </w:t>
      </w:r>
      <w:r w:rsidR="004827CB">
        <w:t>Indigenous</w:t>
      </w:r>
      <w:r>
        <w:t xml:space="preserve"> and </w:t>
      </w:r>
      <w:r w:rsidR="000D619C">
        <w:t>non</w:t>
      </w:r>
      <w:r w:rsidR="004827CB">
        <w:t>-Indigenous</w:t>
      </w:r>
      <w:r>
        <w:t xml:space="preserve"> people </w:t>
      </w:r>
      <w:proofErr w:type="gramStart"/>
      <w:r>
        <w:t>which</w:t>
      </w:r>
      <w:proofErr w:type="gramEnd"/>
      <w:r>
        <w:t xml:space="preserve"> they believe make employing </w:t>
      </w:r>
      <w:r w:rsidR="004827CB">
        <w:t>Indigenous</w:t>
      </w:r>
      <w:r>
        <w:t xml:space="preserve"> people challenging. JSA providers, therefore, need to work with employers and job seekers to provide suitably qualified </w:t>
      </w:r>
      <w:r w:rsidR="004827CB">
        <w:t>Indigenous</w:t>
      </w:r>
      <w:r>
        <w:t xml:space="preserve"> candidates for employment, and to address employer attitudes relating to </w:t>
      </w:r>
      <w:r w:rsidR="004827CB">
        <w:t>Indigenous</w:t>
      </w:r>
      <w:r>
        <w:t xml:space="preserve"> cultures and their impact on people’s ability to function effectively in the workplace.</w:t>
      </w:r>
    </w:p>
    <w:p w:rsidR="00A87518" w:rsidRDefault="00A87518" w:rsidP="00110BB1"/>
    <w:p w:rsidR="00110BB1" w:rsidRDefault="00110BB1" w:rsidP="00110BB1">
      <w:pPr>
        <w:sectPr w:rsidR="00110BB1" w:rsidSect="001C10FF">
          <w:headerReference w:type="even" r:id="rId41"/>
          <w:headerReference w:type="default" r:id="rId42"/>
          <w:footerReference w:type="even" r:id="rId43"/>
          <w:footerReference w:type="default" r:id="rId44"/>
          <w:headerReference w:type="first" r:id="rId45"/>
          <w:footerReference w:type="first" r:id="rId46"/>
          <w:pgSz w:w="11906" w:h="16838" w:code="9"/>
          <w:pgMar w:top="1418" w:right="1134" w:bottom="1418" w:left="1418" w:header="567" w:footer="567" w:gutter="0"/>
          <w:pgNumType w:start="1"/>
          <w:cols w:space="708"/>
          <w:docGrid w:linePitch="360"/>
        </w:sectPr>
      </w:pPr>
    </w:p>
    <w:p w:rsidR="00110BB1" w:rsidRDefault="00110BB1" w:rsidP="00802BCF">
      <w:pPr>
        <w:pStyle w:val="FigureHeading0"/>
        <w:rPr>
          <w:rFonts w:eastAsia="Cambria"/>
          <w:lang w:eastAsia="en-US"/>
        </w:rPr>
      </w:pPr>
      <w:bookmarkStart w:id="162" w:name="Figure25"/>
      <w:bookmarkStart w:id="163" w:name="_Toc326831949"/>
      <w:bookmarkEnd w:id="162"/>
      <w:r w:rsidRPr="00C10856">
        <w:rPr>
          <w:rFonts w:eastAsia="Cambria"/>
          <w:lang w:eastAsia="en-US"/>
        </w:rPr>
        <w:lastRenderedPageBreak/>
        <w:t xml:space="preserve">Figure </w:t>
      </w:r>
      <w:r w:rsidR="00387E0F">
        <w:rPr>
          <w:rFonts w:eastAsia="Cambria"/>
          <w:lang w:eastAsia="en-US"/>
        </w:rPr>
        <w:t>2</w:t>
      </w:r>
      <w:r w:rsidR="00A15753">
        <w:rPr>
          <w:rFonts w:eastAsia="Cambria"/>
          <w:lang w:eastAsia="en-US"/>
        </w:rPr>
        <w:t>5</w:t>
      </w:r>
      <w:r w:rsidRPr="00C10856">
        <w:rPr>
          <w:rFonts w:eastAsia="Cambria"/>
          <w:lang w:eastAsia="en-US"/>
        </w:rPr>
        <w:t xml:space="preserve">: </w:t>
      </w:r>
      <w:r>
        <w:rPr>
          <w:rFonts w:eastAsia="Cambria"/>
          <w:lang w:eastAsia="en-US"/>
        </w:rPr>
        <w:t xml:space="preserve"> </w:t>
      </w:r>
      <w:r w:rsidRPr="00C10856">
        <w:rPr>
          <w:rFonts w:eastAsia="Cambria"/>
          <w:lang w:eastAsia="en-US"/>
        </w:rPr>
        <w:t>Employer</w:t>
      </w:r>
      <w:r>
        <w:t xml:space="preserve"> </w:t>
      </w:r>
      <w:r w:rsidRPr="00C10856">
        <w:rPr>
          <w:rFonts w:eastAsia="Cambria"/>
          <w:lang w:eastAsia="en-US"/>
        </w:rPr>
        <w:t>attitudes to employing</w:t>
      </w:r>
      <w:r>
        <w:t xml:space="preserve"> </w:t>
      </w:r>
      <w:r w:rsidR="004827CB">
        <w:rPr>
          <w:rFonts w:eastAsia="Cambria"/>
          <w:lang w:eastAsia="en-US"/>
        </w:rPr>
        <w:t>Indigenous</w:t>
      </w:r>
      <w:r w:rsidRPr="00C10856">
        <w:rPr>
          <w:rFonts w:eastAsia="Cambria"/>
          <w:lang w:eastAsia="en-US"/>
        </w:rPr>
        <w:t xml:space="preserve"> Australians</w:t>
      </w:r>
      <w:r w:rsidR="00EE45D7">
        <w:rPr>
          <w:rFonts w:eastAsia="Cambria"/>
          <w:lang w:eastAsia="en-US"/>
        </w:rPr>
        <w:t xml:space="preserve"> (per cent)</w:t>
      </w:r>
      <w:bookmarkEnd w:id="163"/>
    </w:p>
    <w:p w:rsidR="00CF5ECB" w:rsidRDefault="00843555" w:rsidP="00EE45D7">
      <w:pPr>
        <w:pStyle w:val="TableHeadingtext"/>
      </w:pPr>
      <w:r>
        <w:rPr>
          <w:noProof/>
        </w:rPr>
        <w:drawing>
          <wp:inline distT="0" distB="0" distL="0" distR="0">
            <wp:extent cx="7526738" cy="4849208"/>
            <wp:effectExtent l="19050" t="0" r="0" b="0"/>
            <wp:docPr id="26" name="Picture 26" descr="Graph of employer attitudes to employing Indigenous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7529621" cy="4851065"/>
                    </a:xfrm>
                    <a:prstGeom prst="rect">
                      <a:avLst/>
                    </a:prstGeom>
                    <a:noFill/>
                    <a:ln w="9525">
                      <a:noFill/>
                      <a:miter lim="800000"/>
                      <a:headEnd/>
                      <a:tailEnd/>
                    </a:ln>
                  </pic:spPr>
                </pic:pic>
              </a:graphicData>
            </a:graphic>
          </wp:inline>
        </w:drawing>
      </w:r>
    </w:p>
    <w:p w:rsidR="00110BB1" w:rsidRDefault="009E33E6" w:rsidP="00AE7B00">
      <w:pPr>
        <w:pStyle w:val="Sourceandnotetext"/>
      </w:pPr>
      <w:r>
        <w:rPr>
          <w:noProof/>
        </w:rPr>
        <w:pict>
          <v:shapetype id="_x0000_t202" coordsize="21600,21600" o:spt="202" path="m,l,21600r21600,l21600,xe">
            <v:stroke joinstyle="miter"/>
            <v:path gradientshapeok="t" o:connecttype="rect"/>
          </v:shapetype>
          <v:shape id="_x0000_s1026" type="#_x0000_t202" style="position:absolute;margin-left:493.85pt;margin-top:414.05pt;width:108pt;height:33pt;z-index:251657216" filled="f" stroked="f">
            <v:textbox style="mso-next-textbox:#_x0000_s1026">
              <w:txbxContent>
                <w:p w:rsidR="00FB1A58" w:rsidRPr="00FE5D4E" w:rsidRDefault="00FB1A58" w:rsidP="00110BB1">
                  <w:pPr>
                    <w:rPr>
                      <w:rFonts w:ascii="Arial" w:hAnsi="Arial" w:cs="Arial"/>
                      <w:sz w:val="20"/>
                      <w:szCs w:val="20"/>
                    </w:rPr>
                  </w:pPr>
                </w:p>
              </w:txbxContent>
            </v:textbox>
          </v:shape>
        </w:pict>
      </w:r>
      <w:r w:rsidR="00110BB1" w:rsidRPr="00AE7B00">
        <w:rPr>
          <w:b/>
          <w:bCs/>
        </w:rPr>
        <w:t>Source:</w:t>
      </w:r>
      <w:r w:rsidR="00D8261E" w:rsidRPr="00375723">
        <w:rPr>
          <w:rStyle w:val="tabletextChar"/>
        </w:rPr>
        <w:t xml:space="preserve"> </w:t>
      </w:r>
      <w:r w:rsidR="00E91AA0" w:rsidRPr="00AE7B00">
        <w:t xml:space="preserve">DEEWR </w:t>
      </w:r>
      <w:r w:rsidR="00D8261E" w:rsidRPr="00AE7B00">
        <w:t>2010 Employer Survey</w:t>
      </w:r>
    </w:p>
    <w:p w:rsidR="00D4539C" w:rsidRPr="00AE7B00" w:rsidRDefault="00D4539C" w:rsidP="00AE7B00">
      <w:pPr>
        <w:pStyle w:val="Sourceandnotetext"/>
        <w:sectPr w:rsidR="00D4539C" w:rsidRPr="00AE7B00" w:rsidSect="001C10FF">
          <w:pgSz w:w="16838" w:h="11906" w:orient="landscape" w:code="9"/>
          <w:pgMar w:top="1418" w:right="1418" w:bottom="1134" w:left="1418" w:header="567" w:footer="567" w:gutter="0"/>
          <w:cols w:space="708"/>
          <w:docGrid w:linePitch="360"/>
        </w:sectPr>
      </w:pPr>
      <w:r w:rsidRPr="00B271C6">
        <w:t xml:space="preserve">Refer to Appendix </w:t>
      </w:r>
      <w:r w:rsidR="00343343">
        <w:t>1, Table</w:t>
      </w:r>
      <w:r w:rsidR="00343343" w:rsidRPr="00B271C6">
        <w:t xml:space="preserve"> </w:t>
      </w:r>
      <w:proofErr w:type="spellStart"/>
      <w:r w:rsidRPr="00B271C6">
        <w:t>A1.2</w:t>
      </w:r>
      <w:r w:rsidR="00D80F5E">
        <w:t>4</w:t>
      </w:r>
      <w:proofErr w:type="spellEnd"/>
      <w:r w:rsidRPr="00B271C6">
        <w:t xml:space="preserve"> to view the</w:t>
      </w:r>
      <w:r w:rsidR="004542A5">
        <w:t xml:space="preserve"> </w:t>
      </w:r>
      <w:hyperlink w:anchor="TableA1_24" w:tooltip="View the text version of Figure 25:Employer attitudes to employing Indigenous Australians" w:history="1">
        <w:r w:rsidRPr="00C76792">
          <w:rPr>
            <w:rStyle w:val="Hyperlink"/>
            <w:rFonts w:ascii="Calibri" w:hAnsi="Calibri"/>
            <w:sz w:val="20"/>
          </w:rPr>
          <w:t>text version of Figure 2</w:t>
        </w:r>
        <w:r w:rsidR="00D80F5E" w:rsidRPr="00C76792">
          <w:rPr>
            <w:rStyle w:val="Hyperlink"/>
            <w:rFonts w:ascii="Calibri" w:hAnsi="Calibri"/>
            <w:sz w:val="20"/>
          </w:rPr>
          <w:t>5</w:t>
        </w:r>
        <w:r w:rsidRPr="00C76792">
          <w:rPr>
            <w:rStyle w:val="Hyperlink"/>
            <w:rFonts w:ascii="Calibri" w:hAnsi="Calibri"/>
            <w:sz w:val="20"/>
          </w:rPr>
          <w:t xml:space="preserve">: </w:t>
        </w:r>
        <w:r w:rsidRPr="00C76792">
          <w:rPr>
            <w:rStyle w:val="Hyperlink"/>
            <w:rFonts w:ascii="Calibri" w:eastAsia="Cambria" w:hAnsi="Calibri"/>
            <w:sz w:val="20"/>
            <w:lang w:eastAsia="en-US"/>
          </w:rPr>
          <w:t>Employer</w:t>
        </w:r>
        <w:r w:rsidRPr="00C76792">
          <w:rPr>
            <w:rStyle w:val="Hyperlink"/>
            <w:rFonts w:ascii="Calibri" w:hAnsi="Calibri"/>
            <w:sz w:val="20"/>
          </w:rPr>
          <w:t xml:space="preserve"> </w:t>
        </w:r>
        <w:r w:rsidRPr="00C76792">
          <w:rPr>
            <w:rStyle w:val="Hyperlink"/>
            <w:rFonts w:ascii="Calibri" w:eastAsia="Cambria" w:hAnsi="Calibri"/>
            <w:sz w:val="20"/>
            <w:lang w:eastAsia="en-US"/>
          </w:rPr>
          <w:t>attitudes to employing</w:t>
        </w:r>
        <w:r w:rsidRPr="00C76792">
          <w:rPr>
            <w:rStyle w:val="Hyperlink"/>
            <w:rFonts w:ascii="Calibri" w:hAnsi="Calibri"/>
            <w:sz w:val="20"/>
          </w:rPr>
          <w:t xml:space="preserve"> </w:t>
        </w:r>
        <w:r w:rsidRPr="00C76792">
          <w:rPr>
            <w:rStyle w:val="Hyperlink"/>
            <w:rFonts w:ascii="Calibri" w:eastAsia="Cambria" w:hAnsi="Calibri"/>
            <w:sz w:val="20"/>
            <w:lang w:eastAsia="en-US"/>
          </w:rPr>
          <w:t>I</w:t>
        </w:r>
        <w:r w:rsidRPr="00C76792">
          <w:rPr>
            <w:rStyle w:val="Hyperlink"/>
            <w:rFonts w:ascii="Calibri" w:eastAsia="Cambria" w:hAnsi="Calibri"/>
            <w:sz w:val="20"/>
            <w:lang w:eastAsia="en-US"/>
          </w:rPr>
          <w:t>n</w:t>
        </w:r>
        <w:r w:rsidRPr="00C76792">
          <w:rPr>
            <w:rStyle w:val="Hyperlink"/>
            <w:rFonts w:ascii="Calibri" w:eastAsia="Cambria" w:hAnsi="Calibri"/>
            <w:sz w:val="20"/>
            <w:lang w:eastAsia="en-US"/>
          </w:rPr>
          <w:t>digenous Australians</w:t>
        </w:r>
      </w:hyperlink>
    </w:p>
    <w:p w:rsidR="00D8261E" w:rsidRPr="005034CE" w:rsidRDefault="00F46606" w:rsidP="00D8261E">
      <w:pPr>
        <w:pStyle w:val="Heading1"/>
      </w:pPr>
      <w:bookmarkStart w:id="164" w:name="_Toc326831248"/>
      <w:r>
        <w:lastRenderedPageBreak/>
        <w:t>8</w:t>
      </w:r>
      <w:r w:rsidR="0033555D">
        <w:tab/>
      </w:r>
      <w:r w:rsidR="00D8261E" w:rsidRPr="00A807A6">
        <w:t>Conclusion</w:t>
      </w:r>
      <w:bookmarkEnd w:id="164"/>
    </w:p>
    <w:p w:rsidR="00A37BEC" w:rsidRDefault="00A37BEC" w:rsidP="00D8261E">
      <w:r>
        <w:t>More than</w:t>
      </w:r>
      <w:r w:rsidR="00D8261E">
        <w:t xml:space="preserve"> 12 per cent of job seekers who receive assistance from JSA are </w:t>
      </w:r>
      <w:r w:rsidR="004827CB">
        <w:t>Indigenous</w:t>
      </w:r>
      <w:r w:rsidR="00D8261E">
        <w:t xml:space="preserve"> Australians</w:t>
      </w:r>
      <w:r w:rsidR="00D30B7E">
        <w:t xml:space="preserve">, </w:t>
      </w:r>
      <w:r>
        <w:t>around six</w:t>
      </w:r>
      <w:r w:rsidR="00D30B7E">
        <w:t xml:space="preserve"> times the proportion</w:t>
      </w:r>
      <w:r w:rsidR="00480F99">
        <w:t xml:space="preserve"> </w:t>
      </w:r>
      <w:r w:rsidR="00D30B7E">
        <w:t xml:space="preserve">of </w:t>
      </w:r>
      <w:r w:rsidR="004827CB">
        <w:t>Indigenous</w:t>
      </w:r>
      <w:r w:rsidR="00D30B7E">
        <w:t xml:space="preserve"> people in the Australian </w:t>
      </w:r>
      <w:r w:rsidR="00D8270D">
        <w:t xml:space="preserve">working-age </w:t>
      </w:r>
      <w:r w:rsidR="00D30B7E">
        <w:t>population overall</w:t>
      </w:r>
      <w:r w:rsidR="00D8261E">
        <w:t xml:space="preserve">. This report has examined the </w:t>
      </w:r>
      <w:r w:rsidR="00480F99">
        <w:t>characteristics</w:t>
      </w:r>
      <w:r>
        <w:t xml:space="preserve"> of the Indigenous labour force and of Indigenous job seekers in JSA</w:t>
      </w:r>
      <w:r w:rsidR="00480F99">
        <w:t>;</w:t>
      </w:r>
      <w:r>
        <w:t xml:space="preserve"> the</w:t>
      </w:r>
      <w:r w:rsidR="00480F99">
        <w:t>ir participation and engagement in JSA</w:t>
      </w:r>
      <w:r w:rsidR="00D8270D">
        <w:t>;</w:t>
      </w:r>
      <w:r w:rsidR="00480F99">
        <w:t xml:space="preserve"> the </w:t>
      </w:r>
      <w:r w:rsidR="00D8261E">
        <w:t xml:space="preserve">assistance </w:t>
      </w:r>
      <w:r w:rsidR="00480F99">
        <w:t>they have received;</w:t>
      </w:r>
      <w:r w:rsidR="00D8261E">
        <w:t xml:space="preserve"> how successful this assistance has been</w:t>
      </w:r>
      <w:r w:rsidR="00480F99">
        <w:t>;</w:t>
      </w:r>
      <w:r w:rsidR="00D8261E">
        <w:t xml:space="preserve"> and </w:t>
      </w:r>
      <w:r>
        <w:t>some of the challenges</w:t>
      </w:r>
      <w:r w:rsidR="00D8261E">
        <w:t xml:space="preserve"> </w:t>
      </w:r>
      <w:r w:rsidR="00480F99">
        <w:t xml:space="preserve">identified </w:t>
      </w:r>
      <w:r>
        <w:t>in se</w:t>
      </w:r>
      <w:r w:rsidR="00056B6C">
        <w:t>rvicing Indigenous job seekers.</w:t>
      </w:r>
    </w:p>
    <w:p w:rsidR="00BD6731" w:rsidRDefault="00EF6C0C" w:rsidP="00BD6731">
      <w:pPr>
        <w:rPr>
          <w:rFonts w:cs="Calibri"/>
        </w:rPr>
      </w:pPr>
      <w:r>
        <w:t>So far</w:t>
      </w:r>
      <w:r w:rsidR="00BD6731">
        <w:t xml:space="preserve"> JSA has been reasonably successful in placing Indigenous people into employment, but not at a rate which will achieve the Closing the Gap target of halving </w:t>
      </w:r>
      <w:r w:rsidR="00BD6731" w:rsidRPr="003900C1">
        <w:rPr>
          <w:rFonts w:cs="Calibri"/>
        </w:rPr>
        <w:t>the gap in employment outco</w:t>
      </w:r>
      <w:r w:rsidR="00BD6731">
        <w:rPr>
          <w:rFonts w:cs="Calibri"/>
        </w:rPr>
        <w:t xml:space="preserve">mes between Indigenous and non-Indigenous Australians by 2018. </w:t>
      </w:r>
      <w:r w:rsidR="00B271CE">
        <w:rPr>
          <w:rFonts w:cs="Calibri"/>
        </w:rPr>
        <w:t>R</w:t>
      </w:r>
      <w:r w:rsidR="00BD6731">
        <w:rPr>
          <w:rFonts w:cs="Calibri"/>
        </w:rPr>
        <w:t>eliable data available to measure progress against this target</w:t>
      </w:r>
      <w:r w:rsidR="00B271CE">
        <w:rPr>
          <w:rFonts w:cs="Calibri"/>
        </w:rPr>
        <w:t xml:space="preserve"> will not be available until the release of detailed 2011 Population Census data</w:t>
      </w:r>
      <w:r w:rsidR="00056B6C">
        <w:rPr>
          <w:rFonts w:cs="Calibri"/>
        </w:rPr>
        <w:t>.</w:t>
      </w:r>
    </w:p>
    <w:p w:rsidR="00D8261E" w:rsidRDefault="008D497F" w:rsidP="00D8261E">
      <w:pPr>
        <w:rPr>
          <w:rFonts w:cs="Calibri"/>
        </w:rPr>
      </w:pPr>
      <w:r>
        <w:rPr>
          <w:rFonts w:cs="Calibri"/>
        </w:rPr>
        <w:t>Indigenous employment outcomes are influenced by many factors, including macroeconomic condition</w:t>
      </w:r>
      <w:r w:rsidR="00F57593">
        <w:rPr>
          <w:rFonts w:cs="Calibri"/>
        </w:rPr>
        <w:t>s</w:t>
      </w:r>
      <w:r>
        <w:rPr>
          <w:rFonts w:cs="Calibri"/>
        </w:rPr>
        <w:t xml:space="preserve">, the demographic profile of the Indigenous population, and the effects of other Government and non-Government </w:t>
      </w:r>
      <w:r w:rsidR="00480F99">
        <w:rPr>
          <w:rFonts w:cs="Calibri"/>
        </w:rPr>
        <w:t xml:space="preserve">policies and </w:t>
      </w:r>
      <w:r>
        <w:rPr>
          <w:rFonts w:cs="Calibri"/>
        </w:rPr>
        <w:t xml:space="preserve">services such as health, education and </w:t>
      </w:r>
      <w:r w:rsidR="00BD6731">
        <w:rPr>
          <w:rFonts w:cs="Calibri"/>
        </w:rPr>
        <w:t xml:space="preserve">training and </w:t>
      </w:r>
      <w:r>
        <w:rPr>
          <w:rFonts w:cs="Calibri"/>
        </w:rPr>
        <w:t xml:space="preserve">housing services. In this context, </w:t>
      </w:r>
      <w:r w:rsidR="00D8261E">
        <w:rPr>
          <w:rFonts w:cs="Calibri"/>
        </w:rPr>
        <w:t xml:space="preserve">JSA </w:t>
      </w:r>
      <w:r>
        <w:rPr>
          <w:rFonts w:cs="Calibri"/>
        </w:rPr>
        <w:t xml:space="preserve">alone cannot </w:t>
      </w:r>
      <w:r w:rsidR="00D8261E">
        <w:rPr>
          <w:rFonts w:cs="Calibri"/>
        </w:rPr>
        <w:t>close the gap</w:t>
      </w:r>
      <w:r w:rsidR="00A807A6">
        <w:rPr>
          <w:rFonts w:cs="Calibri"/>
        </w:rPr>
        <w:t>,</w:t>
      </w:r>
      <w:r w:rsidR="00D8261E">
        <w:rPr>
          <w:rFonts w:cs="Calibri"/>
        </w:rPr>
        <w:t xml:space="preserve"> in isolation from</w:t>
      </w:r>
      <w:r>
        <w:rPr>
          <w:rFonts w:cs="Calibri"/>
        </w:rPr>
        <w:t xml:space="preserve"> other labour market and social policy initiatives</w:t>
      </w:r>
      <w:r w:rsidR="00D8261E">
        <w:rPr>
          <w:rFonts w:cs="Calibri"/>
        </w:rPr>
        <w:t>.</w:t>
      </w:r>
    </w:p>
    <w:p w:rsidR="00A807A6" w:rsidRDefault="00387E0F" w:rsidP="00D8261E">
      <w:r>
        <w:t>The Indigenous job seeker</w:t>
      </w:r>
      <w:r w:rsidR="00A807A6">
        <w:t xml:space="preserve"> population </w:t>
      </w:r>
      <w:r w:rsidR="00AE4806">
        <w:t xml:space="preserve">is </w:t>
      </w:r>
      <w:r w:rsidR="00A807A6">
        <w:t>differen</w:t>
      </w:r>
      <w:r w:rsidR="00AE4806">
        <w:t>t in multiple ways</w:t>
      </w:r>
      <w:r w:rsidR="00A807A6">
        <w:t xml:space="preserve"> from the non-Indigenous job seeker population. It has a larger component of young people and particularly of young </w:t>
      </w:r>
      <w:r w:rsidR="001C1E1F">
        <w:t>men</w:t>
      </w:r>
      <w:r w:rsidR="00A807A6">
        <w:t>, highlighting the importance of the provision of effective and appropriate education and training opportunities to these job seekers.</w:t>
      </w:r>
      <w:r w:rsidR="00D8261E">
        <w:t xml:space="preserve"> </w:t>
      </w:r>
    </w:p>
    <w:p w:rsidR="00D8261E" w:rsidRDefault="00AE4806" w:rsidP="00D8261E">
      <w:r>
        <w:t>A large proportion</w:t>
      </w:r>
      <w:r w:rsidR="00A807A6">
        <w:t xml:space="preserve"> of Indigenous job seekers live in remote and very remote areas. Providing services and achieving education, training and employment outcomes in these areas presents a </w:t>
      </w:r>
      <w:r w:rsidR="006A72FE">
        <w:t>number</w:t>
      </w:r>
      <w:r w:rsidR="00A807A6">
        <w:t xml:space="preserve"> of challenges. Service provision in this area has recently been under review, and </w:t>
      </w:r>
      <w:r w:rsidR="006A72FE">
        <w:t>a</w:t>
      </w:r>
      <w:r w:rsidR="006A72FE" w:rsidRPr="009A444B">
        <w:t xml:space="preserve"> new Remote Participation and Employment Service is being considered in the context of the 2012-13 Budget, to commence on 1 July 2013</w:t>
      </w:r>
      <w:r w:rsidR="00A807A6">
        <w:t>.</w:t>
      </w:r>
    </w:p>
    <w:p w:rsidR="0018689A" w:rsidRDefault="0018689A" w:rsidP="0018689A">
      <w:r w:rsidRPr="0018689A">
        <w:t>Improvements have been made to the JSA compliance framework since 2009-10.  Changes applying to all job seekers were introduced in July 2011 to provide additional incentive to attend appointments, engage with their provider and participate fully in activities.  Enhancements were announced in the 2011-12 Budget that are intended to further strengthen the compliance framework by focussing more attention on vulnerable job seekers who having difficulty meeting their participation requirements, to take effect from 1 July 2012.  In addition, community-specific parameters for considering “reasonable excuse” for job seeker non-compliance are being trialled in two remote communities in 2011-12.</w:t>
      </w:r>
      <w:r>
        <w:t xml:space="preserve">  </w:t>
      </w:r>
    </w:p>
    <w:p w:rsidR="00FC6F01" w:rsidRDefault="008D497F" w:rsidP="00D8261E">
      <w:r>
        <w:t>Nearly half of Indigenous job seekers are in Stream 3, and a further 34 per cent are in Stream</w:t>
      </w:r>
      <w:r w:rsidR="00387E0F">
        <w:t> </w:t>
      </w:r>
      <w:r>
        <w:t>4. Th</w:t>
      </w:r>
      <w:r w:rsidR="006A72FE">
        <w:t>is</w:t>
      </w:r>
      <w:r>
        <w:t xml:space="preserve"> reflect</w:t>
      </w:r>
      <w:r w:rsidR="006A72FE">
        <w:t>s</w:t>
      </w:r>
      <w:r>
        <w:t xml:space="preserve"> the high levels of labour market disadvantage and vocational and non-vocational </w:t>
      </w:r>
      <w:r w:rsidR="00355D18">
        <w:t>b</w:t>
      </w:r>
      <w:r>
        <w:t>ar</w:t>
      </w:r>
      <w:r w:rsidR="00355D18">
        <w:t>r</w:t>
      </w:r>
      <w:r>
        <w:t xml:space="preserve">iers that </w:t>
      </w:r>
      <w:r w:rsidR="006A72FE">
        <w:t xml:space="preserve">many </w:t>
      </w:r>
      <w:r>
        <w:t xml:space="preserve">Indigenous job seekers face. In addition, </w:t>
      </w:r>
      <w:r w:rsidR="00FC6F01">
        <w:t xml:space="preserve">there is some evidence that </w:t>
      </w:r>
      <w:r>
        <w:t xml:space="preserve">the assessments required to place job seekers in Stream 4 </w:t>
      </w:r>
      <w:r w:rsidR="00FC6F01">
        <w:t xml:space="preserve">are more difficult to </w:t>
      </w:r>
      <w:r w:rsidR="006A72FE">
        <w:t>implement</w:t>
      </w:r>
      <w:r w:rsidR="00FC6F01">
        <w:t xml:space="preserve"> in remote areas, </w:t>
      </w:r>
      <w:r w:rsidR="006A72FE">
        <w:t xml:space="preserve">potentially </w:t>
      </w:r>
      <w:r w:rsidR="00FC6F01">
        <w:t>limiting the access of Indigenous job seekers to the higher levels of serv</w:t>
      </w:r>
      <w:r w:rsidR="00056B6C">
        <w:t>icing available in this Stream.</w:t>
      </w:r>
    </w:p>
    <w:p w:rsidR="00A654D9" w:rsidRDefault="00FC6F01" w:rsidP="00D8261E">
      <w:r>
        <w:t>JSA is</w:t>
      </w:r>
      <w:r w:rsidR="00D8261E">
        <w:t xml:space="preserve"> delivering good results in terms of full-time employment outcomes for </w:t>
      </w:r>
      <w:r w:rsidR="004827CB">
        <w:t>Indigenous</w:t>
      </w:r>
      <w:r w:rsidR="00D8261E">
        <w:t xml:space="preserve"> people</w:t>
      </w:r>
      <w:r>
        <w:t>, particularly those</w:t>
      </w:r>
      <w:r w:rsidR="00D8261E">
        <w:t xml:space="preserve"> in Stream 3, </w:t>
      </w:r>
      <w:r>
        <w:t xml:space="preserve">however Indigenous job seekers record lower part-time employment outcomes and higher unemployment </w:t>
      </w:r>
      <w:r w:rsidR="00EA6A31">
        <w:t xml:space="preserve">rates </w:t>
      </w:r>
      <w:r>
        <w:t xml:space="preserve">than non-Indigenous job seekers. </w:t>
      </w:r>
      <w:r w:rsidR="00A654D9">
        <w:t xml:space="preserve">This </w:t>
      </w:r>
      <w:r w:rsidR="00A654D9">
        <w:lastRenderedPageBreak/>
        <w:t>may in part be due to issues with transport and communications experienced by Indigenous job seekers in remote areas.</w:t>
      </w:r>
    </w:p>
    <w:p w:rsidR="00AF4C5F" w:rsidRDefault="00FC6F01" w:rsidP="00D8261E">
      <w:r>
        <w:t xml:space="preserve">Education and training outcomes for Indigenous job seekers are also somewhat mixed, with </w:t>
      </w:r>
      <w:r w:rsidR="00AF4C5F">
        <w:t xml:space="preserve">higher outcomes than for non-Indigenous job seekers in </w:t>
      </w:r>
      <w:r>
        <w:t>Stream</w:t>
      </w:r>
      <w:r w:rsidR="00387E0F">
        <w:t>s</w:t>
      </w:r>
      <w:r>
        <w:t xml:space="preserve"> 1 and 2</w:t>
      </w:r>
      <w:r w:rsidR="00AF4C5F">
        <w:t>, but lower outcomes for Indigenous job seekers in Streams 3 and 4. Encouraging levels of remote educational commencement and achievement outcomes are also being reco</w:t>
      </w:r>
      <w:r w:rsidR="00056B6C">
        <w:t>rded by Indigenous job seekers.</w:t>
      </w:r>
    </w:p>
    <w:p w:rsidR="00F4272A" w:rsidRDefault="00AF4C5F" w:rsidP="00D8261E">
      <w:r>
        <w:t xml:space="preserve">Compared to non-Indigenous people, Indigenous people show signs of weaker engagement with JSA services, despite </w:t>
      </w:r>
      <w:r w:rsidR="006A72FE">
        <w:t xml:space="preserve">the </w:t>
      </w:r>
      <w:r>
        <w:t>greater propensity of those who have not found work to remain unemployed rather than leave the labour market.</w:t>
      </w:r>
      <w:r w:rsidR="006A72FE">
        <w:t xml:space="preserve"> </w:t>
      </w:r>
      <w:r w:rsidR="00D8261E">
        <w:t xml:space="preserve">There are a number of concrete ways in which JSA providers can help to boost positive outcomes for </w:t>
      </w:r>
      <w:r w:rsidR="004827CB">
        <w:t>Indigenous</w:t>
      </w:r>
      <w:r w:rsidR="00D8261E">
        <w:t xml:space="preserve"> job seekers. The quality and effectiveness of servicing could be improved by building better links with local </w:t>
      </w:r>
      <w:r w:rsidR="004827CB">
        <w:t>Indigenous</w:t>
      </w:r>
      <w:r w:rsidR="00D8261E">
        <w:t xml:space="preserve"> communities and other se</w:t>
      </w:r>
      <w:r>
        <w:t>rvice providers</w:t>
      </w:r>
      <w:r w:rsidR="006A72FE">
        <w:t>;</w:t>
      </w:r>
      <w:r>
        <w:t xml:space="preserve"> by fully utilising Indigenous Employment Strategies</w:t>
      </w:r>
      <w:r w:rsidR="006A72FE">
        <w:t>;</w:t>
      </w:r>
      <w:r>
        <w:t xml:space="preserve"> and by </w:t>
      </w:r>
      <w:r w:rsidR="00D8261E">
        <w:t>improving th</w:t>
      </w:r>
      <w:r w:rsidR="006A72FE">
        <w:t>e cultural competency of staff.</w:t>
      </w:r>
      <w:r w:rsidR="00EA6A31">
        <w:t xml:space="preserve"> </w:t>
      </w:r>
    </w:p>
    <w:p w:rsidR="00D8261E" w:rsidRDefault="006A72FE" w:rsidP="00D8261E">
      <w:r>
        <w:t>JSA p</w:t>
      </w:r>
      <w:r w:rsidR="00D8261E">
        <w:t>roviders c</w:t>
      </w:r>
      <w:r>
        <w:t>an also assist Indigenous job seekers achieve employment outcomes by</w:t>
      </w:r>
      <w:r w:rsidR="00D8261E">
        <w:t xml:space="preserve"> work</w:t>
      </w:r>
      <w:r>
        <w:t>ing</w:t>
      </w:r>
      <w:r w:rsidR="00D8261E">
        <w:t xml:space="preserve"> with employers to better understand their skill needs so they are able to supply suitably qualified </w:t>
      </w:r>
      <w:r w:rsidR="004827CB">
        <w:t>Indigenous</w:t>
      </w:r>
      <w:r w:rsidR="00D8261E">
        <w:t xml:space="preserve"> candidates, and to address the negative attitudes some employers have towards employing </w:t>
      </w:r>
      <w:r w:rsidR="004827CB">
        <w:t>Indigenous</w:t>
      </w:r>
      <w:r w:rsidR="00D8261E">
        <w:t xml:space="preserve"> job seekers. </w:t>
      </w:r>
    </w:p>
    <w:p w:rsidR="00F4272A" w:rsidRDefault="00AA40DC" w:rsidP="00D8261E">
      <w:r>
        <w:t xml:space="preserve">Several initiatives are currently being developed to improve the provision of </w:t>
      </w:r>
      <w:r w:rsidR="00F57593">
        <w:t>employment</w:t>
      </w:r>
      <w:r>
        <w:t>-related</w:t>
      </w:r>
      <w:r w:rsidR="00F57593">
        <w:t xml:space="preserve"> services for Indigenous Australians</w:t>
      </w:r>
      <w:r w:rsidR="00BA4457">
        <w:t xml:space="preserve">, and these </w:t>
      </w:r>
      <w:r w:rsidR="00180028">
        <w:t xml:space="preserve">may address some of the issues with servicing Indigenous job seekers that have been identified in this </w:t>
      </w:r>
      <w:r w:rsidR="00723501">
        <w:t>report</w:t>
      </w:r>
      <w:r w:rsidR="00180028">
        <w:t>. T</w:t>
      </w:r>
      <w:r w:rsidR="00BA4457">
        <w:t>hese include c</w:t>
      </w:r>
      <w:r>
        <w:t xml:space="preserve">hanges </w:t>
      </w:r>
      <w:r w:rsidR="00F57593">
        <w:t>to Job Services Australia for 2012-15</w:t>
      </w:r>
      <w:r>
        <w:t xml:space="preserve"> </w:t>
      </w:r>
      <w:r w:rsidR="00180028">
        <w:t>including</w:t>
      </w:r>
      <w:r w:rsidR="006B2955">
        <w:t>:</w:t>
      </w:r>
      <w:r w:rsidR="00B271CE">
        <w:t xml:space="preserve"> a stronger focus on improved cultural competence training for service provider staff; the new Indigenous Youth Careers Pathways Program; </w:t>
      </w:r>
      <w:r w:rsidR="006B2955">
        <w:t>the</w:t>
      </w:r>
      <w:r>
        <w:t xml:space="preserve"> Connections for Quality Project</w:t>
      </w:r>
      <w:r w:rsidR="006B2955">
        <w:t>; and</w:t>
      </w:r>
      <w:r w:rsidR="00B271CE">
        <w:t xml:space="preserve"> </w:t>
      </w:r>
      <w:r w:rsidR="008232A6">
        <w:t xml:space="preserve">a </w:t>
      </w:r>
      <w:r w:rsidR="00EF6C0C">
        <w:t>review of</w:t>
      </w:r>
      <w:r w:rsidR="00B271CE">
        <w:t xml:space="preserve"> Remote Participation and Employment Service</w:t>
      </w:r>
      <w:r w:rsidR="00EF6C0C">
        <w:t>s</w:t>
      </w:r>
      <w:r w:rsidR="00BA4457">
        <w:t>. Other i</w:t>
      </w:r>
      <w:r w:rsidR="006B2955">
        <w:t xml:space="preserve">nitiatives </w:t>
      </w:r>
      <w:r w:rsidR="00BA4457">
        <w:t xml:space="preserve">such as those </w:t>
      </w:r>
      <w:r w:rsidR="00970B2F">
        <w:t>announced in</w:t>
      </w:r>
      <w:r w:rsidR="006B2955">
        <w:t xml:space="preserve"> </w:t>
      </w:r>
      <w:r w:rsidR="00BA4457">
        <w:t xml:space="preserve">the </w:t>
      </w:r>
      <w:r w:rsidR="006B2955">
        <w:t xml:space="preserve">Building Australia’s Future Workforce </w:t>
      </w:r>
      <w:r w:rsidR="00BA4457">
        <w:t>package</w:t>
      </w:r>
      <w:r w:rsidR="00970B2F">
        <w:t>,</w:t>
      </w:r>
      <w:r w:rsidR="00180028">
        <w:t xml:space="preserve"> as well as</w:t>
      </w:r>
      <w:r w:rsidR="00BA4457">
        <w:t xml:space="preserve"> changes in the wider policy context such as the Indigenous Opportunities Policy will </w:t>
      </w:r>
      <w:r w:rsidR="00180028">
        <w:t>also contribute to improved participation and employment outcomes for Indigenous Australians.</w:t>
      </w:r>
    </w:p>
    <w:p w:rsidR="00110BB1" w:rsidRDefault="00110BB1" w:rsidP="00110BB1">
      <w:pPr>
        <w:pStyle w:val="Heading1"/>
      </w:pPr>
      <w:bookmarkStart w:id="165" w:name="_Toc326831249"/>
      <w:r w:rsidRPr="00640FAA">
        <w:lastRenderedPageBreak/>
        <w:t xml:space="preserve">Appendix </w:t>
      </w:r>
      <w:r>
        <w:t>1</w:t>
      </w:r>
      <w:bookmarkEnd w:id="165"/>
    </w:p>
    <w:p w:rsidR="00DA5677" w:rsidRDefault="00033A02" w:rsidP="00411D4B">
      <w:pPr>
        <w:pStyle w:val="Heading2"/>
      </w:pPr>
      <w:bookmarkStart w:id="166" w:name="_Toc326831250"/>
      <w:r>
        <w:t>Additional table</w:t>
      </w:r>
      <w:r w:rsidR="00371B5F">
        <w:t>s</w:t>
      </w:r>
      <w:bookmarkEnd w:id="166"/>
    </w:p>
    <w:p w:rsidR="00411D4B" w:rsidRPr="004C1807" w:rsidRDefault="00411D4B" w:rsidP="00555C73">
      <w:pPr>
        <w:pStyle w:val="Caption"/>
        <w:spacing w:before="120"/>
      </w:pPr>
      <w:bookmarkStart w:id="167" w:name="TableA11"/>
      <w:bookmarkStart w:id="168" w:name="TableA1_1"/>
      <w:bookmarkStart w:id="169" w:name="_Toc326831279"/>
      <w:bookmarkEnd w:id="167"/>
      <w:bookmarkEnd w:id="168"/>
      <w:r w:rsidRPr="004C1807">
        <w:t xml:space="preserve">Table </w:t>
      </w:r>
      <w:proofErr w:type="spellStart"/>
      <w:r w:rsidR="00033A02" w:rsidRPr="004C1807">
        <w:t>A</w:t>
      </w:r>
      <w:r w:rsidRPr="004C1807">
        <w:t>1</w:t>
      </w:r>
      <w:r w:rsidR="00033A02" w:rsidRPr="004C1807">
        <w:t>.1</w:t>
      </w:r>
      <w:proofErr w:type="spellEnd"/>
      <w:r w:rsidR="00033A02" w:rsidRPr="004C1807">
        <w:t>:</w:t>
      </w:r>
      <w:r w:rsidRPr="004C1807">
        <w:t xml:space="preserve"> Age and sex composition of the Australian </w:t>
      </w:r>
      <w:r w:rsidR="004827CB" w:rsidRPr="004C1807">
        <w:t>Indigenous</w:t>
      </w:r>
      <w:r w:rsidRPr="004C1807">
        <w:t xml:space="preserve"> and </w:t>
      </w:r>
      <w:r w:rsidR="000D619C" w:rsidRPr="004C1807">
        <w:t>non</w:t>
      </w:r>
      <w:r w:rsidR="004827CB" w:rsidRPr="004C1807">
        <w:t>-Indigenous</w:t>
      </w:r>
      <w:r w:rsidRPr="004C1807">
        <w:t xml:space="preserve"> populations, June 2006</w:t>
      </w:r>
      <w:r w:rsidR="002B076D" w:rsidRPr="004C1807">
        <w:t xml:space="preserve"> (per cent)</w:t>
      </w:r>
      <w:bookmarkEnd w:id="169"/>
    </w:p>
    <w:tbl>
      <w:tblPr>
        <w:tblW w:w="8505" w:type="dxa"/>
        <w:tblBorders>
          <w:top w:val="single" w:sz="4" w:space="0" w:color="auto"/>
          <w:bottom w:val="single" w:sz="4" w:space="0" w:color="auto"/>
        </w:tblBorders>
        <w:tblLook w:val="01E0"/>
      </w:tblPr>
      <w:tblGrid>
        <w:gridCol w:w="3361"/>
        <w:gridCol w:w="1286"/>
        <w:gridCol w:w="1286"/>
        <w:gridCol w:w="1286"/>
        <w:gridCol w:w="1286"/>
      </w:tblGrid>
      <w:tr w:rsidR="00411D4B" w:rsidRPr="000E7DDE" w:rsidTr="00576B9A">
        <w:trPr>
          <w:cantSplit/>
          <w:tblHeader/>
        </w:trPr>
        <w:tc>
          <w:tcPr>
            <w:tcW w:w="3369" w:type="dxa"/>
            <w:tcBorders>
              <w:top w:val="single" w:sz="4" w:space="0" w:color="auto"/>
              <w:bottom w:val="single" w:sz="4" w:space="0" w:color="auto"/>
            </w:tcBorders>
            <w:vAlign w:val="bottom"/>
          </w:tcPr>
          <w:p w:rsidR="00411D4B" w:rsidRPr="000323DE" w:rsidRDefault="00777A14" w:rsidP="000323DE">
            <w:pPr>
              <w:pStyle w:val="TableHeadingtext"/>
              <w:rPr>
                <w:rFonts w:asciiTheme="minorHAnsi" w:hAnsiTheme="minorHAnsi"/>
                <w:sz w:val="20"/>
              </w:rPr>
            </w:pPr>
            <w:r w:rsidRPr="000323DE">
              <w:rPr>
                <w:rStyle w:val="TableheadingChar"/>
                <w:rFonts w:asciiTheme="minorHAnsi" w:hAnsiTheme="minorHAnsi" w:cs="Times New Roman"/>
                <w:sz w:val="20"/>
                <w:lang w:eastAsia="en-AU"/>
              </w:rPr>
              <w:t xml:space="preserve"> </w:t>
            </w:r>
            <w:r w:rsidR="000323DE" w:rsidRPr="000323DE">
              <w:rPr>
                <w:rStyle w:val="TableheadingChar"/>
                <w:rFonts w:asciiTheme="minorHAnsi" w:hAnsiTheme="minorHAnsi" w:cs="Times New Roman"/>
                <w:sz w:val="20"/>
                <w:lang w:eastAsia="en-AU"/>
              </w:rPr>
              <w:t>A</w:t>
            </w:r>
            <w:r w:rsidRPr="000323DE">
              <w:rPr>
                <w:rStyle w:val="TableheadingChar"/>
                <w:rFonts w:asciiTheme="minorHAnsi" w:hAnsiTheme="minorHAnsi" w:cs="Times New Roman"/>
                <w:sz w:val="20"/>
                <w:lang w:eastAsia="en-AU"/>
              </w:rPr>
              <w:t>ge (years)</w:t>
            </w:r>
          </w:p>
        </w:tc>
        <w:tc>
          <w:tcPr>
            <w:tcW w:w="1286" w:type="dxa"/>
            <w:tcBorders>
              <w:top w:val="single" w:sz="4" w:space="0" w:color="auto"/>
              <w:bottom w:val="single" w:sz="4" w:space="0" w:color="auto"/>
            </w:tcBorders>
            <w:vAlign w:val="bottom"/>
          </w:tcPr>
          <w:p w:rsidR="00411D4B" w:rsidRPr="000E7DDE" w:rsidRDefault="002326D4" w:rsidP="009B0F6D">
            <w:pPr>
              <w:pStyle w:val="TableandFigureheading"/>
              <w:jc w:val="center"/>
            </w:pPr>
            <w:bookmarkStart w:id="170" w:name="_Toc326831342"/>
            <w:r w:rsidRPr="000E7DDE">
              <w:t>Ma</w:t>
            </w:r>
            <w:r w:rsidR="00411D4B" w:rsidRPr="000E7DDE">
              <w:t>le</w:t>
            </w:r>
            <w:r w:rsidR="00460DE2" w:rsidRPr="000E7DDE">
              <w:t xml:space="preserve"> Indigenous</w:t>
            </w:r>
            <w:bookmarkEnd w:id="170"/>
          </w:p>
        </w:tc>
        <w:tc>
          <w:tcPr>
            <w:tcW w:w="1287" w:type="dxa"/>
            <w:tcBorders>
              <w:top w:val="single" w:sz="4" w:space="0" w:color="auto"/>
              <w:bottom w:val="single" w:sz="4" w:space="0" w:color="auto"/>
            </w:tcBorders>
            <w:vAlign w:val="bottom"/>
          </w:tcPr>
          <w:p w:rsidR="00411D4B" w:rsidRPr="000E7DDE" w:rsidRDefault="002326D4" w:rsidP="009B0F6D">
            <w:pPr>
              <w:pStyle w:val="TableandFigureheading"/>
              <w:jc w:val="center"/>
            </w:pPr>
            <w:bookmarkStart w:id="171" w:name="_Toc326831343"/>
            <w:r w:rsidRPr="000E7DDE">
              <w:t>Fem</w:t>
            </w:r>
            <w:r w:rsidR="00411D4B" w:rsidRPr="000E7DDE">
              <w:t>ale</w:t>
            </w:r>
            <w:r w:rsidR="00056B6C">
              <w:t xml:space="preserve"> </w:t>
            </w:r>
            <w:r w:rsidR="00460DE2" w:rsidRPr="000E7DDE">
              <w:t>Indigenous</w:t>
            </w:r>
            <w:bookmarkEnd w:id="171"/>
          </w:p>
        </w:tc>
        <w:tc>
          <w:tcPr>
            <w:tcW w:w="1287" w:type="dxa"/>
            <w:tcBorders>
              <w:top w:val="single" w:sz="4" w:space="0" w:color="auto"/>
              <w:bottom w:val="single" w:sz="4" w:space="0" w:color="auto"/>
            </w:tcBorders>
            <w:vAlign w:val="bottom"/>
          </w:tcPr>
          <w:p w:rsidR="00411D4B" w:rsidRPr="000E7DDE" w:rsidRDefault="002326D4" w:rsidP="009B0F6D">
            <w:pPr>
              <w:pStyle w:val="TableandFigureheading"/>
              <w:jc w:val="center"/>
            </w:pPr>
            <w:bookmarkStart w:id="172" w:name="_Toc326831344"/>
            <w:r w:rsidRPr="000E7DDE">
              <w:t>M</w:t>
            </w:r>
            <w:r w:rsidR="00411D4B" w:rsidRPr="000E7DDE">
              <w:t>ale</w:t>
            </w:r>
            <w:r w:rsidR="00194382">
              <w:t xml:space="preserve"> </w:t>
            </w:r>
            <w:r w:rsidR="00194382">
              <w:br/>
              <w:t>n</w:t>
            </w:r>
            <w:r w:rsidR="00460DE2" w:rsidRPr="000E7DDE">
              <w:t>on-Indigenous</w:t>
            </w:r>
            <w:bookmarkEnd w:id="172"/>
          </w:p>
        </w:tc>
        <w:tc>
          <w:tcPr>
            <w:tcW w:w="1287" w:type="dxa"/>
            <w:tcBorders>
              <w:top w:val="single" w:sz="4" w:space="0" w:color="auto"/>
              <w:bottom w:val="single" w:sz="4" w:space="0" w:color="auto"/>
            </w:tcBorders>
            <w:vAlign w:val="bottom"/>
          </w:tcPr>
          <w:p w:rsidR="00411D4B" w:rsidRPr="000E7DDE" w:rsidRDefault="002326D4" w:rsidP="009B0F6D">
            <w:pPr>
              <w:pStyle w:val="TableandFigureheading"/>
              <w:jc w:val="center"/>
            </w:pPr>
            <w:bookmarkStart w:id="173" w:name="_Toc326831345"/>
            <w:r w:rsidRPr="000E7DDE">
              <w:t>Fem</w:t>
            </w:r>
            <w:r w:rsidR="00411D4B" w:rsidRPr="000E7DDE">
              <w:t>ale</w:t>
            </w:r>
            <w:r w:rsidR="00056B6C">
              <w:t xml:space="preserve"> </w:t>
            </w:r>
            <w:r w:rsidR="00056B6C">
              <w:br/>
            </w:r>
            <w:r w:rsidR="00194382">
              <w:t>n</w:t>
            </w:r>
            <w:r w:rsidR="00460DE2" w:rsidRPr="000E7DDE">
              <w:t>on-Indigenous</w:t>
            </w:r>
            <w:bookmarkEnd w:id="173"/>
          </w:p>
        </w:tc>
      </w:tr>
      <w:tr w:rsidR="00411D4B" w:rsidRPr="009B0F6D" w:rsidTr="00576B9A">
        <w:trPr>
          <w:cantSplit/>
          <w:tblHeader/>
        </w:trPr>
        <w:tc>
          <w:tcPr>
            <w:tcW w:w="3369" w:type="dxa"/>
            <w:tcBorders>
              <w:top w:val="single" w:sz="4" w:space="0" w:color="auto"/>
            </w:tcBorders>
            <w:vAlign w:val="bottom"/>
          </w:tcPr>
          <w:p w:rsidR="00411D4B" w:rsidRPr="009B0F6D" w:rsidRDefault="00411D4B" w:rsidP="009B0F6D">
            <w:pPr>
              <w:pStyle w:val="TableofFigures"/>
              <w:spacing w:before="40"/>
            </w:pPr>
            <w:r w:rsidRPr="009B0F6D">
              <w:t>0-4</w:t>
            </w:r>
          </w:p>
        </w:tc>
        <w:tc>
          <w:tcPr>
            <w:tcW w:w="1286" w:type="dxa"/>
            <w:tcBorders>
              <w:top w:val="single" w:sz="4" w:space="0" w:color="auto"/>
            </w:tcBorders>
            <w:vAlign w:val="bottom"/>
          </w:tcPr>
          <w:p w:rsidR="00411D4B" w:rsidRPr="009B0F6D" w:rsidRDefault="00411D4B" w:rsidP="001F41AE">
            <w:pPr>
              <w:pStyle w:val="TableofFigures"/>
              <w:spacing w:before="40"/>
              <w:ind w:left="-250" w:right="328"/>
              <w:jc w:val="right"/>
            </w:pPr>
            <w:r w:rsidRPr="009B0F6D">
              <w:t>12.7</w:t>
            </w:r>
          </w:p>
        </w:tc>
        <w:tc>
          <w:tcPr>
            <w:tcW w:w="1287" w:type="dxa"/>
            <w:tcBorders>
              <w:top w:val="single" w:sz="4" w:space="0" w:color="auto"/>
            </w:tcBorders>
            <w:vAlign w:val="bottom"/>
          </w:tcPr>
          <w:p w:rsidR="00411D4B" w:rsidRPr="009B0F6D" w:rsidRDefault="00411D4B" w:rsidP="001F41AE">
            <w:pPr>
              <w:pStyle w:val="TableofFigures"/>
              <w:spacing w:before="40"/>
              <w:ind w:left="-250" w:right="328"/>
              <w:jc w:val="right"/>
            </w:pPr>
            <w:r w:rsidRPr="009B0F6D">
              <w:t>12.2</w:t>
            </w:r>
          </w:p>
        </w:tc>
        <w:tc>
          <w:tcPr>
            <w:tcW w:w="1287" w:type="dxa"/>
            <w:tcBorders>
              <w:top w:val="single" w:sz="4" w:space="0" w:color="auto"/>
            </w:tcBorders>
            <w:vAlign w:val="bottom"/>
          </w:tcPr>
          <w:p w:rsidR="00411D4B" w:rsidRPr="009B0F6D" w:rsidRDefault="00411D4B" w:rsidP="001F41AE">
            <w:pPr>
              <w:pStyle w:val="TableofFigures"/>
              <w:spacing w:before="40"/>
              <w:ind w:left="-250" w:right="328"/>
              <w:jc w:val="right"/>
            </w:pPr>
            <w:r w:rsidRPr="009B0F6D">
              <w:t>6.4</w:t>
            </w:r>
          </w:p>
        </w:tc>
        <w:tc>
          <w:tcPr>
            <w:tcW w:w="1287" w:type="dxa"/>
            <w:tcBorders>
              <w:top w:val="single" w:sz="4" w:space="0" w:color="auto"/>
            </w:tcBorders>
            <w:vAlign w:val="bottom"/>
          </w:tcPr>
          <w:p w:rsidR="00411D4B" w:rsidRPr="009B0F6D" w:rsidRDefault="00411D4B" w:rsidP="001F41AE">
            <w:pPr>
              <w:pStyle w:val="TableofFigures"/>
              <w:spacing w:before="40"/>
              <w:ind w:left="-250" w:right="328"/>
              <w:jc w:val="right"/>
            </w:pPr>
            <w:r w:rsidRPr="009B0F6D">
              <w:t>6.0</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5-9</w:t>
            </w:r>
          </w:p>
        </w:tc>
        <w:tc>
          <w:tcPr>
            <w:tcW w:w="1286" w:type="dxa"/>
            <w:vAlign w:val="bottom"/>
          </w:tcPr>
          <w:p w:rsidR="00411D4B" w:rsidRPr="009B0F6D" w:rsidRDefault="00411D4B" w:rsidP="001F41AE">
            <w:pPr>
              <w:pStyle w:val="TableofFigures"/>
              <w:spacing w:before="40"/>
              <w:ind w:left="-250" w:right="328"/>
              <w:jc w:val="right"/>
            </w:pPr>
            <w:r w:rsidRPr="009B0F6D">
              <w:t>13.0</w:t>
            </w:r>
          </w:p>
        </w:tc>
        <w:tc>
          <w:tcPr>
            <w:tcW w:w="1287" w:type="dxa"/>
            <w:vAlign w:val="bottom"/>
          </w:tcPr>
          <w:p w:rsidR="00411D4B" w:rsidRPr="009B0F6D" w:rsidRDefault="00411D4B" w:rsidP="001F41AE">
            <w:pPr>
              <w:pStyle w:val="TableofFigures"/>
              <w:spacing w:before="40"/>
              <w:ind w:left="-250" w:right="328"/>
              <w:jc w:val="right"/>
            </w:pPr>
            <w:r w:rsidRPr="009B0F6D">
              <w:t>12.2</w:t>
            </w:r>
          </w:p>
        </w:tc>
        <w:tc>
          <w:tcPr>
            <w:tcW w:w="1287" w:type="dxa"/>
            <w:vAlign w:val="bottom"/>
          </w:tcPr>
          <w:p w:rsidR="00411D4B" w:rsidRPr="009B0F6D" w:rsidRDefault="00411D4B" w:rsidP="001F41AE">
            <w:pPr>
              <w:pStyle w:val="TableofFigures"/>
              <w:spacing w:before="40"/>
              <w:ind w:left="-250" w:right="328"/>
              <w:jc w:val="right"/>
            </w:pPr>
            <w:r w:rsidRPr="009B0F6D">
              <w:t>6.5</w:t>
            </w:r>
          </w:p>
        </w:tc>
        <w:tc>
          <w:tcPr>
            <w:tcW w:w="1287" w:type="dxa"/>
            <w:vAlign w:val="bottom"/>
          </w:tcPr>
          <w:p w:rsidR="00411D4B" w:rsidRPr="009B0F6D" w:rsidRDefault="00411D4B" w:rsidP="001F41AE">
            <w:pPr>
              <w:pStyle w:val="TableofFigures"/>
              <w:spacing w:before="40"/>
              <w:ind w:left="-250" w:right="328"/>
              <w:jc w:val="right"/>
            </w:pPr>
            <w:r w:rsidRPr="009B0F6D">
              <w:t>6.1</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10-14</w:t>
            </w:r>
          </w:p>
        </w:tc>
        <w:tc>
          <w:tcPr>
            <w:tcW w:w="1286" w:type="dxa"/>
            <w:vAlign w:val="bottom"/>
          </w:tcPr>
          <w:p w:rsidR="00411D4B" w:rsidRPr="009B0F6D" w:rsidRDefault="00411D4B" w:rsidP="001F41AE">
            <w:pPr>
              <w:pStyle w:val="TableofFigures"/>
              <w:spacing w:before="40"/>
              <w:ind w:left="-250" w:right="328"/>
              <w:jc w:val="right"/>
            </w:pPr>
            <w:r w:rsidRPr="009B0F6D">
              <w:t>12.9</w:t>
            </w:r>
          </w:p>
        </w:tc>
        <w:tc>
          <w:tcPr>
            <w:tcW w:w="1287" w:type="dxa"/>
            <w:vAlign w:val="bottom"/>
          </w:tcPr>
          <w:p w:rsidR="00411D4B" w:rsidRPr="009B0F6D" w:rsidRDefault="00411D4B" w:rsidP="001F41AE">
            <w:pPr>
              <w:pStyle w:val="TableofFigures"/>
              <w:spacing w:before="40"/>
              <w:ind w:left="-250" w:right="328"/>
              <w:jc w:val="right"/>
            </w:pPr>
            <w:r w:rsidRPr="009B0F6D">
              <w:t>12.1</w:t>
            </w:r>
          </w:p>
        </w:tc>
        <w:tc>
          <w:tcPr>
            <w:tcW w:w="1287" w:type="dxa"/>
            <w:vAlign w:val="bottom"/>
          </w:tcPr>
          <w:p w:rsidR="00411D4B" w:rsidRPr="009B0F6D" w:rsidRDefault="00411D4B" w:rsidP="001F41AE">
            <w:pPr>
              <w:pStyle w:val="TableofFigures"/>
              <w:spacing w:before="40"/>
              <w:ind w:left="-250" w:right="328"/>
              <w:jc w:val="right"/>
            </w:pPr>
            <w:r w:rsidRPr="009B0F6D">
              <w:t>6.8</w:t>
            </w:r>
          </w:p>
        </w:tc>
        <w:tc>
          <w:tcPr>
            <w:tcW w:w="1287" w:type="dxa"/>
            <w:vAlign w:val="bottom"/>
          </w:tcPr>
          <w:p w:rsidR="00411D4B" w:rsidRPr="009B0F6D" w:rsidRDefault="00411D4B" w:rsidP="001F41AE">
            <w:pPr>
              <w:pStyle w:val="TableofFigures"/>
              <w:spacing w:before="40"/>
              <w:ind w:left="-250" w:right="328"/>
              <w:jc w:val="right"/>
            </w:pPr>
            <w:r w:rsidRPr="009B0F6D">
              <w:t>6.4</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15-19</w:t>
            </w:r>
          </w:p>
        </w:tc>
        <w:tc>
          <w:tcPr>
            <w:tcW w:w="1286" w:type="dxa"/>
            <w:vAlign w:val="bottom"/>
          </w:tcPr>
          <w:p w:rsidR="00411D4B" w:rsidRPr="009B0F6D" w:rsidRDefault="00411D4B" w:rsidP="001F41AE">
            <w:pPr>
              <w:pStyle w:val="TableofFigures"/>
              <w:spacing w:before="40"/>
              <w:ind w:left="-250" w:right="328"/>
              <w:jc w:val="right"/>
            </w:pPr>
            <w:r w:rsidRPr="009B0F6D">
              <w:t>11.0</w:t>
            </w:r>
          </w:p>
        </w:tc>
        <w:tc>
          <w:tcPr>
            <w:tcW w:w="1287" w:type="dxa"/>
            <w:vAlign w:val="bottom"/>
          </w:tcPr>
          <w:p w:rsidR="00411D4B" w:rsidRPr="009B0F6D" w:rsidRDefault="00411D4B" w:rsidP="001F41AE">
            <w:pPr>
              <w:pStyle w:val="TableofFigures"/>
              <w:spacing w:before="40"/>
              <w:ind w:left="-250" w:right="328"/>
              <w:jc w:val="right"/>
            </w:pPr>
            <w:r w:rsidRPr="009B0F6D">
              <w:t>10.2</w:t>
            </w:r>
          </w:p>
        </w:tc>
        <w:tc>
          <w:tcPr>
            <w:tcW w:w="1287" w:type="dxa"/>
            <w:vAlign w:val="bottom"/>
          </w:tcPr>
          <w:p w:rsidR="00411D4B" w:rsidRPr="009B0F6D" w:rsidRDefault="00411D4B" w:rsidP="001F41AE">
            <w:pPr>
              <w:pStyle w:val="TableofFigures"/>
              <w:spacing w:before="40"/>
              <w:ind w:left="-250" w:right="328"/>
              <w:jc w:val="right"/>
            </w:pPr>
            <w:r w:rsidRPr="009B0F6D">
              <w:t>7.0</w:t>
            </w:r>
          </w:p>
        </w:tc>
        <w:tc>
          <w:tcPr>
            <w:tcW w:w="1287" w:type="dxa"/>
            <w:vAlign w:val="bottom"/>
          </w:tcPr>
          <w:p w:rsidR="00411D4B" w:rsidRPr="009B0F6D" w:rsidRDefault="00411D4B" w:rsidP="001F41AE">
            <w:pPr>
              <w:pStyle w:val="TableofFigures"/>
              <w:spacing w:before="40"/>
              <w:ind w:left="-250" w:right="328"/>
              <w:jc w:val="right"/>
            </w:pPr>
            <w:r w:rsidRPr="009B0F6D">
              <w:t>6.5</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20-24</w:t>
            </w:r>
          </w:p>
        </w:tc>
        <w:tc>
          <w:tcPr>
            <w:tcW w:w="1286" w:type="dxa"/>
            <w:vAlign w:val="bottom"/>
          </w:tcPr>
          <w:p w:rsidR="00411D4B" w:rsidRPr="009B0F6D" w:rsidRDefault="00411D4B" w:rsidP="001F41AE">
            <w:pPr>
              <w:pStyle w:val="TableofFigures"/>
              <w:spacing w:before="40"/>
              <w:ind w:left="-250" w:right="328"/>
              <w:jc w:val="right"/>
            </w:pPr>
            <w:r w:rsidRPr="009B0F6D">
              <w:t>8.8</w:t>
            </w:r>
          </w:p>
        </w:tc>
        <w:tc>
          <w:tcPr>
            <w:tcW w:w="1287" w:type="dxa"/>
            <w:vAlign w:val="bottom"/>
          </w:tcPr>
          <w:p w:rsidR="00411D4B" w:rsidRPr="009B0F6D" w:rsidRDefault="00411D4B" w:rsidP="001F41AE">
            <w:pPr>
              <w:pStyle w:val="TableofFigures"/>
              <w:spacing w:before="40"/>
              <w:ind w:left="-250" w:right="328"/>
              <w:jc w:val="right"/>
            </w:pPr>
            <w:r w:rsidRPr="009B0F6D">
              <w:t>8.5</w:t>
            </w:r>
          </w:p>
        </w:tc>
        <w:tc>
          <w:tcPr>
            <w:tcW w:w="1287" w:type="dxa"/>
            <w:vAlign w:val="bottom"/>
          </w:tcPr>
          <w:p w:rsidR="00411D4B" w:rsidRPr="009B0F6D" w:rsidRDefault="00411D4B" w:rsidP="001F41AE">
            <w:pPr>
              <w:pStyle w:val="TableofFigures"/>
              <w:spacing w:before="40"/>
              <w:ind w:left="-250" w:right="328"/>
              <w:jc w:val="right"/>
            </w:pPr>
            <w:r w:rsidRPr="009B0F6D">
              <w:t>7.2</w:t>
            </w:r>
          </w:p>
        </w:tc>
        <w:tc>
          <w:tcPr>
            <w:tcW w:w="1287" w:type="dxa"/>
            <w:vAlign w:val="bottom"/>
          </w:tcPr>
          <w:p w:rsidR="00411D4B" w:rsidRPr="009B0F6D" w:rsidRDefault="00411D4B" w:rsidP="001F41AE">
            <w:pPr>
              <w:pStyle w:val="TableofFigures"/>
              <w:spacing w:before="40"/>
              <w:ind w:left="-250" w:right="328"/>
              <w:jc w:val="right"/>
            </w:pPr>
            <w:r w:rsidRPr="009B0F6D">
              <w:t>6.9</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25-29</w:t>
            </w:r>
          </w:p>
        </w:tc>
        <w:tc>
          <w:tcPr>
            <w:tcW w:w="1286" w:type="dxa"/>
            <w:vAlign w:val="bottom"/>
          </w:tcPr>
          <w:p w:rsidR="00411D4B" w:rsidRPr="009B0F6D" w:rsidRDefault="00411D4B" w:rsidP="001F41AE">
            <w:pPr>
              <w:pStyle w:val="TableofFigures"/>
              <w:spacing w:before="40"/>
              <w:ind w:left="-250" w:right="328"/>
              <w:jc w:val="right"/>
            </w:pPr>
            <w:r w:rsidRPr="009B0F6D">
              <w:t>7.1</w:t>
            </w:r>
          </w:p>
        </w:tc>
        <w:tc>
          <w:tcPr>
            <w:tcW w:w="1287" w:type="dxa"/>
            <w:vAlign w:val="bottom"/>
          </w:tcPr>
          <w:p w:rsidR="00411D4B" w:rsidRPr="009B0F6D" w:rsidRDefault="00411D4B" w:rsidP="001F41AE">
            <w:pPr>
              <w:pStyle w:val="TableofFigures"/>
              <w:spacing w:before="40"/>
              <w:ind w:left="-250" w:right="328"/>
              <w:jc w:val="right"/>
            </w:pPr>
            <w:r w:rsidRPr="009B0F6D">
              <w:t>7.2</w:t>
            </w:r>
          </w:p>
        </w:tc>
        <w:tc>
          <w:tcPr>
            <w:tcW w:w="1287" w:type="dxa"/>
            <w:vAlign w:val="bottom"/>
          </w:tcPr>
          <w:p w:rsidR="00411D4B" w:rsidRPr="009B0F6D" w:rsidRDefault="00411D4B" w:rsidP="001F41AE">
            <w:pPr>
              <w:pStyle w:val="TableofFigures"/>
              <w:spacing w:before="40"/>
              <w:ind w:left="-250" w:right="328"/>
              <w:jc w:val="right"/>
            </w:pPr>
            <w:r w:rsidRPr="009B0F6D">
              <w:t>6.9</w:t>
            </w:r>
          </w:p>
        </w:tc>
        <w:tc>
          <w:tcPr>
            <w:tcW w:w="1287" w:type="dxa"/>
            <w:vAlign w:val="bottom"/>
          </w:tcPr>
          <w:p w:rsidR="00411D4B" w:rsidRPr="009B0F6D" w:rsidRDefault="00411D4B" w:rsidP="001F41AE">
            <w:pPr>
              <w:pStyle w:val="TableofFigures"/>
              <w:spacing w:before="40"/>
              <w:ind w:left="-250" w:right="328"/>
              <w:jc w:val="right"/>
            </w:pPr>
            <w:r w:rsidRPr="009B0F6D">
              <w:t>6.7</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30-34</w:t>
            </w:r>
          </w:p>
        </w:tc>
        <w:tc>
          <w:tcPr>
            <w:tcW w:w="1286" w:type="dxa"/>
            <w:vAlign w:val="bottom"/>
          </w:tcPr>
          <w:p w:rsidR="00411D4B" w:rsidRPr="009B0F6D" w:rsidRDefault="00411D4B" w:rsidP="001F41AE">
            <w:pPr>
              <w:pStyle w:val="TableofFigures"/>
              <w:spacing w:before="40"/>
              <w:ind w:left="-250" w:right="328"/>
              <w:jc w:val="right"/>
            </w:pPr>
            <w:r w:rsidRPr="009B0F6D">
              <w:t>6.9</w:t>
            </w:r>
          </w:p>
        </w:tc>
        <w:tc>
          <w:tcPr>
            <w:tcW w:w="1287" w:type="dxa"/>
            <w:vAlign w:val="bottom"/>
          </w:tcPr>
          <w:p w:rsidR="00411D4B" w:rsidRPr="009B0F6D" w:rsidRDefault="00411D4B" w:rsidP="001F41AE">
            <w:pPr>
              <w:pStyle w:val="TableofFigures"/>
              <w:spacing w:before="40"/>
              <w:ind w:left="-250" w:right="328"/>
              <w:jc w:val="right"/>
            </w:pPr>
            <w:r w:rsidRPr="009B0F6D">
              <w:t>7.1</w:t>
            </w:r>
          </w:p>
        </w:tc>
        <w:tc>
          <w:tcPr>
            <w:tcW w:w="1287" w:type="dxa"/>
            <w:vAlign w:val="bottom"/>
          </w:tcPr>
          <w:p w:rsidR="00411D4B" w:rsidRPr="009B0F6D" w:rsidRDefault="00411D4B" w:rsidP="001F41AE">
            <w:pPr>
              <w:pStyle w:val="TableofFigures"/>
              <w:spacing w:before="40"/>
              <w:ind w:left="-250" w:right="328"/>
              <w:jc w:val="right"/>
            </w:pPr>
            <w:r w:rsidRPr="009B0F6D">
              <w:t>7.2</w:t>
            </w:r>
          </w:p>
        </w:tc>
        <w:tc>
          <w:tcPr>
            <w:tcW w:w="1287" w:type="dxa"/>
            <w:vAlign w:val="bottom"/>
          </w:tcPr>
          <w:p w:rsidR="00411D4B" w:rsidRPr="009B0F6D" w:rsidRDefault="00411D4B" w:rsidP="001F41AE">
            <w:pPr>
              <w:pStyle w:val="TableofFigures"/>
              <w:spacing w:before="40"/>
              <w:ind w:left="-250" w:right="328"/>
              <w:jc w:val="right"/>
            </w:pPr>
            <w:r w:rsidRPr="009B0F6D">
              <w:t>7.2</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35-39</w:t>
            </w:r>
          </w:p>
        </w:tc>
        <w:tc>
          <w:tcPr>
            <w:tcW w:w="1286" w:type="dxa"/>
            <w:vAlign w:val="bottom"/>
          </w:tcPr>
          <w:p w:rsidR="00411D4B" w:rsidRPr="009B0F6D" w:rsidRDefault="00411D4B" w:rsidP="001F41AE">
            <w:pPr>
              <w:pStyle w:val="TableofFigures"/>
              <w:spacing w:before="40"/>
              <w:ind w:left="-250" w:right="328"/>
              <w:jc w:val="right"/>
            </w:pPr>
            <w:r w:rsidRPr="009B0F6D">
              <w:t>6.5</w:t>
            </w:r>
          </w:p>
        </w:tc>
        <w:tc>
          <w:tcPr>
            <w:tcW w:w="1287" w:type="dxa"/>
            <w:vAlign w:val="bottom"/>
          </w:tcPr>
          <w:p w:rsidR="00411D4B" w:rsidRPr="009B0F6D" w:rsidRDefault="00411D4B" w:rsidP="001F41AE">
            <w:pPr>
              <w:pStyle w:val="TableofFigures"/>
              <w:spacing w:before="40"/>
              <w:ind w:left="-250" w:right="328"/>
              <w:jc w:val="right"/>
            </w:pPr>
            <w:r w:rsidRPr="009B0F6D">
              <w:t>7.0</w:t>
            </w:r>
          </w:p>
        </w:tc>
        <w:tc>
          <w:tcPr>
            <w:tcW w:w="1287" w:type="dxa"/>
            <w:vAlign w:val="bottom"/>
          </w:tcPr>
          <w:p w:rsidR="00411D4B" w:rsidRPr="009B0F6D" w:rsidRDefault="00411D4B" w:rsidP="001F41AE">
            <w:pPr>
              <w:pStyle w:val="TableofFigures"/>
              <w:spacing w:before="40"/>
              <w:ind w:left="-250" w:right="328"/>
              <w:jc w:val="right"/>
            </w:pPr>
            <w:r w:rsidRPr="009B0F6D">
              <w:t>7.4</w:t>
            </w:r>
          </w:p>
        </w:tc>
        <w:tc>
          <w:tcPr>
            <w:tcW w:w="1287" w:type="dxa"/>
            <w:vAlign w:val="bottom"/>
          </w:tcPr>
          <w:p w:rsidR="00411D4B" w:rsidRPr="009B0F6D" w:rsidRDefault="00411D4B" w:rsidP="001F41AE">
            <w:pPr>
              <w:pStyle w:val="TableofFigures"/>
              <w:spacing w:before="40"/>
              <w:ind w:left="-250" w:right="328"/>
              <w:jc w:val="right"/>
            </w:pPr>
            <w:r w:rsidRPr="009B0F6D">
              <w:t>7.4</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40-44</w:t>
            </w:r>
          </w:p>
        </w:tc>
        <w:tc>
          <w:tcPr>
            <w:tcW w:w="1286" w:type="dxa"/>
            <w:vAlign w:val="bottom"/>
          </w:tcPr>
          <w:p w:rsidR="00411D4B" w:rsidRPr="009B0F6D" w:rsidRDefault="00411D4B" w:rsidP="001F41AE">
            <w:pPr>
              <w:pStyle w:val="TableofFigures"/>
              <w:spacing w:before="40"/>
              <w:ind w:left="-250" w:right="328"/>
              <w:jc w:val="right"/>
            </w:pPr>
            <w:r w:rsidRPr="009B0F6D">
              <w:t>5.6</w:t>
            </w:r>
          </w:p>
        </w:tc>
        <w:tc>
          <w:tcPr>
            <w:tcW w:w="1287" w:type="dxa"/>
            <w:vAlign w:val="bottom"/>
          </w:tcPr>
          <w:p w:rsidR="00411D4B" w:rsidRPr="009B0F6D" w:rsidRDefault="00411D4B" w:rsidP="001F41AE">
            <w:pPr>
              <w:pStyle w:val="TableofFigures"/>
              <w:spacing w:before="40"/>
              <w:ind w:left="-250" w:right="328"/>
              <w:jc w:val="right"/>
            </w:pPr>
            <w:r w:rsidRPr="009B0F6D">
              <w:t>6.1</w:t>
            </w:r>
          </w:p>
        </w:tc>
        <w:tc>
          <w:tcPr>
            <w:tcW w:w="1287" w:type="dxa"/>
            <w:vAlign w:val="bottom"/>
          </w:tcPr>
          <w:p w:rsidR="00411D4B" w:rsidRPr="009B0F6D" w:rsidRDefault="00411D4B" w:rsidP="001F41AE">
            <w:pPr>
              <w:pStyle w:val="TableofFigures"/>
              <w:spacing w:before="40"/>
              <w:ind w:left="-250" w:right="328"/>
              <w:jc w:val="right"/>
            </w:pPr>
            <w:r w:rsidRPr="009B0F6D">
              <w:t>7.4</w:t>
            </w:r>
          </w:p>
        </w:tc>
        <w:tc>
          <w:tcPr>
            <w:tcW w:w="1287" w:type="dxa"/>
            <w:vAlign w:val="bottom"/>
          </w:tcPr>
          <w:p w:rsidR="00411D4B" w:rsidRPr="009B0F6D" w:rsidRDefault="00411D4B" w:rsidP="001F41AE">
            <w:pPr>
              <w:pStyle w:val="TableofFigures"/>
              <w:spacing w:before="40"/>
              <w:ind w:left="-250" w:right="328"/>
              <w:jc w:val="right"/>
            </w:pPr>
            <w:r w:rsidRPr="009B0F6D">
              <w:t>7.4</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45-49</w:t>
            </w:r>
          </w:p>
        </w:tc>
        <w:tc>
          <w:tcPr>
            <w:tcW w:w="1286" w:type="dxa"/>
            <w:vAlign w:val="bottom"/>
          </w:tcPr>
          <w:p w:rsidR="00411D4B" w:rsidRPr="009B0F6D" w:rsidRDefault="00411D4B" w:rsidP="001F41AE">
            <w:pPr>
              <w:pStyle w:val="TableofFigures"/>
              <w:spacing w:before="40"/>
              <w:ind w:left="-250" w:right="328"/>
              <w:jc w:val="right"/>
            </w:pPr>
            <w:r w:rsidRPr="009B0F6D">
              <w:t>4.7</w:t>
            </w:r>
          </w:p>
        </w:tc>
        <w:tc>
          <w:tcPr>
            <w:tcW w:w="1287" w:type="dxa"/>
            <w:vAlign w:val="bottom"/>
          </w:tcPr>
          <w:p w:rsidR="00411D4B" w:rsidRPr="009B0F6D" w:rsidRDefault="00411D4B" w:rsidP="001F41AE">
            <w:pPr>
              <w:pStyle w:val="TableofFigures"/>
              <w:spacing w:before="40"/>
              <w:ind w:left="-250" w:right="328"/>
              <w:jc w:val="right"/>
            </w:pPr>
            <w:r w:rsidRPr="009B0F6D">
              <w:t>5.0</w:t>
            </w:r>
          </w:p>
        </w:tc>
        <w:tc>
          <w:tcPr>
            <w:tcW w:w="1287" w:type="dxa"/>
            <w:vAlign w:val="bottom"/>
          </w:tcPr>
          <w:p w:rsidR="00411D4B" w:rsidRPr="009B0F6D" w:rsidRDefault="00411D4B" w:rsidP="001F41AE">
            <w:pPr>
              <w:pStyle w:val="TableofFigures"/>
              <w:spacing w:before="40"/>
              <w:ind w:left="-250" w:right="328"/>
              <w:jc w:val="right"/>
            </w:pPr>
            <w:r w:rsidRPr="009B0F6D">
              <w:t>7.3</w:t>
            </w:r>
          </w:p>
        </w:tc>
        <w:tc>
          <w:tcPr>
            <w:tcW w:w="1287" w:type="dxa"/>
            <w:vAlign w:val="bottom"/>
          </w:tcPr>
          <w:p w:rsidR="00411D4B" w:rsidRPr="009B0F6D" w:rsidRDefault="00411D4B" w:rsidP="001F41AE">
            <w:pPr>
              <w:pStyle w:val="TableofFigures"/>
              <w:spacing w:before="40"/>
              <w:ind w:left="-250" w:right="328"/>
              <w:jc w:val="right"/>
            </w:pPr>
            <w:r w:rsidRPr="009B0F6D">
              <w:t>7.3</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50-54</w:t>
            </w:r>
          </w:p>
        </w:tc>
        <w:tc>
          <w:tcPr>
            <w:tcW w:w="1286" w:type="dxa"/>
            <w:vAlign w:val="bottom"/>
          </w:tcPr>
          <w:p w:rsidR="00411D4B" w:rsidRPr="009B0F6D" w:rsidRDefault="00411D4B" w:rsidP="001F41AE">
            <w:pPr>
              <w:pStyle w:val="TableofFigures"/>
              <w:spacing w:before="40"/>
              <w:ind w:left="-250" w:right="328"/>
              <w:jc w:val="right"/>
            </w:pPr>
            <w:r w:rsidRPr="009B0F6D">
              <w:t>3.7</w:t>
            </w:r>
          </w:p>
        </w:tc>
        <w:tc>
          <w:tcPr>
            <w:tcW w:w="1287" w:type="dxa"/>
            <w:vAlign w:val="bottom"/>
          </w:tcPr>
          <w:p w:rsidR="00411D4B" w:rsidRPr="009B0F6D" w:rsidRDefault="00411D4B" w:rsidP="001F41AE">
            <w:pPr>
              <w:pStyle w:val="TableofFigures"/>
              <w:spacing w:before="40"/>
              <w:ind w:left="-250" w:right="328"/>
              <w:jc w:val="right"/>
            </w:pPr>
            <w:r w:rsidRPr="009B0F6D">
              <w:t>3.9</w:t>
            </w:r>
          </w:p>
        </w:tc>
        <w:tc>
          <w:tcPr>
            <w:tcW w:w="1287" w:type="dxa"/>
            <w:vAlign w:val="bottom"/>
          </w:tcPr>
          <w:p w:rsidR="00411D4B" w:rsidRPr="009B0F6D" w:rsidRDefault="00411D4B" w:rsidP="001F41AE">
            <w:pPr>
              <w:pStyle w:val="TableofFigures"/>
              <w:spacing w:before="40"/>
              <w:ind w:left="-250" w:right="328"/>
              <w:jc w:val="right"/>
            </w:pPr>
            <w:r w:rsidRPr="009B0F6D">
              <w:t>6.7</w:t>
            </w:r>
          </w:p>
        </w:tc>
        <w:tc>
          <w:tcPr>
            <w:tcW w:w="1287" w:type="dxa"/>
            <w:vAlign w:val="bottom"/>
          </w:tcPr>
          <w:p w:rsidR="00411D4B" w:rsidRPr="009B0F6D" w:rsidRDefault="00411D4B" w:rsidP="001F41AE">
            <w:pPr>
              <w:pStyle w:val="TableofFigures"/>
              <w:spacing w:before="40"/>
              <w:ind w:left="-250" w:right="328"/>
              <w:jc w:val="right"/>
            </w:pPr>
            <w:r w:rsidRPr="009B0F6D">
              <w:t>6.6</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55-59</w:t>
            </w:r>
          </w:p>
        </w:tc>
        <w:tc>
          <w:tcPr>
            <w:tcW w:w="1286" w:type="dxa"/>
            <w:vAlign w:val="bottom"/>
          </w:tcPr>
          <w:p w:rsidR="00411D4B" w:rsidRPr="009B0F6D" w:rsidRDefault="00411D4B" w:rsidP="001F41AE">
            <w:pPr>
              <w:pStyle w:val="TableofFigures"/>
              <w:spacing w:before="40"/>
              <w:ind w:left="-250" w:right="328"/>
              <w:jc w:val="right"/>
            </w:pPr>
            <w:r w:rsidRPr="009B0F6D">
              <w:t>2.7</w:t>
            </w:r>
          </w:p>
        </w:tc>
        <w:tc>
          <w:tcPr>
            <w:tcW w:w="1287" w:type="dxa"/>
            <w:vAlign w:val="bottom"/>
          </w:tcPr>
          <w:p w:rsidR="00411D4B" w:rsidRPr="009B0F6D" w:rsidRDefault="00411D4B" w:rsidP="001F41AE">
            <w:pPr>
              <w:pStyle w:val="TableofFigures"/>
              <w:spacing w:before="40"/>
              <w:ind w:left="-250" w:right="328"/>
              <w:jc w:val="right"/>
            </w:pPr>
            <w:r w:rsidRPr="009B0F6D">
              <w:t>2.9</w:t>
            </w:r>
          </w:p>
        </w:tc>
        <w:tc>
          <w:tcPr>
            <w:tcW w:w="1287" w:type="dxa"/>
            <w:vAlign w:val="bottom"/>
          </w:tcPr>
          <w:p w:rsidR="00411D4B" w:rsidRPr="009B0F6D" w:rsidRDefault="00411D4B" w:rsidP="001F41AE">
            <w:pPr>
              <w:pStyle w:val="TableofFigures"/>
              <w:spacing w:before="40"/>
              <w:ind w:left="-250" w:right="328"/>
              <w:jc w:val="right"/>
            </w:pPr>
            <w:r w:rsidRPr="009B0F6D">
              <w:t>6.3</w:t>
            </w:r>
          </w:p>
        </w:tc>
        <w:tc>
          <w:tcPr>
            <w:tcW w:w="1287" w:type="dxa"/>
            <w:vAlign w:val="bottom"/>
          </w:tcPr>
          <w:p w:rsidR="00411D4B" w:rsidRPr="009B0F6D" w:rsidRDefault="00411D4B" w:rsidP="001F41AE">
            <w:pPr>
              <w:pStyle w:val="TableofFigures"/>
              <w:spacing w:before="40"/>
              <w:ind w:left="-250" w:right="328"/>
              <w:jc w:val="right"/>
            </w:pPr>
            <w:r w:rsidRPr="009B0F6D">
              <w:t>6.2</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60-64</w:t>
            </w:r>
          </w:p>
        </w:tc>
        <w:tc>
          <w:tcPr>
            <w:tcW w:w="1286" w:type="dxa"/>
            <w:vAlign w:val="bottom"/>
          </w:tcPr>
          <w:p w:rsidR="00411D4B" w:rsidRPr="009B0F6D" w:rsidRDefault="00411D4B" w:rsidP="001F41AE">
            <w:pPr>
              <w:pStyle w:val="TableofFigures"/>
              <w:spacing w:before="40"/>
              <w:ind w:left="-250" w:right="328"/>
              <w:jc w:val="right"/>
            </w:pPr>
            <w:r w:rsidRPr="009B0F6D">
              <w:t>1.8</w:t>
            </w:r>
          </w:p>
        </w:tc>
        <w:tc>
          <w:tcPr>
            <w:tcW w:w="1287" w:type="dxa"/>
            <w:vAlign w:val="bottom"/>
          </w:tcPr>
          <w:p w:rsidR="00411D4B" w:rsidRPr="009B0F6D" w:rsidRDefault="00411D4B" w:rsidP="001F41AE">
            <w:pPr>
              <w:pStyle w:val="TableofFigures"/>
              <w:spacing w:before="40"/>
              <w:ind w:left="-250" w:right="328"/>
              <w:jc w:val="right"/>
            </w:pPr>
            <w:r w:rsidRPr="009B0F6D">
              <w:t>2.0</w:t>
            </w:r>
          </w:p>
        </w:tc>
        <w:tc>
          <w:tcPr>
            <w:tcW w:w="1287" w:type="dxa"/>
            <w:vAlign w:val="bottom"/>
          </w:tcPr>
          <w:p w:rsidR="00411D4B" w:rsidRPr="009B0F6D" w:rsidRDefault="00411D4B" w:rsidP="001F41AE">
            <w:pPr>
              <w:pStyle w:val="TableofFigures"/>
              <w:spacing w:before="40"/>
              <w:ind w:left="-250" w:right="328"/>
              <w:jc w:val="right"/>
            </w:pPr>
            <w:r w:rsidRPr="009B0F6D">
              <w:t>4.9</w:t>
            </w:r>
          </w:p>
        </w:tc>
        <w:tc>
          <w:tcPr>
            <w:tcW w:w="1287" w:type="dxa"/>
            <w:vAlign w:val="bottom"/>
          </w:tcPr>
          <w:p w:rsidR="00411D4B" w:rsidRPr="009B0F6D" w:rsidRDefault="00411D4B" w:rsidP="001F41AE">
            <w:pPr>
              <w:pStyle w:val="TableofFigures"/>
              <w:spacing w:before="40"/>
              <w:ind w:left="-250" w:right="328"/>
              <w:jc w:val="right"/>
            </w:pPr>
            <w:r w:rsidRPr="009B0F6D">
              <w:t>4.8</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65-69</w:t>
            </w:r>
          </w:p>
        </w:tc>
        <w:tc>
          <w:tcPr>
            <w:tcW w:w="1286" w:type="dxa"/>
            <w:vAlign w:val="bottom"/>
          </w:tcPr>
          <w:p w:rsidR="00411D4B" w:rsidRPr="009B0F6D" w:rsidRDefault="00411D4B" w:rsidP="001F41AE">
            <w:pPr>
              <w:pStyle w:val="TableofFigures"/>
              <w:spacing w:before="40"/>
              <w:ind w:left="-250" w:right="328"/>
              <w:jc w:val="right"/>
            </w:pPr>
            <w:r w:rsidRPr="009B0F6D">
              <w:t>1.1</w:t>
            </w:r>
          </w:p>
        </w:tc>
        <w:tc>
          <w:tcPr>
            <w:tcW w:w="1287" w:type="dxa"/>
            <w:vAlign w:val="bottom"/>
          </w:tcPr>
          <w:p w:rsidR="00411D4B" w:rsidRPr="009B0F6D" w:rsidRDefault="00411D4B" w:rsidP="001F41AE">
            <w:pPr>
              <w:pStyle w:val="TableofFigures"/>
              <w:spacing w:before="40"/>
              <w:ind w:left="-250" w:right="328"/>
              <w:jc w:val="right"/>
            </w:pPr>
            <w:r w:rsidRPr="009B0F6D">
              <w:t>1.4</w:t>
            </w:r>
          </w:p>
        </w:tc>
        <w:tc>
          <w:tcPr>
            <w:tcW w:w="1287" w:type="dxa"/>
            <w:vAlign w:val="bottom"/>
          </w:tcPr>
          <w:p w:rsidR="00411D4B" w:rsidRPr="009B0F6D" w:rsidRDefault="00411D4B" w:rsidP="001F41AE">
            <w:pPr>
              <w:pStyle w:val="TableofFigures"/>
              <w:spacing w:before="40"/>
              <w:ind w:left="-250" w:right="328"/>
              <w:jc w:val="right"/>
            </w:pPr>
            <w:r w:rsidRPr="009B0F6D">
              <w:t>3.8</w:t>
            </w:r>
          </w:p>
        </w:tc>
        <w:tc>
          <w:tcPr>
            <w:tcW w:w="1287" w:type="dxa"/>
            <w:vAlign w:val="bottom"/>
          </w:tcPr>
          <w:p w:rsidR="00411D4B" w:rsidRPr="009B0F6D" w:rsidRDefault="00411D4B" w:rsidP="001F41AE">
            <w:pPr>
              <w:pStyle w:val="TableofFigures"/>
              <w:spacing w:before="40"/>
              <w:ind w:left="-250" w:right="328"/>
              <w:jc w:val="right"/>
            </w:pPr>
            <w:r w:rsidRPr="009B0F6D">
              <w:t>3.9</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70-74</w:t>
            </w:r>
          </w:p>
        </w:tc>
        <w:tc>
          <w:tcPr>
            <w:tcW w:w="1286" w:type="dxa"/>
            <w:vAlign w:val="bottom"/>
          </w:tcPr>
          <w:p w:rsidR="00411D4B" w:rsidRPr="009B0F6D" w:rsidRDefault="00411D4B" w:rsidP="001F41AE">
            <w:pPr>
              <w:pStyle w:val="TableofFigures"/>
              <w:spacing w:before="40"/>
              <w:ind w:left="-250" w:right="328"/>
              <w:jc w:val="right"/>
            </w:pPr>
            <w:r w:rsidRPr="009B0F6D">
              <w:t>0.7</w:t>
            </w:r>
          </w:p>
        </w:tc>
        <w:tc>
          <w:tcPr>
            <w:tcW w:w="1287" w:type="dxa"/>
            <w:vAlign w:val="bottom"/>
          </w:tcPr>
          <w:p w:rsidR="00411D4B" w:rsidRPr="009B0F6D" w:rsidRDefault="00411D4B" w:rsidP="001F41AE">
            <w:pPr>
              <w:pStyle w:val="TableofFigures"/>
              <w:spacing w:before="40"/>
              <w:ind w:left="-250" w:right="328"/>
              <w:jc w:val="right"/>
            </w:pPr>
            <w:r w:rsidRPr="009B0F6D">
              <w:t>0.9</w:t>
            </w:r>
          </w:p>
        </w:tc>
        <w:tc>
          <w:tcPr>
            <w:tcW w:w="1287" w:type="dxa"/>
            <w:vAlign w:val="bottom"/>
          </w:tcPr>
          <w:p w:rsidR="00411D4B" w:rsidRPr="009B0F6D" w:rsidRDefault="00411D4B" w:rsidP="001F41AE">
            <w:pPr>
              <w:pStyle w:val="TableofFigures"/>
              <w:spacing w:before="40"/>
              <w:ind w:left="-250" w:right="328"/>
              <w:jc w:val="right"/>
            </w:pPr>
            <w:r w:rsidRPr="009B0F6D">
              <w:t>3.0</w:t>
            </w:r>
          </w:p>
        </w:tc>
        <w:tc>
          <w:tcPr>
            <w:tcW w:w="1287" w:type="dxa"/>
            <w:vAlign w:val="bottom"/>
          </w:tcPr>
          <w:p w:rsidR="00411D4B" w:rsidRPr="009B0F6D" w:rsidRDefault="00411D4B" w:rsidP="001F41AE">
            <w:pPr>
              <w:pStyle w:val="TableofFigures"/>
              <w:spacing w:before="40"/>
              <w:ind w:left="-250" w:right="328"/>
              <w:jc w:val="right"/>
            </w:pPr>
            <w:r w:rsidRPr="009B0F6D">
              <w:t>3.2</w:t>
            </w:r>
          </w:p>
        </w:tc>
      </w:tr>
      <w:tr w:rsidR="00411D4B" w:rsidRPr="009B0F6D" w:rsidTr="00576B9A">
        <w:trPr>
          <w:cantSplit/>
          <w:tblHeader/>
        </w:trPr>
        <w:tc>
          <w:tcPr>
            <w:tcW w:w="3369" w:type="dxa"/>
            <w:vAlign w:val="bottom"/>
          </w:tcPr>
          <w:p w:rsidR="00411D4B" w:rsidRPr="009B0F6D" w:rsidRDefault="00411D4B" w:rsidP="009B0F6D">
            <w:pPr>
              <w:pStyle w:val="TableofFigures"/>
              <w:spacing w:before="40"/>
            </w:pPr>
            <w:r w:rsidRPr="009B0F6D">
              <w:t>75 and over</w:t>
            </w:r>
          </w:p>
        </w:tc>
        <w:tc>
          <w:tcPr>
            <w:tcW w:w="1286" w:type="dxa"/>
            <w:vAlign w:val="bottom"/>
          </w:tcPr>
          <w:p w:rsidR="00411D4B" w:rsidRPr="009B0F6D" w:rsidRDefault="00411D4B" w:rsidP="001F41AE">
            <w:pPr>
              <w:pStyle w:val="TableofFigures"/>
              <w:spacing w:before="40"/>
              <w:ind w:left="-250" w:right="328"/>
              <w:jc w:val="right"/>
            </w:pPr>
            <w:r w:rsidRPr="009B0F6D">
              <w:t>0.8</w:t>
            </w:r>
          </w:p>
        </w:tc>
        <w:tc>
          <w:tcPr>
            <w:tcW w:w="1287" w:type="dxa"/>
            <w:vAlign w:val="bottom"/>
          </w:tcPr>
          <w:p w:rsidR="00411D4B" w:rsidRPr="009B0F6D" w:rsidRDefault="00411D4B" w:rsidP="001F41AE">
            <w:pPr>
              <w:pStyle w:val="TableofFigures"/>
              <w:spacing w:before="40"/>
              <w:ind w:left="-250" w:right="328"/>
              <w:jc w:val="right"/>
            </w:pPr>
            <w:r w:rsidRPr="009B0F6D">
              <w:t>1.2</w:t>
            </w:r>
          </w:p>
        </w:tc>
        <w:tc>
          <w:tcPr>
            <w:tcW w:w="1287" w:type="dxa"/>
            <w:vAlign w:val="bottom"/>
          </w:tcPr>
          <w:p w:rsidR="00411D4B" w:rsidRPr="009B0F6D" w:rsidRDefault="00411D4B" w:rsidP="001F41AE">
            <w:pPr>
              <w:pStyle w:val="TableofFigures"/>
              <w:spacing w:before="40"/>
              <w:ind w:left="-250" w:right="328"/>
              <w:jc w:val="right"/>
            </w:pPr>
            <w:r w:rsidRPr="009B0F6D">
              <w:t>5.2</w:t>
            </w:r>
          </w:p>
        </w:tc>
        <w:tc>
          <w:tcPr>
            <w:tcW w:w="1287" w:type="dxa"/>
            <w:vAlign w:val="bottom"/>
          </w:tcPr>
          <w:p w:rsidR="00411D4B" w:rsidRPr="009B0F6D" w:rsidRDefault="00411D4B" w:rsidP="001F41AE">
            <w:pPr>
              <w:pStyle w:val="TableofFigures"/>
              <w:spacing w:before="40"/>
              <w:ind w:left="-250" w:right="328"/>
              <w:jc w:val="right"/>
            </w:pPr>
            <w:r w:rsidRPr="009B0F6D">
              <w:t>7.4</w:t>
            </w:r>
          </w:p>
        </w:tc>
      </w:tr>
      <w:tr w:rsidR="00411D4B" w:rsidRPr="009B0F6D" w:rsidTr="00576B9A">
        <w:trPr>
          <w:cantSplit/>
          <w:tblHeader/>
        </w:trPr>
        <w:tc>
          <w:tcPr>
            <w:tcW w:w="3369" w:type="dxa"/>
          </w:tcPr>
          <w:p w:rsidR="00411D4B" w:rsidRPr="009B0F6D" w:rsidRDefault="00411D4B" w:rsidP="009B0F6D">
            <w:pPr>
              <w:pStyle w:val="TableofFigures"/>
              <w:spacing w:before="40"/>
              <w:rPr>
                <w:b/>
              </w:rPr>
            </w:pPr>
            <w:r w:rsidRPr="009B0F6D">
              <w:rPr>
                <w:b/>
              </w:rPr>
              <w:t xml:space="preserve">Total </w:t>
            </w:r>
          </w:p>
        </w:tc>
        <w:tc>
          <w:tcPr>
            <w:tcW w:w="1286" w:type="dxa"/>
            <w:vAlign w:val="bottom"/>
          </w:tcPr>
          <w:p w:rsidR="00411D4B" w:rsidRPr="009B0F6D" w:rsidRDefault="00411D4B" w:rsidP="001F41AE">
            <w:pPr>
              <w:pStyle w:val="TableofFigures"/>
              <w:spacing w:before="40"/>
              <w:ind w:left="-250" w:right="328"/>
              <w:jc w:val="right"/>
              <w:rPr>
                <w:b/>
                <w:bCs/>
              </w:rPr>
            </w:pPr>
            <w:r w:rsidRPr="009B0F6D">
              <w:rPr>
                <w:b/>
                <w:bCs/>
              </w:rPr>
              <w:t>100.0</w:t>
            </w:r>
          </w:p>
        </w:tc>
        <w:tc>
          <w:tcPr>
            <w:tcW w:w="1287" w:type="dxa"/>
            <w:vAlign w:val="bottom"/>
          </w:tcPr>
          <w:p w:rsidR="00411D4B" w:rsidRPr="009B0F6D" w:rsidRDefault="00411D4B" w:rsidP="001F41AE">
            <w:pPr>
              <w:pStyle w:val="TableofFigures"/>
              <w:spacing w:before="40"/>
              <w:ind w:left="-250" w:right="328"/>
              <w:jc w:val="right"/>
              <w:rPr>
                <w:b/>
              </w:rPr>
            </w:pPr>
            <w:r w:rsidRPr="009B0F6D">
              <w:rPr>
                <w:b/>
              </w:rPr>
              <w:t>100.0</w:t>
            </w:r>
          </w:p>
        </w:tc>
        <w:tc>
          <w:tcPr>
            <w:tcW w:w="1287" w:type="dxa"/>
            <w:vAlign w:val="bottom"/>
          </w:tcPr>
          <w:p w:rsidR="00411D4B" w:rsidRPr="009B0F6D" w:rsidRDefault="00411D4B" w:rsidP="001F41AE">
            <w:pPr>
              <w:pStyle w:val="TableofFigures"/>
              <w:spacing w:before="40"/>
              <w:ind w:left="-250" w:right="328"/>
              <w:jc w:val="right"/>
              <w:rPr>
                <w:b/>
              </w:rPr>
            </w:pPr>
            <w:r w:rsidRPr="009B0F6D">
              <w:rPr>
                <w:b/>
              </w:rPr>
              <w:t>100.0</w:t>
            </w:r>
          </w:p>
        </w:tc>
        <w:tc>
          <w:tcPr>
            <w:tcW w:w="1287" w:type="dxa"/>
            <w:vAlign w:val="bottom"/>
          </w:tcPr>
          <w:p w:rsidR="00411D4B" w:rsidRPr="009B0F6D" w:rsidRDefault="00411D4B" w:rsidP="001F41AE">
            <w:pPr>
              <w:pStyle w:val="TableofFigures"/>
              <w:spacing w:before="40"/>
              <w:ind w:left="-250" w:right="328"/>
              <w:jc w:val="right"/>
              <w:rPr>
                <w:b/>
              </w:rPr>
            </w:pPr>
            <w:r w:rsidRPr="009B0F6D">
              <w:rPr>
                <w:b/>
              </w:rPr>
              <w:t>100.0</w:t>
            </w:r>
          </w:p>
        </w:tc>
      </w:tr>
      <w:tr w:rsidR="00411D4B" w:rsidRPr="009B0F6D" w:rsidTr="00576B9A">
        <w:trPr>
          <w:cantSplit/>
          <w:tblHeader/>
        </w:trPr>
        <w:tc>
          <w:tcPr>
            <w:tcW w:w="3369" w:type="dxa"/>
          </w:tcPr>
          <w:p w:rsidR="00411D4B" w:rsidRPr="009B0F6D" w:rsidRDefault="00411D4B" w:rsidP="009B0F6D">
            <w:pPr>
              <w:pStyle w:val="TableofFigures"/>
              <w:spacing w:before="40"/>
              <w:rPr>
                <w:i/>
              </w:rPr>
            </w:pPr>
            <w:r w:rsidRPr="009B0F6D">
              <w:rPr>
                <w:i/>
              </w:rPr>
              <w:t>Working age population aged 15–64</w:t>
            </w:r>
          </w:p>
        </w:tc>
        <w:tc>
          <w:tcPr>
            <w:tcW w:w="1286" w:type="dxa"/>
            <w:vAlign w:val="bottom"/>
          </w:tcPr>
          <w:p w:rsidR="00411D4B" w:rsidRPr="009B0F6D" w:rsidRDefault="00411D4B" w:rsidP="001F41AE">
            <w:pPr>
              <w:pStyle w:val="TableofFigures"/>
              <w:spacing w:before="40"/>
              <w:ind w:left="-250" w:right="328"/>
              <w:jc w:val="right"/>
              <w:rPr>
                <w:i/>
                <w:iCs/>
              </w:rPr>
            </w:pPr>
            <w:r w:rsidRPr="009B0F6D">
              <w:rPr>
                <w:i/>
                <w:iCs/>
              </w:rPr>
              <w:t>58.8</w:t>
            </w:r>
          </w:p>
        </w:tc>
        <w:tc>
          <w:tcPr>
            <w:tcW w:w="1287" w:type="dxa"/>
            <w:vAlign w:val="bottom"/>
          </w:tcPr>
          <w:p w:rsidR="00411D4B" w:rsidRPr="009B0F6D" w:rsidRDefault="00411D4B" w:rsidP="001F41AE">
            <w:pPr>
              <w:pStyle w:val="TableofFigures"/>
              <w:spacing w:before="40"/>
              <w:ind w:left="-250" w:right="328"/>
              <w:jc w:val="right"/>
              <w:rPr>
                <w:i/>
                <w:iCs/>
              </w:rPr>
            </w:pPr>
            <w:r w:rsidRPr="009B0F6D">
              <w:rPr>
                <w:i/>
                <w:iCs/>
              </w:rPr>
              <w:t>59.9</w:t>
            </w:r>
          </w:p>
        </w:tc>
        <w:tc>
          <w:tcPr>
            <w:tcW w:w="1287" w:type="dxa"/>
            <w:vAlign w:val="bottom"/>
          </w:tcPr>
          <w:p w:rsidR="00411D4B" w:rsidRPr="009B0F6D" w:rsidRDefault="00411D4B" w:rsidP="001F41AE">
            <w:pPr>
              <w:pStyle w:val="TableofFigures"/>
              <w:spacing w:before="40"/>
              <w:ind w:left="-250" w:right="328"/>
              <w:jc w:val="right"/>
              <w:rPr>
                <w:i/>
                <w:iCs/>
              </w:rPr>
            </w:pPr>
            <w:r w:rsidRPr="009B0F6D">
              <w:rPr>
                <w:i/>
                <w:iCs/>
              </w:rPr>
              <w:t>68.2</w:t>
            </w:r>
          </w:p>
        </w:tc>
        <w:tc>
          <w:tcPr>
            <w:tcW w:w="1287" w:type="dxa"/>
            <w:vAlign w:val="bottom"/>
          </w:tcPr>
          <w:p w:rsidR="00411D4B" w:rsidRPr="009B0F6D" w:rsidRDefault="00411D4B" w:rsidP="001F41AE">
            <w:pPr>
              <w:pStyle w:val="TableofFigures"/>
              <w:spacing w:before="40"/>
              <w:ind w:left="-250" w:right="328"/>
              <w:jc w:val="right"/>
              <w:rPr>
                <w:i/>
                <w:iCs/>
              </w:rPr>
            </w:pPr>
            <w:r w:rsidRPr="009B0F6D">
              <w:rPr>
                <w:i/>
                <w:iCs/>
              </w:rPr>
              <w:t>67.0</w:t>
            </w:r>
          </w:p>
        </w:tc>
      </w:tr>
    </w:tbl>
    <w:p w:rsidR="00411D4B" w:rsidRDefault="00411D4B" w:rsidP="00B94432">
      <w:pPr>
        <w:pStyle w:val="figurenote"/>
      </w:pPr>
      <w:r w:rsidRPr="0002412F">
        <w:rPr>
          <w:b/>
        </w:rPr>
        <w:t>Source:</w:t>
      </w:r>
      <w:r w:rsidR="004A7E24">
        <w:t xml:space="preserve"> </w:t>
      </w:r>
      <w:r>
        <w:t xml:space="preserve">ABS </w:t>
      </w:r>
      <w:r w:rsidR="009E33E6">
        <w:fldChar w:fldCharType="begin"/>
      </w:r>
      <w:r w:rsidR="00306596">
        <w:instrText xml:space="preserve"> ADDIN EN.CITE &lt;EndNote&gt;&lt;Cite ExcludeAuth="1"&gt;&lt;Author&gt;ABS&lt;/Author&gt;&lt;Year&gt;2008&lt;/Year&gt;&lt;RecNum&gt;6&lt;/RecNum&gt;&lt;DisplayText&gt;(2008)&lt;/DisplayText&gt;&lt;record&gt;&lt;rec-number&gt;6&lt;/rec-number&gt;&lt;foreign-keys&gt;&lt;key app="EN" db-id="pz0e2zfxyp5rfwe50fb50fvod9rdpza2rdrs"&gt;6&lt;/key&gt;&lt;/foreign-keys&gt;&lt;ref-type name="Report"&gt;27&lt;/ref-type&gt;&lt;contributors&gt;&lt;authors&gt;&lt;author&gt;ABS,&lt;/author&gt;&lt;/authors&gt;&lt;/contributors&gt;&lt;titles&gt;&lt;title&gt;Experimental estimates of Aboriginal and Torres Strait Islander Australians, June 2006&lt;/title&gt;&lt;/titles&gt;&lt;volume&gt;Cat. No. 3238.0.055.001&lt;/volume&gt;&lt;dates&gt;&lt;year&gt;2008&lt;/year&gt;&lt;/dates&gt;&lt;pub-location&gt;Canberra&lt;/pub-location&gt;&lt;publisher&gt;Australian Bureau of Statistics (ABS)&lt;/publisher&gt;&lt;urls&gt;&lt;/urls&gt;&lt;/record&gt;&lt;/Cite&gt;&lt;/EndNote&gt;</w:instrText>
      </w:r>
      <w:r w:rsidR="009E33E6">
        <w:fldChar w:fldCharType="separate"/>
      </w:r>
      <w:r>
        <w:rPr>
          <w:noProof/>
        </w:rPr>
        <w:t>(</w:t>
      </w:r>
      <w:hyperlink w:anchor="_ENREF_2" w:tooltip="ABS, 2008 #6" w:history="1">
        <w:r w:rsidR="004162A0">
          <w:rPr>
            <w:noProof/>
          </w:rPr>
          <w:t>2008</w:t>
        </w:r>
      </w:hyperlink>
      <w:r>
        <w:rPr>
          <w:noProof/>
        </w:rPr>
        <w:t>)</w:t>
      </w:r>
      <w:r w:rsidR="009E33E6">
        <w:fldChar w:fldCharType="end"/>
      </w:r>
      <w:r>
        <w:t>.</w:t>
      </w:r>
    </w:p>
    <w:p w:rsidR="009B0F6D" w:rsidRDefault="009E33E6" w:rsidP="009B0F6D">
      <w:pPr>
        <w:pStyle w:val="Sourceandnotetext"/>
      </w:pPr>
      <w:hyperlink w:anchor="Figure1" w:tooltip="View Figure 1: Age and gender composition of the Aboriginal and Torres Strait Islander population, June 2006" w:history="1">
        <w:r w:rsidR="00A61854" w:rsidRPr="009B0F6D">
          <w:rPr>
            <w:rStyle w:val="Hyperlink"/>
            <w:rFonts w:ascii="Calibri" w:hAnsi="Calibri"/>
            <w:sz w:val="20"/>
          </w:rPr>
          <w:t xml:space="preserve">View Figure 1: </w:t>
        </w:r>
        <w:r w:rsidR="009B0F6D" w:rsidRPr="009B0F6D">
          <w:rPr>
            <w:rStyle w:val="Hyperlink"/>
            <w:rFonts w:ascii="Calibri" w:hAnsi="Calibri"/>
            <w:sz w:val="20"/>
          </w:rPr>
          <w:t xml:space="preserve">Age and gender composition of the Aboriginal and Torres Strait Islander population, June 2006 </w:t>
        </w:r>
      </w:hyperlink>
    </w:p>
    <w:p w:rsidR="00BF07CB" w:rsidRDefault="009E33E6" w:rsidP="009B0F6D">
      <w:pPr>
        <w:pStyle w:val="Sourceandnotetext"/>
      </w:pPr>
      <w:hyperlink w:anchor="Figure2" w:tooltip="View Figure 2: Age and gender composition of the non-Indigenous Australian population, June 2006" w:history="1">
        <w:r w:rsidR="009B0F6D" w:rsidRPr="00C913B4">
          <w:rPr>
            <w:rStyle w:val="Hyperlink"/>
            <w:rFonts w:ascii="Calibri" w:hAnsi="Calibri"/>
            <w:sz w:val="20"/>
          </w:rPr>
          <w:t>View Figure 2: Age and gender composition of the non-Indigenous Australian population, June 2006</w:t>
        </w:r>
      </w:hyperlink>
    </w:p>
    <w:p w:rsidR="00BF07CB" w:rsidRDefault="00BF07CB" w:rsidP="00BF07CB">
      <w:pPr>
        <w:pStyle w:val="Caption"/>
        <w:spacing w:before="120"/>
      </w:pPr>
      <w:bookmarkStart w:id="174" w:name="TableA1_2"/>
      <w:bookmarkStart w:id="175" w:name="_Toc326831280"/>
      <w:bookmarkEnd w:id="174"/>
      <w:r>
        <w:t xml:space="preserve">Table </w:t>
      </w:r>
      <w:proofErr w:type="spellStart"/>
      <w:r>
        <w:t>A1.2</w:t>
      </w:r>
      <w:proofErr w:type="spellEnd"/>
      <w:r>
        <w:t xml:space="preserve">: </w:t>
      </w:r>
      <w:r w:rsidRPr="00467DA4">
        <w:t>Labour force participation rates for Indigenous and non-Indigenous people aged 15 to 64 years by state and territory, 2010</w:t>
      </w:r>
      <w:r w:rsidR="004F04EC">
        <w:t xml:space="preserve"> (per cent)</w:t>
      </w:r>
      <w:bookmarkEnd w:id="175"/>
    </w:p>
    <w:tbl>
      <w:tblPr>
        <w:tblW w:w="8505" w:type="dxa"/>
        <w:tblInd w:w="78" w:type="dxa"/>
        <w:tblBorders>
          <w:top w:val="single" w:sz="4" w:space="0" w:color="auto"/>
          <w:bottom w:val="single" w:sz="4" w:space="0" w:color="auto"/>
        </w:tblBorders>
        <w:tblLayout w:type="fixed"/>
        <w:tblLook w:val="00A0"/>
      </w:tblPr>
      <w:tblGrid>
        <w:gridCol w:w="1963"/>
        <w:gridCol w:w="817"/>
        <w:gridCol w:w="817"/>
        <w:gridCol w:w="818"/>
        <w:gridCol w:w="818"/>
        <w:gridCol w:w="818"/>
        <w:gridCol w:w="818"/>
        <w:gridCol w:w="818"/>
        <w:gridCol w:w="818"/>
      </w:tblGrid>
      <w:tr w:rsidR="00BF07CB" w:rsidRPr="001C012D" w:rsidTr="00576B9A">
        <w:trPr>
          <w:cantSplit/>
          <w:trHeight w:val="266"/>
          <w:tblHeader/>
        </w:trPr>
        <w:tc>
          <w:tcPr>
            <w:tcW w:w="2208" w:type="dxa"/>
            <w:tcBorders>
              <w:top w:val="single" w:sz="4" w:space="0" w:color="auto"/>
              <w:bottom w:val="single" w:sz="4" w:space="0" w:color="auto"/>
            </w:tcBorders>
            <w:vAlign w:val="bottom"/>
          </w:tcPr>
          <w:p w:rsidR="00BF07CB" w:rsidRPr="00DB2122" w:rsidRDefault="00BF07CB" w:rsidP="00D10947">
            <w:pPr>
              <w:pStyle w:val="TableandFigureheading"/>
              <w:rPr>
                <w:bCs/>
                <w:szCs w:val="20"/>
              </w:rPr>
            </w:pPr>
            <w:bookmarkStart w:id="176" w:name="_Toc326831346"/>
            <w:r w:rsidRPr="00DB2122">
              <w:rPr>
                <w:bCs/>
                <w:szCs w:val="20"/>
              </w:rPr>
              <w:t>Labour force participation</w:t>
            </w:r>
            <w:bookmarkEnd w:id="176"/>
          </w:p>
        </w:tc>
        <w:tc>
          <w:tcPr>
            <w:tcW w:w="900" w:type="dxa"/>
            <w:tcBorders>
              <w:top w:val="single" w:sz="4" w:space="0" w:color="auto"/>
              <w:bottom w:val="single" w:sz="4" w:space="0" w:color="auto"/>
            </w:tcBorders>
            <w:vAlign w:val="bottom"/>
          </w:tcPr>
          <w:p w:rsidR="00BF07CB" w:rsidRPr="001C012D" w:rsidRDefault="00BF07CB" w:rsidP="00D30BC0">
            <w:pPr>
              <w:pStyle w:val="Tableheading0"/>
              <w:ind w:left="-198" w:right="-253"/>
              <w:jc w:val="center"/>
            </w:pPr>
            <w:r>
              <w:t>NSW</w:t>
            </w:r>
          </w:p>
        </w:tc>
        <w:tc>
          <w:tcPr>
            <w:tcW w:w="900" w:type="dxa"/>
            <w:tcBorders>
              <w:top w:val="single" w:sz="4" w:space="0" w:color="auto"/>
              <w:bottom w:val="single" w:sz="4" w:space="0" w:color="auto"/>
            </w:tcBorders>
            <w:vAlign w:val="bottom"/>
          </w:tcPr>
          <w:p w:rsidR="00BF07CB" w:rsidRPr="001C012D" w:rsidRDefault="00BF07CB" w:rsidP="00D30BC0">
            <w:pPr>
              <w:pStyle w:val="Tableheading0"/>
              <w:ind w:left="-198" w:right="-253"/>
              <w:jc w:val="center"/>
            </w:pPr>
            <w:r>
              <w:t>VIC</w:t>
            </w:r>
          </w:p>
        </w:tc>
        <w:tc>
          <w:tcPr>
            <w:tcW w:w="900" w:type="dxa"/>
            <w:tcBorders>
              <w:top w:val="single" w:sz="4" w:space="0" w:color="auto"/>
              <w:bottom w:val="single" w:sz="4" w:space="0" w:color="auto"/>
            </w:tcBorders>
            <w:vAlign w:val="bottom"/>
          </w:tcPr>
          <w:p w:rsidR="00BF07CB" w:rsidRPr="001C012D" w:rsidRDefault="00BF07CB" w:rsidP="00D30BC0">
            <w:pPr>
              <w:pStyle w:val="Tableheading0"/>
              <w:ind w:left="-198" w:right="-253"/>
              <w:jc w:val="center"/>
            </w:pPr>
            <w:r>
              <w:t>QLD</w:t>
            </w:r>
          </w:p>
        </w:tc>
        <w:tc>
          <w:tcPr>
            <w:tcW w:w="900" w:type="dxa"/>
            <w:tcBorders>
              <w:top w:val="single" w:sz="4" w:space="0" w:color="auto"/>
              <w:bottom w:val="single" w:sz="4" w:space="0" w:color="auto"/>
            </w:tcBorders>
            <w:vAlign w:val="bottom"/>
          </w:tcPr>
          <w:p w:rsidR="00BF07CB" w:rsidRPr="001C012D" w:rsidRDefault="00BF07CB" w:rsidP="00D30BC0">
            <w:pPr>
              <w:pStyle w:val="Tableheading0"/>
              <w:ind w:left="-198" w:right="-253"/>
              <w:jc w:val="center"/>
            </w:pPr>
            <w:r>
              <w:t>SA</w:t>
            </w:r>
          </w:p>
        </w:tc>
        <w:tc>
          <w:tcPr>
            <w:tcW w:w="900" w:type="dxa"/>
            <w:tcBorders>
              <w:top w:val="single" w:sz="4" w:space="0" w:color="auto"/>
              <w:bottom w:val="single" w:sz="4" w:space="0" w:color="auto"/>
            </w:tcBorders>
            <w:vAlign w:val="bottom"/>
          </w:tcPr>
          <w:p w:rsidR="00BF07CB" w:rsidRPr="001C012D" w:rsidRDefault="00BF07CB" w:rsidP="00D30BC0">
            <w:pPr>
              <w:pStyle w:val="Tableheading0"/>
              <w:ind w:left="-198" w:right="-253"/>
              <w:jc w:val="center"/>
            </w:pPr>
            <w:proofErr w:type="spellStart"/>
            <w:r>
              <w:t>WA</w:t>
            </w:r>
            <w:proofErr w:type="spellEnd"/>
          </w:p>
        </w:tc>
        <w:tc>
          <w:tcPr>
            <w:tcW w:w="900" w:type="dxa"/>
            <w:tcBorders>
              <w:top w:val="single" w:sz="4" w:space="0" w:color="auto"/>
              <w:bottom w:val="single" w:sz="4" w:space="0" w:color="auto"/>
            </w:tcBorders>
            <w:vAlign w:val="bottom"/>
          </w:tcPr>
          <w:p w:rsidR="00BF07CB" w:rsidRPr="001C012D" w:rsidRDefault="00BF07CB" w:rsidP="00D30BC0">
            <w:pPr>
              <w:pStyle w:val="Tableheading0"/>
              <w:ind w:left="-198" w:right="-253"/>
              <w:jc w:val="center"/>
            </w:pPr>
            <w:r>
              <w:t>TAS</w:t>
            </w:r>
          </w:p>
        </w:tc>
        <w:tc>
          <w:tcPr>
            <w:tcW w:w="900" w:type="dxa"/>
            <w:tcBorders>
              <w:top w:val="single" w:sz="4" w:space="0" w:color="auto"/>
              <w:bottom w:val="single" w:sz="4" w:space="0" w:color="auto"/>
            </w:tcBorders>
            <w:vAlign w:val="bottom"/>
          </w:tcPr>
          <w:p w:rsidR="00BF07CB" w:rsidRPr="001C012D" w:rsidRDefault="00BF07CB" w:rsidP="00D30BC0">
            <w:pPr>
              <w:pStyle w:val="Tableheading0"/>
              <w:ind w:left="-198" w:right="-253"/>
              <w:jc w:val="center"/>
            </w:pPr>
            <w:r>
              <w:t>NT</w:t>
            </w:r>
          </w:p>
        </w:tc>
        <w:tc>
          <w:tcPr>
            <w:tcW w:w="900" w:type="dxa"/>
            <w:tcBorders>
              <w:top w:val="single" w:sz="4" w:space="0" w:color="auto"/>
              <w:bottom w:val="single" w:sz="4" w:space="0" w:color="auto"/>
            </w:tcBorders>
            <w:vAlign w:val="bottom"/>
          </w:tcPr>
          <w:p w:rsidR="00BF07CB" w:rsidRPr="001C012D" w:rsidRDefault="00BF07CB" w:rsidP="00D30BC0">
            <w:pPr>
              <w:pStyle w:val="Tableheading0"/>
              <w:ind w:left="-198" w:right="-253"/>
              <w:jc w:val="center"/>
            </w:pPr>
            <w:r>
              <w:t>ACT</w:t>
            </w:r>
          </w:p>
        </w:tc>
      </w:tr>
      <w:tr w:rsidR="00BF07CB" w:rsidRPr="001C012D" w:rsidTr="00576B9A">
        <w:trPr>
          <w:cantSplit/>
          <w:trHeight w:val="266"/>
          <w:tblHeader/>
        </w:trPr>
        <w:tc>
          <w:tcPr>
            <w:tcW w:w="2208" w:type="dxa"/>
            <w:tcBorders>
              <w:top w:val="single" w:sz="4" w:space="0" w:color="auto"/>
            </w:tcBorders>
          </w:tcPr>
          <w:p w:rsidR="00BF07CB" w:rsidRPr="00741F14" w:rsidRDefault="00BF07CB" w:rsidP="00D10947">
            <w:pPr>
              <w:pStyle w:val="Tablebodytext"/>
              <w:spacing w:before="40" w:after="0"/>
              <w:rPr>
                <w:sz w:val="20"/>
              </w:rPr>
            </w:pPr>
            <w:r w:rsidRPr="00741F14">
              <w:rPr>
                <w:sz w:val="20"/>
              </w:rPr>
              <w:t>Indigenous</w:t>
            </w:r>
          </w:p>
        </w:tc>
        <w:tc>
          <w:tcPr>
            <w:tcW w:w="900" w:type="dxa"/>
            <w:tcBorders>
              <w:top w:val="single" w:sz="4" w:space="0" w:color="auto"/>
            </w:tcBorders>
          </w:tcPr>
          <w:p w:rsidR="00BF07CB" w:rsidRPr="00FB09E7" w:rsidRDefault="00BF07CB" w:rsidP="00D10947">
            <w:pPr>
              <w:pStyle w:val="Tablebodytext"/>
              <w:spacing w:before="40" w:after="0"/>
              <w:jc w:val="center"/>
              <w:rPr>
                <w:sz w:val="20"/>
              </w:rPr>
            </w:pPr>
            <w:r w:rsidRPr="00FB09E7">
              <w:rPr>
                <w:sz w:val="20"/>
              </w:rPr>
              <w:t>53.1</w:t>
            </w:r>
          </w:p>
        </w:tc>
        <w:tc>
          <w:tcPr>
            <w:tcW w:w="900" w:type="dxa"/>
            <w:tcBorders>
              <w:top w:val="single" w:sz="4" w:space="0" w:color="auto"/>
            </w:tcBorders>
          </w:tcPr>
          <w:p w:rsidR="00BF07CB" w:rsidRPr="00FB09E7" w:rsidRDefault="00BF07CB" w:rsidP="00D10947">
            <w:pPr>
              <w:pStyle w:val="Tablebodytext"/>
              <w:spacing w:before="40" w:after="0"/>
              <w:jc w:val="center"/>
              <w:rPr>
                <w:sz w:val="20"/>
              </w:rPr>
            </w:pPr>
            <w:r w:rsidRPr="00FB09E7">
              <w:rPr>
                <w:sz w:val="20"/>
              </w:rPr>
              <w:t>66.3</w:t>
            </w:r>
          </w:p>
        </w:tc>
        <w:tc>
          <w:tcPr>
            <w:tcW w:w="900" w:type="dxa"/>
            <w:tcBorders>
              <w:top w:val="single" w:sz="4" w:space="0" w:color="auto"/>
            </w:tcBorders>
          </w:tcPr>
          <w:p w:rsidR="00BF07CB" w:rsidRPr="00FB09E7" w:rsidRDefault="00BF07CB" w:rsidP="00D10947">
            <w:pPr>
              <w:pStyle w:val="Tablebodytext"/>
              <w:spacing w:before="40" w:after="0"/>
              <w:jc w:val="center"/>
              <w:rPr>
                <w:sz w:val="20"/>
              </w:rPr>
            </w:pPr>
            <w:r w:rsidRPr="00FB09E7">
              <w:rPr>
                <w:sz w:val="20"/>
              </w:rPr>
              <w:t>67.7</w:t>
            </w:r>
          </w:p>
        </w:tc>
        <w:tc>
          <w:tcPr>
            <w:tcW w:w="900" w:type="dxa"/>
            <w:tcBorders>
              <w:top w:val="single" w:sz="4" w:space="0" w:color="auto"/>
            </w:tcBorders>
          </w:tcPr>
          <w:p w:rsidR="00BF07CB" w:rsidRPr="00FB09E7" w:rsidRDefault="00BF07CB" w:rsidP="00D10947">
            <w:pPr>
              <w:pStyle w:val="Tablebodytext"/>
              <w:spacing w:before="40" w:after="0"/>
              <w:jc w:val="center"/>
              <w:rPr>
                <w:sz w:val="20"/>
              </w:rPr>
            </w:pPr>
            <w:r w:rsidRPr="00FB09E7">
              <w:rPr>
                <w:sz w:val="20"/>
              </w:rPr>
              <w:t>54.6</w:t>
            </w:r>
          </w:p>
        </w:tc>
        <w:tc>
          <w:tcPr>
            <w:tcW w:w="900" w:type="dxa"/>
            <w:tcBorders>
              <w:top w:val="single" w:sz="4" w:space="0" w:color="auto"/>
            </w:tcBorders>
          </w:tcPr>
          <w:p w:rsidR="00BF07CB" w:rsidRPr="00FB09E7" w:rsidRDefault="00BF07CB" w:rsidP="00D10947">
            <w:pPr>
              <w:pStyle w:val="Tablebodytext"/>
              <w:spacing w:before="40" w:after="0"/>
              <w:jc w:val="center"/>
              <w:rPr>
                <w:sz w:val="20"/>
              </w:rPr>
            </w:pPr>
            <w:r w:rsidRPr="00FB09E7">
              <w:rPr>
                <w:sz w:val="20"/>
              </w:rPr>
              <w:t>57.4</w:t>
            </w:r>
          </w:p>
        </w:tc>
        <w:tc>
          <w:tcPr>
            <w:tcW w:w="900" w:type="dxa"/>
            <w:tcBorders>
              <w:top w:val="single" w:sz="4" w:space="0" w:color="auto"/>
            </w:tcBorders>
          </w:tcPr>
          <w:p w:rsidR="00BF07CB" w:rsidRPr="00FB09E7" w:rsidRDefault="00BF07CB" w:rsidP="00D10947">
            <w:pPr>
              <w:pStyle w:val="Tablebodytext"/>
              <w:spacing w:before="40" w:after="0"/>
              <w:jc w:val="center"/>
              <w:rPr>
                <w:sz w:val="20"/>
              </w:rPr>
            </w:pPr>
            <w:r w:rsidRPr="00FB09E7">
              <w:rPr>
                <w:sz w:val="20"/>
              </w:rPr>
              <w:t>65.6</w:t>
            </w:r>
          </w:p>
        </w:tc>
        <w:tc>
          <w:tcPr>
            <w:tcW w:w="900" w:type="dxa"/>
            <w:tcBorders>
              <w:top w:val="single" w:sz="4" w:space="0" w:color="auto"/>
            </w:tcBorders>
          </w:tcPr>
          <w:p w:rsidR="00BF07CB" w:rsidRPr="00FB09E7" w:rsidRDefault="00BF07CB" w:rsidP="00D10947">
            <w:pPr>
              <w:pStyle w:val="Tablebodytext"/>
              <w:spacing w:before="40" w:after="0"/>
              <w:jc w:val="center"/>
              <w:rPr>
                <w:sz w:val="20"/>
              </w:rPr>
            </w:pPr>
            <w:r w:rsidRPr="00FB09E7">
              <w:rPr>
                <w:sz w:val="20"/>
              </w:rPr>
              <w:t>45.1</w:t>
            </w:r>
          </w:p>
        </w:tc>
        <w:tc>
          <w:tcPr>
            <w:tcW w:w="900" w:type="dxa"/>
            <w:tcBorders>
              <w:top w:val="single" w:sz="4" w:space="0" w:color="auto"/>
            </w:tcBorders>
          </w:tcPr>
          <w:p w:rsidR="00BF07CB" w:rsidRPr="00FB09E7" w:rsidRDefault="00BF07CB" w:rsidP="00D10947">
            <w:pPr>
              <w:pStyle w:val="Tablebodytext"/>
              <w:spacing w:before="40" w:after="0"/>
              <w:jc w:val="center"/>
              <w:rPr>
                <w:sz w:val="20"/>
              </w:rPr>
            </w:pPr>
            <w:r w:rsidRPr="00FB09E7">
              <w:rPr>
                <w:sz w:val="20"/>
              </w:rPr>
              <w:t>72.5</w:t>
            </w:r>
          </w:p>
        </w:tc>
      </w:tr>
      <w:tr w:rsidR="00BF07CB" w:rsidRPr="001C012D" w:rsidTr="00576B9A">
        <w:trPr>
          <w:cantSplit/>
          <w:trHeight w:val="266"/>
          <w:tblHeader/>
        </w:trPr>
        <w:tc>
          <w:tcPr>
            <w:tcW w:w="2208" w:type="dxa"/>
          </w:tcPr>
          <w:p w:rsidR="00BF07CB" w:rsidRPr="00741F14" w:rsidRDefault="00BF07CB" w:rsidP="00D10947">
            <w:pPr>
              <w:pStyle w:val="Tablebodytext"/>
              <w:spacing w:before="40" w:after="0"/>
              <w:rPr>
                <w:sz w:val="20"/>
              </w:rPr>
            </w:pPr>
            <w:r w:rsidRPr="00741F14">
              <w:rPr>
                <w:sz w:val="20"/>
              </w:rPr>
              <w:t>Non-Indigenous</w:t>
            </w:r>
          </w:p>
        </w:tc>
        <w:tc>
          <w:tcPr>
            <w:tcW w:w="900" w:type="dxa"/>
          </w:tcPr>
          <w:p w:rsidR="00BF07CB" w:rsidRPr="00FB09E7" w:rsidRDefault="00BF07CB" w:rsidP="00D10947">
            <w:pPr>
              <w:pStyle w:val="Tablebodytext"/>
              <w:spacing w:before="40" w:after="0"/>
              <w:jc w:val="center"/>
              <w:rPr>
                <w:sz w:val="20"/>
              </w:rPr>
            </w:pPr>
            <w:r w:rsidRPr="00FB09E7">
              <w:rPr>
                <w:sz w:val="20"/>
              </w:rPr>
              <w:t>75.0</w:t>
            </w:r>
          </w:p>
        </w:tc>
        <w:tc>
          <w:tcPr>
            <w:tcW w:w="900" w:type="dxa"/>
          </w:tcPr>
          <w:p w:rsidR="00BF07CB" w:rsidRPr="00FB09E7" w:rsidRDefault="00BF07CB" w:rsidP="00D10947">
            <w:pPr>
              <w:pStyle w:val="Tablebodytext"/>
              <w:spacing w:before="40" w:after="0"/>
              <w:jc w:val="center"/>
              <w:rPr>
                <w:sz w:val="20"/>
              </w:rPr>
            </w:pPr>
            <w:r w:rsidRPr="00FB09E7">
              <w:rPr>
                <w:sz w:val="20"/>
              </w:rPr>
              <w:t>76.6</w:t>
            </w:r>
          </w:p>
        </w:tc>
        <w:tc>
          <w:tcPr>
            <w:tcW w:w="900" w:type="dxa"/>
          </w:tcPr>
          <w:p w:rsidR="00BF07CB" w:rsidRPr="00FB09E7" w:rsidRDefault="00BF07CB" w:rsidP="00D10947">
            <w:pPr>
              <w:pStyle w:val="Tablebodytext"/>
              <w:spacing w:before="40" w:after="0"/>
              <w:jc w:val="center"/>
              <w:rPr>
                <w:sz w:val="20"/>
              </w:rPr>
            </w:pPr>
            <w:r w:rsidRPr="00FB09E7">
              <w:rPr>
                <w:sz w:val="20"/>
              </w:rPr>
              <w:t>78.5</w:t>
            </w:r>
          </w:p>
        </w:tc>
        <w:tc>
          <w:tcPr>
            <w:tcW w:w="900" w:type="dxa"/>
          </w:tcPr>
          <w:p w:rsidR="00BF07CB" w:rsidRPr="00FB09E7" w:rsidRDefault="00BF07CB" w:rsidP="00D10947">
            <w:pPr>
              <w:pStyle w:val="Tablebodytext"/>
              <w:spacing w:before="40" w:after="0"/>
              <w:jc w:val="center"/>
              <w:rPr>
                <w:sz w:val="20"/>
              </w:rPr>
            </w:pPr>
            <w:r w:rsidRPr="00FB09E7">
              <w:rPr>
                <w:sz w:val="20"/>
              </w:rPr>
              <w:t>76.6</w:t>
            </w:r>
          </w:p>
        </w:tc>
        <w:tc>
          <w:tcPr>
            <w:tcW w:w="900" w:type="dxa"/>
          </w:tcPr>
          <w:p w:rsidR="00BF07CB" w:rsidRPr="00FB09E7" w:rsidRDefault="00BF07CB" w:rsidP="00D10947">
            <w:pPr>
              <w:pStyle w:val="Tablebodytext"/>
              <w:spacing w:before="40" w:after="0"/>
              <w:jc w:val="center"/>
              <w:rPr>
                <w:sz w:val="20"/>
              </w:rPr>
            </w:pPr>
            <w:r w:rsidRPr="00FB09E7">
              <w:rPr>
                <w:sz w:val="20"/>
              </w:rPr>
              <w:t>79.0</w:t>
            </w:r>
          </w:p>
        </w:tc>
        <w:tc>
          <w:tcPr>
            <w:tcW w:w="900" w:type="dxa"/>
          </w:tcPr>
          <w:p w:rsidR="00BF07CB" w:rsidRPr="00FB09E7" w:rsidRDefault="00BF07CB" w:rsidP="00D10947">
            <w:pPr>
              <w:pStyle w:val="Tablebodytext"/>
              <w:spacing w:before="40" w:after="0"/>
              <w:jc w:val="center"/>
              <w:rPr>
                <w:sz w:val="20"/>
              </w:rPr>
            </w:pPr>
            <w:r w:rsidRPr="00FB09E7">
              <w:rPr>
                <w:sz w:val="20"/>
              </w:rPr>
              <w:t>74.0</w:t>
            </w:r>
          </w:p>
        </w:tc>
        <w:tc>
          <w:tcPr>
            <w:tcW w:w="900" w:type="dxa"/>
          </w:tcPr>
          <w:p w:rsidR="00BF07CB" w:rsidRPr="00FB09E7" w:rsidRDefault="00BF07CB" w:rsidP="00D10947">
            <w:pPr>
              <w:pStyle w:val="Tablebodytext"/>
              <w:spacing w:before="40" w:after="0"/>
              <w:jc w:val="center"/>
              <w:rPr>
                <w:sz w:val="20"/>
              </w:rPr>
            </w:pPr>
            <w:r w:rsidRPr="00FB09E7">
              <w:rPr>
                <w:sz w:val="20"/>
              </w:rPr>
              <w:t>84.7</w:t>
            </w:r>
          </w:p>
        </w:tc>
        <w:tc>
          <w:tcPr>
            <w:tcW w:w="900" w:type="dxa"/>
          </w:tcPr>
          <w:p w:rsidR="00BF07CB" w:rsidRPr="00FB09E7" w:rsidRDefault="00BF07CB" w:rsidP="00D10947">
            <w:pPr>
              <w:pStyle w:val="Tablebodytext"/>
              <w:spacing w:before="40" w:after="0"/>
              <w:jc w:val="center"/>
              <w:rPr>
                <w:sz w:val="20"/>
              </w:rPr>
            </w:pPr>
            <w:r w:rsidRPr="00FB09E7">
              <w:rPr>
                <w:sz w:val="20"/>
              </w:rPr>
              <w:t>82.4</w:t>
            </w:r>
          </w:p>
        </w:tc>
      </w:tr>
    </w:tbl>
    <w:p w:rsidR="00A0007A" w:rsidRPr="00671449" w:rsidRDefault="00A0007A" w:rsidP="00A0007A">
      <w:pPr>
        <w:pStyle w:val="Sourceandnotetext"/>
      </w:pPr>
      <w:r w:rsidRPr="00671449">
        <w:rPr>
          <w:b/>
        </w:rPr>
        <w:t>Note:</w:t>
      </w:r>
      <w:r w:rsidRPr="00671449">
        <w:t xml:space="preserve"> ABS advises that the reliability of these estimates may have been affected by a number of factors. See </w:t>
      </w:r>
      <w:r w:rsidR="009E33E6" w:rsidRPr="00671449">
        <w:fldChar w:fldCharType="begin"/>
      </w:r>
      <w:r w:rsidRPr="00671449">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671449">
        <w:fldChar w:fldCharType="separate"/>
      </w:r>
      <w:r w:rsidRPr="00671449">
        <w:t>(ABS, 2011)</w:t>
      </w:r>
      <w:r w:rsidR="009E33E6" w:rsidRPr="00671449">
        <w:fldChar w:fldCharType="end"/>
      </w:r>
      <w:r>
        <w:t xml:space="preserve"> for more information.</w:t>
      </w:r>
    </w:p>
    <w:p w:rsidR="00A0007A" w:rsidRDefault="00A0007A" w:rsidP="00A0007A">
      <w:pPr>
        <w:pStyle w:val="Sourceandnotetext"/>
      </w:pPr>
      <w:r w:rsidRPr="0002412F">
        <w:rPr>
          <w:b/>
        </w:rPr>
        <w:t>Source:</w:t>
      </w:r>
      <w:r>
        <w:t xml:space="preserve"> ABS </w:t>
      </w:r>
      <w:r w:rsidR="009E33E6">
        <w:fldChar w:fldCharType="begin"/>
      </w:r>
      <w:r>
        <w:instrText xml:space="preserve"> ADDIN EN.CITE &lt;EndNote&gt;&lt;Cite ExcludeAuth="1"&gt;&lt;Author&gt;ABS&lt;/Author&gt;&lt;Year&gt;2011&lt;/Year&gt;&lt;RecNum&gt;7&lt;/RecNum&gt;&lt;DisplayText&gt;(2011)&lt;/DisplayText&gt;&lt;record&gt;&lt;rec-number&gt;7&lt;/rec-number&gt;&lt;foreign-keys&gt;&lt;key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fldChar w:fldCharType="separate"/>
      </w:r>
      <w:r>
        <w:rPr>
          <w:noProof/>
        </w:rPr>
        <w:t>(</w:t>
      </w:r>
      <w:hyperlink w:anchor="_ENREF_5" w:tooltip="ABS, 2011 #7" w:history="1">
        <w:r>
          <w:rPr>
            <w:noProof/>
          </w:rPr>
          <w:t>2011</w:t>
        </w:r>
      </w:hyperlink>
      <w:r>
        <w:rPr>
          <w:noProof/>
        </w:rPr>
        <w:t>)</w:t>
      </w:r>
      <w:r w:rsidR="009E33E6">
        <w:fldChar w:fldCharType="end"/>
      </w:r>
      <w:r>
        <w:t>.</w:t>
      </w:r>
    </w:p>
    <w:p w:rsidR="00A61854" w:rsidRDefault="009E33E6" w:rsidP="009B0F6D">
      <w:pPr>
        <w:pStyle w:val="Sourceandnotetext"/>
      </w:pPr>
      <w:hyperlink w:anchor="Figure3" w:tooltip="View Figure 3: Labour force participation rates for Indigenous and non-Indigenous people aged 15 to 64 years by state and territory, 2010" w:history="1">
        <w:r w:rsidR="00BF07CB" w:rsidRPr="00BF07CB">
          <w:rPr>
            <w:rStyle w:val="Hyperlink"/>
            <w:rFonts w:ascii="Calibri" w:hAnsi="Calibri"/>
            <w:sz w:val="20"/>
          </w:rPr>
          <w:t>View Figure 3: Labour force participation rates for Indigenous and non-Indigenous people aged 15 to 64 years by state and territory, 2010</w:t>
        </w:r>
      </w:hyperlink>
    </w:p>
    <w:p w:rsidR="005B3ADF" w:rsidRPr="00467DA4" w:rsidRDefault="005B3ADF" w:rsidP="005B3ADF">
      <w:pPr>
        <w:pStyle w:val="Caption"/>
        <w:spacing w:before="120"/>
      </w:pPr>
      <w:bookmarkStart w:id="177" w:name="TableA1_3"/>
      <w:bookmarkStart w:id="178" w:name="_Toc326831281"/>
      <w:bookmarkEnd w:id="177"/>
      <w:r>
        <w:lastRenderedPageBreak/>
        <w:t xml:space="preserve">Table </w:t>
      </w:r>
      <w:proofErr w:type="spellStart"/>
      <w:r>
        <w:t>A1.3</w:t>
      </w:r>
      <w:proofErr w:type="spellEnd"/>
      <w:r w:rsidRPr="00467DA4">
        <w:t xml:space="preserve"> Unemployment rates for Indigenous and non-Indigenous people aged 15 to 64 years by state and territory, 2010</w:t>
      </w:r>
      <w:r w:rsidR="004F04EC">
        <w:t xml:space="preserve"> (per cent)</w:t>
      </w:r>
      <w:bookmarkEnd w:id="178"/>
    </w:p>
    <w:tbl>
      <w:tblPr>
        <w:tblW w:w="8505" w:type="dxa"/>
        <w:tblInd w:w="78" w:type="dxa"/>
        <w:tblBorders>
          <w:top w:val="single" w:sz="4" w:space="0" w:color="auto"/>
          <w:bottom w:val="single" w:sz="4" w:space="0" w:color="auto"/>
        </w:tblBorders>
        <w:tblLayout w:type="fixed"/>
        <w:tblLook w:val="00A0"/>
      </w:tblPr>
      <w:tblGrid>
        <w:gridCol w:w="1963"/>
        <w:gridCol w:w="817"/>
        <w:gridCol w:w="817"/>
        <w:gridCol w:w="818"/>
        <w:gridCol w:w="818"/>
        <w:gridCol w:w="818"/>
        <w:gridCol w:w="818"/>
        <w:gridCol w:w="818"/>
        <w:gridCol w:w="818"/>
      </w:tblGrid>
      <w:tr w:rsidR="005B3ADF" w:rsidRPr="001C012D" w:rsidTr="00576B9A">
        <w:trPr>
          <w:cantSplit/>
          <w:trHeight w:val="266"/>
          <w:tblHeader/>
        </w:trPr>
        <w:tc>
          <w:tcPr>
            <w:tcW w:w="2208" w:type="dxa"/>
            <w:tcBorders>
              <w:top w:val="single" w:sz="4" w:space="0" w:color="auto"/>
              <w:bottom w:val="single" w:sz="4" w:space="0" w:color="auto"/>
            </w:tcBorders>
            <w:vAlign w:val="bottom"/>
          </w:tcPr>
          <w:p w:rsidR="005B3ADF" w:rsidRPr="00EB1229" w:rsidRDefault="005B3ADF" w:rsidP="00D10947">
            <w:pPr>
              <w:pStyle w:val="TableandFigureheading"/>
              <w:rPr>
                <w:bCs/>
                <w:color w:val="FFFFFF" w:themeColor="background1"/>
              </w:rPr>
            </w:pPr>
            <w:bookmarkStart w:id="179" w:name="_Toc326831347"/>
            <w:r w:rsidRPr="00EB1229">
              <w:rPr>
                <w:bCs/>
                <w:szCs w:val="20"/>
              </w:rPr>
              <w:t>Labour force participation</w:t>
            </w:r>
            <w:bookmarkEnd w:id="179"/>
          </w:p>
        </w:tc>
        <w:tc>
          <w:tcPr>
            <w:tcW w:w="900" w:type="dxa"/>
            <w:tcBorders>
              <w:top w:val="single" w:sz="4" w:space="0" w:color="auto"/>
              <w:bottom w:val="single" w:sz="4" w:space="0" w:color="auto"/>
            </w:tcBorders>
            <w:vAlign w:val="bottom"/>
          </w:tcPr>
          <w:p w:rsidR="005B3ADF" w:rsidRPr="001C012D" w:rsidRDefault="005B3ADF" w:rsidP="00481E51">
            <w:pPr>
              <w:pStyle w:val="Tableheading0"/>
              <w:jc w:val="right"/>
            </w:pPr>
            <w:r>
              <w:t>NSW</w:t>
            </w:r>
          </w:p>
        </w:tc>
        <w:tc>
          <w:tcPr>
            <w:tcW w:w="900" w:type="dxa"/>
            <w:tcBorders>
              <w:top w:val="single" w:sz="4" w:space="0" w:color="auto"/>
              <w:bottom w:val="single" w:sz="4" w:space="0" w:color="auto"/>
            </w:tcBorders>
            <w:vAlign w:val="bottom"/>
          </w:tcPr>
          <w:p w:rsidR="005B3ADF" w:rsidRPr="001C012D" w:rsidRDefault="005B3ADF" w:rsidP="00481E51">
            <w:pPr>
              <w:pStyle w:val="Tableheading0"/>
              <w:jc w:val="right"/>
            </w:pPr>
            <w:r>
              <w:t>VIC</w:t>
            </w:r>
          </w:p>
        </w:tc>
        <w:tc>
          <w:tcPr>
            <w:tcW w:w="900" w:type="dxa"/>
            <w:tcBorders>
              <w:top w:val="single" w:sz="4" w:space="0" w:color="auto"/>
              <w:bottom w:val="single" w:sz="4" w:space="0" w:color="auto"/>
            </w:tcBorders>
            <w:vAlign w:val="bottom"/>
          </w:tcPr>
          <w:p w:rsidR="005B3ADF" w:rsidRPr="001C012D" w:rsidRDefault="005B3ADF" w:rsidP="00481E51">
            <w:pPr>
              <w:pStyle w:val="Tableheading0"/>
              <w:jc w:val="right"/>
            </w:pPr>
            <w:r>
              <w:t>QLD</w:t>
            </w:r>
          </w:p>
        </w:tc>
        <w:tc>
          <w:tcPr>
            <w:tcW w:w="900" w:type="dxa"/>
            <w:tcBorders>
              <w:top w:val="single" w:sz="4" w:space="0" w:color="auto"/>
              <w:bottom w:val="single" w:sz="4" w:space="0" w:color="auto"/>
            </w:tcBorders>
            <w:vAlign w:val="bottom"/>
          </w:tcPr>
          <w:p w:rsidR="005B3ADF" w:rsidRPr="001C012D" w:rsidRDefault="005B3ADF" w:rsidP="00481E51">
            <w:pPr>
              <w:pStyle w:val="Tableheading0"/>
              <w:jc w:val="right"/>
            </w:pPr>
            <w:r>
              <w:t>SA</w:t>
            </w:r>
          </w:p>
        </w:tc>
        <w:tc>
          <w:tcPr>
            <w:tcW w:w="900" w:type="dxa"/>
            <w:tcBorders>
              <w:top w:val="single" w:sz="4" w:space="0" w:color="auto"/>
              <w:bottom w:val="single" w:sz="4" w:space="0" w:color="auto"/>
            </w:tcBorders>
            <w:vAlign w:val="bottom"/>
          </w:tcPr>
          <w:p w:rsidR="005B3ADF" w:rsidRPr="001C012D" w:rsidRDefault="005B3ADF" w:rsidP="00481E51">
            <w:pPr>
              <w:pStyle w:val="Tableheading0"/>
              <w:jc w:val="right"/>
            </w:pPr>
            <w:proofErr w:type="spellStart"/>
            <w:r>
              <w:t>WA</w:t>
            </w:r>
            <w:proofErr w:type="spellEnd"/>
          </w:p>
        </w:tc>
        <w:tc>
          <w:tcPr>
            <w:tcW w:w="900" w:type="dxa"/>
            <w:tcBorders>
              <w:top w:val="single" w:sz="4" w:space="0" w:color="auto"/>
              <w:bottom w:val="single" w:sz="4" w:space="0" w:color="auto"/>
            </w:tcBorders>
            <w:vAlign w:val="bottom"/>
          </w:tcPr>
          <w:p w:rsidR="005B3ADF" w:rsidRPr="001C012D" w:rsidRDefault="005B3ADF" w:rsidP="00481E51">
            <w:pPr>
              <w:pStyle w:val="Tableheading0"/>
              <w:jc w:val="right"/>
            </w:pPr>
            <w:r>
              <w:t>TAS</w:t>
            </w:r>
          </w:p>
        </w:tc>
        <w:tc>
          <w:tcPr>
            <w:tcW w:w="900" w:type="dxa"/>
            <w:tcBorders>
              <w:top w:val="single" w:sz="4" w:space="0" w:color="auto"/>
              <w:bottom w:val="single" w:sz="4" w:space="0" w:color="auto"/>
            </w:tcBorders>
            <w:vAlign w:val="bottom"/>
          </w:tcPr>
          <w:p w:rsidR="005B3ADF" w:rsidRPr="001C012D" w:rsidRDefault="005B3ADF" w:rsidP="00481E51">
            <w:pPr>
              <w:pStyle w:val="Tableheading0"/>
              <w:jc w:val="right"/>
            </w:pPr>
            <w:r>
              <w:t>NT</w:t>
            </w:r>
          </w:p>
        </w:tc>
        <w:tc>
          <w:tcPr>
            <w:tcW w:w="900" w:type="dxa"/>
            <w:tcBorders>
              <w:top w:val="single" w:sz="4" w:space="0" w:color="auto"/>
              <w:bottom w:val="single" w:sz="4" w:space="0" w:color="auto"/>
            </w:tcBorders>
            <w:vAlign w:val="bottom"/>
          </w:tcPr>
          <w:p w:rsidR="005B3ADF" w:rsidRPr="001C012D" w:rsidRDefault="005B3ADF" w:rsidP="00481E51">
            <w:pPr>
              <w:pStyle w:val="Tableheading0"/>
              <w:jc w:val="right"/>
            </w:pPr>
            <w:r>
              <w:t>ACT</w:t>
            </w:r>
          </w:p>
        </w:tc>
      </w:tr>
      <w:tr w:rsidR="005B3ADF" w:rsidRPr="001C012D" w:rsidTr="00576B9A">
        <w:trPr>
          <w:cantSplit/>
          <w:trHeight w:val="266"/>
          <w:tblHeader/>
        </w:trPr>
        <w:tc>
          <w:tcPr>
            <w:tcW w:w="2208" w:type="dxa"/>
            <w:tcBorders>
              <w:top w:val="single" w:sz="4" w:space="0" w:color="auto"/>
            </w:tcBorders>
          </w:tcPr>
          <w:p w:rsidR="005B3ADF" w:rsidRPr="00741F14" w:rsidRDefault="005B3ADF" w:rsidP="005B3ADF">
            <w:pPr>
              <w:pStyle w:val="Tablebodytext"/>
              <w:spacing w:before="40" w:after="0"/>
              <w:rPr>
                <w:sz w:val="20"/>
              </w:rPr>
            </w:pPr>
            <w:r w:rsidRPr="00741F14">
              <w:rPr>
                <w:sz w:val="20"/>
              </w:rPr>
              <w:t>Indigenous</w:t>
            </w:r>
          </w:p>
        </w:tc>
        <w:tc>
          <w:tcPr>
            <w:tcW w:w="900" w:type="dxa"/>
            <w:tcBorders>
              <w:top w:val="single" w:sz="4" w:space="0" w:color="auto"/>
            </w:tcBorders>
          </w:tcPr>
          <w:p w:rsidR="005B3ADF" w:rsidRPr="00FB09E7" w:rsidRDefault="005B3ADF" w:rsidP="00263BB4">
            <w:pPr>
              <w:pStyle w:val="Tablebodytext"/>
              <w:spacing w:before="40" w:after="0"/>
              <w:ind w:left="-159"/>
              <w:jc w:val="right"/>
              <w:rPr>
                <w:sz w:val="20"/>
              </w:rPr>
            </w:pPr>
            <w:r w:rsidRPr="00FB09E7">
              <w:rPr>
                <w:sz w:val="20"/>
              </w:rPr>
              <w:t>18.2</w:t>
            </w:r>
          </w:p>
        </w:tc>
        <w:tc>
          <w:tcPr>
            <w:tcW w:w="900" w:type="dxa"/>
            <w:tcBorders>
              <w:top w:val="single" w:sz="4" w:space="0" w:color="auto"/>
            </w:tcBorders>
          </w:tcPr>
          <w:p w:rsidR="005B3ADF" w:rsidRPr="00FB09E7" w:rsidRDefault="005B3ADF" w:rsidP="00263BB4">
            <w:pPr>
              <w:pStyle w:val="Tablebodytext"/>
              <w:spacing w:before="40" w:after="0"/>
              <w:ind w:left="-159"/>
              <w:jc w:val="right"/>
              <w:rPr>
                <w:sz w:val="20"/>
              </w:rPr>
            </w:pPr>
            <w:r w:rsidRPr="00FB09E7">
              <w:rPr>
                <w:sz w:val="20"/>
              </w:rPr>
              <w:t>16.3</w:t>
            </w:r>
          </w:p>
        </w:tc>
        <w:tc>
          <w:tcPr>
            <w:tcW w:w="900" w:type="dxa"/>
            <w:tcBorders>
              <w:top w:val="single" w:sz="4" w:space="0" w:color="auto"/>
            </w:tcBorders>
          </w:tcPr>
          <w:p w:rsidR="005B3ADF" w:rsidRPr="00FB09E7" w:rsidRDefault="005B3ADF" w:rsidP="00263BB4">
            <w:pPr>
              <w:pStyle w:val="Tablebodytext"/>
              <w:spacing w:before="40" w:after="0"/>
              <w:ind w:left="-159"/>
              <w:jc w:val="right"/>
              <w:rPr>
                <w:sz w:val="20"/>
              </w:rPr>
            </w:pPr>
            <w:r w:rsidRPr="00FB09E7">
              <w:rPr>
                <w:sz w:val="20"/>
              </w:rPr>
              <w:t>19.6</w:t>
            </w:r>
          </w:p>
        </w:tc>
        <w:tc>
          <w:tcPr>
            <w:tcW w:w="900" w:type="dxa"/>
            <w:tcBorders>
              <w:top w:val="single" w:sz="4" w:space="0" w:color="auto"/>
            </w:tcBorders>
          </w:tcPr>
          <w:p w:rsidR="005B3ADF" w:rsidRPr="00FB09E7" w:rsidRDefault="005B3ADF" w:rsidP="00263BB4">
            <w:pPr>
              <w:pStyle w:val="Tablebodytext"/>
              <w:spacing w:before="40" w:after="0"/>
              <w:ind w:left="-159"/>
              <w:jc w:val="right"/>
              <w:rPr>
                <w:sz w:val="20"/>
              </w:rPr>
            </w:pPr>
            <w:r w:rsidRPr="00FB09E7">
              <w:rPr>
                <w:sz w:val="20"/>
              </w:rPr>
              <w:t>26.8</w:t>
            </w:r>
          </w:p>
        </w:tc>
        <w:tc>
          <w:tcPr>
            <w:tcW w:w="900" w:type="dxa"/>
            <w:tcBorders>
              <w:top w:val="single" w:sz="4" w:space="0" w:color="auto"/>
            </w:tcBorders>
          </w:tcPr>
          <w:p w:rsidR="005B3ADF" w:rsidRPr="00FB09E7" w:rsidRDefault="005B3ADF" w:rsidP="00263BB4">
            <w:pPr>
              <w:pStyle w:val="Tablebodytext"/>
              <w:spacing w:before="40" w:after="0"/>
              <w:ind w:left="-159"/>
              <w:jc w:val="right"/>
              <w:rPr>
                <w:sz w:val="20"/>
              </w:rPr>
            </w:pPr>
            <w:r w:rsidRPr="00FB09E7">
              <w:rPr>
                <w:sz w:val="20"/>
              </w:rPr>
              <w:t>22.1</w:t>
            </w:r>
          </w:p>
        </w:tc>
        <w:tc>
          <w:tcPr>
            <w:tcW w:w="900" w:type="dxa"/>
            <w:tcBorders>
              <w:top w:val="single" w:sz="4" w:space="0" w:color="auto"/>
            </w:tcBorders>
          </w:tcPr>
          <w:p w:rsidR="005B3ADF" w:rsidRPr="00FB09E7" w:rsidRDefault="005B3ADF" w:rsidP="00263BB4">
            <w:pPr>
              <w:pStyle w:val="Tablebodytext"/>
              <w:spacing w:before="40" w:after="0"/>
              <w:ind w:left="-159"/>
              <w:jc w:val="right"/>
              <w:rPr>
                <w:sz w:val="20"/>
              </w:rPr>
            </w:pPr>
            <w:r w:rsidRPr="00FB09E7">
              <w:rPr>
                <w:sz w:val="20"/>
              </w:rPr>
              <w:t>12.1</w:t>
            </w:r>
          </w:p>
        </w:tc>
        <w:tc>
          <w:tcPr>
            <w:tcW w:w="900" w:type="dxa"/>
            <w:tcBorders>
              <w:top w:val="single" w:sz="4" w:space="0" w:color="auto"/>
            </w:tcBorders>
          </w:tcPr>
          <w:p w:rsidR="005B3ADF" w:rsidRPr="00FB09E7" w:rsidRDefault="005B3ADF" w:rsidP="00263BB4">
            <w:pPr>
              <w:pStyle w:val="Tablebodytext"/>
              <w:spacing w:before="40" w:after="0"/>
              <w:ind w:left="-159"/>
              <w:jc w:val="right"/>
              <w:rPr>
                <w:sz w:val="20"/>
              </w:rPr>
            </w:pPr>
            <w:r w:rsidRPr="00FB09E7">
              <w:rPr>
                <w:sz w:val="20"/>
              </w:rPr>
              <w:t>7.4</w:t>
            </w:r>
          </w:p>
        </w:tc>
        <w:tc>
          <w:tcPr>
            <w:tcW w:w="900" w:type="dxa"/>
            <w:tcBorders>
              <w:top w:val="single" w:sz="4" w:space="0" w:color="auto"/>
            </w:tcBorders>
          </w:tcPr>
          <w:p w:rsidR="005B3ADF" w:rsidRPr="00FB09E7" w:rsidRDefault="005B3ADF" w:rsidP="00263BB4">
            <w:pPr>
              <w:pStyle w:val="Tablebodytext"/>
              <w:spacing w:before="40" w:after="0"/>
              <w:ind w:left="-159"/>
              <w:jc w:val="right"/>
              <w:rPr>
                <w:sz w:val="20"/>
              </w:rPr>
            </w:pPr>
            <w:r w:rsidRPr="00FB09E7">
              <w:rPr>
                <w:sz w:val="20"/>
              </w:rPr>
              <w:t>13.1</w:t>
            </w:r>
          </w:p>
        </w:tc>
      </w:tr>
      <w:tr w:rsidR="005B3ADF" w:rsidRPr="001C012D" w:rsidTr="00576B9A">
        <w:trPr>
          <w:cantSplit/>
          <w:trHeight w:val="266"/>
          <w:tblHeader/>
        </w:trPr>
        <w:tc>
          <w:tcPr>
            <w:tcW w:w="2208" w:type="dxa"/>
          </w:tcPr>
          <w:p w:rsidR="005B3ADF" w:rsidRPr="00741F14" w:rsidRDefault="005B3ADF" w:rsidP="005B3ADF">
            <w:pPr>
              <w:pStyle w:val="Tablebodytext"/>
              <w:spacing w:before="40" w:after="0"/>
              <w:rPr>
                <w:sz w:val="20"/>
              </w:rPr>
            </w:pPr>
            <w:r w:rsidRPr="00741F14">
              <w:rPr>
                <w:sz w:val="20"/>
              </w:rPr>
              <w:t>Non-Indigenous</w:t>
            </w:r>
          </w:p>
        </w:tc>
        <w:tc>
          <w:tcPr>
            <w:tcW w:w="900" w:type="dxa"/>
          </w:tcPr>
          <w:p w:rsidR="005B3ADF" w:rsidRPr="00FB09E7" w:rsidRDefault="005B3ADF" w:rsidP="00263BB4">
            <w:pPr>
              <w:pStyle w:val="Tablebodytext"/>
              <w:spacing w:before="40" w:after="0"/>
              <w:ind w:left="-159"/>
              <w:jc w:val="right"/>
              <w:rPr>
                <w:sz w:val="20"/>
              </w:rPr>
            </w:pPr>
            <w:r w:rsidRPr="00FB09E7">
              <w:rPr>
                <w:sz w:val="20"/>
              </w:rPr>
              <w:t>5.2</w:t>
            </w:r>
          </w:p>
        </w:tc>
        <w:tc>
          <w:tcPr>
            <w:tcW w:w="900" w:type="dxa"/>
          </w:tcPr>
          <w:p w:rsidR="005B3ADF" w:rsidRPr="00FB09E7" w:rsidRDefault="005B3ADF" w:rsidP="00263BB4">
            <w:pPr>
              <w:pStyle w:val="Tablebodytext"/>
              <w:spacing w:before="40" w:after="0"/>
              <w:ind w:left="-159"/>
              <w:jc w:val="right"/>
              <w:rPr>
                <w:sz w:val="20"/>
              </w:rPr>
            </w:pPr>
            <w:r w:rsidRPr="00FB09E7">
              <w:rPr>
                <w:sz w:val="20"/>
              </w:rPr>
              <w:t>5.4</w:t>
            </w:r>
          </w:p>
        </w:tc>
        <w:tc>
          <w:tcPr>
            <w:tcW w:w="900" w:type="dxa"/>
          </w:tcPr>
          <w:p w:rsidR="005B3ADF" w:rsidRPr="00FB09E7" w:rsidRDefault="005B3ADF" w:rsidP="00263BB4">
            <w:pPr>
              <w:pStyle w:val="Tablebodytext"/>
              <w:spacing w:before="40" w:after="0"/>
              <w:ind w:left="-159"/>
              <w:jc w:val="right"/>
              <w:rPr>
                <w:sz w:val="20"/>
              </w:rPr>
            </w:pPr>
            <w:r w:rsidRPr="00FB09E7">
              <w:rPr>
                <w:sz w:val="20"/>
              </w:rPr>
              <w:t>5.3</w:t>
            </w:r>
          </w:p>
        </w:tc>
        <w:tc>
          <w:tcPr>
            <w:tcW w:w="900" w:type="dxa"/>
          </w:tcPr>
          <w:p w:rsidR="005B3ADF" w:rsidRPr="00FB09E7" w:rsidRDefault="005B3ADF" w:rsidP="00263BB4">
            <w:pPr>
              <w:pStyle w:val="Tablebodytext"/>
              <w:spacing w:before="40" w:after="0"/>
              <w:ind w:left="-159"/>
              <w:jc w:val="right"/>
              <w:rPr>
                <w:sz w:val="20"/>
              </w:rPr>
            </w:pPr>
            <w:r w:rsidRPr="00FB09E7">
              <w:rPr>
                <w:sz w:val="20"/>
              </w:rPr>
              <w:t>5.2</w:t>
            </w:r>
          </w:p>
        </w:tc>
        <w:tc>
          <w:tcPr>
            <w:tcW w:w="900" w:type="dxa"/>
          </w:tcPr>
          <w:p w:rsidR="005B3ADF" w:rsidRPr="00FB09E7" w:rsidRDefault="005B3ADF" w:rsidP="00263BB4">
            <w:pPr>
              <w:pStyle w:val="Tablebodytext"/>
              <w:spacing w:before="40" w:after="0"/>
              <w:ind w:left="-159"/>
              <w:jc w:val="right"/>
              <w:rPr>
                <w:sz w:val="20"/>
              </w:rPr>
            </w:pPr>
            <w:r w:rsidRPr="00FB09E7">
              <w:rPr>
                <w:sz w:val="20"/>
              </w:rPr>
              <w:t>4.2</w:t>
            </w:r>
          </w:p>
        </w:tc>
        <w:tc>
          <w:tcPr>
            <w:tcW w:w="900" w:type="dxa"/>
          </w:tcPr>
          <w:p w:rsidR="005B3ADF" w:rsidRPr="00FB09E7" w:rsidRDefault="005B3ADF" w:rsidP="00263BB4">
            <w:pPr>
              <w:pStyle w:val="Tablebodytext"/>
              <w:spacing w:before="40" w:after="0"/>
              <w:ind w:left="-159"/>
              <w:jc w:val="right"/>
              <w:rPr>
                <w:sz w:val="20"/>
              </w:rPr>
            </w:pPr>
            <w:r w:rsidRPr="00FB09E7">
              <w:rPr>
                <w:sz w:val="20"/>
              </w:rPr>
              <w:t>5.6</w:t>
            </w:r>
          </w:p>
        </w:tc>
        <w:tc>
          <w:tcPr>
            <w:tcW w:w="900" w:type="dxa"/>
          </w:tcPr>
          <w:p w:rsidR="005B3ADF" w:rsidRPr="00FB09E7" w:rsidRDefault="005B3ADF" w:rsidP="00263BB4">
            <w:pPr>
              <w:pStyle w:val="Tablebodytext"/>
              <w:spacing w:before="40" w:after="0"/>
              <w:ind w:left="-159"/>
              <w:jc w:val="right"/>
              <w:rPr>
                <w:sz w:val="20"/>
              </w:rPr>
            </w:pPr>
            <w:r w:rsidRPr="00FB09E7">
              <w:rPr>
                <w:sz w:val="20"/>
              </w:rPr>
              <w:t>2.3</w:t>
            </w:r>
          </w:p>
        </w:tc>
        <w:tc>
          <w:tcPr>
            <w:tcW w:w="900" w:type="dxa"/>
          </w:tcPr>
          <w:p w:rsidR="005B3ADF" w:rsidRPr="00FB09E7" w:rsidRDefault="005B3ADF" w:rsidP="00263BB4">
            <w:pPr>
              <w:pStyle w:val="Tablebodytext"/>
              <w:spacing w:before="40" w:after="0"/>
              <w:ind w:left="-159"/>
              <w:jc w:val="right"/>
              <w:rPr>
                <w:sz w:val="20"/>
              </w:rPr>
            </w:pPr>
            <w:r w:rsidRPr="00FB09E7">
              <w:rPr>
                <w:sz w:val="20"/>
              </w:rPr>
              <w:t>3.3</w:t>
            </w:r>
          </w:p>
        </w:tc>
      </w:tr>
    </w:tbl>
    <w:p w:rsidR="000E7B01" w:rsidRPr="00671449" w:rsidRDefault="000E7B01" w:rsidP="000E7B01">
      <w:pPr>
        <w:pStyle w:val="Sourceandnotetext"/>
      </w:pPr>
      <w:r w:rsidRPr="00671449">
        <w:rPr>
          <w:b/>
        </w:rPr>
        <w:t>Note:</w:t>
      </w:r>
      <w:r w:rsidRPr="00671449">
        <w:t xml:space="preserve"> ABS advises that the reliability of these estimates may have been affec</w:t>
      </w:r>
      <w:r>
        <w:t xml:space="preserve">ted by a number of factors. </w:t>
      </w:r>
      <w:r>
        <w:br/>
        <w:t xml:space="preserve">Refer to references </w:t>
      </w:r>
      <w:r w:rsidR="009E33E6" w:rsidRPr="00671449">
        <w:fldChar w:fldCharType="begin"/>
      </w:r>
      <w:r w:rsidRPr="00671449">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671449">
        <w:fldChar w:fldCharType="separate"/>
      </w:r>
      <w:r w:rsidRPr="00671449">
        <w:t>(ABS, 2011)</w:t>
      </w:r>
      <w:r w:rsidR="009E33E6" w:rsidRPr="00671449">
        <w:fldChar w:fldCharType="end"/>
      </w:r>
      <w:r>
        <w:t xml:space="preserve"> for more information.</w:t>
      </w:r>
    </w:p>
    <w:p w:rsidR="000E7B01" w:rsidRDefault="000E7B01" w:rsidP="000E7B01">
      <w:pPr>
        <w:pStyle w:val="Sourceandnotetext"/>
      </w:pPr>
      <w:r w:rsidRPr="0002412F">
        <w:rPr>
          <w:b/>
        </w:rPr>
        <w:t>Source:</w:t>
      </w:r>
      <w:r>
        <w:t xml:space="preserve"> ABS </w:t>
      </w:r>
      <w:r w:rsidR="009E33E6">
        <w:fldChar w:fldCharType="begin"/>
      </w:r>
      <w:r>
        <w:instrText xml:space="preserve"> ADDIN EN.CITE &lt;EndNote&gt;&lt;Cite ExcludeAuth="1"&gt;&lt;Author&gt;ABS&lt;/Author&gt;&lt;Year&gt;2011&lt;/Year&gt;&lt;RecNum&gt;7&lt;/RecNum&gt;&lt;DisplayText&gt;(2011)&lt;/DisplayText&gt;&lt;record&gt;&lt;rec-number&gt;7&lt;/rec-number&gt;&lt;foreign-keys&gt;&lt;key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fldChar w:fldCharType="separate"/>
      </w:r>
      <w:r>
        <w:rPr>
          <w:noProof/>
        </w:rPr>
        <w:t>(</w:t>
      </w:r>
      <w:hyperlink w:anchor="_ENREF_5" w:tooltip="ABS, 2011 #7" w:history="1">
        <w:r>
          <w:rPr>
            <w:noProof/>
          </w:rPr>
          <w:t>2011</w:t>
        </w:r>
      </w:hyperlink>
      <w:r>
        <w:rPr>
          <w:noProof/>
        </w:rPr>
        <w:t>)</w:t>
      </w:r>
      <w:r w:rsidR="009E33E6">
        <w:fldChar w:fldCharType="end"/>
      </w:r>
      <w:r>
        <w:t>.</w:t>
      </w:r>
    </w:p>
    <w:p w:rsidR="005B3ADF" w:rsidRDefault="009E33E6" w:rsidP="009B0F6D">
      <w:pPr>
        <w:pStyle w:val="Sourceandnotetext"/>
      </w:pPr>
      <w:hyperlink w:anchor="Figure4" w:tooltip="View Figure 4: Unemployment rates for Indigenous and non-Indigenous people aged 15 to 64 years by state and territory, 2010" w:history="1">
        <w:r w:rsidR="005B3ADF" w:rsidRPr="005B3ADF">
          <w:rPr>
            <w:rStyle w:val="Hyperlink"/>
            <w:rFonts w:ascii="Calibri" w:hAnsi="Calibri"/>
            <w:sz w:val="20"/>
          </w:rPr>
          <w:t>View Figure 4: Unemployment rates for Indigenous and non-Indigenous people aged 15 to 64 years by state and territory, 2010</w:t>
        </w:r>
      </w:hyperlink>
    </w:p>
    <w:p w:rsidR="00DE135F" w:rsidRDefault="00DE135F" w:rsidP="00DE135F">
      <w:pPr>
        <w:pStyle w:val="Caption"/>
        <w:spacing w:before="120"/>
      </w:pPr>
      <w:bookmarkStart w:id="180" w:name="TableA1_4"/>
      <w:bookmarkStart w:id="181" w:name="_Toc326831282"/>
      <w:bookmarkEnd w:id="180"/>
      <w:r>
        <w:t xml:space="preserve">Table </w:t>
      </w:r>
      <w:proofErr w:type="spellStart"/>
      <w:r>
        <w:t>A1.4</w:t>
      </w:r>
      <w:proofErr w:type="spellEnd"/>
      <w:r>
        <w:t xml:space="preserve">: </w:t>
      </w:r>
      <w:r w:rsidRPr="009E0301">
        <w:t>Indigenous labour force aged 15 to 64 years by geographic location, 2010</w:t>
      </w:r>
      <w:r w:rsidR="00202B62">
        <w:t xml:space="preserve"> (‘</w:t>
      </w:r>
      <w:proofErr w:type="spellStart"/>
      <w:r w:rsidR="00202B62">
        <w:t>000s</w:t>
      </w:r>
      <w:proofErr w:type="spellEnd"/>
      <w:r w:rsidR="00202B62">
        <w:t>)</w:t>
      </w:r>
      <w:bookmarkEnd w:id="181"/>
    </w:p>
    <w:tbl>
      <w:tblPr>
        <w:tblW w:w="8505" w:type="dxa"/>
        <w:tblInd w:w="78" w:type="dxa"/>
        <w:tblLayout w:type="fixed"/>
        <w:tblLook w:val="00A0"/>
      </w:tblPr>
      <w:tblGrid>
        <w:gridCol w:w="3492"/>
        <w:gridCol w:w="1663"/>
        <w:gridCol w:w="352"/>
        <w:gridCol w:w="1311"/>
        <w:gridCol w:w="353"/>
        <w:gridCol w:w="1334"/>
      </w:tblGrid>
      <w:tr w:rsidR="00DE135F" w:rsidRPr="00EC52BA" w:rsidTr="00576B9A">
        <w:trPr>
          <w:cantSplit/>
          <w:tblHeader/>
        </w:trPr>
        <w:tc>
          <w:tcPr>
            <w:tcW w:w="3628" w:type="dxa"/>
            <w:tcBorders>
              <w:top w:val="single" w:sz="4" w:space="0" w:color="auto"/>
              <w:bottom w:val="single" w:sz="4" w:space="0" w:color="auto"/>
            </w:tcBorders>
            <w:vAlign w:val="bottom"/>
          </w:tcPr>
          <w:p w:rsidR="00DE135F" w:rsidRPr="004C6DF2" w:rsidRDefault="00DE135F" w:rsidP="00D10947">
            <w:pPr>
              <w:pStyle w:val="TableHeadingtext"/>
              <w:ind w:right="-54"/>
              <w:rPr>
                <w:bCs/>
                <w:color w:val="FFFFFF" w:themeColor="background1"/>
                <w:sz w:val="20"/>
                <w:szCs w:val="20"/>
              </w:rPr>
            </w:pPr>
            <w:r w:rsidRPr="004C6DF2">
              <w:rPr>
                <w:sz w:val="20"/>
                <w:szCs w:val="20"/>
              </w:rPr>
              <w:t>Indigenous labour force</w:t>
            </w:r>
          </w:p>
        </w:tc>
        <w:tc>
          <w:tcPr>
            <w:tcW w:w="2089" w:type="dxa"/>
            <w:gridSpan w:val="2"/>
            <w:tcBorders>
              <w:top w:val="single" w:sz="4" w:space="0" w:color="auto"/>
              <w:bottom w:val="single" w:sz="4" w:space="0" w:color="auto"/>
            </w:tcBorders>
            <w:vAlign w:val="bottom"/>
          </w:tcPr>
          <w:p w:rsidR="00DE135F" w:rsidRPr="004449C4" w:rsidRDefault="00DE135F" w:rsidP="002B5DCB">
            <w:pPr>
              <w:pStyle w:val="Tableheading0"/>
              <w:jc w:val="center"/>
            </w:pPr>
            <w:r w:rsidRPr="004449C4">
              <w:t>Major</w:t>
            </w:r>
            <w:r>
              <w:t xml:space="preserve"> C</w:t>
            </w:r>
            <w:r w:rsidRPr="004449C4">
              <w:t>ities</w:t>
            </w:r>
          </w:p>
        </w:tc>
        <w:tc>
          <w:tcPr>
            <w:tcW w:w="1722" w:type="dxa"/>
            <w:gridSpan w:val="2"/>
            <w:tcBorders>
              <w:top w:val="single" w:sz="4" w:space="0" w:color="auto"/>
              <w:bottom w:val="single" w:sz="4" w:space="0" w:color="auto"/>
            </w:tcBorders>
            <w:vAlign w:val="bottom"/>
          </w:tcPr>
          <w:p w:rsidR="00DE135F" w:rsidRPr="004449C4" w:rsidRDefault="00DE135F" w:rsidP="002B5DCB">
            <w:pPr>
              <w:pStyle w:val="Tableheading0"/>
              <w:jc w:val="center"/>
            </w:pPr>
            <w:r w:rsidRPr="004449C4">
              <w:t>Regional areas</w:t>
            </w:r>
          </w:p>
        </w:tc>
        <w:tc>
          <w:tcPr>
            <w:tcW w:w="1380" w:type="dxa"/>
            <w:tcBorders>
              <w:top w:val="single" w:sz="4" w:space="0" w:color="auto"/>
              <w:bottom w:val="single" w:sz="4" w:space="0" w:color="auto"/>
            </w:tcBorders>
            <w:vAlign w:val="bottom"/>
          </w:tcPr>
          <w:p w:rsidR="00DE135F" w:rsidRPr="004449C4" w:rsidRDefault="00DE135F" w:rsidP="002B5DCB">
            <w:pPr>
              <w:pStyle w:val="Tableheading0"/>
              <w:jc w:val="center"/>
            </w:pPr>
            <w:r w:rsidRPr="004449C4">
              <w:t>Remote areas</w:t>
            </w:r>
          </w:p>
        </w:tc>
      </w:tr>
      <w:tr w:rsidR="00DE135F" w:rsidRPr="004C6DF2" w:rsidTr="00576B9A">
        <w:trPr>
          <w:cantSplit/>
          <w:tblHeader/>
        </w:trPr>
        <w:tc>
          <w:tcPr>
            <w:tcW w:w="3628" w:type="dxa"/>
            <w:tcBorders>
              <w:top w:val="single" w:sz="4" w:space="0" w:color="auto"/>
            </w:tcBorders>
            <w:vAlign w:val="bottom"/>
          </w:tcPr>
          <w:p w:rsidR="00DE135F" w:rsidRPr="00741F14" w:rsidRDefault="00202B62" w:rsidP="00515859">
            <w:pPr>
              <w:pStyle w:val="TableofFigures"/>
              <w:spacing w:before="40" w:after="0" w:line="300" w:lineRule="atLeast"/>
              <w:ind w:right="-54"/>
              <w:rPr>
                <w:color w:val="000000"/>
                <w:szCs w:val="20"/>
              </w:rPr>
            </w:pPr>
            <w:r>
              <w:rPr>
                <w:color w:val="000000"/>
                <w:szCs w:val="20"/>
              </w:rPr>
              <w:t>Unemployed</w:t>
            </w:r>
          </w:p>
        </w:tc>
        <w:tc>
          <w:tcPr>
            <w:tcW w:w="1723" w:type="dxa"/>
            <w:tcBorders>
              <w:top w:val="single" w:sz="4" w:space="0" w:color="auto"/>
            </w:tcBorders>
            <w:vAlign w:val="bottom"/>
          </w:tcPr>
          <w:p w:rsidR="00DE135F" w:rsidRPr="004C6DF2" w:rsidRDefault="00DE135F" w:rsidP="00515859">
            <w:pPr>
              <w:pStyle w:val="TableofFigures"/>
              <w:spacing w:before="40" w:after="0" w:line="300" w:lineRule="atLeast"/>
              <w:ind w:left="-304" w:right="393"/>
              <w:jc w:val="right"/>
              <w:rPr>
                <w:color w:val="000000"/>
                <w:szCs w:val="20"/>
              </w:rPr>
            </w:pPr>
            <w:r w:rsidRPr="004C6DF2">
              <w:rPr>
                <w:color w:val="000000"/>
                <w:szCs w:val="20"/>
              </w:rPr>
              <w:t>11.5</w:t>
            </w:r>
          </w:p>
        </w:tc>
        <w:tc>
          <w:tcPr>
            <w:tcW w:w="1722" w:type="dxa"/>
            <w:gridSpan w:val="2"/>
            <w:tcBorders>
              <w:top w:val="single" w:sz="4" w:space="0" w:color="auto"/>
            </w:tcBorders>
            <w:vAlign w:val="bottom"/>
          </w:tcPr>
          <w:p w:rsidR="00DE135F" w:rsidRPr="004C6DF2" w:rsidRDefault="00DE135F" w:rsidP="00515859">
            <w:pPr>
              <w:pStyle w:val="TableofFigures"/>
              <w:spacing w:before="40" w:after="0" w:line="300" w:lineRule="atLeast"/>
              <w:ind w:left="-304" w:right="393"/>
              <w:jc w:val="right"/>
              <w:rPr>
                <w:color w:val="000000"/>
                <w:szCs w:val="20"/>
              </w:rPr>
            </w:pPr>
            <w:r w:rsidRPr="004C6DF2">
              <w:rPr>
                <w:color w:val="000000"/>
                <w:szCs w:val="20"/>
              </w:rPr>
              <w:t>19.1</w:t>
            </w:r>
          </w:p>
        </w:tc>
        <w:tc>
          <w:tcPr>
            <w:tcW w:w="1746" w:type="dxa"/>
            <w:gridSpan w:val="2"/>
            <w:tcBorders>
              <w:top w:val="single" w:sz="4" w:space="0" w:color="auto"/>
            </w:tcBorders>
            <w:vAlign w:val="bottom"/>
          </w:tcPr>
          <w:p w:rsidR="00DE135F" w:rsidRPr="004C6DF2" w:rsidRDefault="00DE135F" w:rsidP="00515859">
            <w:pPr>
              <w:pStyle w:val="TableofFigures"/>
              <w:spacing w:before="40" w:after="0" w:line="300" w:lineRule="atLeast"/>
              <w:ind w:left="-304" w:right="393"/>
              <w:jc w:val="right"/>
              <w:rPr>
                <w:color w:val="000000"/>
                <w:szCs w:val="20"/>
              </w:rPr>
            </w:pPr>
            <w:r w:rsidRPr="004C6DF2">
              <w:rPr>
                <w:color w:val="000000"/>
                <w:szCs w:val="20"/>
              </w:rPr>
              <w:t>6.0</w:t>
            </w:r>
          </w:p>
        </w:tc>
      </w:tr>
      <w:tr w:rsidR="00DE135F" w:rsidRPr="004C6DF2" w:rsidTr="00576B9A">
        <w:trPr>
          <w:cantSplit/>
          <w:tblHeader/>
        </w:trPr>
        <w:tc>
          <w:tcPr>
            <w:tcW w:w="3628" w:type="dxa"/>
            <w:tcBorders>
              <w:bottom w:val="single" w:sz="4" w:space="0" w:color="auto"/>
            </w:tcBorders>
            <w:vAlign w:val="bottom"/>
          </w:tcPr>
          <w:p w:rsidR="00DE135F" w:rsidRPr="00741F14" w:rsidRDefault="00202B62" w:rsidP="00515859">
            <w:pPr>
              <w:pStyle w:val="TableofFigures"/>
              <w:spacing w:before="40" w:after="0" w:line="300" w:lineRule="atLeast"/>
              <w:ind w:right="-54"/>
              <w:rPr>
                <w:color w:val="000000"/>
                <w:szCs w:val="20"/>
              </w:rPr>
            </w:pPr>
            <w:r>
              <w:rPr>
                <w:color w:val="000000"/>
                <w:szCs w:val="20"/>
              </w:rPr>
              <w:t>Employed</w:t>
            </w:r>
          </w:p>
        </w:tc>
        <w:tc>
          <w:tcPr>
            <w:tcW w:w="1723" w:type="dxa"/>
            <w:tcBorders>
              <w:bottom w:val="single" w:sz="4" w:space="0" w:color="auto"/>
            </w:tcBorders>
            <w:vAlign w:val="bottom"/>
          </w:tcPr>
          <w:p w:rsidR="00DE135F" w:rsidRPr="004C6DF2" w:rsidRDefault="00DE135F" w:rsidP="00515859">
            <w:pPr>
              <w:pStyle w:val="TableofFigures"/>
              <w:spacing w:before="40" w:after="0" w:line="300" w:lineRule="atLeast"/>
              <w:ind w:left="-304" w:right="393"/>
              <w:jc w:val="right"/>
              <w:rPr>
                <w:color w:val="000000"/>
                <w:szCs w:val="20"/>
              </w:rPr>
            </w:pPr>
            <w:r w:rsidRPr="004C6DF2">
              <w:rPr>
                <w:color w:val="000000"/>
                <w:szCs w:val="20"/>
              </w:rPr>
              <w:t>61.6</w:t>
            </w:r>
          </w:p>
        </w:tc>
        <w:tc>
          <w:tcPr>
            <w:tcW w:w="1722" w:type="dxa"/>
            <w:gridSpan w:val="2"/>
            <w:tcBorders>
              <w:bottom w:val="single" w:sz="4" w:space="0" w:color="auto"/>
            </w:tcBorders>
            <w:vAlign w:val="bottom"/>
          </w:tcPr>
          <w:p w:rsidR="00DE135F" w:rsidRPr="004C6DF2" w:rsidRDefault="00DE135F" w:rsidP="00515859">
            <w:pPr>
              <w:pStyle w:val="TableofFigures"/>
              <w:spacing w:before="40" w:after="0" w:line="300" w:lineRule="atLeast"/>
              <w:ind w:left="-304" w:right="393"/>
              <w:jc w:val="right"/>
              <w:rPr>
                <w:color w:val="000000"/>
                <w:szCs w:val="20"/>
              </w:rPr>
            </w:pPr>
            <w:r w:rsidRPr="004C6DF2">
              <w:rPr>
                <w:color w:val="000000"/>
                <w:szCs w:val="20"/>
              </w:rPr>
              <w:t>62.5</w:t>
            </w:r>
          </w:p>
        </w:tc>
        <w:tc>
          <w:tcPr>
            <w:tcW w:w="1746" w:type="dxa"/>
            <w:gridSpan w:val="2"/>
            <w:tcBorders>
              <w:bottom w:val="single" w:sz="4" w:space="0" w:color="auto"/>
            </w:tcBorders>
            <w:vAlign w:val="bottom"/>
          </w:tcPr>
          <w:p w:rsidR="00DE135F" w:rsidRPr="004C6DF2" w:rsidRDefault="00DE135F" w:rsidP="00515859">
            <w:pPr>
              <w:pStyle w:val="TableofFigures"/>
              <w:spacing w:before="40" w:after="0" w:line="300" w:lineRule="atLeast"/>
              <w:ind w:left="-304" w:right="393"/>
              <w:jc w:val="right"/>
              <w:rPr>
                <w:color w:val="000000"/>
                <w:szCs w:val="20"/>
              </w:rPr>
            </w:pPr>
            <w:r w:rsidRPr="004C6DF2">
              <w:rPr>
                <w:color w:val="000000"/>
                <w:szCs w:val="20"/>
              </w:rPr>
              <w:t>40.9</w:t>
            </w:r>
          </w:p>
        </w:tc>
      </w:tr>
    </w:tbl>
    <w:p w:rsidR="00DE135F" w:rsidRPr="007402D3" w:rsidRDefault="00DE135F" w:rsidP="00DE135F">
      <w:pPr>
        <w:pStyle w:val="Sourceandnotetext"/>
        <w:rPr>
          <w:b/>
          <w:bCs/>
        </w:rPr>
      </w:pPr>
      <w:r w:rsidRPr="007402D3">
        <w:rPr>
          <w:b/>
          <w:bCs/>
        </w:rPr>
        <w:t>Notes</w:t>
      </w:r>
      <w:r>
        <w:rPr>
          <w:b/>
          <w:bCs/>
        </w:rPr>
        <w:t>:</w:t>
      </w:r>
      <w:r w:rsidRPr="007402D3">
        <w:rPr>
          <w:b/>
          <w:bCs/>
        </w:rPr>
        <w:t xml:space="preserve"> </w:t>
      </w:r>
    </w:p>
    <w:p w:rsidR="00DE135F" w:rsidRPr="00515859" w:rsidRDefault="00DE135F" w:rsidP="00515859">
      <w:pPr>
        <w:pStyle w:val="ListNumber"/>
        <w:numPr>
          <w:ilvl w:val="0"/>
          <w:numId w:val="28"/>
        </w:numPr>
        <w:rPr>
          <w:sz w:val="22"/>
        </w:rPr>
      </w:pPr>
      <w:r w:rsidRPr="00F60A8B">
        <w:t xml:space="preserve">ABS advises that the reliability of these estimates may have been affected by a number of factors. See </w:t>
      </w:r>
      <w:r w:rsidR="009E33E6" w:rsidRPr="00F60A8B">
        <w:fldChar w:fldCharType="begin"/>
      </w:r>
      <w:r w:rsidRPr="00F60A8B">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F60A8B">
        <w:fldChar w:fldCharType="separate"/>
      </w:r>
      <w:r w:rsidRPr="00F60A8B">
        <w:t>(ABS, 2011)</w:t>
      </w:r>
      <w:r w:rsidR="009E33E6" w:rsidRPr="00F60A8B">
        <w:fldChar w:fldCharType="end"/>
      </w:r>
      <w:r>
        <w:t xml:space="preserve"> for more information.</w:t>
      </w:r>
    </w:p>
    <w:p w:rsidR="00DE135F" w:rsidRPr="00515859" w:rsidRDefault="00DE135F" w:rsidP="00515859">
      <w:pPr>
        <w:pStyle w:val="ListNumber"/>
        <w:numPr>
          <w:ilvl w:val="0"/>
          <w:numId w:val="28"/>
        </w:numPr>
        <w:rPr>
          <w:sz w:val="22"/>
        </w:rPr>
      </w:pPr>
      <w:r w:rsidRPr="00F60A8B">
        <w:t>Geographical locations are defined using the Australian Standard Geographical Classification (</w:t>
      </w:r>
      <w:proofErr w:type="spellStart"/>
      <w:r w:rsidRPr="00F60A8B">
        <w:t>ASGC</w:t>
      </w:r>
      <w:proofErr w:type="spellEnd"/>
      <w:r w:rsidRPr="00F60A8B">
        <w:t xml:space="preserve">) developed by the Australian Bureau of Statistics. This classification provides an indication of the degree of remoteness (or distance) from major cities </w:t>
      </w:r>
      <w:r w:rsidR="009E33E6" w:rsidRPr="00F60A8B">
        <w:fldChar w:fldCharType="begin"/>
      </w:r>
      <w:r w:rsidRPr="00F60A8B">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F60A8B">
        <w:fldChar w:fldCharType="separate"/>
      </w:r>
      <w:r w:rsidRPr="00F60A8B">
        <w:t>(ABS, 2006)</w:t>
      </w:r>
      <w:r w:rsidR="009E33E6" w:rsidRPr="00F60A8B">
        <w:fldChar w:fldCharType="end"/>
      </w:r>
      <w:r w:rsidRPr="00F60A8B">
        <w:t>. The geographical locations defined are not comparable with those used to classify JSA Labour Market Regions, as defined in the</w:t>
      </w:r>
      <w:r>
        <w:t xml:space="preserve"> Employment Services Deed </w:t>
      </w:r>
      <w:proofErr w:type="spellStart"/>
      <w:r>
        <w:t>ESD4</w:t>
      </w:r>
      <w:proofErr w:type="spellEnd"/>
      <w:r>
        <w:t>.</w:t>
      </w:r>
    </w:p>
    <w:p w:rsidR="00DE135F" w:rsidRDefault="00DE135F" w:rsidP="00DE135F">
      <w:pPr>
        <w:pStyle w:val="Sourceandnotetext"/>
      </w:pPr>
      <w:r w:rsidRPr="006C1D64">
        <w:rPr>
          <w:b/>
        </w:rPr>
        <w:t>Source</w:t>
      </w:r>
      <w:r w:rsidRPr="006C1D64">
        <w:t xml:space="preserve">: ABS </w:t>
      </w:r>
      <w:r w:rsidR="009E33E6" w:rsidRPr="006C1D64">
        <w:fldChar w:fldCharType="begin"/>
      </w:r>
      <w:r w:rsidRPr="006C1D64">
        <w:instrText xml:space="preserve"> ADDIN EN.CITE &lt;EndNote&gt;&lt;Cite ExcludeAuth="1"&gt;&lt;Author&gt;ABS&lt;/Author&gt;&lt;Year&gt;2011&lt;/Year&gt;&lt;RecNum&gt;7&lt;/RecNum&gt;&lt;DisplayText&gt;(2011)&lt;/DisplayText&gt;&lt;record&gt;&lt;rec-number&gt;7&lt;/rec-number&gt;&lt;foreign-keys&gt;&lt;key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6C1D64">
        <w:fldChar w:fldCharType="separate"/>
      </w:r>
      <w:r w:rsidRPr="006C1D64">
        <w:t>(</w:t>
      </w:r>
      <w:hyperlink w:anchor="_ENREF_5" w:tooltip="ABS, 2011 #7" w:history="1">
        <w:r w:rsidRPr="006C1D64">
          <w:t>2011</w:t>
        </w:r>
      </w:hyperlink>
      <w:r w:rsidRPr="006C1D64">
        <w:t>)</w:t>
      </w:r>
      <w:r w:rsidR="009E33E6" w:rsidRPr="006C1D64">
        <w:fldChar w:fldCharType="end"/>
      </w:r>
    </w:p>
    <w:p w:rsidR="00DE135F" w:rsidRDefault="009E33E6" w:rsidP="00DE135F">
      <w:pPr>
        <w:pStyle w:val="Sourceandnotetext"/>
      </w:pPr>
      <w:hyperlink w:anchor="Figure5" w:tooltip="View Figure 5: Indigenous labour force aged 15 to 64 years by geographic location, 2010" w:history="1">
        <w:r w:rsidR="00DE135F" w:rsidRPr="001E3F37">
          <w:rPr>
            <w:rStyle w:val="Hyperlink"/>
            <w:rFonts w:ascii="Calibri" w:hAnsi="Calibri"/>
            <w:sz w:val="20"/>
          </w:rPr>
          <w:t>View Figure 5: Indigenous labour force aged 15 to 64 years by geographic location, 2010</w:t>
        </w:r>
      </w:hyperlink>
    </w:p>
    <w:p w:rsidR="009A1B4E" w:rsidRDefault="009A1B4E" w:rsidP="009A1B4E">
      <w:pPr>
        <w:pStyle w:val="Caption"/>
        <w:spacing w:before="120"/>
      </w:pPr>
      <w:bookmarkStart w:id="182" w:name="TableA1_5"/>
      <w:bookmarkStart w:id="183" w:name="_Toc326831283"/>
      <w:bookmarkEnd w:id="182"/>
      <w:r>
        <w:t xml:space="preserve">Table </w:t>
      </w:r>
      <w:proofErr w:type="spellStart"/>
      <w:r>
        <w:t>A1.5</w:t>
      </w:r>
      <w:proofErr w:type="spellEnd"/>
      <w:r>
        <w:t xml:space="preserve">: </w:t>
      </w:r>
      <w:r w:rsidR="00515859">
        <w:t>Non-</w:t>
      </w:r>
      <w:r w:rsidRPr="009E0301">
        <w:t>Indigenous labour force aged 15 to 64 years by geographic location, 2010</w:t>
      </w:r>
      <w:r w:rsidR="00202B62">
        <w:t xml:space="preserve"> (‘</w:t>
      </w:r>
      <w:proofErr w:type="spellStart"/>
      <w:r w:rsidR="00202B62">
        <w:t>000s</w:t>
      </w:r>
      <w:proofErr w:type="spellEnd"/>
      <w:r w:rsidR="00202B62">
        <w:t>)</w:t>
      </w:r>
      <w:bookmarkEnd w:id="183"/>
    </w:p>
    <w:tbl>
      <w:tblPr>
        <w:tblW w:w="8505" w:type="dxa"/>
        <w:tblInd w:w="78" w:type="dxa"/>
        <w:tblLayout w:type="fixed"/>
        <w:tblLook w:val="00A0"/>
      </w:tblPr>
      <w:tblGrid>
        <w:gridCol w:w="3479"/>
        <w:gridCol w:w="1667"/>
        <w:gridCol w:w="350"/>
        <w:gridCol w:w="1316"/>
        <w:gridCol w:w="353"/>
        <w:gridCol w:w="1340"/>
      </w:tblGrid>
      <w:tr w:rsidR="009A1B4E" w:rsidRPr="00EC52BA" w:rsidTr="00576B9A">
        <w:trPr>
          <w:cantSplit/>
          <w:tblHeader/>
        </w:trPr>
        <w:tc>
          <w:tcPr>
            <w:tcW w:w="3892" w:type="dxa"/>
            <w:tcBorders>
              <w:top w:val="single" w:sz="4" w:space="0" w:color="auto"/>
              <w:bottom w:val="single" w:sz="4" w:space="0" w:color="auto"/>
            </w:tcBorders>
            <w:vAlign w:val="bottom"/>
          </w:tcPr>
          <w:p w:rsidR="009A1B4E" w:rsidRPr="004C6DF2" w:rsidRDefault="00D30BC0" w:rsidP="00D10947">
            <w:pPr>
              <w:pStyle w:val="TableHeadingtext"/>
              <w:ind w:right="-54"/>
              <w:rPr>
                <w:bCs/>
                <w:color w:val="FFFFFF" w:themeColor="background1"/>
                <w:sz w:val="20"/>
                <w:szCs w:val="20"/>
              </w:rPr>
            </w:pPr>
            <w:r>
              <w:rPr>
                <w:sz w:val="20"/>
                <w:szCs w:val="20"/>
              </w:rPr>
              <w:t>n</w:t>
            </w:r>
            <w:r w:rsidR="009A1B4E">
              <w:rPr>
                <w:sz w:val="20"/>
                <w:szCs w:val="20"/>
              </w:rPr>
              <w:t>on-</w:t>
            </w:r>
            <w:r w:rsidR="009A1B4E" w:rsidRPr="004C6DF2">
              <w:rPr>
                <w:sz w:val="20"/>
                <w:szCs w:val="20"/>
              </w:rPr>
              <w:t>Indigenous labour force</w:t>
            </w:r>
          </w:p>
        </w:tc>
        <w:tc>
          <w:tcPr>
            <w:tcW w:w="2242" w:type="dxa"/>
            <w:gridSpan w:val="2"/>
            <w:tcBorders>
              <w:top w:val="single" w:sz="4" w:space="0" w:color="auto"/>
              <w:bottom w:val="single" w:sz="4" w:space="0" w:color="auto"/>
            </w:tcBorders>
            <w:vAlign w:val="bottom"/>
          </w:tcPr>
          <w:p w:rsidR="009A1B4E" w:rsidRPr="004449C4" w:rsidRDefault="009A1B4E" w:rsidP="002B5DCB">
            <w:pPr>
              <w:pStyle w:val="Tableheading0"/>
              <w:jc w:val="center"/>
            </w:pPr>
            <w:r w:rsidRPr="004449C4">
              <w:t>Major</w:t>
            </w:r>
            <w:r>
              <w:t xml:space="preserve"> C</w:t>
            </w:r>
            <w:r w:rsidRPr="004449C4">
              <w:t>ities</w:t>
            </w:r>
          </w:p>
        </w:tc>
        <w:tc>
          <w:tcPr>
            <w:tcW w:w="1848" w:type="dxa"/>
            <w:gridSpan w:val="2"/>
            <w:tcBorders>
              <w:top w:val="single" w:sz="4" w:space="0" w:color="auto"/>
              <w:bottom w:val="single" w:sz="4" w:space="0" w:color="auto"/>
            </w:tcBorders>
            <w:vAlign w:val="bottom"/>
          </w:tcPr>
          <w:p w:rsidR="009A1B4E" w:rsidRPr="004449C4" w:rsidRDefault="009A1B4E" w:rsidP="002B5DCB">
            <w:pPr>
              <w:pStyle w:val="Tableheading0"/>
              <w:jc w:val="center"/>
            </w:pPr>
            <w:r w:rsidRPr="004449C4">
              <w:t>Regional areas</w:t>
            </w:r>
          </w:p>
        </w:tc>
        <w:tc>
          <w:tcPr>
            <w:tcW w:w="1481" w:type="dxa"/>
            <w:tcBorders>
              <w:top w:val="single" w:sz="4" w:space="0" w:color="auto"/>
              <w:bottom w:val="single" w:sz="4" w:space="0" w:color="auto"/>
            </w:tcBorders>
            <w:vAlign w:val="bottom"/>
          </w:tcPr>
          <w:p w:rsidR="009A1B4E" w:rsidRPr="004449C4" w:rsidRDefault="009A1B4E" w:rsidP="002B5DCB">
            <w:pPr>
              <w:pStyle w:val="Tableheading0"/>
              <w:jc w:val="center"/>
            </w:pPr>
            <w:r w:rsidRPr="004449C4">
              <w:t>Remote areas</w:t>
            </w:r>
          </w:p>
        </w:tc>
      </w:tr>
      <w:tr w:rsidR="009A1B4E" w:rsidRPr="004C6DF2" w:rsidTr="00576B9A">
        <w:trPr>
          <w:cantSplit/>
          <w:tblHeader/>
        </w:trPr>
        <w:tc>
          <w:tcPr>
            <w:tcW w:w="3892" w:type="dxa"/>
            <w:tcBorders>
              <w:top w:val="single" w:sz="4" w:space="0" w:color="auto"/>
            </w:tcBorders>
            <w:vAlign w:val="bottom"/>
          </w:tcPr>
          <w:p w:rsidR="009A1B4E" w:rsidRPr="00741F14" w:rsidRDefault="00202B62" w:rsidP="00515859">
            <w:pPr>
              <w:pStyle w:val="TableofFigures"/>
              <w:spacing w:before="40" w:after="0" w:line="300" w:lineRule="atLeast"/>
              <w:ind w:right="-54"/>
              <w:rPr>
                <w:color w:val="000000"/>
                <w:szCs w:val="20"/>
              </w:rPr>
            </w:pPr>
            <w:r>
              <w:rPr>
                <w:color w:val="000000"/>
                <w:szCs w:val="20"/>
              </w:rPr>
              <w:t>Unemployed</w:t>
            </w:r>
          </w:p>
        </w:tc>
        <w:tc>
          <w:tcPr>
            <w:tcW w:w="1849" w:type="dxa"/>
            <w:tcBorders>
              <w:top w:val="single" w:sz="4" w:space="0" w:color="auto"/>
            </w:tcBorders>
            <w:vAlign w:val="bottom"/>
          </w:tcPr>
          <w:p w:rsidR="009A1B4E" w:rsidRPr="004C6DF2" w:rsidRDefault="009A1B4E" w:rsidP="00515859">
            <w:pPr>
              <w:pStyle w:val="TableofFigures"/>
              <w:spacing w:before="40" w:after="0" w:line="300" w:lineRule="atLeast"/>
              <w:ind w:left="-304" w:right="393"/>
              <w:jc w:val="right"/>
              <w:rPr>
                <w:color w:val="000000"/>
                <w:szCs w:val="20"/>
              </w:rPr>
            </w:pPr>
            <w:r w:rsidRPr="009A1B4E">
              <w:rPr>
                <w:color w:val="000000"/>
                <w:szCs w:val="20"/>
              </w:rPr>
              <w:t>408.3</w:t>
            </w:r>
          </w:p>
        </w:tc>
        <w:tc>
          <w:tcPr>
            <w:tcW w:w="1848" w:type="dxa"/>
            <w:gridSpan w:val="2"/>
            <w:tcBorders>
              <w:top w:val="single" w:sz="4" w:space="0" w:color="auto"/>
            </w:tcBorders>
            <w:vAlign w:val="bottom"/>
          </w:tcPr>
          <w:p w:rsidR="009A1B4E" w:rsidRPr="004C6DF2" w:rsidRDefault="009A1B4E" w:rsidP="00515859">
            <w:pPr>
              <w:pStyle w:val="TableofFigures"/>
              <w:spacing w:before="40" w:after="0" w:line="300" w:lineRule="atLeast"/>
              <w:ind w:left="-304" w:right="393"/>
              <w:jc w:val="right"/>
              <w:rPr>
                <w:color w:val="000000"/>
                <w:szCs w:val="20"/>
              </w:rPr>
            </w:pPr>
            <w:r>
              <w:rPr>
                <w:color w:val="000000"/>
                <w:szCs w:val="20"/>
              </w:rPr>
              <w:t>165.8</w:t>
            </w:r>
          </w:p>
        </w:tc>
        <w:tc>
          <w:tcPr>
            <w:tcW w:w="1874" w:type="dxa"/>
            <w:gridSpan w:val="2"/>
            <w:tcBorders>
              <w:top w:val="single" w:sz="4" w:space="0" w:color="auto"/>
            </w:tcBorders>
            <w:vAlign w:val="bottom"/>
          </w:tcPr>
          <w:p w:rsidR="009A1B4E" w:rsidRPr="004C6DF2" w:rsidRDefault="009A1B4E" w:rsidP="00515859">
            <w:pPr>
              <w:pStyle w:val="TableofFigures"/>
              <w:spacing w:before="40" w:after="0" w:line="300" w:lineRule="atLeast"/>
              <w:ind w:left="-304" w:right="393"/>
              <w:jc w:val="right"/>
              <w:rPr>
                <w:color w:val="000000"/>
                <w:szCs w:val="20"/>
              </w:rPr>
            </w:pPr>
            <w:r>
              <w:rPr>
                <w:color w:val="000000"/>
                <w:szCs w:val="20"/>
              </w:rPr>
              <w:t>5.3</w:t>
            </w:r>
          </w:p>
        </w:tc>
      </w:tr>
      <w:tr w:rsidR="009A1B4E" w:rsidRPr="004C6DF2" w:rsidTr="00576B9A">
        <w:trPr>
          <w:cantSplit/>
          <w:tblHeader/>
        </w:trPr>
        <w:tc>
          <w:tcPr>
            <w:tcW w:w="3892" w:type="dxa"/>
            <w:tcBorders>
              <w:bottom w:val="single" w:sz="4" w:space="0" w:color="auto"/>
            </w:tcBorders>
            <w:vAlign w:val="bottom"/>
          </w:tcPr>
          <w:p w:rsidR="009A1B4E" w:rsidRPr="00741F14" w:rsidRDefault="00202B62" w:rsidP="00515859">
            <w:pPr>
              <w:pStyle w:val="TableofFigures"/>
              <w:spacing w:before="40" w:after="0" w:line="300" w:lineRule="atLeast"/>
              <w:ind w:right="-54"/>
              <w:rPr>
                <w:color w:val="000000"/>
                <w:szCs w:val="20"/>
              </w:rPr>
            </w:pPr>
            <w:r>
              <w:rPr>
                <w:color w:val="000000"/>
                <w:szCs w:val="20"/>
              </w:rPr>
              <w:t>Employed</w:t>
            </w:r>
          </w:p>
        </w:tc>
        <w:tc>
          <w:tcPr>
            <w:tcW w:w="1849" w:type="dxa"/>
            <w:tcBorders>
              <w:bottom w:val="single" w:sz="4" w:space="0" w:color="auto"/>
            </w:tcBorders>
            <w:vAlign w:val="bottom"/>
          </w:tcPr>
          <w:p w:rsidR="009A1B4E" w:rsidRPr="004C6DF2" w:rsidRDefault="009A1B4E" w:rsidP="00515859">
            <w:pPr>
              <w:pStyle w:val="TableofFigures"/>
              <w:spacing w:before="40" w:after="0" w:line="300" w:lineRule="atLeast"/>
              <w:ind w:left="-304" w:right="393"/>
              <w:jc w:val="right"/>
              <w:rPr>
                <w:color w:val="000000"/>
                <w:szCs w:val="20"/>
              </w:rPr>
            </w:pPr>
            <w:r>
              <w:rPr>
                <w:color w:val="000000"/>
                <w:szCs w:val="20"/>
              </w:rPr>
              <w:t>7599.4</w:t>
            </w:r>
          </w:p>
        </w:tc>
        <w:tc>
          <w:tcPr>
            <w:tcW w:w="1848" w:type="dxa"/>
            <w:gridSpan w:val="2"/>
            <w:tcBorders>
              <w:bottom w:val="single" w:sz="4" w:space="0" w:color="auto"/>
            </w:tcBorders>
            <w:vAlign w:val="bottom"/>
          </w:tcPr>
          <w:p w:rsidR="009A1B4E" w:rsidRPr="004C6DF2" w:rsidRDefault="009A1B4E" w:rsidP="00515859">
            <w:pPr>
              <w:pStyle w:val="TableofFigures"/>
              <w:spacing w:before="40" w:after="0" w:line="300" w:lineRule="atLeast"/>
              <w:ind w:left="-304" w:right="393"/>
              <w:jc w:val="right"/>
              <w:rPr>
                <w:color w:val="000000"/>
                <w:szCs w:val="20"/>
              </w:rPr>
            </w:pPr>
            <w:r>
              <w:rPr>
                <w:color w:val="000000"/>
                <w:szCs w:val="20"/>
              </w:rPr>
              <w:t>2941.3</w:t>
            </w:r>
          </w:p>
        </w:tc>
        <w:tc>
          <w:tcPr>
            <w:tcW w:w="1874" w:type="dxa"/>
            <w:gridSpan w:val="2"/>
            <w:tcBorders>
              <w:bottom w:val="single" w:sz="4" w:space="0" w:color="auto"/>
            </w:tcBorders>
            <w:vAlign w:val="bottom"/>
          </w:tcPr>
          <w:p w:rsidR="009A1B4E" w:rsidRPr="004C6DF2" w:rsidRDefault="009A1B4E" w:rsidP="00515859">
            <w:pPr>
              <w:pStyle w:val="TableofFigures"/>
              <w:spacing w:before="40" w:after="0" w:line="300" w:lineRule="atLeast"/>
              <w:ind w:left="-304" w:right="393"/>
              <w:jc w:val="right"/>
              <w:rPr>
                <w:color w:val="000000"/>
                <w:szCs w:val="20"/>
              </w:rPr>
            </w:pPr>
            <w:r>
              <w:rPr>
                <w:color w:val="000000"/>
                <w:szCs w:val="20"/>
              </w:rPr>
              <w:t>201.8</w:t>
            </w:r>
          </w:p>
        </w:tc>
      </w:tr>
    </w:tbl>
    <w:p w:rsidR="00515859" w:rsidRDefault="00515859" w:rsidP="00515859">
      <w:pPr>
        <w:pStyle w:val="Sourceandnotetext"/>
      </w:pPr>
      <w:r w:rsidRPr="00CA69D4">
        <w:rPr>
          <w:b/>
          <w:bCs/>
        </w:rPr>
        <w:t>Note</w:t>
      </w:r>
      <w:r>
        <w:rPr>
          <w:b/>
          <w:bCs/>
        </w:rPr>
        <w:t>s</w:t>
      </w:r>
      <w:r>
        <w:t xml:space="preserve"> </w:t>
      </w:r>
    </w:p>
    <w:p w:rsidR="00515859" w:rsidRPr="00515859" w:rsidRDefault="00515859" w:rsidP="00515859">
      <w:pPr>
        <w:pStyle w:val="ListNumber"/>
        <w:numPr>
          <w:ilvl w:val="0"/>
          <w:numId w:val="26"/>
        </w:numPr>
        <w:rPr>
          <w:sz w:val="22"/>
        </w:rPr>
      </w:pPr>
      <w:r w:rsidRPr="00515859">
        <w:t xml:space="preserve">ABS advises that the reliability of these estimates may have been affected by a number of factors. See </w:t>
      </w:r>
      <w:r w:rsidR="009E33E6" w:rsidRPr="00515859">
        <w:fldChar w:fldCharType="begin"/>
      </w:r>
      <w:r w:rsidRPr="00515859">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515859">
        <w:fldChar w:fldCharType="separate"/>
      </w:r>
      <w:r w:rsidRPr="00515859">
        <w:t>(ABS, 2011)</w:t>
      </w:r>
      <w:r w:rsidR="009E33E6" w:rsidRPr="00515859">
        <w:fldChar w:fldCharType="end"/>
      </w:r>
      <w:r w:rsidRPr="00515859">
        <w:t xml:space="preserve"> for more information.  </w:t>
      </w:r>
    </w:p>
    <w:p w:rsidR="00515859" w:rsidRPr="00515859" w:rsidRDefault="00515859" w:rsidP="00515859">
      <w:pPr>
        <w:pStyle w:val="ListNumber"/>
        <w:numPr>
          <w:ilvl w:val="0"/>
          <w:numId w:val="26"/>
        </w:numPr>
        <w:rPr>
          <w:sz w:val="22"/>
        </w:rPr>
      </w:pPr>
      <w:r w:rsidRPr="00515859">
        <w:t>Geographical locations are defined using the Australian Standard Geographical Classification (</w:t>
      </w:r>
      <w:proofErr w:type="spellStart"/>
      <w:r w:rsidRPr="00515859">
        <w:t>ASGC</w:t>
      </w:r>
      <w:proofErr w:type="spellEnd"/>
      <w:r w:rsidRPr="00515859">
        <w:t xml:space="preserve">) developed by the Australian Bureau of Statistics. This classification provides an indication of the degree of remoteness (or distance) from major cities </w:t>
      </w:r>
      <w:r w:rsidR="009E33E6" w:rsidRPr="00515859">
        <w:fldChar w:fldCharType="begin"/>
      </w:r>
      <w:r w:rsidRPr="00515859">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515859">
        <w:fldChar w:fldCharType="separate"/>
      </w:r>
      <w:r w:rsidRPr="00515859">
        <w:t>(ABS, 2006)</w:t>
      </w:r>
      <w:r w:rsidR="009E33E6" w:rsidRPr="00515859">
        <w:fldChar w:fldCharType="end"/>
      </w:r>
      <w:r w:rsidRPr="00515859">
        <w:t xml:space="preserve">. The geographical locations defined are not comparable with those used to classify JSA Labour Market Regions, as defined in the Employment Services Deed </w:t>
      </w:r>
      <w:proofErr w:type="spellStart"/>
      <w:r w:rsidRPr="00515859">
        <w:t>ESD4</w:t>
      </w:r>
      <w:proofErr w:type="spellEnd"/>
      <w:r w:rsidRPr="00515859">
        <w:t>.</w:t>
      </w:r>
    </w:p>
    <w:p w:rsidR="00515859" w:rsidRDefault="00515859" w:rsidP="00515859">
      <w:pPr>
        <w:pStyle w:val="Sourceandnotetext"/>
      </w:pPr>
      <w:r w:rsidRPr="0002412F">
        <w:rPr>
          <w:b/>
        </w:rPr>
        <w:t>Source:</w:t>
      </w:r>
      <w:r>
        <w:t xml:space="preserve"> ABS </w:t>
      </w:r>
      <w:r w:rsidR="009E33E6">
        <w:fldChar w:fldCharType="begin"/>
      </w:r>
      <w:r>
        <w:instrText xml:space="preserve"> ADDIN EN.CITE &lt;EndNote&gt;&lt;Cite ExcludeAuth="1"&gt;&lt;Author&gt;ABS&lt;/Author&gt;&lt;Year&gt;2011&lt;/Year&gt;&lt;RecNum&gt;7&lt;/RecNum&gt;&lt;DisplayText&gt;(2011)&lt;/DisplayText&gt;&lt;record&gt;&lt;rec-number&gt;7&lt;/rec-number&gt;&lt;foreign-keys&gt;&lt;key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fldChar w:fldCharType="separate"/>
      </w:r>
      <w:r>
        <w:rPr>
          <w:noProof/>
        </w:rPr>
        <w:t>(</w:t>
      </w:r>
      <w:hyperlink w:anchor="_ENREF_5" w:tooltip="ABS, 2011 #7" w:history="1">
        <w:r>
          <w:rPr>
            <w:noProof/>
          </w:rPr>
          <w:t>2011</w:t>
        </w:r>
      </w:hyperlink>
      <w:r>
        <w:rPr>
          <w:noProof/>
        </w:rPr>
        <w:t>)</w:t>
      </w:r>
      <w:r w:rsidR="009E33E6">
        <w:fldChar w:fldCharType="end"/>
      </w:r>
      <w:r>
        <w:t>.</w:t>
      </w:r>
    </w:p>
    <w:p w:rsidR="00D46C04" w:rsidRDefault="009E33E6" w:rsidP="00DE135F">
      <w:pPr>
        <w:pStyle w:val="Sourceandnotetext"/>
      </w:pPr>
      <w:hyperlink w:anchor="Figure6" w:tooltip="View Figure 6: Non-Indigenous labour force aged 15 to 64 years by geographic location, 2010" w:history="1">
        <w:r w:rsidR="00515859" w:rsidRPr="00515859">
          <w:rPr>
            <w:rStyle w:val="Hyperlink"/>
            <w:rFonts w:ascii="Calibri" w:hAnsi="Calibri"/>
            <w:sz w:val="20"/>
          </w:rPr>
          <w:t xml:space="preserve">View Figure </w:t>
        </w:r>
        <w:r w:rsidR="00515859">
          <w:rPr>
            <w:rStyle w:val="Hyperlink"/>
            <w:rFonts w:ascii="Calibri" w:hAnsi="Calibri"/>
            <w:sz w:val="20"/>
          </w:rPr>
          <w:t>6</w:t>
        </w:r>
        <w:r w:rsidR="00D30BC0">
          <w:rPr>
            <w:rStyle w:val="Hyperlink"/>
            <w:rFonts w:ascii="Calibri" w:hAnsi="Calibri"/>
            <w:sz w:val="20"/>
          </w:rPr>
          <w:t>: n</w:t>
        </w:r>
        <w:r w:rsidR="00515859" w:rsidRPr="00515859">
          <w:rPr>
            <w:rStyle w:val="Hyperlink"/>
            <w:rFonts w:ascii="Calibri" w:hAnsi="Calibri"/>
            <w:sz w:val="20"/>
          </w:rPr>
          <w:t>on-Indigenous labour force aged 15 to 64 years by geographic location, 2010</w:t>
        </w:r>
      </w:hyperlink>
    </w:p>
    <w:p w:rsidR="00D46C04" w:rsidRDefault="00D46C04" w:rsidP="00326D68">
      <w:pPr>
        <w:pStyle w:val="Normalafter12pt"/>
      </w:pPr>
      <w:r>
        <w:br w:type="page"/>
      </w:r>
    </w:p>
    <w:p w:rsidR="004510B0" w:rsidRPr="009E0301" w:rsidRDefault="004510B0" w:rsidP="004510B0">
      <w:pPr>
        <w:pStyle w:val="Caption"/>
        <w:spacing w:before="120"/>
      </w:pPr>
      <w:bookmarkStart w:id="184" w:name="TableA1_6"/>
      <w:bookmarkStart w:id="185" w:name="_Toc326831284"/>
      <w:bookmarkEnd w:id="184"/>
      <w:r>
        <w:lastRenderedPageBreak/>
        <w:t xml:space="preserve">Table </w:t>
      </w:r>
      <w:proofErr w:type="spellStart"/>
      <w:r>
        <w:t>A1.6</w:t>
      </w:r>
      <w:proofErr w:type="spellEnd"/>
      <w:r>
        <w:t xml:space="preserve">: </w:t>
      </w:r>
      <w:r w:rsidRPr="009E0301">
        <w:t>Participation rates for Indigenous and non-Indigenous people aged 15 to 64 years by geographic location, 2010</w:t>
      </w:r>
      <w:r w:rsidR="00E212BF">
        <w:t xml:space="preserve"> (per cent)</w:t>
      </w:r>
      <w:bookmarkEnd w:id="185"/>
    </w:p>
    <w:tbl>
      <w:tblPr>
        <w:tblW w:w="8505" w:type="dxa"/>
        <w:tblInd w:w="78" w:type="dxa"/>
        <w:tblLayout w:type="fixed"/>
        <w:tblLook w:val="00A0"/>
      </w:tblPr>
      <w:tblGrid>
        <w:gridCol w:w="3479"/>
        <w:gridCol w:w="1667"/>
        <w:gridCol w:w="350"/>
        <w:gridCol w:w="1316"/>
        <w:gridCol w:w="353"/>
        <w:gridCol w:w="1340"/>
      </w:tblGrid>
      <w:tr w:rsidR="004510B0" w:rsidRPr="00EC52BA" w:rsidTr="00576B9A">
        <w:trPr>
          <w:cantSplit/>
          <w:tblHeader/>
        </w:trPr>
        <w:tc>
          <w:tcPr>
            <w:tcW w:w="3479" w:type="dxa"/>
            <w:tcBorders>
              <w:top w:val="single" w:sz="4" w:space="0" w:color="auto"/>
              <w:bottom w:val="single" w:sz="4" w:space="0" w:color="auto"/>
            </w:tcBorders>
            <w:vAlign w:val="bottom"/>
          </w:tcPr>
          <w:p w:rsidR="004510B0" w:rsidRPr="004C6DF2" w:rsidRDefault="004510B0" w:rsidP="00D10947">
            <w:pPr>
              <w:pStyle w:val="TableHeadingtext"/>
              <w:ind w:right="-54"/>
              <w:rPr>
                <w:bCs/>
                <w:color w:val="FFFFFF" w:themeColor="background1"/>
                <w:sz w:val="20"/>
                <w:szCs w:val="20"/>
              </w:rPr>
            </w:pPr>
            <w:r>
              <w:rPr>
                <w:sz w:val="20"/>
                <w:szCs w:val="20"/>
              </w:rPr>
              <w:t>Participation rates</w:t>
            </w:r>
          </w:p>
        </w:tc>
        <w:tc>
          <w:tcPr>
            <w:tcW w:w="2017" w:type="dxa"/>
            <w:gridSpan w:val="2"/>
            <w:tcBorders>
              <w:top w:val="single" w:sz="4" w:space="0" w:color="auto"/>
              <w:bottom w:val="single" w:sz="4" w:space="0" w:color="auto"/>
            </w:tcBorders>
            <w:vAlign w:val="bottom"/>
          </w:tcPr>
          <w:p w:rsidR="004510B0" w:rsidRPr="004449C4" w:rsidRDefault="004510B0" w:rsidP="002B5DCB">
            <w:pPr>
              <w:pStyle w:val="Tableheading0"/>
              <w:jc w:val="center"/>
            </w:pPr>
            <w:r w:rsidRPr="004449C4">
              <w:t>Major</w:t>
            </w:r>
            <w:r>
              <w:t xml:space="preserve"> C</w:t>
            </w:r>
            <w:r w:rsidRPr="004449C4">
              <w:t>ities</w:t>
            </w:r>
          </w:p>
        </w:tc>
        <w:tc>
          <w:tcPr>
            <w:tcW w:w="1669" w:type="dxa"/>
            <w:gridSpan w:val="2"/>
            <w:tcBorders>
              <w:top w:val="single" w:sz="4" w:space="0" w:color="auto"/>
              <w:bottom w:val="single" w:sz="4" w:space="0" w:color="auto"/>
            </w:tcBorders>
            <w:vAlign w:val="bottom"/>
          </w:tcPr>
          <w:p w:rsidR="004510B0" w:rsidRPr="004449C4" w:rsidRDefault="004510B0" w:rsidP="002B5DCB">
            <w:pPr>
              <w:pStyle w:val="Tableheading0"/>
              <w:jc w:val="center"/>
            </w:pPr>
            <w:r w:rsidRPr="004449C4">
              <w:t>Regional areas</w:t>
            </w:r>
          </w:p>
        </w:tc>
        <w:tc>
          <w:tcPr>
            <w:tcW w:w="1340" w:type="dxa"/>
            <w:tcBorders>
              <w:top w:val="single" w:sz="4" w:space="0" w:color="auto"/>
              <w:bottom w:val="single" w:sz="4" w:space="0" w:color="auto"/>
            </w:tcBorders>
            <w:vAlign w:val="bottom"/>
          </w:tcPr>
          <w:p w:rsidR="004510B0" w:rsidRPr="004449C4" w:rsidRDefault="004510B0" w:rsidP="002B5DCB">
            <w:pPr>
              <w:pStyle w:val="Tableheading0"/>
              <w:jc w:val="center"/>
            </w:pPr>
            <w:r w:rsidRPr="004449C4">
              <w:t>Remote areas</w:t>
            </w:r>
          </w:p>
        </w:tc>
      </w:tr>
      <w:tr w:rsidR="004510B0" w:rsidRPr="004C6DF2" w:rsidTr="00576B9A">
        <w:trPr>
          <w:cantSplit/>
          <w:tblHeader/>
        </w:trPr>
        <w:tc>
          <w:tcPr>
            <w:tcW w:w="3479" w:type="dxa"/>
            <w:tcBorders>
              <w:top w:val="single" w:sz="4" w:space="0" w:color="auto"/>
            </w:tcBorders>
            <w:vAlign w:val="bottom"/>
          </w:tcPr>
          <w:p w:rsidR="004510B0" w:rsidRPr="00741F14" w:rsidRDefault="004510B0" w:rsidP="00D10947">
            <w:pPr>
              <w:pStyle w:val="TableofFigures"/>
              <w:spacing w:before="40" w:after="0" w:line="300" w:lineRule="atLeast"/>
              <w:ind w:right="-54"/>
              <w:rPr>
                <w:color w:val="000000"/>
                <w:szCs w:val="20"/>
              </w:rPr>
            </w:pPr>
            <w:r w:rsidRPr="00741F14">
              <w:rPr>
                <w:color w:val="000000"/>
                <w:szCs w:val="20"/>
              </w:rPr>
              <w:t>Indigenous</w:t>
            </w:r>
          </w:p>
        </w:tc>
        <w:tc>
          <w:tcPr>
            <w:tcW w:w="1667" w:type="dxa"/>
            <w:tcBorders>
              <w:top w:val="single" w:sz="4" w:space="0" w:color="auto"/>
            </w:tcBorders>
            <w:vAlign w:val="bottom"/>
          </w:tcPr>
          <w:p w:rsidR="004510B0" w:rsidRPr="004C6DF2" w:rsidRDefault="004510B0" w:rsidP="00D10947">
            <w:pPr>
              <w:pStyle w:val="TableofFigures"/>
              <w:spacing w:before="40" w:after="0" w:line="300" w:lineRule="atLeast"/>
              <w:ind w:left="-304" w:right="393"/>
              <w:jc w:val="right"/>
              <w:rPr>
                <w:color w:val="000000"/>
                <w:szCs w:val="20"/>
              </w:rPr>
            </w:pPr>
            <w:r>
              <w:rPr>
                <w:color w:val="000000"/>
                <w:szCs w:val="20"/>
              </w:rPr>
              <w:t>65.1</w:t>
            </w:r>
          </w:p>
        </w:tc>
        <w:tc>
          <w:tcPr>
            <w:tcW w:w="1666" w:type="dxa"/>
            <w:gridSpan w:val="2"/>
            <w:tcBorders>
              <w:top w:val="single" w:sz="4" w:space="0" w:color="auto"/>
            </w:tcBorders>
            <w:vAlign w:val="bottom"/>
          </w:tcPr>
          <w:p w:rsidR="004510B0" w:rsidRPr="004C6DF2" w:rsidRDefault="004510B0" w:rsidP="00D10947">
            <w:pPr>
              <w:pStyle w:val="TableofFigures"/>
              <w:spacing w:before="40" w:after="0" w:line="300" w:lineRule="atLeast"/>
              <w:ind w:left="-304" w:right="393"/>
              <w:jc w:val="right"/>
              <w:rPr>
                <w:color w:val="000000"/>
                <w:szCs w:val="20"/>
              </w:rPr>
            </w:pPr>
            <w:r>
              <w:rPr>
                <w:color w:val="000000"/>
                <w:szCs w:val="20"/>
              </w:rPr>
              <w:t>55.4</w:t>
            </w:r>
          </w:p>
        </w:tc>
        <w:tc>
          <w:tcPr>
            <w:tcW w:w="1693" w:type="dxa"/>
            <w:gridSpan w:val="2"/>
            <w:tcBorders>
              <w:top w:val="single" w:sz="4" w:space="0" w:color="auto"/>
            </w:tcBorders>
            <w:vAlign w:val="bottom"/>
          </w:tcPr>
          <w:p w:rsidR="004510B0" w:rsidRPr="004C6DF2" w:rsidRDefault="004510B0" w:rsidP="00D10947">
            <w:pPr>
              <w:pStyle w:val="TableofFigures"/>
              <w:spacing w:before="40" w:after="0" w:line="300" w:lineRule="atLeast"/>
              <w:ind w:left="-304" w:right="393"/>
              <w:jc w:val="right"/>
              <w:rPr>
                <w:color w:val="000000"/>
                <w:szCs w:val="20"/>
              </w:rPr>
            </w:pPr>
            <w:r>
              <w:rPr>
                <w:color w:val="000000"/>
                <w:szCs w:val="20"/>
              </w:rPr>
              <w:t>54.4</w:t>
            </w:r>
          </w:p>
        </w:tc>
      </w:tr>
      <w:tr w:rsidR="004510B0" w:rsidRPr="004C6DF2" w:rsidTr="00576B9A">
        <w:trPr>
          <w:cantSplit/>
          <w:tblHeader/>
        </w:trPr>
        <w:tc>
          <w:tcPr>
            <w:tcW w:w="3479" w:type="dxa"/>
            <w:tcBorders>
              <w:bottom w:val="single" w:sz="4" w:space="0" w:color="auto"/>
            </w:tcBorders>
            <w:vAlign w:val="bottom"/>
          </w:tcPr>
          <w:p w:rsidR="004510B0" w:rsidRPr="00741F14" w:rsidRDefault="00D30BC0" w:rsidP="00D10947">
            <w:pPr>
              <w:pStyle w:val="TableofFigures"/>
              <w:spacing w:before="40" w:after="0" w:line="300" w:lineRule="atLeast"/>
              <w:ind w:right="-54"/>
              <w:rPr>
                <w:color w:val="000000"/>
                <w:szCs w:val="20"/>
              </w:rPr>
            </w:pPr>
            <w:r>
              <w:rPr>
                <w:color w:val="000000"/>
                <w:szCs w:val="20"/>
              </w:rPr>
              <w:t>n</w:t>
            </w:r>
            <w:r w:rsidR="004510B0" w:rsidRPr="00741F14">
              <w:rPr>
                <w:color w:val="000000"/>
                <w:szCs w:val="20"/>
              </w:rPr>
              <w:t>on-Indigenous</w:t>
            </w:r>
          </w:p>
        </w:tc>
        <w:tc>
          <w:tcPr>
            <w:tcW w:w="1667" w:type="dxa"/>
            <w:tcBorders>
              <w:bottom w:val="single" w:sz="4" w:space="0" w:color="auto"/>
            </w:tcBorders>
            <w:vAlign w:val="bottom"/>
          </w:tcPr>
          <w:p w:rsidR="004510B0" w:rsidRPr="004C6DF2" w:rsidRDefault="004510B0" w:rsidP="00D10947">
            <w:pPr>
              <w:pStyle w:val="TableofFigures"/>
              <w:spacing w:before="40" w:after="0" w:line="300" w:lineRule="atLeast"/>
              <w:ind w:left="-304" w:right="393"/>
              <w:jc w:val="right"/>
              <w:rPr>
                <w:color w:val="000000"/>
                <w:szCs w:val="20"/>
              </w:rPr>
            </w:pPr>
            <w:r>
              <w:rPr>
                <w:color w:val="000000"/>
                <w:szCs w:val="20"/>
              </w:rPr>
              <w:t>77.1</w:t>
            </w:r>
          </w:p>
        </w:tc>
        <w:tc>
          <w:tcPr>
            <w:tcW w:w="1666" w:type="dxa"/>
            <w:gridSpan w:val="2"/>
            <w:tcBorders>
              <w:bottom w:val="single" w:sz="4" w:space="0" w:color="auto"/>
            </w:tcBorders>
            <w:vAlign w:val="bottom"/>
          </w:tcPr>
          <w:p w:rsidR="004510B0" w:rsidRPr="004C6DF2" w:rsidRDefault="00585A85" w:rsidP="00D10947">
            <w:pPr>
              <w:pStyle w:val="TableofFigures"/>
              <w:spacing w:before="40" w:after="0" w:line="300" w:lineRule="atLeast"/>
              <w:ind w:left="-304" w:right="393"/>
              <w:jc w:val="right"/>
              <w:rPr>
                <w:color w:val="000000"/>
                <w:szCs w:val="20"/>
              </w:rPr>
            </w:pPr>
            <w:r>
              <w:rPr>
                <w:color w:val="000000"/>
                <w:szCs w:val="20"/>
              </w:rPr>
              <w:t>75.6</w:t>
            </w:r>
          </w:p>
        </w:tc>
        <w:tc>
          <w:tcPr>
            <w:tcW w:w="1693" w:type="dxa"/>
            <w:gridSpan w:val="2"/>
            <w:tcBorders>
              <w:bottom w:val="single" w:sz="4" w:space="0" w:color="auto"/>
            </w:tcBorders>
            <w:vAlign w:val="bottom"/>
          </w:tcPr>
          <w:p w:rsidR="004510B0" w:rsidRPr="004C6DF2" w:rsidRDefault="00585A85" w:rsidP="00D10947">
            <w:pPr>
              <w:pStyle w:val="TableofFigures"/>
              <w:spacing w:before="40" w:after="0" w:line="300" w:lineRule="atLeast"/>
              <w:ind w:left="-304" w:right="393"/>
              <w:jc w:val="right"/>
              <w:rPr>
                <w:color w:val="000000"/>
                <w:szCs w:val="20"/>
              </w:rPr>
            </w:pPr>
            <w:r>
              <w:rPr>
                <w:color w:val="000000"/>
                <w:szCs w:val="20"/>
              </w:rPr>
              <w:t>75.5</w:t>
            </w:r>
          </w:p>
        </w:tc>
      </w:tr>
    </w:tbl>
    <w:p w:rsidR="0052062D" w:rsidRDefault="0052062D" w:rsidP="0052062D">
      <w:pPr>
        <w:pStyle w:val="Sourceandnotetext"/>
      </w:pPr>
      <w:r w:rsidRPr="00CA69D4">
        <w:rPr>
          <w:b/>
          <w:bCs/>
        </w:rPr>
        <w:t>Note</w:t>
      </w:r>
      <w:r>
        <w:rPr>
          <w:b/>
          <w:bCs/>
        </w:rPr>
        <w:t>s</w:t>
      </w:r>
      <w:r>
        <w:t xml:space="preserve"> </w:t>
      </w:r>
    </w:p>
    <w:p w:rsidR="0052062D" w:rsidRPr="0052062D" w:rsidRDefault="0052062D" w:rsidP="0052062D">
      <w:pPr>
        <w:pStyle w:val="ListNumber"/>
        <w:numPr>
          <w:ilvl w:val="0"/>
          <w:numId w:val="29"/>
        </w:numPr>
        <w:rPr>
          <w:sz w:val="22"/>
        </w:rPr>
      </w:pPr>
      <w:r w:rsidRPr="0052062D">
        <w:t xml:space="preserve">ABS advises that the reliability of these estimates may have been affected by a number of factors. See </w:t>
      </w:r>
      <w:r w:rsidR="009E33E6" w:rsidRPr="0052062D">
        <w:fldChar w:fldCharType="begin"/>
      </w:r>
      <w:r w:rsidRPr="0052062D">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52062D">
        <w:fldChar w:fldCharType="separate"/>
      </w:r>
      <w:r w:rsidRPr="0052062D">
        <w:t>(ABS, 2011)</w:t>
      </w:r>
      <w:r w:rsidR="009E33E6" w:rsidRPr="0052062D">
        <w:fldChar w:fldCharType="end"/>
      </w:r>
      <w:r w:rsidRPr="0052062D">
        <w:t xml:space="preserve"> for more information.  </w:t>
      </w:r>
    </w:p>
    <w:p w:rsidR="0052062D" w:rsidRPr="0052062D" w:rsidRDefault="0052062D" w:rsidP="0052062D">
      <w:pPr>
        <w:pStyle w:val="ListNumber"/>
        <w:numPr>
          <w:ilvl w:val="0"/>
          <w:numId w:val="29"/>
        </w:numPr>
        <w:rPr>
          <w:sz w:val="22"/>
        </w:rPr>
      </w:pPr>
      <w:r w:rsidRPr="0052062D">
        <w:t>Geographical locations are defined using the Australian Standard Geographical Classification (</w:t>
      </w:r>
      <w:proofErr w:type="spellStart"/>
      <w:r w:rsidRPr="0052062D">
        <w:t>ASGC</w:t>
      </w:r>
      <w:proofErr w:type="spellEnd"/>
      <w:r w:rsidRPr="0052062D">
        <w:t xml:space="preserve">) developed by the Australian Bureau of Statistics. This classification provides an indication of the degree of remoteness (or distance) from major cities </w:t>
      </w:r>
      <w:r w:rsidR="009E33E6" w:rsidRPr="0052062D">
        <w:fldChar w:fldCharType="begin"/>
      </w:r>
      <w:r w:rsidRPr="0052062D">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52062D">
        <w:fldChar w:fldCharType="separate"/>
      </w:r>
      <w:r w:rsidRPr="0052062D">
        <w:t>(ABS, 2006)</w:t>
      </w:r>
      <w:r w:rsidR="009E33E6" w:rsidRPr="0052062D">
        <w:fldChar w:fldCharType="end"/>
      </w:r>
      <w:r w:rsidRPr="0052062D">
        <w:t xml:space="preserve">. The geographical locations defined are not comparable with those used to classify JSA Labour Market Regions, as defined in the Employment Services Deed </w:t>
      </w:r>
      <w:proofErr w:type="spellStart"/>
      <w:r w:rsidRPr="0052062D">
        <w:t>ESD4</w:t>
      </w:r>
      <w:proofErr w:type="spellEnd"/>
      <w:r w:rsidRPr="0052062D">
        <w:t>.</w:t>
      </w:r>
    </w:p>
    <w:p w:rsidR="0052062D" w:rsidRDefault="0052062D" w:rsidP="0052062D">
      <w:pPr>
        <w:pStyle w:val="Sourceandnotetext"/>
      </w:pPr>
      <w:r w:rsidRPr="0002412F">
        <w:rPr>
          <w:b/>
        </w:rPr>
        <w:t>Source:</w:t>
      </w:r>
      <w:r>
        <w:t xml:space="preserve"> ABS </w:t>
      </w:r>
      <w:r w:rsidR="009E33E6">
        <w:fldChar w:fldCharType="begin"/>
      </w:r>
      <w:r>
        <w:instrText xml:space="preserve"> ADDIN EN.CITE &lt;EndNote&gt;&lt;Cite ExcludeAuth="1"&gt;&lt;Author&gt;ABS&lt;/Author&gt;&lt;Year&gt;2011&lt;/Year&gt;&lt;RecNum&gt;7&lt;/RecNum&gt;&lt;DisplayText&gt;(2011)&lt;/DisplayText&gt;&lt;record&gt;&lt;rec-number&gt;7&lt;/rec-number&gt;&lt;foreign-keys&gt;&lt;key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fldChar w:fldCharType="separate"/>
      </w:r>
      <w:r>
        <w:rPr>
          <w:noProof/>
        </w:rPr>
        <w:t>(</w:t>
      </w:r>
      <w:hyperlink w:anchor="_ENREF_5" w:tooltip="ABS, 2011 #7" w:history="1">
        <w:r>
          <w:rPr>
            <w:noProof/>
          </w:rPr>
          <w:t>2011</w:t>
        </w:r>
      </w:hyperlink>
      <w:r>
        <w:rPr>
          <w:noProof/>
        </w:rPr>
        <w:t>)</w:t>
      </w:r>
      <w:r w:rsidR="009E33E6">
        <w:fldChar w:fldCharType="end"/>
      </w:r>
      <w:r>
        <w:t>.</w:t>
      </w:r>
    </w:p>
    <w:p w:rsidR="004510B0" w:rsidRDefault="009E33E6" w:rsidP="00DE135F">
      <w:pPr>
        <w:pStyle w:val="Sourceandnotetext"/>
      </w:pPr>
      <w:hyperlink w:anchor="Figure7" w:tooltip="View Figure 7: Participation rates for Indigenous and non-Indigenous people aged 15 to 64 years by geographic location, 2010" w:history="1">
        <w:r w:rsidR="007F5D32" w:rsidRPr="00A6370F">
          <w:rPr>
            <w:rStyle w:val="Hyperlink"/>
            <w:rFonts w:ascii="Calibri" w:hAnsi="Calibri"/>
            <w:sz w:val="20"/>
          </w:rPr>
          <w:t>View Figure 7: Participation rates for Indigenous and non-Indigenous people aged 15 to 64 years by geographic location, 2010</w:t>
        </w:r>
      </w:hyperlink>
    </w:p>
    <w:p w:rsidR="00E212BF" w:rsidRPr="009E0301" w:rsidRDefault="00E212BF" w:rsidP="00E212BF">
      <w:pPr>
        <w:pStyle w:val="Caption"/>
        <w:spacing w:before="120"/>
      </w:pPr>
      <w:bookmarkStart w:id="186" w:name="TableA1_7"/>
      <w:bookmarkStart w:id="187" w:name="_Toc326831285"/>
      <w:bookmarkEnd w:id="186"/>
      <w:r>
        <w:t xml:space="preserve">Table </w:t>
      </w:r>
      <w:proofErr w:type="spellStart"/>
      <w:r>
        <w:t>A1.7</w:t>
      </w:r>
      <w:proofErr w:type="spellEnd"/>
      <w:r>
        <w:t>: Unemployment</w:t>
      </w:r>
      <w:r w:rsidRPr="009E0301">
        <w:t xml:space="preserve"> rates for Indigenous and non-Indigenous people aged 15 to 64 years by geographic location, 2010</w:t>
      </w:r>
      <w:r>
        <w:t xml:space="preserve"> (per cent)</w:t>
      </w:r>
      <w:bookmarkEnd w:id="187"/>
    </w:p>
    <w:tbl>
      <w:tblPr>
        <w:tblW w:w="8505" w:type="dxa"/>
        <w:tblInd w:w="78" w:type="dxa"/>
        <w:tblLayout w:type="fixed"/>
        <w:tblLook w:val="00A0"/>
      </w:tblPr>
      <w:tblGrid>
        <w:gridCol w:w="3479"/>
        <w:gridCol w:w="1667"/>
        <w:gridCol w:w="350"/>
        <w:gridCol w:w="1316"/>
        <w:gridCol w:w="353"/>
        <w:gridCol w:w="1340"/>
      </w:tblGrid>
      <w:tr w:rsidR="00A87704" w:rsidRPr="00EC52BA" w:rsidTr="00576B9A">
        <w:trPr>
          <w:cantSplit/>
          <w:tblHeader/>
        </w:trPr>
        <w:tc>
          <w:tcPr>
            <w:tcW w:w="3479" w:type="dxa"/>
            <w:tcBorders>
              <w:top w:val="single" w:sz="4" w:space="0" w:color="auto"/>
              <w:bottom w:val="single" w:sz="4" w:space="0" w:color="auto"/>
            </w:tcBorders>
            <w:vAlign w:val="bottom"/>
          </w:tcPr>
          <w:p w:rsidR="00A87704" w:rsidRPr="004C6DF2" w:rsidRDefault="00602060" w:rsidP="00D10947">
            <w:pPr>
              <w:pStyle w:val="TableHeadingtext"/>
              <w:ind w:right="-54"/>
              <w:rPr>
                <w:bCs/>
                <w:color w:val="FFFFFF" w:themeColor="background1"/>
                <w:sz w:val="20"/>
                <w:szCs w:val="20"/>
              </w:rPr>
            </w:pPr>
            <w:r>
              <w:rPr>
                <w:sz w:val="20"/>
                <w:szCs w:val="20"/>
              </w:rPr>
              <w:t>Unemployment</w:t>
            </w:r>
            <w:r w:rsidR="00A87704">
              <w:rPr>
                <w:sz w:val="20"/>
                <w:szCs w:val="20"/>
              </w:rPr>
              <w:t xml:space="preserve"> rates</w:t>
            </w:r>
          </w:p>
        </w:tc>
        <w:tc>
          <w:tcPr>
            <w:tcW w:w="2017" w:type="dxa"/>
            <w:gridSpan w:val="2"/>
            <w:tcBorders>
              <w:top w:val="single" w:sz="4" w:space="0" w:color="auto"/>
              <w:bottom w:val="single" w:sz="4" w:space="0" w:color="auto"/>
            </w:tcBorders>
            <w:vAlign w:val="bottom"/>
          </w:tcPr>
          <w:p w:rsidR="00A87704" w:rsidRPr="004449C4" w:rsidRDefault="00A87704" w:rsidP="002B5DCB">
            <w:pPr>
              <w:pStyle w:val="Tableheading0"/>
              <w:jc w:val="center"/>
            </w:pPr>
            <w:r w:rsidRPr="004449C4">
              <w:t>Major</w:t>
            </w:r>
            <w:r>
              <w:t xml:space="preserve"> C</w:t>
            </w:r>
            <w:r w:rsidRPr="004449C4">
              <w:t>ities</w:t>
            </w:r>
          </w:p>
        </w:tc>
        <w:tc>
          <w:tcPr>
            <w:tcW w:w="1669" w:type="dxa"/>
            <w:gridSpan w:val="2"/>
            <w:tcBorders>
              <w:top w:val="single" w:sz="4" w:space="0" w:color="auto"/>
              <w:bottom w:val="single" w:sz="4" w:space="0" w:color="auto"/>
            </w:tcBorders>
            <w:vAlign w:val="bottom"/>
          </w:tcPr>
          <w:p w:rsidR="00A87704" w:rsidRPr="004449C4" w:rsidRDefault="00A87704" w:rsidP="002B5DCB">
            <w:pPr>
              <w:pStyle w:val="Tableheading0"/>
              <w:jc w:val="center"/>
            </w:pPr>
            <w:r w:rsidRPr="004449C4">
              <w:t>Regional areas</w:t>
            </w:r>
          </w:p>
        </w:tc>
        <w:tc>
          <w:tcPr>
            <w:tcW w:w="1340" w:type="dxa"/>
            <w:tcBorders>
              <w:top w:val="single" w:sz="4" w:space="0" w:color="auto"/>
              <w:bottom w:val="single" w:sz="4" w:space="0" w:color="auto"/>
            </w:tcBorders>
            <w:vAlign w:val="bottom"/>
          </w:tcPr>
          <w:p w:rsidR="00A87704" w:rsidRPr="004449C4" w:rsidRDefault="00A87704" w:rsidP="002B5DCB">
            <w:pPr>
              <w:pStyle w:val="Tableheading0"/>
              <w:jc w:val="center"/>
            </w:pPr>
            <w:r w:rsidRPr="004449C4">
              <w:t>Remote areas</w:t>
            </w:r>
          </w:p>
        </w:tc>
      </w:tr>
      <w:tr w:rsidR="00A87704" w:rsidRPr="004C6DF2" w:rsidTr="00576B9A">
        <w:trPr>
          <w:cantSplit/>
          <w:tblHeader/>
        </w:trPr>
        <w:tc>
          <w:tcPr>
            <w:tcW w:w="3479" w:type="dxa"/>
            <w:tcBorders>
              <w:top w:val="single" w:sz="4" w:space="0" w:color="auto"/>
            </w:tcBorders>
            <w:vAlign w:val="bottom"/>
          </w:tcPr>
          <w:p w:rsidR="00A87704" w:rsidRPr="00741F14" w:rsidRDefault="00A87704" w:rsidP="00D10947">
            <w:pPr>
              <w:pStyle w:val="TableofFigures"/>
              <w:spacing w:before="40" w:after="0" w:line="300" w:lineRule="atLeast"/>
              <w:ind w:right="-54"/>
              <w:rPr>
                <w:color w:val="000000"/>
                <w:szCs w:val="20"/>
              </w:rPr>
            </w:pPr>
            <w:r w:rsidRPr="00741F14">
              <w:rPr>
                <w:color w:val="000000"/>
                <w:szCs w:val="20"/>
              </w:rPr>
              <w:t>Indigenous</w:t>
            </w:r>
          </w:p>
        </w:tc>
        <w:tc>
          <w:tcPr>
            <w:tcW w:w="1667" w:type="dxa"/>
            <w:tcBorders>
              <w:top w:val="single" w:sz="4" w:space="0" w:color="auto"/>
            </w:tcBorders>
            <w:vAlign w:val="bottom"/>
          </w:tcPr>
          <w:p w:rsidR="00A87704" w:rsidRPr="004C6DF2" w:rsidRDefault="00A87704" w:rsidP="00D10947">
            <w:pPr>
              <w:pStyle w:val="TableofFigures"/>
              <w:spacing w:before="40" w:after="0" w:line="300" w:lineRule="atLeast"/>
              <w:ind w:left="-304" w:right="393"/>
              <w:jc w:val="right"/>
              <w:rPr>
                <w:color w:val="000000"/>
                <w:szCs w:val="20"/>
              </w:rPr>
            </w:pPr>
            <w:r>
              <w:rPr>
                <w:color w:val="000000"/>
                <w:szCs w:val="20"/>
              </w:rPr>
              <w:t>15.8</w:t>
            </w:r>
          </w:p>
        </w:tc>
        <w:tc>
          <w:tcPr>
            <w:tcW w:w="1666" w:type="dxa"/>
            <w:gridSpan w:val="2"/>
            <w:tcBorders>
              <w:top w:val="single" w:sz="4" w:space="0" w:color="auto"/>
            </w:tcBorders>
            <w:vAlign w:val="bottom"/>
          </w:tcPr>
          <w:p w:rsidR="00A87704" w:rsidRPr="004C6DF2" w:rsidRDefault="00A87704" w:rsidP="00D10947">
            <w:pPr>
              <w:pStyle w:val="TableofFigures"/>
              <w:spacing w:before="40" w:after="0" w:line="300" w:lineRule="atLeast"/>
              <w:ind w:left="-304" w:right="393"/>
              <w:jc w:val="right"/>
              <w:rPr>
                <w:color w:val="000000"/>
                <w:szCs w:val="20"/>
              </w:rPr>
            </w:pPr>
            <w:r>
              <w:rPr>
                <w:color w:val="000000"/>
                <w:szCs w:val="20"/>
              </w:rPr>
              <w:t>23.4</w:t>
            </w:r>
          </w:p>
        </w:tc>
        <w:tc>
          <w:tcPr>
            <w:tcW w:w="1693" w:type="dxa"/>
            <w:gridSpan w:val="2"/>
            <w:tcBorders>
              <w:top w:val="single" w:sz="4" w:space="0" w:color="auto"/>
            </w:tcBorders>
            <w:vAlign w:val="bottom"/>
          </w:tcPr>
          <w:p w:rsidR="00A87704" w:rsidRPr="004C6DF2" w:rsidRDefault="00A87704" w:rsidP="00D10947">
            <w:pPr>
              <w:pStyle w:val="TableofFigures"/>
              <w:spacing w:before="40" w:after="0" w:line="300" w:lineRule="atLeast"/>
              <w:ind w:left="-304" w:right="393"/>
              <w:jc w:val="right"/>
              <w:rPr>
                <w:color w:val="000000"/>
                <w:szCs w:val="20"/>
              </w:rPr>
            </w:pPr>
            <w:r>
              <w:rPr>
                <w:color w:val="000000"/>
                <w:szCs w:val="20"/>
              </w:rPr>
              <w:t>12.8</w:t>
            </w:r>
          </w:p>
        </w:tc>
      </w:tr>
      <w:tr w:rsidR="00A87704" w:rsidRPr="004C6DF2" w:rsidTr="00576B9A">
        <w:trPr>
          <w:cantSplit/>
          <w:tblHeader/>
        </w:trPr>
        <w:tc>
          <w:tcPr>
            <w:tcW w:w="3479" w:type="dxa"/>
            <w:tcBorders>
              <w:bottom w:val="single" w:sz="4" w:space="0" w:color="auto"/>
            </w:tcBorders>
            <w:vAlign w:val="bottom"/>
          </w:tcPr>
          <w:p w:rsidR="00A87704" w:rsidRPr="00741F14" w:rsidRDefault="005D2669" w:rsidP="00D10947">
            <w:pPr>
              <w:pStyle w:val="TableofFigures"/>
              <w:spacing w:before="40" w:after="0" w:line="300" w:lineRule="atLeast"/>
              <w:ind w:right="-54"/>
              <w:rPr>
                <w:color w:val="000000"/>
                <w:szCs w:val="20"/>
              </w:rPr>
            </w:pPr>
            <w:r>
              <w:rPr>
                <w:color w:val="000000"/>
                <w:szCs w:val="20"/>
              </w:rPr>
              <w:t>N</w:t>
            </w:r>
            <w:r w:rsidR="00A87704" w:rsidRPr="00741F14">
              <w:rPr>
                <w:color w:val="000000"/>
                <w:szCs w:val="20"/>
              </w:rPr>
              <w:t>on-Indigenous</w:t>
            </w:r>
          </w:p>
        </w:tc>
        <w:tc>
          <w:tcPr>
            <w:tcW w:w="1667" w:type="dxa"/>
            <w:tcBorders>
              <w:bottom w:val="single" w:sz="4" w:space="0" w:color="auto"/>
            </w:tcBorders>
            <w:vAlign w:val="bottom"/>
          </w:tcPr>
          <w:p w:rsidR="00A87704" w:rsidRPr="004C6DF2" w:rsidRDefault="00A87704" w:rsidP="00D10947">
            <w:pPr>
              <w:pStyle w:val="TableofFigures"/>
              <w:spacing w:before="40" w:after="0" w:line="300" w:lineRule="atLeast"/>
              <w:ind w:left="-304" w:right="393"/>
              <w:jc w:val="right"/>
              <w:rPr>
                <w:color w:val="000000"/>
                <w:szCs w:val="20"/>
              </w:rPr>
            </w:pPr>
            <w:r>
              <w:rPr>
                <w:color w:val="000000"/>
                <w:szCs w:val="20"/>
              </w:rPr>
              <w:t>5.1</w:t>
            </w:r>
          </w:p>
        </w:tc>
        <w:tc>
          <w:tcPr>
            <w:tcW w:w="1666" w:type="dxa"/>
            <w:gridSpan w:val="2"/>
            <w:tcBorders>
              <w:bottom w:val="single" w:sz="4" w:space="0" w:color="auto"/>
            </w:tcBorders>
            <w:vAlign w:val="bottom"/>
          </w:tcPr>
          <w:p w:rsidR="00A87704" w:rsidRPr="004C6DF2" w:rsidRDefault="00A87704" w:rsidP="00D10947">
            <w:pPr>
              <w:pStyle w:val="TableofFigures"/>
              <w:spacing w:before="40" w:after="0" w:line="300" w:lineRule="atLeast"/>
              <w:ind w:left="-304" w:right="393"/>
              <w:jc w:val="right"/>
              <w:rPr>
                <w:color w:val="000000"/>
                <w:szCs w:val="20"/>
              </w:rPr>
            </w:pPr>
            <w:r>
              <w:rPr>
                <w:color w:val="000000"/>
                <w:szCs w:val="20"/>
              </w:rPr>
              <w:t>5.3</w:t>
            </w:r>
          </w:p>
        </w:tc>
        <w:tc>
          <w:tcPr>
            <w:tcW w:w="1693" w:type="dxa"/>
            <w:gridSpan w:val="2"/>
            <w:tcBorders>
              <w:bottom w:val="single" w:sz="4" w:space="0" w:color="auto"/>
            </w:tcBorders>
            <w:vAlign w:val="bottom"/>
          </w:tcPr>
          <w:p w:rsidR="00A87704" w:rsidRPr="004C6DF2" w:rsidRDefault="00A87704" w:rsidP="00D10947">
            <w:pPr>
              <w:pStyle w:val="TableofFigures"/>
              <w:spacing w:before="40" w:after="0" w:line="300" w:lineRule="atLeast"/>
              <w:ind w:left="-304" w:right="393"/>
              <w:jc w:val="right"/>
              <w:rPr>
                <w:color w:val="000000"/>
                <w:szCs w:val="20"/>
              </w:rPr>
            </w:pPr>
            <w:r>
              <w:rPr>
                <w:color w:val="000000"/>
                <w:szCs w:val="20"/>
              </w:rPr>
              <w:t>2.5</w:t>
            </w:r>
          </w:p>
        </w:tc>
      </w:tr>
    </w:tbl>
    <w:p w:rsidR="00DB210C" w:rsidRPr="00C94EB9" w:rsidRDefault="00DB210C" w:rsidP="00C94EB9">
      <w:pPr>
        <w:pStyle w:val="Sourceandnotetext"/>
        <w:rPr>
          <w:b/>
          <w:bCs/>
        </w:rPr>
      </w:pPr>
      <w:r w:rsidRPr="00C94EB9">
        <w:rPr>
          <w:b/>
          <w:bCs/>
        </w:rPr>
        <w:t xml:space="preserve">Notes: </w:t>
      </w:r>
    </w:p>
    <w:p w:rsidR="00DB210C" w:rsidRPr="00DB210C" w:rsidRDefault="00DB210C" w:rsidP="00DB210C">
      <w:pPr>
        <w:pStyle w:val="ListNumber"/>
        <w:numPr>
          <w:ilvl w:val="0"/>
          <w:numId w:val="30"/>
        </w:numPr>
        <w:rPr>
          <w:sz w:val="22"/>
        </w:rPr>
      </w:pPr>
      <w:r w:rsidRPr="00DB210C">
        <w:t xml:space="preserve">ABS advises that the reliability of these estimates may have been affected by a number of factors. See </w:t>
      </w:r>
      <w:r w:rsidR="009E33E6" w:rsidRPr="00DB210C">
        <w:fldChar w:fldCharType="begin"/>
      </w:r>
      <w:r w:rsidRPr="00DB210C">
        <w:instrText xml:space="preserve"> ADDIN EN.CITE &lt;EndNote&gt;&lt;Cite&gt;&lt;Author&gt;ABS&lt;/Author&gt;&lt;Year&gt;2011&lt;/Year&gt;&lt;RecNum&gt;7&lt;/RecNum&gt;&lt;DisplayText&gt;(ABS, 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DB210C">
        <w:fldChar w:fldCharType="separate"/>
      </w:r>
      <w:r w:rsidRPr="00DB210C">
        <w:t>(ABS, 2011)</w:t>
      </w:r>
      <w:r w:rsidR="009E33E6" w:rsidRPr="00DB210C">
        <w:fldChar w:fldCharType="end"/>
      </w:r>
      <w:r w:rsidRPr="00DB210C">
        <w:t xml:space="preserve"> for more information.  </w:t>
      </w:r>
    </w:p>
    <w:p w:rsidR="00DB210C" w:rsidRPr="00DB210C" w:rsidRDefault="00DB210C" w:rsidP="00DB210C">
      <w:pPr>
        <w:pStyle w:val="ListNumber"/>
        <w:numPr>
          <w:ilvl w:val="0"/>
          <w:numId w:val="30"/>
        </w:numPr>
        <w:rPr>
          <w:sz w:val="22"/>
        </w:rPr>
      </w:pPr>
      <w:r w:rsidRPr="00DB210C">
        <w:t>Geographical locations are defined using the Australian Standard Geographical Classification (</w:t>
      </w:r>
      <w:proofErr w:type="spellStart"/>
      <w:r w:rsidRPr="00DB210C">
        <w:t>ASGC</w:t>
      </w:r>
      <w:proofErr w:type="spellEnd"/>
      <w:r w:rsidRPr="00DB210C">
        <w:t xml:space="preserve">) developed by the Australian Bureau of Statistics. This classification provides an indication of the degree of remoteness (or distance) from major cities </w:t>
      </w:r>
      <w:r w:rsidR="009E33E6" w:rsidRPr="00DB210C">
        <w:fldChar w:fldCharType="begin"/>
      </w:r>
      <w:r w:rsidRPr="00DB210C">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DB210C">
        <w:fldChar w:fldCharType="separate"/>
      </w:r>
      <w:r w:rsidRPr="00DB210C">
        <w:t>(ABS, 2006)</w:t>
      </w:r>
      <w:r w:rsidR="009E33E6" w:rsidRPr="00DB210C">
        <w:fldChar w:fldCharType="end"/>
      </w:r>
      <w:r w:rsidRPr="00DB210C">
        <w:t xml:space="preserve">. The geographical locations defined are not comparable with those used to classify JSA Labour Market Regions, as defined in the Employment Services Deed </w:t>
      </w:r>
      <w:proofErr w:type="spellStart"/>
      <w:r w:rsidRPr="00DB210C">
        <w:t>ESD4</w:t>
      </w:r>
      <w:proofErr w:type="spellEnd"/>
      <w:r w:rsidRPr="00DB210C">
        <w:t xml:space="preserve">. </w:t>
      </w:r>
    </w:p>
    <w:p w:rsidR="00DB210C" w:rsidRDefault="00DB210C" w:rsidP="00DB210C">
      <w:pPr>
        <w:pStyle w:val="ListNumber"/>
      </w:pPr>
      <w:r w:rsidRPr="00D30BC0">
        <w:rPr>
          <w:b/>
        </w:rPr>
        <w:t>Source:</w:t>
      </w:r>
      <w:r w:rsidRPr="00DB210C">
        <w:t xml:space="preserve"> ABS </w:t>
      </w:r>
      <w:r w:rsidR="009E33E6" w:rsidRPr="00DB210C">
        <w:fldChar w:fldCharType="begin"/>
      </w:r>
      <w:r w:rsidRPr="00DB210C">
        <w:instrText xml:space="preserve"> ADDIN EN.CITE &lt;EndNote&gt;&lt;Cite ExcludeAuth="1"&gt;&lt;Author&gt;ABS&lt;/Author&gt;&lt;Year&gt;2011&lt;/Year&gt;&lt;RecNum&gt;7&lt;/RecNum&gt;&lt;DisplayText&gt;(2011)&lt;/DisplayText&gt;&lt;record&gt;&lt;rec-number&gt;7&lt;/rec-number&gt;&lt;foreign-keys&gt;&lt;key app="EN" db-id="pz0e2zfxyp5rfwe50fb50fvod9rdpza2rdrs"&gt;7&lt;/key&gt;&lt;/foreign-keys&gt;&lt;ref-type name="Report"&gt;27&lt;/ref-type&gt;&lt;contributors&gt;&lt;authors&gt;&lt;author&gt;ABS,&lt;/author&gt;&lt;/authors&gt;&lt;/contributors&gt;&lt;titles&gt;&lt;title&gt;Labour Force Characteristics of Aboriginal and Torres Strait Islander Australians, Estimates from the Labour Force Survey, 2010&lt;/title&gt;&lt;/titles&gt;&lt;volume&gt;Cat. No. 6287.0&lt;/volume&gt;&lt;dates&gt;&lt;year&gt;2011&lt;/year&gt;&lt;/dates&gt;&lt;pub-location&gt;Canberra&lt;/pub-location&gt;&lt;publisher&gt;Australian Bureau of Statistics (ABS)&lt;/publisher&gt;&lt;urls&gt;&lt;/urls&gt;&lt;/record&gt;&lt;/Cite&gt;&lt;/EndNote&gt;</w:instrText>
      </w:r>
      <w:r w:rsidR="009E33E6" w:rsidRPr="00DB210C">
        <w:fldChar w:fldCharType="separate"/>
      </w:r>
      <w:r w:rsidRPr="00DB210C">
        <w:t>(</w:t>
      </w:r>
      <w:hyperlink w:anchor="_ENREF_5" w:tooltip="ABS, 2011 #7" w:history="1">
        <w:r w:rsidRPr="00DB210C">
          <w:t>2011</w:t>
        </w:r>
      </w:hyperlink>
      <w:r w:rsidRPr="00DB210C">
        <w:t>)</w:t>
      </w:r>
      <w:r w:rsidR="009E33E6" w:rsidRPr="00DB210C">
        <w:fldChar w:fldCharType="end"/>
      </w:r>
      <w:r w:rsidRPr="00DB210C">
        <w:t>.</w:t>
      </w:r>
    </w:p>
    <w:p w:rsidR="00D46C04" w:rsidRDefault="009E33E6" w:rsidP="00DE135F">
      <w:pPr>
        <w:pStyle w:val="Sourceandnotetext"/>
      </w:pPr>
      <w:hyperlink w:anchor="Figure8" w:tooltip="View Figure 8: Unemployment rates for Indigenous and non-Indigenous people aged 15 to 64 years by geographic location, 2010" w:history="1">
        <w:r w:rsidR="006423EA" w:rsidRPr="006423EA">
          <w:rPr>
            <w:rStyle w:val="Hyperlink"/>
            <w:rFonts w:ascii="Calibri" w:hAnsi="Calibri"/>
            <w:sz w:val="20"/>
          </w:rPr>
          <w:t>View Figure 8: Unemployment rates for Indigenous and people aged 15 to 64 years by geographic location, 2010 (per cent)</w:t>
        </w:r>
      </w:hyperlink>
    </w:p>
    <w:p w:rsidR="00D46C04" w:rsidRDefault="00D46C04" w:rsidP="00326D68">
      <w:pPr>
        <w:pStyle w:val="Normalafter12pt"/>
      </w:pPr>
      <w:r>
        <w:br w:type="page"/>
      </w:r>
    </w:p>
    <w:p w:rsidR="00E009A8" w:rsidRDefault="00E009A8" w:rsidP="00E009A8">
      <w:pPr>
        <w:pStyle w:val="Caption"/>
        <w:spacing w:before="120"/>
        <w:rPr>
          <w:rFonts w:cs="Calibri"/>
        </w:rPr>
      </w:pPr>
      <w:bookmarkStart w:id="188" w:name="TableA1_8"/>
      <w:bookmarkStart w:id="189" w:name="_Toc326831286"/>
      <w:bookmarkEnd w:id="188"/>
      <w:r>
        <w:rPr>
          <w:rFonts w:cs="Calibri"/>
        </w:rPr>
        <w:lastRenderedPageBreak/>
        <w:t xml:space="preserve">Table </w:t>
      </w:r>
      <w:proofErr w:type="spellStart"/>
      <w:r>
        <w:rPr>
          <w:rFonts w:cs="Calibri"/>
        </w:rPr>
        <w:t>A1.8</w:t>
      </w:r>
      <w:proofErr w:type="spellEnd"/>
      <w:r>
        <w:rPr>
          <w:rFonts w:cs="Calibri"/>
        </w:rPr>
        <w:t xml:space="preserve">: </w:t>
      </w:r>
      <w:r w:rsidRPr="00A9223B">
        <w:t>Age and sex proportions of Indigenous JSA clients (November 2011) and the working age population for Aboriginal and Torres Strait Islander peoples (June 2006)</w:t>
      </w:r>
      <w:r>
        <w:t xml:space="preserve"> (per cent)</w:t>
      </w:r>
      <w:bookmarkEnd w:id="189"/>
    </w:p>
    <w:tbl>
      <w:tblPr>
        <w:tblW w:w="8505" w:type="dxa"/>
        <w:tblInd w:w="78" w:type="dxa"/>
        <w:tblBorders>
          <w:top w:val="single" w:sz="4" w:space="0" w:color="auto"/>
          <w:bottom w:val="single" w:sz="4" w:space="0" w:color="auto"/>
        </w:tblBorders>
        <w:tblLayout w:type="fixed"/>
        <w:tblLook w:val="00A0"/>
      </w:tblPr>
      <w:tblGrid>
        <w:gridCol w:w="1701"/>
        <w:gridCol w:w="1701"/>
        <w:gridCol w:w="1701"/>
        <w:gridCol w:w="1701"/>
        <w:gridCol w:w="1701"/>
      </w:tblGrid>
      <w:tr w:rsidR="00E009A8" w:rsidRPr="001018BF" w:rsidTr="00576B9A">
        <w:trPr>
          <w:cantSplit/>
          <w:trHeight w:val="310"/>
          <w:tblHeader/>
        </w:trPr>
        <w:tc>
          <w:tcPr>
            <w:tcW w:w="1701" w:type="dxa"/>
            <w:tcBorders>
              <w:top w:val="single" w:sz="4" w:space="0" w:color="auto"/>
              <w:bottom w:val="single" w:sz="4" w:space="0" w:color="auto"/>
            </w:tcBorders>
            <w:vAlign w:val="bottom"/>
          </w:tcPr>
          <w:p w:rsidR="00E009A8" w:rsidRPr="001018BF" w:rsidRDefault="00E009A8" w:rsidP="00C52974">
            <w:pPr>
              <w:pStyle w:val="Tableheading0"/>
            </w:pPr>
            <w:r>
              <w:t>Age</w:t>
            </w:r>
          </w:p>
        </w:tc>
        <w:tc>
          <w:tcPr>
            <w:tcW w:w="1701" w:type="dxa"/>
            <w:tcBorders>
              <w:top w:val="single" w:sz="4" w:space="0" w:color="auto"/>
              <w:bottom w:val="single" w:sz="4" w:space="0" w:color="auto"/>
            </w:tcBorders>
            <w:vAlign w:val="bottom"/>
          </w:tcPr>
          <w:p w:rsidR="00E009A8" w:rsidRPr="001018BF" w:rsidRDefault="00E009A8" w:rsidP="00C1640D">
            <w:pPr>
              <w:pStyle w:val="Tableheading0"/>
              <w:jc w:val="center"/>
            </w:pPr>
            <w:r>
              <w:t>F</w:t>
            </w:r>
            <w:r w:rsidRPr="001018BF">
              <w:t xml:space="preserve">emale </w:t>
            </w:r>
            <w:r>
              <w:t xml:space="preserve">Indigenous </w:t>
            </w:r>
            <w:r w:rsidRPr="001018BF">
              <w:t>JSA</w:t>
            </w:r>
            <w:r w:rsidR="00DA79B8">
              <w:t xml:space="preserve"> clients 201</w:t>
            </w:r>
            <w:r>
              <w:t>1</w:t>
            </w:r>
          </w:p>
        </w:tc>
        <w:tc>
          <w:tcPr>
            <w:tcW w:w="1701" w:type="dxa"/>
            <w:tcBorders>
              <w:top w:val="single" w:sz="4" w:space="0" w:color="auto"/>
              <w:bottom w:val="single" w:sz="4" w:space="0" w:color="auto"/>
            </w:tcBorders>
            <w:vAlign w:val="bottom"/>
          </w:tcPr>
          <w:p w:rsidR="00E009A8" w:rsidRPr="001018BF" w:rsidRDefault="00E009A8" w:rsidP="00C1640D">
            <w:pPr>
              <w:pStyle w:val="Tableheading0"/>
              <w:jc w:val="center"/>
            </w:pPr>
            <w:r>
              <w:t>F</w:t>
            </w:r>
            <w:r w:rsidRPr="001018BF">
              <w:t xml:space="preserve">emale </w:t>
            </w:r>
            <w:r>
              <w:t>Indigenous working age population 2006</w:t>
            </w:r>
          </w:p>
        </w:tc>
        <w:tc>
          <w:tcPr>
            <w:tcW w:w="1701" w:type="dxa"/>
            <w:tcBorders>
              <w:top w:val="single" w:sz="4" w:space="0" w:color="auto"/>
              <w:bottom w:val="single" w:sz="4" w:space="0" w:color="auto"/>
            </w:tcBorders>
            <w:vAlign w:val="bottom"/>
          </w:tcPr>
          <w:p w:rsidR="00E009A8" w:rsidRPr="001018BF" w:rsidRDefault="00E009A8" w:rsidP="00C1640D">
            <w:pPr>
              <w:pStyle w:val="Tableheading0"/>
              <w:jc w:val="center"/>
            </w:pPr>
            <w:r>
              <w:t>M</w:t>
            </w:r>
            <w:r w:rsidRPr="001018BF">
              <w:t xml:space="preserve">ale </w:t>
            </w:r>
            <w:r>
              <w:t xml:space="preserve">Indigenous </w:t>
            </w:r>
            <w:r w:rsidRPr="001018BF">
              <w:t>JSA</w:t>
            </w:r>
            <w:r w:rsidR="00DA79B8">
              <w:t xml:space="preserve"> clients 201</w:t>
            </w:r>
            <w:r>
              <w:t>1</w:t>
            </w:r>
          </w:p>
        </w:tc>
        <w:tc>
          <w:tcPr>
            <w:tcW w:w="1701" w:type="dxa"/>
            <w:tcBorders>
              <w:top w:val="single" w:sz="4" w:space="0" w:color="auto"/>
              <w:bottom w:val="single" w:sz="4" w:space="0" w:color="auto"/>
            </w:tcBorders>
            <w:vAlign w:val="bottom"/>
          </w:tcPr>
          <w:p w:rsidR="00E009A8" w:rsidRPr="001018BF" w:rsidRDefault="00E009A8" w:rsidP="00C1640D">
            <w:pPr>
              <w:pStyle w:val="Tableheading0"/>
              <w:jc w:val="center"/>
            </w:pPr>
            <w:r>
              <w:t>M</w:t>
            </w:r>
            <w:r w:rsidRPr="001018BF">
              <w:t xml:space="preserve">ale </w:t>
            </w:r>
            <w:r>
              <w:t>Indigenous working age population 2006</w:t>
            </w:r>
          </w:p>
        </w:tc>
      </w:tr>
      <w:tr w:rsidR="00E009A8" w:rsidRPr="007A4AF4" w:rsidTr="00576B9A">
        <w:trPr>
          <w:cantSplit/>
          <w:trHeight w:val="103"/>
          <w:tblHeader/>
        </w:trPr>
        <w:tc>
          <w:tcPr>
            <w:tcW w:w="1701" w:type="dxa"/>
            <w:tcBorders>
              <w:top w:val="single" w:sz="4" w:space="0" w:color="auto"/>
            </w:tcBorders>
          </w:tcPr>
          <w:p w:rsidR="00E009A8" w:rsidRPr="007A4AF4" w:rsidRDefault="00E009A8" w:rsidP="00D10947">
            <w:pPr>
              <w:pStyle w:val="TableofFigures"/>
              <w:spacing w:before="100" w:beforeAutospacing="1" w:after="100" w:afterAutospacing="1"/>
              <w:rPr>
                <w:szCs w:val="20"/>
              </w:rPr>
            </w:pPr>
            <w:r w:rsidRPr="007A4AF4">
              <w:rPr>
                <w:szCs w:val="20"/>
              </w:rPr>
              <w:t>15-19</w:t>
            </w:r>
          </w:p>
        </w:tc>
        <w:tc>
          <w:tcPr>
            <w:tcW w:w="1701" w:type="dxa"/>
            <w:tcBorders>
              <w:top w:val="single" w:sz="4" w:space="0" w:color="auto"/>
            </w:tcBorders>
          </w:tcPr>
          <w:p w:rsidR="00E009A8" w:rsidRPr="007A4AF4" w:rsidRDefault="00E009A8" w:rsidP="00D10947">
            <w:pPr>
              <w:pStyle w:val="TableofFigures"/>
              <w:spacing w:before="100" w:beforeAutospacing="1" w:after="100" w:afterAutospacing="1"/>
              <w:jc w:val="center"/>
              <w:rPr>
                <w:szCs w:val="20"/>
              </w:rPr>
            </w:pPr>
            <w:r w:rsidRPr="007A4AF4">
              <w:rPr>
                <w:szCs w:val="20"/>
              </w:rPr>
              <w:t>7.8</w:t>
            </w:r>
          </w:p>
        </w:tc>
        <w:tc>
          <w:tcPr>
            <w:tcW w:w="1701" w:type="dxa"/>
            <w:tcBorders>
              <w:top w:val="single" w:sz="4" w:space="0" w:color="auto"/>
            </w:tcBorders>
          </w:tcPr>
          <w:p w:rsidR="00E009A8" w:rsidRPr="007A4AF4" w:rsidRDefault="00E009A8" w:rsidP="00D10947">
            <w:pPr>
              <w:pStyle w:val="TableofFigures"/>
              <w:spacing w:before="100" w:beforeAutospacing="1" w:after="100" w:afterAutospacing="1"/>
              <w:jc w:val="center"/>
              <w:rPr>
                <w:szCs w:val="20"/>
              </w:rPr>
            </w:pPr>
            <w:r w:rsidRPr="007A4AF4">
              <w:rPr>
                <w:szCs w:val="20"/>
              </w:rPr>
              <w:t>8.7</w:t>
            </w:r>
          </w:p>
        </w:tc>
        <w:tc>
          <w:tcPr>
            <w:tcW w:w="1701" w:type="dxa"/>
            <w:tcBorders>
              <w:top w:val="single" w:sz="4" w:space="0" w:color="auto"/>
            </w:tcBorders>
          </w:tcPr>
          <w:p w:rsidR="00E009A8" w:rsidRPr="007A4AF4" w:rsidRDefault="00E009A8" w:rsidP="00D10947">
            <w:pPr>
              <w:pStyle w:val="TableofFigures"/>
              <w:spacing w:before="100" w:beforeAutospacing="1" w:after="100" w:afterAutospacing="1"/>
              <w:jc w:val="center"/>
              <w:rPr>
                <w:szCs w:val="20"/>
              </w:rPr>
            </w:pPr>
            <w:r w:rsidRPr="007A4AF4">
              <w:rPr>
                <w:szCs w:val="20"/>
              </w:rPr>
              <w:t>9.2</w:t>
            </w:r>
          </w:p>
        </w:tc>
        <w:tc>
          <w:tcPr>
            <w:tcW w:w="1701" w:type="dxa"/>
            <w:tcBorders>
              <w:top w:val="single" w:sz="4" w:space="0" w:color="auto"/>
            </w:tcBorders>
          </w:tcPr>
          <w:p w:rsidR="00E009A8" w:rsidRPr="007A4AF4" w:rsidRDefault="00E009A8" w:rsidP="00D10947">
            <w:pPr>
              <w:pStyle w:val="TableofFigures"/>
              <w:spacing w:before="100" w:beforeAutospacing="1" w:after="100" w:afterAutospacing="1"/>
              <w:jc w:val="center"/>
              <w:rPr>
                <w:szCs w:val="20"/>
              </w:rPr>
            </w:pPr>
            <w:r w:rsidRPr="007A4AF4">
              <w:rPr>
                <w:szCs w:val="20"/>
              </w:rPr>
              <w:t>9.2</w:t>
            </w:r>
          </w:p>
        </w:tc>
      </w:tr>
      <w:tr w:rsidR="00E009A8" w:rsidRPr="007A4AF4" w:rsidTr="00576B9A">
        <w:trPr>
          <w:cantSplit/>
          <w:trHeight w:val="103"/>
          <w:tblHeader/>
        </w:trPr>
        <w:tc>
          <w:tcPr>
            <w:tcW w:w="1701" w:type="dxa"/>
          </w:tcPr>
          <w:p w:rsidR="00E009A8" w:rsidRPr="007A4AF4" w:rsidRDefault="00E009A8" w:rsidP="00D10947">
            <w:pPr>
              <w:pStyle w:val="TableofFigures"/>
              <w:spacing w:before="100" w:beforeAutospacing="1" w:after="100" w:afterAutospacing="1"/>
              <w:rPr>
                <w:szCs w:val="20"/>
              </w:rPr>
            </w:pPr>
            <w:r w:rsidRPr="007A4AF4">
              <w:rPr>
                <w:szCs w:val="20"/>
              </w:rPr>
              <w:t>20-24</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7.7</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7.2</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12.5</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7.4</w:t>
            </w:r>
          </w:p>
        </w:tc>
      </w:tr>
      <w:tr w:rsidR="00E009A8" w:rsidRPr="007A4AF4" w:rsidTr="00576B9A">
        <w:trPr>
          <w:cantSplit/>
          <w:trHeight w:val="103"/>
          <w:tblHeader/>
        </w:trPr>
        <w:tc>
          <w:tcPr>
            <w:tcW w:w="1701" w:type="dxa"/>
          </w:tcPr>
          <w:p w:rsidR="00E009A8" w:rsidRPr="007A4AF4" w:rsidRDefault="00E009A8" w:rsidP="00D10947">
            <w:pPr>
              <w:pStyle w:val="TableofFigures"/>
              <w:spacing w:before="100" w:beforeAutospacing="1" w:after="100" w:afterAutospacing="1"/>
              <w:rPr>
                <w:szCs w:val="20"/>
              </w:rPr>
            </w:pPr>
            <w:r w:rsidRPr="007A4AF4">
              <w:rPr>
                <w:szCs w:val="20"/>
              </w:rPr>
              <w:t>25-29</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5.3</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6.1</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9.1</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5.9</w:t>
            </w:r>
          </w:p>
        </w:tc>
      </w:tr>
      <w:tr w:rsidR="00E009A8" w:rsidRPr="007A4AF4" w:rsidTr="00576B9A">
        <w:trPr>
          <w:cantSplit/>
          <w:trHeight w:val="103"/>
          <w:tblHeader/>
        </w:trPr>
        <w:tc>
          <w:tcPr>
            <w:tcW w:w="1701" w:type="dxa"/>
          </w:tcPr>
          <w:p w:rsidR="00E009A8" w:rsidRPr="007A4AF4" w:rsidRDefault="00E009A8" w:rsidP="00D10947">
            <w:pPr>
              <w:pStyle w:val="TableofFigures"/>
              <w:spacing w:before="100" w:beforeAutospacing="1" w:after="100" w:afterAutospacing="1"/>
              <w:rPr>
                <w:szCs w:val="20"/>
              </w:rPr>
            </w:pPr>
            <w:r w:rsidRPr="007A4AF4">
              <w:rPr>
                <w:szCs w:val="20"/>
              </w:rPr>
              <w:t>30-34</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4.9</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6.0</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7.1</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5.8</w:t>
            </w:r>
          </w:p>
        </w:tc>
      </w:tr>
      <w:tr w:rsidR="00E009A8" w:rsidRPr="007A4AF4" w:rsidTr="00576B9A">
        <w:trPr>
          <w:cantSplit/>
          <w:trHeight w:val="103"/>
          <w:tblHeader/>
        </w:trPr>
        <w:tc>
          <w:tcPr>
            <w:tcW w:w="1701" w:type="dxa"/>
          </w:tcPr>
          <w:p w:rsidR="00E009A8" w:rsidRPr="007A4AF4" w:rsidRDefault="00E009A8" w:rsidP="00D10947">
            <w:pPr>
              <w:pStyle w:val="TableofFigures"/>
              <w:spacing w:before="100" w:beforeAutospacing="1" w:after="100" w:afterAutospacing="1"/>
              <w:rPr>
                <w:szCs w:val="20"/>
              </w:rPr>
            </w:pPr>
            <w:r w:rsidRPr="007A4AF4">
              <w:rPr>
                <w:szCs w:val="20"/>
              </w:rPr>
              <w:t>35-39</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5.2</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5.9</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6.2</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5.4</w:t>
            </w:r>
          </w:p>
        </w:tc>
      </w:tr>
      <w:tr w:rsidR="00E009A8" w:rsidRPr="007A4AF4" w:rsidTr="00576B9A">
        <w:trPr>
          <w:cantSplit/>
          <w:trHeight w:val="103"/>
          <w:tblHeader/>
        </w:trPr>
        <w:tc>
          <w:tcPr>
            <w:tcW w:w="1701" w:type="dxa"/>
          </w:tcPr>
          <w:p w:rsidR="00E009A8" w:rsidRPr="007A4AF4" w:rsidRDefault="00E009A8" w:rsidP="00D10947">
            <w:pPr>
              <w:pStyle w:val="TableofFigures"/>
              <w:spacing w:before="100" w:beforeAutospacing="1" w:after="100" w:afterAutospacing="1"/>
              <w:rPr>
                <w:szCs w:val="20"/>
              </w:rPr>
            </w:pPr>
            <w:r w:rsidRPr="007A4AF4">
              <w:rPr>
                <w:szCs w:val="20"/>
              </w:rPr>
              <w:t>40-44</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5.1</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5.1</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5.1</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4.7</w:t>
            </w:r>
          </w:p>
        </w:tc>
      </w:tr>
      <w:tr w:rsidR="00E009A8" w:rsidRPr="007A4AF4" w:rsidTr="00576B9A">
        <w:trPr>
          <w:cantSplit/>
          <w:trHeight w:val="103"/>
          <w:tblHeader/>
        </w:trPr>
        <w:tc>
          <w:tcPr>
            <w:tcW w:w="1701" w:type="dxa"/>
          </w:tcPr>
          <w:p w:rsidR="00E009A8" w:rsidRPr="007A4AF4" w:rsidRDefault="00E009A8" w:rsidP="00D10947">
            <w:pPr>
              <w:pStyle w:val="TableofFigures"/>
              <w:spacing w:before="100" w:beforeAutospacing="1" w:after="100" w:afterAutospacing="1"/>
              <w:rPr>
                <w:szCs w:val="20"/>
              </w:rPr>
            </w:pPr>
            <w:r w:rsidRPr="007A4AF4">
              <w:rPr>
                <w:szCs w:val="20"/>
              </w:rPr>
              <w:t>45-49</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3.6</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4.2</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3.3</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3.9</w:t>
            </w:r>
          </w:p>
        </w:tc>
      </w:tr>
      <w:tr w:rsidR="00E009A8" w:rsidRPr="007A4AF4" w:rsidTr="00576B9A">
        <w:trPr>
          <w:cantSplit/>
          <w:trHeight w:val="103"/>
          <w:tblHeader/>
        </w:trPr>
        <w:tc>
          <w:tcPr>
            <w:tcW w:w="1701" w:type="dxa"/>
          </w:tcPr>
          <w:p w:rsidR="00E009A8" w:rsidRPr="007A4AF4" w:rsidRDefault="00E009A8" w:rsidP="00D10947">
            <w:pPr>
              <w:pStyle w:val="TableofFigures"/>
              <w:spacing w:before="100" w:beforeAutospacing="1" w:after="100" w:afterAutospacing="1"/>
              <w:rPr>
                <w:szCs w:val="20"/>
              </w:rPr>
            </w:pPr>
            <w:r w:rsidRPr="007A4AF4">
              <w:rPr>
                <w:szCs w:val="20"/>
              </w:rPr>
              <w:t>50-54</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2.2</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3.3</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2.1</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3.1</w:t>
            </w:r>
          </w:p>
        </w:tc>
      </w:tr>
      <w:tr w:rsidR="00E009A8" w:rsidRPr="007A4AF4" w:rsidTr="00576B9A">
        <w:trPr>
          <w:cantSplit/>
          <w:trHeight w:val="103"/>
          <w:tblHeader/>
        </w:trPr>
        <w:tc>
          <w:tcPr>
            <w:tcW w:w="1701" w:type="dxa"/>
          </w:tcPr>
          <w:p w:rsidR="00E009A8" w:rsidRPr="007A4AF4" w:rsidRDefault="00E009A8" w:rsidP="00D10947">
            <w:pPr>
              <w:pStyle w:val="TableofFigures"/>
              <w:spacing w:before="100" w:beforeAutospacing="1" w:after="100" w:afterAutospacing="1"/>
              <w:rPr>
                <w:szCs w:val="20"/>
              </w:rPr>
            </w:pPr>
            <w:r w:rsidRPr="007A4AF4">
              <w:rPr>
                <w:szCs w:val="20"/>
              </w:rPr>
              <w:t xml:space="preserve">55-59 </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1.1</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2.5</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1.2</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2.2</w:t>
            </w:r>
          </w:p>
        </w:tc>
      </w:tr>
      <w:tr w:rsidR="00E009A8" w:rsidRPr="007A4AF4" w:rsidTr="00576B9A">
        <w:trPr>
          <w:cantSplit/>
          <w:trHeight w:val="103"/>
          <w:tblHeader/>
        </w:trPr>
        <w:tc>
          <w:tcPr>
            <w:tcW w:w="1701" w:type="dxa"/>
          </w:tcPr>
          <w:p w:rsidR="00E009A8" w:rsidRPr="007A4AF4" w:rsidRDefault="00E009A8" w:rsidP="00D10947">
            <w:pPr>
              <w:pStyle w:val="TableofFigures"/>
              <w:spacing w:before="100" w:beforeAutospacing="1" w:after="100" w:afterAutospacing="1"/>
              <w:rPr>
                <w:szCs w:val="20"/>
              </w:rPr>
            </w:pPr>
            <w:r w:rsidRPr="007A4AF4">
              <w:rPr>
                <w:szCs w:val="20"/>
              </w:rPr>
              <w:t>60-64</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0.5</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1.7</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0.7</w:t>
            </w:r>
          </w:p>
        </w:tc>
        <w:tc>
          <w:tcPr>
            <w:tcW w:w="1701" w:type="dxa"/>
          </w:tcPr>
          <w:p w:rsidR="00E009A8" w:rsidRPr="007A4AF4" w:rsidRDefault="00E009A8" w:rsidP="00D10947">
            <w:pPr>
              <w:pStyle w:val="TableofFigures"/>
              <w:spacing w:before="100" w:beforeAutospacing="1" w:after="100" w:afterAutospacing="1"/>
              <w:jc w:val="center"/>
              <w:rPr>
                <w:szCs w:val="20"/>
              </w:rPr>
            </w:pPr>
            <w:r w:rsidRPr="007A4AF4">
              <w:rPr>
                <w:szCs w:val="20"/>
              </w:rPr>
              <w:t>1.5</w:t>
            </w:r>
          </w:p>
        </w:tc>
      </w:tr>
    </w:tbl>
    <w:p w:rsidR="00E009A8" w:rsidRPr="007827D5" w:rsidRDefault="00E009A8" w:rsidP="00E009A8">
      <w:pPr>
        <w:pStyle w:val="Sourceandnotetext"/>
        <w:rPr>
          <w:rFonts w:cs="Calibri"/>
        </w:rPr>
      </w:pPr>
      <w:r w:rsidRPr="0043739E">
        <w:rPr>
          <w:b/>
          <w:bCs/>
        </w:rPr>
        <w:t>Note:</w:t>
      </w:r>
      <w:r w:rsidRPr="007827D5">
        <w:rPr>
          <w:rFonts w:cs="Calibri"/>
        </w:rPr>
        <w:t xml:space="preserve"> Data presented represent the each age and sex group as a proportion of the total populations of JSA -Indigenous clients and the Indigenous working age population.</w:t>
      </w:r>
    </w:p>
    <w:p w:rsidR="00E009A8" w:rsidRDefault="00E009A8" w:rsidP="00E009A8">
      <w:pPr>
        <w:pStyle w:val="Sourceandnotetext"/>
        <w:rPr>
          <w:rFonts w:cs="Calibri"/>
        </w:rPr>
      </w:pPr>
      <w:r w:rsidRPr="0043739E">
        <w:rPr>
          <w:b/>
          <w:bCs/>
        </w:rPr>
        <w:t>Source:</w:t>
      </w:r>
      <w:r w:rsidRPr="007827D5">
        <w:rPr>
          <w:rFonts w:cs="Calibri"/>
        </w:rPr>
        <w:t xml:space="preserve"> </w:t>
      </w:r>
      <w:r w:rsidRPr="007827D5">
        <w:rPr>
          <w:rFonts w:cs="Calibri"/>
        </w:rPr>
        <w:tab/>
        <w:t>(ABS, 2008); DEEWR administrative systems.</w:t>
      </w:r>
    </w:p>
    <w:p w:rsidR="00E009A8" w:rsidRDefault="009E33E6" w:rsidP="00E009A8">
      <w:pPr>
        <w:pStyle w:val="Sourceandnotetext"/>
        <w:rPr>
          <w:rFonts w:cs="Calibri"/>
        </w:rPr>
      </w:pPr>
      <w:hyperlink w:anchor="Figure9" w:tooltip="View Figure 9: Age and sex proportions of Indigenous JSA clients (November 2011) and the working age population for Aboriginal and Torres Strait Islander peoples (June 2006)" w:history="1">
        <w:r w:rsidR="00E009A8" w:rsidRPr="00E009A8">
          <w:rPr>
            <w:rStyle w:val="Hyperlink"/>
            <w:rFonts w:ascii="Calibri" w:hAnsi="Calibri" w:cs="Calibri"/>
            <w:sz w:val="20"/>
          </w:rPr>
          <w:t>View Figure 9: Age and sex proportions of Indigenous JSA clients (November 2011) and the working age population for Aboriginal and Torres Strait Islander peoples (June 2006)</w:t>
        </w:r>
      </w:hyperlink>
    </w:p>
    <w:p w:rsidR="009D1448" w:rsidRDefault="009D1448" w:rsidP="009D1448">
      <w:pPr>
        <w:pStyle w:val="Caption"/>
        <w:spacing w:before="120"/>
        <w:rPr>
          <w:rFonts w:cs="Calibri"/>
        </w:rPr>
      </w:pPr>
      <w:bookmarkStart w:id="190" w:name="TableA1_9"/>
      <w:bookmarkStart w:id="191" w:name="_Toc326831287"/>
      <w:bookmarkEnd w:id="190"/>
      <w:r>
        <w:rPr>
          <w:rFonts w:cs="Calibri"/>
        </w:rPr>
        <w:t xml:space="preserve">Table </w:t>
      </w:r>
      <w:proofErr w:type="spellStart"/>
      <w:r>
        <w:rPr>
          <w:rFonts w:cs="Calibri"/>
        </w:rPr>
        <w:t>A1.9</w:t>
      </w:r>
      <w:proofErr w:type="spellEnd"/>
      <w:r>
        <w:rPr>
          <w:rFonts w:cs="Calibri"/>
        </w:rPr>
        <w:t xml:space="preserve">: </w:t>
      </w:r>
      <w:r w:rsidRPr="00A9223B">
        <w:t>Age and sex proportions of non-Indigenous JSA clients (November 2011) and the working age population for non-Indigenous people (June 2006)</w:t>
      </w:r>
      <w:r w:rsidR="00D83421">
        <w:t xml:space="preserve"> </w:t>
      </w:r>
      <w:r>
        <w:t>(per cent)</w:t>
      </w:r>
      <w:bookmarkEnd w:id="191"/>
    </w:p>
    <w:tbl>
      <w:tblPr>
        <w:tblW w:w="8505" w:type="dxa"/>
        <w:tblInd w:w="78" w:type="dxa"/>
        <w:tblBorders>
          <w:top w:val="single" w:sz="4" w:space="0" w:color="auto"/>
          <w:bottom w:val="single" w:sz="4" w:space="0" w:color="auto"/>
        </w:tblBorders>
        <w:tblLayout w:type="fixed"/>
        <w:tblLook w:val="00A0"/>
      </w:tblPr>
      <w:tblGrid>
        <w:gridCol w:w="1392"/>
        <w:gridCol w:w="309"/>
        <w:gridCol w:w="1470"/>
        <w:gridCol w:w="231"/>
        <w:gridCol w:w="1548"/>
        <w:gridCol w:w="153"/>
        <w:gridCol w:w="1626"/>
        <w:gridCol w:w="75"/>
        <w:gridCol w:w="1701"/>
      </w:tblGrid>
      <w:tr w:rsidR="009D1448" w:rsidRPr="001018BF" w:rsidTr="00576B9A">
        <w:trPr>
          <w:cantSplit/>
          <w:trHeight w:val="310"/>
          <w:tblHeader/>
        </w:trPr>
        <w:tc>
          <w:tcPr>
            <w:tcW w:w="1701" w:type="dxa"/>
            <w:gridSpan w:val="2"/>
            <w:tcBorders>
              <w:top w:val="single" w:sz="4" w:space="0" w:color="auto"/>
              <w:bottom w:val="single" w:sz="4" w:space="0" w:color="auto"/>
            </w:tcBorders>
            <w:vAlign w:val="bottom"/>
          </w:tcPr>
          <w:p w:rsidR="009D1448" w:rsidRPr="001018BF" w:rsidRDefault="009D1448" w:rsidP="00C52974">
            <w:pPr>
              <w:pStyle w:val="Tableheading0"/>
            </w:pPr>
            <w:r>
              <w:t>Age</w:t>
            </w:r>
          </w:p>
        </w:tc>
        <w:tc>
          <w:tcPr>
            <w:tcW w:w="1701" w:type="dxa"/>
            <w:gridSpan w:val="2"/>
            <w:tcBorders>
              <w:top w:val="single" w:sz="4" w:space="0" w:color="auto"/>
              <w:bottom w:val="single" w:sz="4" w:space="0" w:color="auto"/>
            </w:tcBorders>
            <w:vAlign w:val="bottom"/>
          </w:tcPr>
          <w:p w:rsidR="009D1448" w:rsidRPr="001018BF" w:rsidRDefault="009D1448" w:rsidP="00852550">
            <w:pPr>
              <w:pStyle w:val="Tableheading0"/>
              <w:jc w:val="center"/>
            </w:pPr>
            <w:r>
              <w:t>F</w:t>
            </w:r>
            <w:r w:rsidRPr="001018BF">
              <w:t xml:space="preserve">emale </w:t>
            </w:r>
            <w:r w:rsidR="00852550">
              <w:br/>
              <w:t>non-</w:t>
            </w:r>
            <w:r>
              <w:t xml:space="preserve">Indigenous </w:t>
            </w:r>
            <w:r w:rsidRPr="001018BF">
              <w:t>JSA</w:t>
            </w:r>
            <w:r w:rsidR="00DA79B8">
              <w:t xml:space="preserve"> clients 201</w:t>
            </w:r>
            <w:r>
              <w:t>1</w:t>
            </w:r>
          </w:p>
        </w:tc>
        <w:tc>
          <w:tcPr>
            <w:tcW w:w="1701" w:type="dxa"/>
            <w:gridSpan w:val="2"/>
            <w:tcBorders>
              <w:top w:val="single" w:sz="4" w:space="0" w:color="auto"/>
              <w:bottom w:val="single" w:sz="4" w:space="0" w:color="auto"/>
            </w:tcBorders>
            <w:vAlign w:val="bottom"/>
          </w:tcPr>
          <w:p w:rsidR="009D1448" w:rsidRPr="001018BF" w:rsidRDefault="009D1448" w:rsidP="00852550">
            <w:pPr>
              <w:pStyle w:val="Tableheading0"/>
              <w:jc w:val="center"/>
            </w:pPr>
            <w:r>
              <w:t>F</w:t>
            </w:r>
            <w:r w:rsidRPr="001018BF">
              <w:t xml:space="preserve">emale </w:t>
            </w:r>
            <w:r w:rsidR="00852550">
              <w:br/>
              <w:t>non-</w:t>
            </w:r>
            <w:r>
              <w:t>Indigenous working age population 2006</w:t>
            </w:r>
          </w:p>
        </w:tc>
        <w:tc>
          <w:tcPr>
            <w:tcW w:w="1701" w:type="dxa"/>
            <w:gridSpan w:val="2"/>
            <w:tcBorders>
              <w:top w:val="single" w:sz="4" w:space="0" w:color="auto"/>
              <w:bottom w:val="single" w:sz="4" w:space="0" w:color="auto"/>
            </w:tcBorders>
            <w:vAlign w:val="bottom"/>
          </w:tcPr>
          <w:p w:rsidR="009D1448" w:rsidRPr="001018BF" w:rsidRDefault="009D1448" w:rsidP="00C1640D">
            <w:pPr>
              <w:pStyle w:val="Tableheading0"/>
              <w:jc w:val="center"/>
            </w:pPr>
            <w:r>
              <w:t>M</w:t>
            </w:r>
            <w:r w:rsidRPr="001018BF">
              <w:t xml:space="preserve">ale </w:t>
            </w:r>
            <w:r w:rsidR="00852550">
              <w:br/>
              <w:t>non-</w:t>
            </w:r>
            <w:r>
              <w:t xml:space="preserve">Indigenous </w:t>
            </w:r>
            <w:r w:rsidRPr="001018BF">
              <w:t>JSA</w:t>
            </w:r>
            <w:r w:rsidR="00DA79B8">
              <w:t xml:space="preserve"> clients 201</w:t>
            </w:r>
            <w:r>
              <w:t>1</w:t>
            </w:r>
          </w:p>
        </w:tc>
        <w:tc>
          <w:tcPr>
            <w:tcW w:w="1701" w:type="dxa"/>
            <w:tcBorders>
              <w:top w:val="single" w:sz="4" w:space="0" w:color="auto"/>
              <w:bottom w:val="single" w:sz="4" w:space="0" w:color="auto"/>
            </w:tcBorders>
            <w:vAlign w:val="bottom"/>
          </w:tcPr>
          <w:p w:rsidR="009D1448" w:rsidRPr="001018BF" w:rsidRDefault="009D1448" w:rsidP="00C1640D">
            <w:pPr>
              <w:pStyle w:val="Tableheading0"/>
              <w:jc w:val="center"/>
            </w:pPr>
            <w:r>
              <w:t>M</w:t>
            </w:r>
            <w:r w:rsidRPr="001018BF">
              <w:t xml:space="preserve">ale </w:t>
            </w:r>
            <w:r w:rsidR="00852550">
              <w:br/>
              <w:t>non-</w:t>
            </w:r>
            <w:r>
              <w:t>Indigenous working age population 2006</w:t>
            </w:r>
          </w:p>
        </w:tc>
      </w:tr>
      <w:tr w:rsidR="009D1448" w:rsidRPr="001018BF" w:rsidTr="00DA79B8">
        <w:trPr>
          <w:cantSplit/>
          <w:trHeight w:val="103"/>
          <w:tblHeader/>
        </w:trPr>
        <w:tc>
          <w:tcPr>
            <w:tcW w:w="1392" w:type="dxa"/>
            <w:tcBorders>
              <w:top w:val="single" w:sz="4" w:space="0" w:color="auto"/>
            </w:tcBorders>
          </w:tcPr>
          <w:p w:rsidR="009D1448" w:rsidRPr="007A4AF4" w:rsidRDefault="009D1448" w:rsidP="00D10947">
            <w:pPr>
              <w:pStyle w:val="TableofFigures"/>
              <w:spacing w:before="100" w:beforeAutospacing="1" w:after="100" w:afterAutospacing="1"/>
              <w:rPr>
                <w:szCs w:val="20"/>
              </w:rPr>
            </w:pPr>
            <w:r w:rsidRPr="007A4AF4">
              <w:rPr>
                <w:szCs w:val="20"/>
              </w:rPr>
              <w:t>15-19</w:t>
            </w:r>
          </w:p>
        </w:tc>
        <w:tc>
          <w:tcPr>
            <w:tcW w:w="1779" w:type="dxa"/>
            <w:gridSpan w:val="2"/>
            <w:tcBorders>
              <w:top w:val="single" w:sz="4" w:space="0" w:color="auto"/>
            </w:tcBorders>
          </w:tcPr>
          <w:p w:rsidR="009D1448" w:rsidRPr="007A4AF4" w:rsidRDefault="009D1448" w:rsidP="00DA79B8">
            <w:pPr>
              <w:pStyle w:val="TableofFigures"/>
              <w:spacing w:before="100" w:beforeAutospacing="1" w:after="100" w:afterAutospacing="1"/>
              <w:ind w:left="657"/>
              <w:jc w:val="center"/>
              <w:rPr>
                <w:szCs w:val="20"/>
              </w:rPr>
            </w:pPr>
            <w:r w:rsidRPr="007A4AF4">
              <w:rPr>
                <w:szCs w:val="20"/>
              </w:rPr>
              <w:t>4.9</w:t>
            </w:r>
          </w:p>
        </w:tc>
        <w:tc>
          <w:tcPr>
            <w:tcW w:w="1779" w:type="dxa"/>
            <w:gridSpan w:val="2"/>
            <w:tcBorders>
              <w:top w:val="single" w:sz="4" w:space="0" w:color="auto"/>
            </w:tcBorders>
          </w:tcPr>
          <w:p w:rsidR="009D1448" w:rsidRPr="007A4AF4" w:rsidRDefault="009D1448" w:rsidP="00DA79B8">
            <w:pPr>
              <w:pStyle w:val="TableofFigures"/>
              <w:spacing w:before="100" w:beforeAutospacing="1" w:after="100" w:afterAutospacing="1"/>
              <w:ind w:left="437"/>
              <w:jc w:val="center"/>
              <w:rPr>
                <w:szCs w:val="20"/>
              </w:rPr>
            </w:pPr>
            <w:r w:rsidRPr="007A4AF4">
              <w:rPr>
                <w:szCs w:val="20"/>
              </w:rPr>
              <w:t>4.9</w:t>
            </w:r>
          </w:p>
        </w:tc>
        <w:tc>
          <w:tcPr>
            <w:tcW w:w="1779" w:type="dxa"/>
            <w:gridSpan w:val="2"/>
            <w:tcBorders>
              <w:top w:val="single" w:sz="4" w:space="0" w:color="auto"/>
            </w:tcBorders>
          </w:tcPr>
          <w:p w:rsidR="009D1448" w:rsidRPr="007A4AF4" w:rsidRDefault="009D1448" w:rsidP="00DA79B8">
            <w:pPr>
              <w:pStyle w:val="TableofFigures"/>
              <w:spacing w:before="100" w:beforeAutospacing="1" w:after="100" w:afterAutospacing="1"/>
              <w:ind w:left="217"/>
              <w:jc w:val="center"/>
              <w:rPr>
                <w:szCs w:val="20"/>
              </w:rPr>
            </w:pPr>
            <w:r w:rsidRPr="007A4AF4">
              <w:rPr>
                <w:szCs w:val="20"/>
              </w:rPr>
              <w:t>5.3</w:t>
            </w:r>
          </w:p>
        </w:tc>
        <w:tc>
          <w:tcPr>
            <w:tcW w:w="1776" w:type="dxa"/>
            <w:gridSpan w:val="2"/>
            <w:tcBorders>
              <w:top w:val="single" w:sz="4" w:space="0" w:color="auto"/>
            </w:tcBorders>
          </w:tcPr>
          <w:p w:rsidR="009D1448" w:rsidRPr="007A4AF4" w:rsidRDefault="009D1448" w:rsidP="00DA79B8">
            <w:pPr>
              <w:pStyle w:val="TableofFigures"/>
              <w:spacing w:before="100" w:beforeAutospacing="1" w:after="100" w:afterAutospacing="1"/>
              <w:ind w:left="139"/>
              <w:jc w:val="center"/>
              <w:rPr>
                <w:szCs w:val="20"/>
              </w:rPr>
            </w:pPr>
            <w:r w:rsidRPr="007A4AF4">
              <w:rPr>
                <w:szCs w:val="20"/>
              </w:rPr>
              <w:t>5.1</w:t>
            </w:r>
          </w:p>
        </w:tc>
      </w:tr>
      <w:tr w:rsidR="009D1448" w:rsidRPr="001018BF" w:rsidTr="00DA79B8">
        <w:trPr>
          <w:cantSplit/>
          <w:trHeight w:val="103"/>
          <w:tblHeader/>
        </w:trPr>
        <w:tc>
          <w:tcPr>
            <w:tcW w:w="1392" w:type="dxa"/>
          </w:tcPr>
          <w:p w:rsidR="009D1448" w:rsidRPr="007A4AF4" w:rsidRDefault="009D1448" w:rsidP="00D10947">
            <w:pPr>
              <w:pStyle w:val="TableofFigures"/>
              <w:spacing w:before="100" w:beforeAutospacing="1" w:after="100" w:afterAutospacing="1"/>
              <w:rPr>
                <w:szCs w:val="20"/>
              </w:rPr>
            </w:pPr>
            <w:r w:rsidRPr="007A4AF4">
              <w:rPr>
                <w:szCs w:val="20"/>
              </w:rPr>
              <w:t>20-24</w:t>
            </w:r>
          </w:p>
        </w:tc>
        <w:tc>
          <w:tcPr>
            <w:tcW w:w="1779" w:type="dxa"/>
            <w:gridSpan w:val="2"/>
          </w:tcPr>
          <w:p w:rsidR="009D1448" w:rsidRPr="007A4AF4" w:rsidRDefault="009D1448" w:rsidP="00DA79B8">
            <w:pPr>
              <w:pStyle w:val="TableofFigures"/>
              <w:spacing w:before="100" w:beforeAutospacing="1" w:after="100" w:afterAutospacing="1"/>
              <w:ind w:left="657"/>
              <w:jc w:val="center"/>
              <w:rPr>
                <w:szCs w:val="20"/>
              </w:rPr>
            </w:pPr>
            <w:r w:rsidRPr="007A4AF4">
              <w:rPr>
                <w:szCs w:val="20"/>
              </w:rPr>
              <w:t>6.7</w:t>
            </w:r>
          </w:p>
        </w:tc>
        <w:tc>
          <w:tcPr>
            <w:tcW w:w="1779" w:type="dxa"/>
            <w:gridSpan w:val="2"/>
          </w:tcPr>
          <w:p w:rsidR="009D1448" w:rsidRPr="007A4AF4" w:rsidRDefault="009D1448" w:rsidP="00DA79B8">
            <w:pPr>
              <w:pStyle w:val="TableofFigures"/>
              <w:spacing w:before="100" w:beforeAutospacing="1" w:after="100" w:afterAutospacing="1"/>
              <w:ind w:left="437"/>
              <w:jc w:val="center"/>
              <w:rPr>
                <w:szCs w:val="20"/>
              </w:rPr>
            </w:pPr>
            <w:r w:rsidRPr="007A4AF4">
              <w:rPr>
                <w:szCs w:val="20"/>
              </w:rPr>
              <w:t>5.1</w:t>
            </w:r>
          </w:p>
        </w:tc>
        <w:tc>
          <w:tcPr>
            <w:tcW w:w="1779" w:type="dxa"/>
            <w:gridSpan w:val="2"/>
          </w:tcPr>
          <w:p w:rsidR="009D1448" w:rsidRPr="007A4AF4" w:rsidRDefault="009D1448" w:rsidP="00DA79B8">
            <w:pPr>
              <w:pStyle w:val="TableofFigures"/>
              <w:spacing w:before="100" w:beforeAutospacing="1" w:after="100" w:afterAutospacing="1"/>
              <w:ind w:left="217"/>
              <w:jc w:val="center"/>
              <w:rPr>
                <w:szCs w:val="20"/>
              </w:rPr>
            </w:pPr>
            <w:r w:rsidRPr="007A4AF4">
              <w:rPr>
                <w:szCs w:val="20"/>
              </w:rPr>
              <w:t>8.9</w:t>
            </w:r>
          </w:p>
        </w:tc>
        <w:tc>
          <w:tcPr>
            <w:tcW w:w="1776" w:type="dxa"/>
            <w:gridSpan w:val="2"/>
          </w:tcPr>
          <w:p w:rsidR="009D1448" w:rsidRPr="007A4AF4" w:rsidRDefault="009D1448" w:rsidP="00DA79B8">
            <w:pPr>
              <w:pStyle w:val="TableofFigures"/>
              <w:spacing w:before="100" w:beforeAutospacing="1" w:after="100" w:afterAutospacing="1"/>
              <w:ind w:left="139"/>
              <w:jc w:val="center"/>
              <w:rPr>
                <w:szCs w:val="20"/>
              </w:rPr>
            </w:pPr>
            <w:r w:rsidRPr="007A4AF4">
              <w:rPr>
                <w:szCs w:val="20"/>
              </w:rPr>
              <w:t>5.3</w:t>
            </w:r>
          </w:p>
        </w:tc>
      </w:tr>
      <w:tr w:rsidR="009D1448" w:rsidRPr="001018BF" w:rsidTr="00DA79B8">
        <w:trPr>
          <w:cantSplit/>
          <w:trHeight w:val="103"/>
          <w:tblHeader/>
        </w:trPr>
        <w:tc>
          <w:tcPr>
            <w:tcW w:w="1392" w:type="dxa"/>
          </w:tcPr>
          <w:p w:rsidR="009D1448" w:rsidRPr="007A4AF4" w:rsidRDefault="009D1448" w:rsidP="00D10947">
            <w:pPr>
              <w:pStyle w:val="TableofFigures"/>
              <w:spacing w:before="100" w:beforeAutospacing="1" w:after="100" w:afterAutospacing="1"/>
              <w:rPr>
                <w:szCs w:val="20"/>
              </w:rPr>
            </w:pPr>
            <w:r w:rsidRPr="007A4AF4">
              <w:rPr>
                <w:szCs w:val="20"/>
              </w:rPr>
              <w:t>25-29</w:t>
            </w:r>
          </w:p>
        </w:tc>
        <w:tc>
          <w:tcPr>
            <w:tcW w:w="1779" w:type="dxa"/>
            <w:gridSpan w:val="2"/>
          </w:tcPr>
          <w:p w:rsidR="009D1448" w:rsidRPr="007A4AF4" w:rsidRDefault="009D1448" w:rsidP="00DA79B8">
            <w:pPr>
              <w:pStyle w:val="TableofFigures"/>
              <w:spacing w:before="100" w:beforeAutospacing="1" w:after="100" w:afterAutospacing="1"/>
              <w:ind w:left="657"/>
              <w:jc w:val="center"/>
              <w:rPr>
                <w:szCs w:val="20"/>
              </w:rPr>
            </w:pPr>
            <w:r w:rsidRPr="007A4AF4">
              <w:rPr>
                <w:szCs w:val="20"/>
              </w:rPr>
              <w:t>4.3</w:t>
            </w:r>
          </w:p>
        </w:tc>
        <w:tc>
          <w:tcPr>
            <w:tcW w:w="1779" w:type="dxa"/>
            <w:gridSpan w:val="2"/>
          </w:tcPr>
          <w:p w:rsidR="009D1448" w:rsidRPr="007A4AF4" w:rsidRDefault="009D1448" w:rsidP="00DA79B8">
            <w:pPr>
              <w:pStyle w:val="TableofFigures"/>
              <w:spacing w:before="100" w:beforeAutospacing="1" w:after="100" w:afterAutospacing="1"/>
              <w:ind w:left="437"/>
              <w:jc w:val="center"/>
              <w:rPr>
                <w:szCs w:val="20"/>
              </w:rPr>
            </w:pPr>
            <w:r w:rsidRPr="007A4AF4">
              <w:rPr>
                <w:szCs w:val="20"/>
              </w:rPr>
              <w:t>5.0</w:t>
            </w:r>
          </w:p>
        </w:tc>
        <w:tc>
          <w:tcPr>
            <w:tcW w:w="1779" w:type="dxa"/>
            <w:gridSpan w:val="2"/>
          </w:tcPr>
          <w:p w:rsidR="009D1448" w:rsidRPr="007A4AF4" w:rsidRDefault="009D1448" w:rsidP="00DA79B8">
            <w:pPr>
              <w:pStyle w:val="TableofFigures"/>
              <w:spacing w:before="100" w:beforeAutospacing="1" w:after="100" w:afterAutospacing="1"/>
              <w:ind w:left="217"/>
              <w:jc w:val="center"/>
              <w:rPr>
                <w:szCs w:val="20"/>
              </w:rPr>
            </w:pPr>
            <w:r w:rsidRPr="007A4AF4">
              <w:rPr>
                <w:szCs w:val="20"/>
              </w:rPr>
              <w:t>6.8</w:t>
            </w:r>
          </w:p>
        </w:tc>
        <w:tc>
          <w:tcPr>
            <w:tcW w:w="1776" w:type="dxa"/>
            <w:gridSpan w:val="2"/>
          </w:tcPr>
          <w:p w:rsidR="009D1448" w:rsidRPr="007A4AF4" w:rsidRDefault="009D1448" w:rsidP="00DA79B8">
            <w:pPr>
              <w:pStyle w:val="TableofFigures"/>
              <w:spacing w:before="100" w:beforeAutospacing="1" w:after="100" w:afterAutospacing="1"/>
              <w:ind w:left="139"/>
              <w:jc w:val="center"/>
              <w:rPr>
                <w:szCs w:val="20"/>
              </w:rPr>
            </w:pPr>
            <w:r w:rsidRPr="007A4AF4">
              <w:rPr>
                <w:szCs w:val="20"/>
              </w:rPr>
              <w:t>5.1</w:t>
            </w:r>
          </w:p>
        </w:tc>
      </w:tr>
      <w:tr w:rsidR="009D1448" w:rsidRPr="001018BF" w:rsidTr="00DA79B8">
        <w:trPr>
          <w:cantSplit/>
          <w:trHeight w:val="103"/>
          <w:tblHeader/>
        </w:trPr>
        <w:tc>
          <w:tcPr>
            <w:tcW w:w="1392" w:type="dxa"/>
          </w:tcPr>
          <w:p w:rsidR="009D1448" w:rsidRPr="007A4AF4" w:rsidRDefault="009D1448" w:rsidP="00D10947">
            <w:pPr>
              <w:pStyle w:val="TableofFigures"/>
              <w:spacing w:before="100" w:beforeAutospacing="1" w:after="100" w:afterAutospacing="1"/>
              <w:rPr>
                <w:szCs w:val="20"/>
              </w:rPr>
            </w:pPr>
            <w:r w:rsidRPr="007A4AF4">
              <w:rPr>
                <w:szCs w:val="20"/>
              </w:rPr>
              <w:t>30-34</w:t>
            </w:r>
          </w:p>
        </w:tc>
        <w:tc>
          <w:tcPr>
            <w:tcW w:w="1779" w:type="dxa"/>
            <w:gridSpan w:val="2"/>
          </w:tcPr>
          <w:p w:rsidR="009D1448" w:rsidRPr="007A4AF4" w:rsidRDefault="009D1448" w:rsidP="00DA79B8">
            <w:pPr>
              <w:pStyle w:val="TableofFigures"/>
              <w:spacing w:before="100" w:beforeAutospacing="1" w:after="100" w:afterAutospacing="1"/>
              <w:ind w:left="657"/>
              <w:jc w:val="center"/>
              <w:rPr>
                <w:szCs w:val="20"/>
              </w:rPr>
            </w:pPr>
            <w:r w:rsidRPr="007A4AF4">
              <w:rPr>
                <w:szCs w:val="20"/>
              </w:rPr>
              <w:t>4.3</w:t>
            </w:r>
          </w:p>
        </w:tc>
        <w:tc>
          <w:tcPr>
            <w:tcW w:w="1779" w:type="dxa"/>
            <w:gridSpan w:val="2"/>
          </w:tcPr>
          <w:p w:rsidR="009D1448" w:rsidRPr="007A4AF4" w:rsidRDefault="009D1448" w:rsidP="00DA79B8">
            <w:pPr>
              <w:pStyle w:val="TableofFigures"/>
              <w:spacing w:before="100" w:beforeAutospacing="1" w:after="100" w:afterAutospacing="1"/>
              <w:ind w:left="437"/>
              <w:jc w:val="center"/>
              <w:rPr>
                <w:szCs w:val="20"/>
              </w:rPr>
            </w:pPr>
            <w:r w:rsidRPr="007A4AF4">
              <w:rPr>
                <w:szCs w:val="20"/>
              </w:rPr>
              <w:t>5.3</w:t>
            </w:r>
          </w:p>
        </w:tc>
        <w:tc>
          <w:tcPr>
            <w:tcW w:w="1779" w:type="dxa"/>
            <w:gridSpan w:val="2"/>
          </w:tcPr>
          <w:p w:rsidR="009D1448" w:rsidRPr="007A4AF4" w:rsidRDefault="009D1448" w:rsidP="00DA79B8">
            <w:pPr>
              <w:pStyle w:val="TableofFigures"/>
              <w:spacing w:before="100" w:beforeAutospacing="1" w:after="100" w:afterAutospacing="1"/>
              <w:ind w:left="217"/>
              <w:jc w:val="center"/>
              <w:rPr>
                <w:szCs w:val="20"/>
              </w:rPr>
            </w:pPr>
            <w:r w:rsidRPr="007A4AF4">
              <w:rPr>
                <w:szCs w:val="20"/>
              </w:rPr>
              <w:t>5.7</w:t>
            </w:r>
          </w:p>
        </w:tc>
        <w:tc>
          <w:tcPr>
            <w:tcW w:w="1776" w:type="dxa"/>
            <w:gridSpan w:val="2"/>
          </w:tcPr>
          <w:p w:rsidR="009D1448" w:rsidRPr="007A4AF4" w:rsidRDefault="009D1448" w:rsidP="00DA79B8">
            <w:pPr>
              <w:pStyle w:val="TableofFigures"/>
              <w:spacing w:before="100" w:beforeAutospacing="1" w:after="100" w:afterAutospacing="1"/>
              <w:ind w:left="139"/>
              <w:jc w:val="center"/>
              <w:rPr>
                <w:szCs w:val="20"/>
              </w:rPr>
            </w:pPr>
            <w:r w:rsidRPr="007A4AF4">
              <w:rPr>
                <w:szCs w:val="20"/>
              </w:rPr>
              <w:t>5.3</w:t>
            </w:r>
          </w:p>
        </w:tc>
      </w:tr>
      <w:tr w:rsidR="009D1448" w:rsidRPr="001018BF" w:rsidTr="00DA79B8">
        <w:trPr>
          <w:cantSplit/>
          <w:trHeight w:val="103"/>
          <w:tblHeader/>
        </w:trPr>
        <w:tc>
          <w:tcPr>
            <w:tcW w:w="1392" w:type="dxa"/>
          </w:tcPr>
          <w:p w:rsidR="009D1448" w:rsidRPr="007A4AF4" w:rsidRDefault="009D1448" w:rsidP="00D10947">
            <w:pPr>
              <w:pStyle w:val="TableofFigures"/>
              <w:spacing w:before="100" w:beforeAutospacing="1" w:after="100" w:afterAutospacing="1"/>
              <w:rPr>
                <w:szCs w:val="20"/>
              </w:rPr>
            </w:pPr>
            <w:r w:rsidRPr="007A4AF4">
              <w:rPr>
                <w:szCs w:val="20"/>
              </w:rPr>
              <w:t>35-39</w:t>
            </w:r>
          </w:p>
        </w:tc>
        <w:tc>
          <w:tcPr>
            <w:tcW w:w="1779" w:type="dxa"/>
            <w:gridSpan w:val="2"/>
          </w:tcPr>
          <w:p w:rsidR="009D1448" w:rsidRPr="007A4AF4" w:rsidRDefault="009D1448" w:rsidP="00DA79B8">
            <w:pPr>
              <w:pStyle w:val="TableofFigures"/>
              <w:spacing w:before="100" w:beforeAutospacing="1" w:after="100" w:afterAutospacing="1"/>
              <w:ind w:left="657"/>
              <w:jc w:val="center"/>
              <w:rPr>
                <w:szCs w:val="20"/>
              </w:rPr>
            </w:pPr>
            <w:r w:rsidRPr="007A4AF4">
              <w:rPr>
                <w:szCs w:val="20"/>
              </w:rPr>
              <w:t>5.5</w:t>
            </w:r>
          </w:p>
        </w:tc>
        <w:tc>
          <w:tcPr>
            <w:tcW w:w="1779" w:type="dxa"/>
            <w:gridSpan w:val="2"/>
          </w:tcPr>
          <w:p w:rsidR="009D1448" w:rsidRPr="007A4AF4" w:rsidRDefault="009D1448" w:rsidP="00DA79B8">
            <w:pPr>
              <w:pStyle w:val="TableofFigures"/>
              <w:spacing w:before="100" w:beforeAutospacing="1" w:after="100" w:afterAutospacing="1"/>
              <w:ind w:left="437"/>
              <w:jc w:val="center"/>
              <w:rPr>
                <w:szCs w:val="20"/>
              </w:rPr>
            </w:pPr>
            <w:r w:rsidRPr="007A4AF4">
              <w:rPr>
                <w:szCs w:val="20"/>
              </w:rPr>
              <w:t>5.5</w:t>
            </w:r>
          </w:p>
        </w:tc>
        <w:tc>
          <w:tcPr>
            <w:tcW w:w="1779" w:type="dxa"/>
            <w:gridSpan w:val="2"/>
          </w:tcPr>
          <w:p w:rsidR="009D1448" w:rsidRPr="007A4AF4" w:rsidRDefault="009D1448" w:rsidP="00DA79B8">
            <w:pPr>
              <w:pStyle w:val="TableofFigures"/>
              <w:spacing w:before="100" w:beforeAutospacing="1" w:after="100" w:afterAutospacing="1"/>
              <w:ind w:left="217"/>
              <w:jc w:val="center"/>
              <w:rPr>
                <w:szCs w:val="20"/>
              </w:rPr>
            </w:pPr>
            <w:r w:rsidRPr="007A4AF4">
              <w:rPr>
                <w:szCs w:val="20"/>
              </w:rPr>
              <w:t>5.3</w:t>
            </w:r>
          </w:p>
        </w:tc>
        <w:tc>
          <w:tcPr>
            <w:tcW w:w="1776" w:type="dxa"/>
            <w:gridSpan w:val="2"/>
          </w:tcPr>
          <w:p w:rsidR="009D1448" w:rsidRPr="007A4AF4" w:rsidRDefault="009D1448" w:rsidP="00DA79B8">
            <w:pPr>
              <w:pStyle w:val="TableofFigures"/>
              <w:spacing w:before="100" w:beforeAutospacing="1" w:after="100" w:afterAutospacing="1"/>
              <w:ind w:left="139"/>
              <w:jc w:val="center"/>
              <w:rPr>
                <w:szCs w:val="20"/>
              </w:rPr>
            </w:pPr>
            <w:r w:rsidRPr="007A4AF4">
              <w:rPr>
                <w:szCs w:val="20"/>
              </w:rPr>
              <w:t>5.4</w:t>
            </w:r>
          </w:p>
        </w:tc>
      </w:tr>
      <w:tr w:rsidR="009D1448" w:rsidRPr="001018BF" w:rsidTr="00DA79B8">
        <w:trPr>
          <w:cantSplit/>
          <w:trHeight w:val="103"/>
          <w:tblHeader/>
        </w:trPr>
        <w:tc>
          <w:tcPr>
            <w:tcW w:w="1392" w:type="dxa"/>
          </w:tcPr>
          <w:p w:rsidR="009D1448" w:rsidRPr="007A4AF4" w:rsidRDefault="009D1448" w:rsidP="00D10947">
            <w:pPr>
              <w:pStyle w:val="TableofFigures"/>
              <w:spacing w:before="100" w:beforeAutospacing="1" w:after="100" w:afterAutospacing="1"/>
              <w:rPr>
                <w:szCs w:val="20"/>
              </w:rPr>
            </w:pPr>
            <w:r w:rsidRPr="007A4AF4">
              <w:rPr>
                <w:szCs w:val="20"/>
              </w:rPr>
              <w:t>40-44</w:t>
            </w:r>
          </w:p>
        </w:tc>
        <w:tc>
          <w:tcPr>
            <w:tcW w:w="1779" w:type="dxa"/>
            <w:gridSpan w:val="2"/>
          </w:tcPr>
          <w:p w:rsidR="009D1448" w:rsidRPr="007A4AF4" w:rsidRDefault="009D1448" w:rsidP="00DA79B8">
            <w:pPr>
              <w:pStyle w:val="TableofFigures"/>
              <w:spacing w:before="100" w:beforeAutospacing="1" w:after="100" w:afterAutospacing="1"/>
              <w:ind w:left="657"/>
              <w:jc w:val="center"/>
              <w:rPr>
                <w:szCs w:val="20"/>
              </w:rPr>
            </w:pPr>
            <w:r w:rsidRPr="007A4AF4">
              <w:rPr>
                <w:szCs w:val="20"/>
              </w:rPr>
              <w:t>6.4</w:t>
            </w:r>
          </w:p>
        </w:tc>
        <w:tc>
          <w:tcPr>
            <w:tcW w:w="1779" w:type="dxa"/>
            <w:gridSpan w:val="2"/>
          </w:tcPr>
          <w:p w:rsidR="009D1448" w:rsidRPr="007A4AF4" w:rsidRDefault="009D1448" w:rsidP="00DA79B8">
            <w:pPr>
              <w:pStyle w:val="TableofFigures"/>
              <w:spacing w:before="100" w:beforeAutospacing="1" w:after="100" w:afterAutospacing="1"/>
              <w:ind w:left="437"/>
              <w:jc w:val="center"/>
              <w:rPr>
                <w:szCs w:val="20"/>
              </w:rPr>
            </w:pPr>
            <w:r w:rsidRPr="007A4AF4">
              <w:rPr>
                <w:szCs w:val="20"/>
              </w:rPr>
              <w:t>5.5</w:t>
            </w:r>
          </w:p>
        </w:tc>
        <w:tc>
          <w:tcPr>
            <w:tcW w:w="1779" w:type="dxa"/>
            <w:gridSpan w:val="2"/>
          </w:tcPr>
          <w:p w:rsidR="009D1448" w:rsidRPr="007A4AF4" w:rsidRDefault="009D1448" w:rsidP="00DA79B8">
            <w:pPr>
              <w:pStyle w:val="TableofFigures"/>
              <w:spacing w:before="100" w:beforeAutospacing="1" w:after="100" w:afterAutospacing="1"/>
              <w:ind w:left="217"/>
              <w:jc w:val="center"/>
              <w:rPr>
                <w:szCs w:val="20"/>
              </w:rPr>
            </w:pPr>
            <w:r w:rsidRPr="007A4AF4">
              <w:rPr>
                <w:szCs w:val="20"/>
              </w:rPr>
              <w:t>4.9</w:t>
            </w:r>
          </w:p>
        </w:tc>
        <w:tc>
          <w:tcPr>
            <w:tcW w:w="1776" w:type="dxa"/>
            <w:gridSpan w:val="2"/>
          </w:tcPr>
          <w:p w:rsidR="009D1448" w:rsidRPr="007A4AF4" w:rsidRDefault="009D1448" w:rsidP="00DA79B8">
            <w:pPr>
              <w:pStyle w:val="TableofFigures"/>
              <w:spacing w:before="100" w:beforeAutospacing="1" w:after="100" w:afterAutospacing="1"/>
              <w:ind w:left="139"/>
              <w:jc w:val="center"/>
              <w:rPr>
                <w:szCs w:val="20"/>
              </w:rPr>
            </w:pPr>
            <w:r w:rsidRPr="007A4AF4">
              <w:rPr>
                <w:szCs w:val="20"/>
              </w:rPr>
              <w:t>5.5</w:t>
            </w:r>
          </w:p>
        </w:tc>
      </w:tr>
      <w:tr w:rsidR="009D1448" w:rsidRPr="001018BF" w:rsidTr="00DA79B8">
        <w:trPr>
          <w:cantSplit/>
          <w:trHeight w:val="103"/>
          <w:tblHeader/>
        </w:trPr>
        <w:tc>
          <w:tcPr>
            <w:tcW w:w="1392" w:type="dxa"/>
          </w:tcPr>
          <w:p w:rsidR="009D1448" w:rsidRPr="007A4AF4" w:rsidRDefault="009D1448" w:rsidP="00D10947">
            <w:pPr>
              <w:pStyle w:val="TableofFigures"/>
              <w:spacing w:before="100" w:beforeAutospacing="1" w:after="100" w:afterAutospacing="1"/>
              <w:rPr>
                <w:szCs w:val="20"/>
              </w:rPr>
            </w:pPr>
            <w:r w:rsidRPr="007A4AF4">
              <w:rPr>
                <w:szCs w:val="20"/>
              </w:rPr>
              <w:t>45-49</w:t>
            </w:r>
          </w:p>
        </w:tc>
        <w:tc>
          <w:tcPr>
            <w:tcW w:w="1779" w:type="dxa"/>
            <w:gridSpan w:val="2"/>
          </w:tcPr>
          <w:p w:rsidR="009D1448" w:rsidRPr="007A4AF4" w:rsidRDefault="009D1448" w:rsidP="00DA79B8">
            <w:pPr>
              <w:pStyle w:val="TableofFigures"/>
              <w:spacing w:before="100" w:beforeAutospacing="1" w:after="100" w:afterAutospacing="1"/>
              <w:ind w:left="657"/>
              <w:jc w:val="center"/>
              <w:rPr>
                <w:szCs w:val="20"/>
              </w:rPr>
            </w:pPr>
            <w:r w:rsidRPr="007A4AF4">
              <w:rPr>
                <w:szCs w:val="20"/>
              </w:rPr>
              <w:t>5.7</w:t>
            </w:r>
          </w:p>
        </w:tc>
        <w:tc>
          <w:tcPr>
            <w:tcW w:w="1779" w:type="dxa"/>
            <w:gridSpan w:val="2"/>
          </w:tcPr>
          <w:p w:rsidR="009D1448" w:rsidRPr="007A4AF4" w:rsidRDefault="009D1448" w:rsidP="00DA79B8">
            <w:pPr>
              <w:pStyle w:val="TableofFigures"/>
              <w:spacing w:before="100" w:beforeAutospacing="1" w:after="100" w:afterAutospacing="1"/>
              <w:ind w:left="437"/>
              <w:jc w:val="center"/>
              <w:rPr>
                <w:szCs w:val="20"/>
              </w:rPr>
            </w:pPr>
            <w:r w:rsidRPr="007A4AF4">
              <w:rPr>
                <w:szCs w:val="20"/>
              </w:rPr>
              <w:t>5.4</w:t>
            </w:r>
          </w:p>
        </w:tc>
        <w:tc>
          <w:tcPr>
            <w:tcW w:w="1779" w:type="dxa"/>
            <w:gridSpan w:val="2"/>
          </w:tcPr>
          <w:p w:rsidR="009D1448" w:rsidRPr="007A4AF4" w:rsidRDefault="009D1448" w:rsidP="00DA79B8">
            <w:pPr>
              <w:pStyle w:val="TableofFigures"/>
              <w:spacing w:before="100" w:beforeAutospacing="1" w:after="100" w:afterAutospacing="1"/>
              <w:ind w:left="217"/>
              <w:jc w:val="center"/>
              <w:rPr>
                <w:szCs w:val="20"/>
              </w:rPr>
            </w:pPr>
            <w:r w:rsidRPr="007A4AF4">
              <w:rPr>
                <w:szCs w:val="20"/>
              </w:rPr>
              <w:t>4.1</w:t>
            </w:r>
          </w:p>
        </w:tc>
        <w:tc>
          <w:tcPr>
            <w:tcW w:w="1776" w:type="dxa"/>
            <w:gridSpan w:val="2"/>
          </w:tcPr>
          <w:p w:rsidR="009D1448" w:rsidRPr="007A4AF4" w:rsidRDefault="009D1448" w:rsidP="00DA79B8">
            <w:pPr>
              <w:pStyle w:val="TableofFigures"/>
              <w:spacing w:before="100" w:beforeAutospacing="1" w:after="100" w:afterAutospacing="1"/>
              <w:ind w:left="139"/>
              <w:jc w:val="center"/>
              <w:rPr>
                <w:szCs w:val="20"/>
              </w:rPr>
            </w:pPr>
            <w:r w:rsidRPr="007A4AF4">
              <w:rPr>
                <w:szCs w:val="20"/>
              </w:rPr>
              <w:t>5.3</w:t>
            </w:r>
          </w:p>
        </w:tc>
      </w:tr>
      <w:tr w:rsidR="009D1448" w:rsidRPr="001018BF" w:rsidTr="00DA79B8">
        <w:trPr>
          <w:cantSplit/>
          <w:trHeight w:val="103"/>
          <w:tblHeader/>
        </w:trPr>
        <w:tc>
          <w:tcPr>
            <w:tcW w:w="1392" w:type="dxa"/>
          </w:tcPr>
          <w:p w:rsidR="009D1448" w:rsidRPr="007A4AF4" w:rsidRDefault="009D1448" w:rsidP="00D10947">
            <w:pPr>
              <w:pStyle w:val="TableofFigures"/>
              <w:spacing w:before="100" w:beforeAutospacing="1" w:after="100" w:afterAutospacing="1"/>
              <w:rPr>
                <w:szCs w:val="20"/>
              </w:rPr>
            </w:pPr>
            <w:r w:rsidRPr="007A4AF4">
              <w:rPr>
                <w:szCs w:val="20"/>
              </w:rPr>
              <w:t>50-54</w:t>
            </w:r>
          </w:p>
        </w:tc>
        <w:tc>
          <w:tcPr>
            <w:tcW w:w="1779" w:type="dxa"/>
            <w:gridSpan w:val="2"/>
          </w:tcPr>
          <w:p w:rsidR="009D1448" w:rsidRPr="007A4AF4" w:rsidRDefault="009D1448" w:rsidP="00DA79B8">
            <w:pPr>
              <w:pStyle w:val="TableofFigures"/>
              <w:spacing w:before="100" w:beforeAutospacing="1" w:after="100" w:afterAutospacing="1"/>
              <w:ind w:left="657"/>
              <w:jc w:val="center"/>
              <w:rPr>
                <w:szCs w:val="20"/>
              </w:rPr>
            </w:pPr>
            <w:r w:rsidRPr="007A4AF4">
              <w:rPr>
                <w:szCs w:val="20"/>
              </w:rPr>
              <w:t>4.3</w:t>
            </w:r>
          </w:p>
        </w:tc>
        <w:tc>
          <w:tcPr>
            <w:tcW w:w="1779" w:type="dxa"/>
            <w:gridSpan w:val="2"/>
          </w:tcPr>
          <w:p w:rsidR="009D1448" w:rsidRPr="007A4AF4" w:rsidRDefault="009D1448" w:rsidP="00DA79B8">
            <w:pPr>
              <w:pStyle w:val="TableofFigures"/>
              <w:spacing w:before="100" w:beforeAutospacing="1" w:after="100" w:afterAutospacing="1"/>
              <w:ind w:left="437"/>
              <w:jc w:val="center"/>
              <w:rPr>
                <w:szCs w:val="20"/>
              </w:rPr>
            </w:pPr>
            <w:r w:rsidRPr="007A4AF4">
              <w:rPr>
                <w:szCs w:val="20"/>
              </w:rPr>
              <w:t>4.9</w:t>
            </w:r>
          </w:p>
        </w:tc>
        <w:tc>
          <w:tcPr>
            <w:tcW w:w="1779" w:type="dxa"/>
            <w:gridSpan w:val="2"/>
          </w:tcPr>
          <w:p w:rsidR="009D1448" w:rsidRPr="007A4AF4" w:rsidRDefault="009D1448" w:rsidP="00DA79B8">
            <w:pPr>
              <w:pStyle w:val="TableofFigures"/>
              <w:spacing w:before="100" w:beforeAutospacing="1" w:after="100" w:afterAutospacing="1"/>
              <w:ind w:left="217"/>
              <w:jc w:val="center"/>
              <w:rPr>
                <w:szCs w:val="20"/>
              </w:rPr>
            </w:pPr>
            <w:r w:rsidRPr="007A4AF4">
              <w:rPr>
                <w:szCs w:val="20"/>
              </w:rPr>
              <w:t>3.5</w:t>
            </w:r>
          </w:p>
        </w:tc>
        <w:tc>
          <w:tcPr>
            <w:tcW w:w="1776" w:type="dxa"/>
            <w:gridSpan w:val="2"/>
          </w:tcPr>
          <w:p w:rsidR="009D1448" w:rsidRPr="007A4AF4" w:rsidRDefault="009D1448" w:rsidP="00DA79B8">
            <w:pPr>
              <w:pStyle w:val="TableofFigures"/>
              <w:spacing w:before="100" w:beforeAutospacing="1" w:after="100" w:afterAutospacing="1"/>
              <w:ind w:left="139"/>
              <w:jc w:val="center"/>
              <w:rPr>
                <w:szCs w:val="20"/>
              </w:rPr>
            </w:pPr>
            <w:r w:rsidRPr="007A4AF4">
              <w:rPr>
                <w:szCs w:val="20"/>
              </w:rPr>
              <w:t>4.9</w:t>
            </w:r>
          </w:p>
        </w:tc>
      </w:tr>
      <w:tr w:rsidR="009D1448" w:rsidRPr="001018BF" w:rsidTr="00DA79B8">
        <w:trPr>
          <w:cantSplit/>
          <w:trHeight w:val="103"/>
          <w:tblHeader/>
        </w:trPr>
        <w:tc>
          <w:tcPr>
            <w:tcW w:w="1392" w:type="dxa"/>
          </w:tcPr>
          <w:p w:rsidR="009D1448" w:rsidRPr="007A4AF4" w:rsidRDefault="009D1448" w:rsidP="00D10947">
            <w:pPr>
              <w:pStyle w:val="TableofFigures"/>
              <w:spacing w:before="100" w:beforeAutospacing="1" w:after="100" w:afterAutospacing="1"/>
              <w:rPr>
                <w:szCs w:val="20"/>
              </w:rPr>
            </w:pPr>
            <w:r w:rsidRPr="007A4AF4">
              <w:rPr>
                <w:szCs w:val="20"/>
              </w:rPr>
              <w:t xml:space="preserve">55-59 </w:t>
            </w:r>
          </w:p>
        </w:tc>
        <w:tc>
          <w:tcPr>
            <w:tcW w:w="1779" w:type="dxa"/>
            <w:gridSpan w:val="2"/>
          </w:tcPr>
          <w:p w:rsidR="009D1448" w:rsidRPr="007A4AF4" w:rsidRDefault="009D1448" w:rsidP="00DA79B8">
            <w:pPr>
              <w:pStyle w:val="TableofFigures"/>
              <w:spacing w:before="100" w:beforeAutospacing="1" w:after="100" w:afterAutospacing="1"/>
              <w:ind w:left="657"/>
              <w:jc w:val="center"/>
              <w:rPr>
                <w:szCs w:val="20"/>
              </w:rPr>
            </w:pPr>
            <w:r w:rsidRPr="007A4AF4">
              <w:rPr>
                <w:szCs w:val="20"/>
              </w:rPr>
              <w:t>3.1</w:t>
            </w:r>
          </w:p>
        </w:tc>
        <w:tc>
          <w:tcPr>
            <w:tcW w:w="1779" w:type="dxa"/>
            <w:gridSpan w:val="2"/>
          </w:tcPr>
          <w:p w:rsidR="009D1448" w:rsidRPr="007A4AF4" w:rsidRDefault="009D1448" w:rsidP="00DA79B8">
            <w:pPr>
              <w:pStyle w:val="TableofFigures"/>
              <w:spacing w:before="100" w:beforeAutospacing="1" w:after="100" w:afterAutospacing="1"/>
              <w:ind w:left="437"/>
              <w:jc w:val="center"/>
              <w:rPr>
                <w:szCs w:val="20"/>
              </w:rPr>
            </w:pPr>
            <w:r w:rsidRPr="007A4AF4">
              <w:rPr>
                <w:szCs w:val="20"/>
              </w:rPr>
              <w:t>4.6</w:t>
            </w:r>
          </w:p>
        </w:tc>
        <w:tc>
          <w:tcPr>
            <w:tcW w:w="1779" w:type="dxa"/>
            <w:gridSpan w:val="2"/>
          </w:tcPr>
          <w:p w:rsidR="009D1448" w:rsidRPr="007A4AF4" w:rsidRDefault="009D1448" w:rsidP="00DA79B8">
            <w:pPr>
              <w:pStyle w:val="TableofFigures"/>
              <w:spacing w:before="100" w:beforeAutospacing="1" w:after="100" w:afterAutospacing="1"/>
              <w:ind w:left="217"/>
              <w:jc w:val="center"/>
              <w:rPr>
                <w:szCs w:val="20"/>
              </w:rPr>
            </w:pPr>
            <w:r w:rsidRPr="007A4AF4">
              <w:rPr>
                <w:szCs w:val="20"/>
              </w:rPr>
              <w:t>3.2</w:t>
            </w:r>
          </w:p>
        </w:tc>
        <w:tc>
          <w:tcPr>
            <w:tcW w:w="1776" w:type="dxa"/>
            <w:gridSpan w:val="2"/>
          </w:tcPr>
          <w:p w:rsidR="009D1448" w:rsidRPr="007A4AF4" w:rsidRDefault="009D1448" w:rsidP="00DA79B8">
            <w:pPr>
              <w:pStyle w:val="TableofFigures"/>
              <w:spacing w:before="100" w:beforeAutospacing="1" w:after="100" w:afterAutospacing="1"/>
              <w:ind w:left="139"/>
              <w:jc w:val="center"/>
              <w:rPr>
                <w:szCs w:val="20"/>
              </w:rPr>
            </w:pPr>
            <w:r w:rsidRPr="007A4AF4">
              <w:rPr>
                <w:szCs w:val="20"/>
              </w:rPr>
              <w:t>4.6</w:t>
            </w:r>
          </w:p>
        </w:tc>
      </w:tr>
      <w:tr w:rsidR="009D1448" w:rsidRPr="001018BF" w:rsidTr="00DA79B8">
        <w:trPr>
          <w:cantSplit/>
          <w:trHeight w:val="103"/>
          <w:tblHeader/>
        </w:trPr>
        <w:tc>
          <w:tcPr>
            <w:tcW w:w="1392" w:type="dxa"/>
          </w:tcPr>
          <w:p w:rsidR="009D1448" w:rsidRPr="007A4AF4" w:rsidRDefault="009D1448" w:rsidP="00D10947">
            <w:pPr>
              <w:pStyle w:val="TableofFigures"/>
              <w:spacing w:before="100" w:beforeAutospacing="1" w:after="100" w:afterAutospacing="1"/>
              <w:rPr>
                <w:szCs w:val="20"/>
              </w:rPr>
            </w:pPr>
            <w:r w:rsidRPr="007A4AF4">
              <w:rPr>
                <w:szCs w:val="20"/>
              </w:rPr>
              <w:t>60-64</w:t>
            </w:r>
          </w:p>
        </w:tc>
        <w:tc>
          <w:tcPr>
            <w:tcW w:w="1779" w:type="dxa"/>
            <w:gridSpan w:val="2"/>
          </w:tcPr>
          <w:p w:rsidR="009D1448" w:rsidRPr="007A4AF4" w:rsidRDefault="009D1448" w:rsidP="00DA79B8">
            <w:pPr>
              <w:pStyle w:val="TableofFigures"/>
              <w:spacing w:before="100" w:beforeAutospacing="1" w:after="100" w:afterAutospacing="1"/>
              <w:ind w:left="657"/>
              <w:jc w:val="center"/>
              <w:rPr>
                <w:szCs w:val="20"/>
              </w:rPr>
            </w:pPr>
            <w:r w:rsidRPr="007A4AF4">
              <w:rPr>
                <w:szCs w:val="20"/>
              </w:rPr>
              <w:t>3.0</w:t>
            </w:r>
          </w:p>
        </w:tc>
        <w:tc>
          <w:tcPr>
            <w:tcW w:w="1779" w:type="dxa"/>
            <w:gridSpan w:val="2"/>
          </w:tcPr>
          <w:p w:rsidR="009D1448" w:rsidRPr="007A4AF4" w:rsidRDefault="009D1448" w:rsidP="00DA79B8">
            <w:pPr>
              <w:pStyle w:val="TableofFigures"/>
              <w:spacing w:before="100" w:beforeAutospacing="1" w:after="100" w:afterAutospacing="1"/>
              <w:ind w:left="437"/>
              <w:jc w:val="center"/>
              <w:rPr>
                <w:szCs w:val="20"/>
              </w:rPr>
            </w:pPr>
            <w:r w:rsidRPr="007A4AF4">
              <w:rPr>
                <w:szCs w:val="20"/>
              </w:rPr>
              <w:t>3.6</w:t>
            </w:r>
          </w:p>
        </w:tc>
        <w:tc>
          <w:tcPr>
            <w:tcW w:w="1779" w:type="dxa"/>
            <w:gridSpan w:val="2"/>
          </w:tcPr>
          <w:p w:rsidR="009D1448" w:rsidRPr="007A4AF4" w:rsidRDefault="009D1448" w:rsidP="00DA79B8">
            <w:pPr>
              <w:pStyle w:val="TableofFigures"/>
              <w:spacing w:before="100" w:beforeAutospacing="1" w:after="100" w:afterAutospacing="1"/>
              <w:ind w:left="217"/>
              <w:jc w:val="center"/>
              <w:rPr>
                <w:szCs w:val="20"/>
              </w:rPr>
            </w:pPr>
            <w:r w:rsidRPr="007A4AF4">
              <w:rPr>
                <w:szCs w:val="20"/>
              </w:rPr>
              <w:t>3.7</w:t>
            </w:r>
          </w:p>
        </w:tc>
        <w:tc>
          <w:tcPr>
            <w:tcW w:w="1776" w:type="dxa"/>
            <w:gridSpan w:val="2"/>
          </w:tcPr>
          <w:p w:rsidR="009D1448" w:rsidRPr="007A4AF4" w:rsidRDefault="009D1448" w:rsidP="00DA79B8">
            <w:pPr>
              <w:pStyle w:val="TableofFigures"/>
              <w:spacing w:before="100" w:beforeAutospacing="1" w:after="100" w:afterAutospacing="1"/>
              <w:ind w:left="139"/>
              <w:jc w:val="center"/>
              <w:rPr>
                <w:szCs w:val="20"/>
              </w:rPr>
            </w:pPr>
            <w:r w:rsidRPr="007A4AF4">
              <w:rPr>
                <w:szCs w:val="20"/>
              </w:rPr>
              <w:t>3.6</w:t>
            </w:r>
          </w:p>
        </w:tc>
      </w:tr>
    </w:tbl>
    <w:p w:rsidR="00F24B84" w:rsidRPr="003F2AC1" w:rsidRDefault="00F24B84" w:rsidP="00F24B84">
      <w:pPr>
        <w:pStyle w:val="Sourceandnotetext"/>
      </w:pPr>
      <w:r>
        <w:rPr>
          <w:b/>
        </w:rPr>
        <w:t>Note:</w:t>
      </w:r>
      <w:r w:rsidRPr="003F2AC1">
        <w:t xml:space="preserve"> </w:t>
      </w:r>
      <w:r>
        <w:t xml:space="preserve">Data presented represent the each age and sex group as a proportion of the total populations </w:t>
      </w:r>
      <w:r w:rsidRPr="003F2AC1">
        <w:t xml:space="preserve">of JSA </w:t>
      </w:r>
      <w:r>
        <w:t>non-Indigenous</w:t>
      </w:r>
      <w:r w:rsidRPr="003F2AC1">
        <w:t xml:space="preserve"> clients</w:t>
      </w:r>
      <w:r>
        <w:t xml:space="preserve"> and</w:t>
      </w:r>
      <w:r w:rsidRPr="003F2AC1">
        <w:t xml:space="preserve"> the </w:t>
      </w:r>
      <w:r>
        <w:t>non-Indigenous</w:t>
      </w:r>
      <w:r w:rsidRPr="003F2AC1">
        <w:t xml:space="preserve"> working age population.</w:t>
      </w:r>
    </w:p>
    <w:p w:rsidR="00F24B84" w:rsidRDefault="00F24B84" w:rsidP="00F24B84">
      <w:pPr>
        <w:pStyle w:val="Sourceandnotetext"/>
      </w:pPr>
      <w:r w:rsidRPr="003F2AC1">
        <w:rPr>
          <w:rFonts w:cs="Calibri"/>
          <w:b/>
        </w:rPr>
        <w:t>Source:</w:t>
      </w:r>
      <w:r w:rsidRPr="003F2AC1">
        <w:rPr>
          <w:rFonts w:cs="Calibri"/>
        </w:rPr>
        <w:t xml:space="preserve"> </w:t>
      </w:r>
      <w:r>
        <w:rPr>
          <w:rFonts w:cs="Calibri"/>
        </w:rPr>
        <w:tab/>
      </w:r>
      <w:r w:rsidR="009E33E6">
        <w:rPr>
          <w:rFonts w:cs="Calibri"/>
        </w:rPr>
        <w:fldChar w:fldCharType="begin"/>
      </w:r>
      <w:r>
        <w:rPr>
          <w:rFonts w:cs="Calibri"/>
        </w:rPr>
        <w:instrText xml:space="preserve"> ADDIN EN.CITE &lt;EndNote&gt;&lt;Cite&gt;&lt;Author&gt;ABS&lt;/Author&gt;&lt;Year&gt;2008&lt;/Year&gt;&lt;RecNum&gt;6&lt;/RecNum&gt;&lt;DisplayText&gt;(ABS, 2008)&lt;/DisplayText&gt;&lt;record&gt;&lt;rec-number&gt;6&lt;/rec-number&gt;&lt;foreign-keys&gt;&lt;key app="EN" db-id="pz0e2zfxyp5rfwe50fb50fvod9rdpza2rdrs"&gt;6&lt;/key&gt;&lt;/foreign-keys&gt;&lt;ref-type name="Report"&gt;27&lt;/ref-type&gt;&lt;contributors&gt;&lt;authors&gt;&lt;author&gt;ABS,&lt;/author&gt;&lt;/authors&gt;&lt;/contributors&gt;&lt;titles&gt;&lt;title&gt;Experimental estimates of Aboriginal and Torres Strait Islander Australians, June 2006&lt;/title&gt;&lt;/titles&gt;&lt;volume&gt;Cat. No. 3238.0.055.001&lt;/volume&gt;&lt;dates&gt;&lt;year&gt;2008&lt;/year&gt;&lt;/dates&gt;&lt;pub-location&gt;Canberra&lt;/pub-location&gt;&lt;publisher&gt;Australian Bureau of Statistics (ABS)&lt;/publisher&gt;&lt;urls&gt;&lt;/urls&gt;&lt;/record&gt;&lt;/Cite&gt;&lt;/EndNote&gt;</w:instrText>
      </w:r>
      <w:r w:rsidR="009E33E6">
        <w:rPr>
          <w:rFonts w:cs="Calibri"/>
        </w:rPr>
        <w:fldChar w:fldCharType="separate"/>
      </w:r>
      <w:r>
        <w:rPr>
          <w:rFonts w:cs="Calibri"/>
          <w:noProof/>
        </w:rPr>
        <w:t>(ABS, 2008)</w:t>
      </w:r>
      <w:r w:rsidR="009E33E6">
        <w:rPr>
          <w:rFonts w:cs="Calibri"/>
        </w:rPr>
        <w:fldChar w:fldCharType="end"/>
      </w:r>
      <w:r>
        <w:rPr>
          <w:rFonts w:cs="Calibri"/>
        </w:rPr>
        <w:t xml:space="preserve">; </w:t>
      </w:r>
      <w:r w:rsidRPr="003F2AC1">
        <w:rPr>
          <w:rFonts w:cs="Calibri"/>
        </w:rPr>
        <w:t>DEEWR administrative systems</w:t>
      </w:r>
      <w:r>
        <w:rPr>
          <w:rFonts w:cs="Calibri"/>
        </w:rPr>
        <w:t>.</w:t>
      </w:r>
    </w:p>
    <w:p w:rsidR="00D46C04" w:rsidRDefault="009E33E6" w:rsidP="00E009A8">
      <w:pPr>
        <w:pStyle w:val="Sourceandnotetext"/>
      </w:pPr>
      <w:hyperlink w:anchor="Figure10" w:tooltip="View Figure 10: Age and sex proportions of non-Indigenous JSA clients (November 2011) and the working age population for non-Indigenous people (June 2006)" w:history="1">
        <w:r w:rsidR="009D1448" w:rsidRPr="009D1448">
          <w:rPr>
            <w:rStyle w:val="Hyperlink"/>
            <w:rFonts w:ascii="Calibri" w:hAnsi="Calibri"/>
            <w:sz w:val="20"/>
          </w:rPr>
          <w:t>View Figure 10: Age and sex proportions of non-Indigenous JSA clients (November 2011) and the working age population for non-Indigenous people (June 2006)</w:t>
        </w:r>
      </w:hyperlink>
    </w:p>
    <w:p w:rsidR="00D46C04" w:rsidRDefault="00D46C04" w:rsidP="00326D68">
      <w:pPr>
        <w:pStyle w:val="Normalafter12pt"/>
      </w:pPr>
      <w:r>
        <w:br w:type="page"/>
      </w:r>
    </w:p>
    <w:p w:rsidR="007A102B" w:rsidRPr="00C318C5" w:rsidRDefault="007A102B" w:rsidP="007A102B">
      <w:pPr>
        <w:pStyle w:val="Caption"/>
        <w:spacing w:before="120" w:after="120"/>
      </w:pPr>
      <w:bookmarkStart w:id="192" w:name="TableA1_10"/>
      <w:bookmarkStart w:id="193" w:name="_Toc326831288"/>
      <w:bookmarkEnd w:id="192"/>
      <w:r>
        <w:lastRenderedPageBreak/>
        <w:t xml:space="preserve">Table </w:t>
      </w:r>
      <w:proofErr w:type="spellStart"/>
      <w:r>
        <w:t>A1.10</w:t>
      </w:r>
      <w:proofErr w:type="spellEnd"/>
      <w:r w:rsidRPr="00C318C5">
        <w:t xml:space="preserve">: </w:t>
      </w:r>
      <w:r w:rsidRPr="008C6B25">
        <w:t xml:space="preserve">Indigenous job seekers as a proportion of the total JSA caseload </w:t>
      </w:r>
      <w:r>
        <w:t>by</w:t>
      </w:r>
      <w:r w:rsidRPr="008C6B25">
        <w:t xml:space="preserve"> unemployment duration</w:t>
      </w:r>
      <w:r>
        <w:t>,</w:t>
      </w:r>
      <w:r w:rsidRPr="008C6B25">
        <w:t xml:space="preserve"> November 2011</w:t>
      </w:r>
      <w:r w:rsidR="00D30BC0">
        <w:t xml:space="preserve"> (per cent)</w:t>
      </w:r>
      <w:bookmarkEnd w:id="193"/>
    </w:p>
    <w:tbl>
      <w:tblPr>
        <w:tblStyle w:val="TableGrid"/>
        <w:tblW w:w="8505" w:type="dxa"/>
        <w:tblBorders>
          <w:left w:val="none" w:sz="0" w:space="0" w:color="auto"/>
          <w:right w:val="none" w:sz="0" w:space="0" w:color="auto"/>
          <w:insideH w:val="none" w:sz="0" w:space="0" w:color="auto"/>
          <w:insideV w:val="none" w:sz="0" w:space="0" w:color="auto"/>
        </w:tblBorders>
        <w:tblLook w:val="04A0"/>
      </w:tblPr>
      <w:tblGrid>
        <w:gridCol w:w="1791"/>
        <w:gridCol w:w="1257"/>
        <w:gridCol w:w="1257"/>
        <w:gridCol w:w="1395"/>
        <w:gridCol w:w="1395"/>
        <w:gridCol w:w="1410"/>
      </w:tblGrid>
      <w:tr w:rsidR="007A102B" w:rsidRPr="00E12C88" w:rsidTr="00576B9A">
        <w:trPr>
          <w:cantSplit/>
          <w:tblHeader/>
        </w:trPr>
        <w:tc>
          <w:tcPr>
            <w:tcW w:w="1791" w:type="dxa"/>
            <w:tcBorders>
              <w:top w:val="single" w:sz="4" w:space="0" w:color="auto"/>
              <w:bottom w:val="single" w:sz="4" w:space="0" w:color="auto"/>
            </w:tcBorders>
            <w:vAlign w:val="bottom"/>
          </w:tcPr>
          <w:p w:rsidR="007A102B" w:rsidRPr="00A929E6" w:rsidRDefault="007A102B" w:rsidP="00D10947">
            <w:pPr>
              <w:pStyle w:val="Tablebodytext"/>
              <w:rPr>
                <w:b/>
                <w:bCs/>
                <w:color w:val="FFFFFF" w:themeColor="background1"/>
                <w:sz w:val="20"/>
              </w:rPr>
            </w:pPr>
            <w:r w:rsidRPr="00A929E6">
              <w:rPr>
                <w:b/>
                <w:bCs/>
                <w:color w:val="FFFFFF" w:themeColor="background1"/>
                <w:sz w:val="20"/>
              </w:rPr>
              <w:t>-</w:t>
            </w:r>
          </w:p>
        </w:tc>
        <w:tc>
          <w:tcPr>
            <w:tcW w:w="1257" w:type="dxa"/>
            <w:tcBorders>
              <w:top w:val="single" w:sz="4" w:space="0" w:color="auto"/>
              <w:bottom w:val="single" w:sz="4" w:space="0" w:color="auto"/>
            </w:tcBorders>
            <w:vAlign w:val="bottom"/>
          </w:tcPr>
          <w:p w:rsidR="007A102B" w:rsidRPr="00E12C88" w:rsidRDefault="007A102B" w:rsidP="002B5DCB">
            <w:pPr>
              <w:pStyle w:val="Tableheading0"/>
              <w:jc w:val="center"/>
            </w:pPr>
            <w:r>
              <w:t xml:space="preserve">Less than </w:t>
            </w:r>
            <w:r>
              <w:br/>
              <w:t>12 months</w:t>
            </w:r>
          </w:p>
        </w:tc>
        <w:tc>
          <w:tcPr>
            <w:tcW w:w="1257" w:type="dxa"/>
            <w:tcBorders>
              <w:top w:val="single" w:sz="4" w:space="0" w:color="auto"/>
              <w:bottom w:val="single" w:sz="4" w:space="0" w:color="auto"/>
            </w:tcBorders>
            <w:vAlign w:val="bottom"/>
          </w:tcPr>
          <w:p w:rsidR="007A102B" w:rsidRPr="00E12C88" w:rsidRDefault="007A102B" w:rsidP="002B5DCB">
            <w:pPr>
              <w:pStyle w:val="Tableheading0"/>
              <w:jc w:val="center"/>
            </w:pPr>
            <w:r>
              <w:t>12 to 23 months</w:t>
            </w:r>
          </w:p>
        </w:tc>
        <w:tc>
          <w:tcPr>
            <w:tcW w:w="1395" w:type="dxa"/>
            <w:tcBorders>
              <w:top w:val="single" w:sz="4" w:space="0" w:color="auto"/>
              <w:bottom w:val="single" w:sz="4" w:space="0" w:color="auto"/>
            </w:tcBorders>
            <w:vAlign w:val="bottom"/>
          </w:tcPr>
          <w:p w:rsidR="007A102B" w:rsidRPr="00E12C88" w:rsidRDefault="007A102B" w:rsidP="002B5DCB">
            <w:pPr>
              <w:pStyle w:val="Tableheading0"/>
              <w:jc w:val="center"/>
            </w:pPr>
            <w:r>
              <w:t>24 to 59 months</w:t>
            </w:r>
          </w:p>
        </w:tc>
        <w:tc>
          <w:tcPr>
            <w:tcW w:w="1395" w:type="dxa"/>
            <w:tcBorders>
              <w:top w:val="single" w:sz="4" w:space="0" w:color="auto"/>
              <w:bottom w:val="single" w:sz="4" w:space="0" w:color="auto"/>
            </w:tcBorders>
            <w:vAlign w:val="bottom"/>
          </w:tcPr>
          <w:p w:rsidR="007A102B" w:rsidRDefault="007A102B" w:rsidP="002B5DCB">
            <w:pPr>
              <w:pStyle w:val="Tableheading0"/>
              <w:jc w:val="center"/>
            </w:pPr>
            <w:r>
              <w:t xml:space="preserve">60 months </w:t>
            </w:r>
            <w:r w:rsidR="00DE2839">
              <w:br/>
            </w:r>
            <w:r>
              <w:t>or more</w:t>
            </w:r>
          </w:p>
        </w:tc>
        <w:tc>
          <w:tcPr>
            <w:tcW w:w="1410" w:type="dxa"/>
            <w:tcBorders>
              <w:top w:val="single" w:sz="4" w:space="0" w:color="auto"/>
              <w:bottom w:val="single" w:sz="4" w:space="0" w:color="auto"/>
            </w:tcBorders>
            <w:vAlign w:val="bottom"/>
          </w:tcPr>
          <w:p w:rsidR="007A102B" w:rsidRDefault="007A102B" w:rsidP="002B5DCB">
            <w:pPr>
              <w:pStyle w:val="Tableheading0"/>
              <w:jc w:val="center"/>
            </w:pPr>
            <w:r>
              <w:t>Total Proportion</w:t>
            </w:r>
          </w:p>
        </w:tc>
      </w:tr>
      <w:tr w:rsidR="007A102B" w:rsidTr="00576B9A">
        <w:trPr>
          <w:cantSplit/>
          <w:tblHeader/>
        </w:trPr>
        <w:tc>
          <w:tcPr>
            <w:tcW w:w="1791" w:type="dxa"/>
            <w:tcBorders>
              <w:top w:val="single" w:sz="4" w:space="0" w:color="auto"/>
            </w:tcBorders>
            <w:vAlign w:val="bottom"/>
          </w:tcPr>
          <w:p w:rsidR="007A102B" w:rsidRPr="00581C8B" w:rsidRDefault="007A102B" w:rsidP="00D10947">
            <w:pPr>
              <w:pStyle w:val="TableofFigures"/>
              <w:spacing w:before="40" w:after="0"/>
            </w:pPr>
            <w:r w:rsidRPr="00581C8B">
              <w:t>Indigenous</w:t>
            </w:r>
            <w:r w:rsidR="007C3776">
              <w:t xml:space="preserve"> job seekers</w:t>
            </w:r>
          </w:p>
        </w:tc>
        <w:tc>
          <w:tcPr>
            <w:tcW w:w="1257" w:type="dxa"/>
            <w:tcBorders>
              <w:top w:val="single" w:sz="4" w:space="0" w:color="auto"/>
            </w:tcBorders>
            <w:vAlign w:val="bottom"/>
          </w:tcPr>
          <w:p w:rsidR="007A102B" w:rsidRPr="001360DA" w:rsidRDefault="007A102B" w:rsidP="00D10947">
            <w:pPr>
              <w:pStyle w:val="Tablebodytext"/>
              <w:spacing w:before="40" w:after="0" w:line="240" w:lineRule="auto"/>
              <w:jc w:val="center"/>
            </w:pPr>
            <w:r>
              <w:t>9.6</w:t>
            </w:r>
          </w:p>
        </w:tc>
        <w:tc>
          <w:tcPr>
            <w:tcW w:w="1257" w:type="dxa"/>
            <w:tcBorders>
              <w:top w:val="single" w:sz="4" w:space="0" w:color="auto"/>
            </w:tcBorders>
            <w:vAlign w:val="bottom"/>
          </w:tcPr>
          <w:p w:rsidR="007A102B" w:rsidRPr="001360DA" w:rsidRDefault="007A102B" w:rsidP="00D10947">
            <w:pPr>
              <w:pStyle w:val="Tablebodytext"/>
              <w:spacing w:before="40" w:after="0" w:line="240" w:lineRule="auto"/>
              <w:jc w:val="center"/>
            </w:pPr>
            <w:r>
              <w:t>12.4</w:t>
            </w:r>
          </w:p>
        </w:tc>
        <w:tc>
          <w:tcPr>
            <w:tcW w:w="1395" w:type="dxa"/>
            <w:tcBorders>
              <w:top w:val="single" w:sz="4" w:space="0" w:color="auto"/>
            </w:tcBorders>
            <w:vAlign w:val="bottom"/>
          </w:tcPr>
          <w:p w:rsidR="007A102B" w:rsidRPr="001360DA" w:rsidRDefault="007A102B" w:rsidP="00D10947">
            <w:pPr>
              <w:pStyle w:val="Tablebodytext"/>
              <w:spacing w:before="40" w:after="0" w:line="240" w:lineRule="auto"/>
              <w:jc w:val="center"/>
            </w:pPr>
            <w:r>
              <w:t>15.2</w:t>
            </w:r>
          </w:p>
        </w:tc>
        <w:tc>
          <w:tcPr>
            <w:tcW w:w="1395" w:type="dxa"/>
            <w:tcBorders>
              <w:top w:val="single" w:sz="4" w:space="0" w:color="auto"/>
            </w:tcBorders>
            <w:vAlign w:val="bottom"/>
          </w:tcPr>
          <w:p w:rsidR="007A102B" w:rsidRPr="001360DA" w:rsidRDefault="007A102B" w:rsidP="00D10947">
            <w:pPr>
              <w:pStyle w:val="Tablebodytext"/>
              <w:spacing w:before="40" w:after="0" w:line="240" w:lineRule="auto"/>
              <w:jc w:val="center"/>
            </w:pPr>
            <w:r>
              <w:t>21.5</w:t>
            </w:r>
          </w:p>
        </w:tc>
        <w:tc>
          <w:tcPr>
            <w:tcW w:w="1410" w:type="dxa"/>
            <w:tcBorders>
              <w:top w:val="single" w:sz="4" w:space="0" w:color="auto"/>
            </w:tcBorders>
            <w:vAlign w:val="bottom"/>
          </w:tcPr>
          <w:p w:rsidR="007A102B" w:rsidRDefault="007A102B" w:rsidP="00D10947">
            <w:pPr>
              <w:pStyle w:val="Tablebodytext"/>
              <w:spacing w:before="40" w:after="0" w:line="240" w:lineRule="auto"/>
              <w:jc w:val="center"/>
            </w:pPr>
            <w:r>
              <w:t>12.5</w:t>
            </w:r>
          </w:p>
        </w:tc>
      </w:tr>
    </w:tbl>
    <w:p w:rsidR="007A102B" w:rsidRDefault="007A102B" w:rsidP="00E009A8">
      <w:pPr>
        <w:pStyle w:val="Sourceandnotetext"/>
      </w:pPr>
      <w:r w:rsidRPr="0043739E">
        <w:rPr>
          <w:b/>
          <w:bCs/>
        </w:rPr>
        <w:t>Source:</w:t>
      </w:r>
      <w:r w:rsidRPr="00C33967">
        <w:t xml:space="preserve"> DEEWR administrative systems.</w:t>
      </w:r>
    </w:p>
    <w:p w:rsidR="007A102B" w:rsidRDefault="009E33E6" w:rsidP="00E009A8">
      <w:pPr>
        <w:pStyle w:val="Sourceandnotetext"/>
      </w:pPr>
      <w:hyperlink w:anchor="Figure11" w:tooltip="View Figure 11: Indigenous job seekers as a proportion of the total JSA caseload by unemployment duration, November 2011" w:history="1">
        <w:r w:rsidR="007A102B" w:rsidRPr="007A102B">
          <w:rPr>
            <w:rStyle w:val="Hyperlink"/>
            <w:rFonts w:ascii="Calibri" w:hAnsi="Calibri"/>
            <w:sz w:val="20"/>
          </w:rPr>
          <w:t>View Figure 11: Indigenous job seekers as a proportion of the total JSA caseload by unemployment duration, November 2011</w:t>
        </w:r>
      </w:hyperlink>
    </w:p>
    <w:p w:rsidR="0047193A" w:rsidRPr="00C318C5" w:rsidRDefault="00802BCF" w:rsidP="0047193A">
      <w:pPr>
        <w:pStyle w:val="Caption"/>
        <w:spacing w:before="120" w:after="120"/>
      </w:pPr>
      <w:bookmarkStart w:id="194" w:name="TableA1_11"/>
      <w:bookmarkStart w:id="195" w:name="_Toc326831289"/>
      <w:bookmarkEnd w:id="194"/>
      <w:r>
        <w:t>Table</w:t>
      </w:r>
      <w:r w:rsidR="0047193A">
        <w:t xml:space="preserve"> </w:t>
      </w:r>
      <w:proofErr w:type="spellStart"/>
      <w:r w:rsidR="0047193A">
        <w:t>A1.11</w:t>
      </w:r>
      <w:proofErr w:type="spellEnd"/>
      <w:r w:rsidR="0047193A" w:rsidRPr="00C318C5">
        <w:t xml:space="preserve">: </w:t>
      </w:r>
      <w:r w:rsidR="0047193A" w:rsidRPr="008C6B25">
        <w:t xml:space="preserve">Indigenous job seekers </w:t>
      </w:r>
      <w:r w:rsidR="0047193A">
        <w:t>by</w:t>
      </w:r>
      <w:r w:rsidR="0047193A" w:rsidRPr="008C6B25">
        <w:t xml:space="preserve"> unemployment duration</w:t>
      </w:r>
      <w:r w:rsidR="0047193A">
        <w:t>,</w:t>
      </w:r>
      <w:r w:rsidR="0047193A" w:rsidRPr="008C6B25">
        <w:t xml:space="preserve"> </w:t>
      </w:r>
      <w:r w:rsidR="0047193A">
        <w:t xml:space="preserve">July 2009 to </w:t>
      </w:r>
      <w:r w:rsidR="0047193A" w:rsidRPr="008C6B25">
        <w:t>November 2011</w:t>
      </w:r>
      <w:r w:rsidR="0047193A">
        <w:t xml:space="preserve"> </w:t>
      </w:r>
      <w:r w:rsidR="00202B62">
        <w:t>(‘</w:t>
      </w:r>
      <w:proofErr w:type="spellStart"/>
      <w:r w:rsidR="00202B62">
        <w:t>000s</w:t>
      </w:r>
      <w:proofErr w:type="spellEnd"/>
      <w:r w:rsidR="00202B62">
        <w:t>)</w:t>
      </w:r>
      <w:bookmarkEnd w:id="195"/>
    </w:p>
    <w:tbl>
      <w:tblPr>
        <w:tblW w:w="8505" w:type="dxa"/>
        <w:tblInd w:w="78" w:type="dxa"/>
        <w:tblBorders>
          <w:top w:val="single" w:sz="4" w:space="0" w:color="auto"/>
          <w:bottom w:val="single" w:sz="4" w:space="0" w:color="auto"/>
        </w:tblBorders>
        <w:tblLayout w:type="fixed"/>
        <w:tblLook w:val="00A0"/>
      </w:tblPr>
      <w:tblGrid>
        <w:gridCol w:w="1795"/>
        <w:gridCol w:w="1325"/>
        <w:gridCol w:w="1795"/>
        <w:gridCol w:w="1795"/>
        <w:gridCol w:w="1795"/>
      </w:tblGrid>
      <w:tr w:rsidR="0047193A" w:rsidRPr="00616A00" w:rsidTr="00576B9A">
        <w:trPr>
          <w:cantSplit/>
          <w:trHeight w:val="266"/>
          <w:tblHeader/>
        </w:trPr>
        <w:tc>
          <w:tcPr>
            <w:tcW w:w="1795" w:type="dxa"/>
            <w:tcBorders>
              <w:top w:val="single" w:sz="4" w:space="0" w:color="auto"/>
              <w:bottom w:val="single" w:sz="4" w:space="0" w:color="auto"/>
            </w:tcBorders>
            <w:vAlign w:val="bottom"/>
          </w:tcPr>
          <w:p w:rsidR="0047193A" w:rsidRPr="00616A00" w:rsidRDefault="0047193A" w:rsidP="00C52974">
            <w:pPr>
              <w:pStyle w:val="Tableheading0"/>
            </w:pPr>
            <w:r w:rsidRPr="008C6B25">
              <w:t>Indigenous job seekers</w:t>
            </w:r>
          </w:p>
        </w:tc>
        <w:tc>
          <w:tcPr>
            <w:tcW w:w="1325" w:type="dxa"/>
            <w:tcBorders>
              <w:top w:val="single" w:sz="4" w:space="0" w:color="auto"/>
              <w:bottom w:val="single" w:sz="4" w:space="0" w:color="auto"/>
            </w:tcBorders>
            <w:vAlign w:val="bottom"/>
          </w:tcPr>
          <w:p w:rsidR="0047193A" w:rsidRPr="00616A00" w:rsidRDefault="0047193A" w:rsidP="00B70613">
            <w:pPr>
              <w:pStyle w:val="Tableheading0"/>
              <w:jc w:val="center"/>
            </w:pPr>
            <w:r>
              <w:t xml:space="preserve">Less than </w:t>
            </w:r>
            <w:r w:rsidRPr="00616A00">
              <w:t>12 months</w:t>
            </w:r>
          </w:p>
        </w:tc>
        <w:tc>
          <w:tcPr>
            <w:tcW w:w="1795" w:type="dxa"/>
            <w:tcBorders>
              <w:top w:val="single" w:sz="4" w:space="0" w:color="auto"/>
              <w:bottom w:val="single" w:sz="4" w:space="0" w:color="auto"/>
            </w:tcBorders>
            <w:vAlign w:val="bottom"/>
          </w:tcPr>
          <w:p w:rsidR="0047193A" w:rsidRPr="00616A00" w:rsidRDefault="0047193A" w:rsidP="00B70613">
            <w:pPr>
              <w:pStyle w:val="Tableheading0"/>
              <w:jc w:val="center"/>
            </w:pPr>
            <w:r w:rsidRPr="00616A00">
              <w:t xml:space="preserve">12 to 23 </w:t>
            </w:r>
            <w:r w:rsidR="001B2268">
              <w:br/>
            </w:r>
            <w:r w:rsidRPr="00616A00">
              <w:t>months</w:t>
            </w:r>
          </w:p>
        </w:tc>
        <w:tc>
          <w:tcPr>
            <w:tcW w:w="1795" w:type="dxa"/>
            <w:tcBorders>
              <w:top w:val="single" w:sz="4" w:space="0" w:color="auto"/>
              <w:bottom w:val="single" w:sz="4" w:space="0" w:color="auto"/>
            </w:tcBorders>
            <w:vAlign w:val="bottom"/>
          </w:tcPr>
          <w:p w:rsidR="0047193A" w:rsidRPr="00616A00" w:rsidRDefault="0047193A" w:rsidP="00B70613">
            <w:pPr>
              <w:pStyle w:val="Tableheading0"/>
              <w:jc w:val="center"/>
            </w:pPr>
            <w:r w:rsidRPr="00616A00">
              <w:t xml:space="preserve">24-59 </w:t>
            </w:r>
            <w:r w:rsidR="00757974">
              <w:br/>
            </w:r>
            <w:r w:rsidRPr="00616A00">
              <w:t>months</w:t>
            </w:r>
          </w:p>
        </w:tc>
        <w:tc>
          <w:tcPr>
            <w:tcW w:w="1795" w:type="dxa"/>
            <w:tcBorders>
              <w:top w:val="single" w:sz="4" w:space="0" w:color="auto"/>
              <w:bottom w:val="single" w:sz="4" w:space="0" w:color="auto"/>
            </w:tcBorders>
            <w:vAlign w:val="bottom"/>
          </w:tcPr>
          <w:p w:rsidR="0047193A" w:rsidRPr="00616A00" w:rsidRDefault="0047193A" w:rsidP="00B70613">
            <w:pPr>
              <w:pStyle w:val="Tableheading0"/>
              <w:jc w:val="center"/>
            </w:pPr>
            <w:r w:rsidRPr="00616A00">
              <w:t>60 months</w:t>
            </w:r>
            <w:r>
              <w:t xml:space="preserve"> </w:t>
            </w:r>
            <w:r>
              <w:br/>
              <w:t>and over</w:t>
            </w:r>
          </w:p>
        </w:tc>
      </w:tr>
      <w:tr w:rsidR="001B2268" w:rsidRPr="00A05D29" w:rsidTr="0032020E">
        <w:trPr>
          <w:cantSplit/>
          <w:trHeight w:val="266"/>
          <w:tblHeader/>
        </w:trPr>
        <w:tc>
          <w:tcPr>
            <w:tcW w:w="1795" w:type="dxa"/>
            <w:tcBorders>
              <w:top w:val="single" w:sz="4" w:space="0" w:color="auto"/>
            </w:tcBorders>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July 09</w:t>
            </w:r>
          </w:p>
        </w:tc>
        <w:tc>
          <w:tcPr>
            <w:tcW w:w="1325" w:type="dxa"/>
            <w:tcBorders>
              <w:top w:val="single" w:sz="4" w:space="0" w:color="auto"/>
            </w:tcBorders>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35.0</w:t>
            </w:r>
          </w:p>
        </w:tc>
        <w:tc>
          <w:tcPr>
            <w:tcW w:w="1795" w:type="dxa"/>
            <w:tcBorders>
              <w:top w:val="single" w:sz="4" w:space="0" w:color="auto"/>
            </w:tcBorders>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17.7</w:t>
            </w:r>
          </w:p>
        </w:tc>
        <w:tc>
          <w:tcPr>
            <w:tcW w:w="1795" w:type="dxa"/>
            <w:tcBorders>
              <w:top w:val="single" w:sz="4" w:space="0" w:color="auto"/>
            </w:tcBorders>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24.4</w:t>
            </w:r>
          </w:p>
        </w:tc>
        <w:tc>
          <w:tcPr>
            <w:tcW w:w="1795" w:type="dxa"/>
            <w:tcBorders>
              <w:top w:val="single" w:sz="4" w:space="0" w:color="auto"/>
            </w:tcBorders>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12.5</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August 09</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35.3</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17.1</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24.5</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12.4</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September 09</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37.6</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17.3</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24.8</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12.4</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October 09</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37.8</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17.5</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25.3</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12.5</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November 09</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37.7</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17.6</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25.7</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12.4</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December 09</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37.4</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18.1</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25.6</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12.5</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January 10</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38.0</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18.9</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26.1</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12.7</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February 10</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37.8</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19.3</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26.1</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12.8</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March 10</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37.3</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19.4</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25.8</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12.8</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April 10</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36.5</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19.5</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25.7</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12.8</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May 10</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36.5</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19.5</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25.7</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12.9</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June 10</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35.6</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19.9</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25.5</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13.0</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July 10</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34.5</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19.8</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25.5</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13.0</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August 10</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34.2</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19.8</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25.5</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13.0</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September 10</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33.0</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20.4</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25.6</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13.1</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October 10</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32.8</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19.9</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25.6</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13.1</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November 10</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32.8</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19.7</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25.3</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13.1</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December 10</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32.6</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19.4</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25.4</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13.1</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January 11</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33.4</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19.4</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26.0</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13.2</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February 11</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33.9</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19.2</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26.3</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13.3</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March 11</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34.2</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19.0</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26.2</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13.4</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April 11</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34.2</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18.4</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26.3</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13.3</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May 11</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34.5</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18.3</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26.2</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13.3</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June 11</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34.3</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17.6</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26.2</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13.4</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July 11</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33.7</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17.2</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26.2</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13.4</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August 11</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33.5</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16.6</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25.9</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13.5</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September 11</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33.5</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15.7</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26.4</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13.7</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October 11</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33.3</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15.6</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26.1</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14.0</w:t>
            </w:r>
          </w:p>
        </w:tc>
      </w:tr>
      <w:tr w:rsidR="001B2268" w:rsidRPr="00A05D29" w:rsidTr="0032020E">
        <w:trPr>
          <w:cantSplit/>
          <w:trHeight w:val="266"/>
          <w:tblHeader/>
        </w:trPr>
        <w:tc>
          <w:tcPr>
            <w:tcW w:w="1795" w:type="dxa"/>
            <w:vAlign w:val="bottom"/>
          </w:tcPr>
          <w:p w:rsidR="001B2268" w:rsidRPr="00741F14" w:rsidRDefault="001B2268" w:rsidP="0032020E">
            <w:pPr>
              <w:pStyle w:val="TableofFigures"/>
              <w:spacing w:before="100" w:beforeAutospacing="1" w:after="100" w:afterAutospacing="1"/>
              <w:rPr>
                <w:rFonts w:cs="Calibri"/>
                <w:color w:val="000000"/>
                <w:szCs w:val="20"/>
              </w:rPr>
            </w:pPr>
            <w:r w:rsidRPr="00741F14">
              <w:rPr>
                <w:rFonts w:cs="Calibri"/>
                <w:color w:val="000000"/>
                <w:szCs w:val="20"/>
              </w:rPr>
              <w:t>November 11</w:t>
            </w:r>
          </w:p>
        </w:tc>
        <w:tc>
          <w:tcPr>
            <w:tcW w:w="1325" w:type="dxa"/>
            <w:vAlign w:val="bottom"/>
          </w:tcPr>
          <w:p w:rsidR="001B2268" w:rsidRPr="00B11B13" w:rsidRDefault="001B2268" w:rsidP="00B70613">
            <w:pPr>
              <w:pStyle w:val="Tablebodytext"/>
              <w:spacing w:before="0" w:after="0" w:line="240" w:lineRule="auto"/>
              <w:jc w:val="center"/>
              <w:rPr>
                <w:sz w:val="20"/>
                <w:szCs w:val="20"/>
              </w:rPr>
            </w:pPr>
            <w:r w:rsidRPr="00B11B13">
              <w:rPr>
                <w:sz w:val="20"/>
                <w:szCs w:val="20"/>
              </w:rPr>
              <w:t>33.1</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15.6</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25.9</w:t>
            </w:r>
          </w:p>
        </w:tc>
        <w:tc>
          <w:tcPr>
            <w:tcW w:w="1795" w:type="dxa"/>
            <w:vAlign w:val="bottom"/>
          </w:tcPr>
          <w:p w:rsidR="001B2268" w:rsidRDefault="001B2268" w:rsidP="00B70613">
            <w:pPr>
              <w:pStyle w:val="Tablebodytext"/>
              <w:spacing w:before="0" w:after="0" w:line="240" w:lineRule="auto"/>
              <w:jc w:val="center"/>
              <w:rPr>
                <w:rFonts w:cs="Calibri"/>
                <w:sz w:val="20"/>
                <w:szCs w:val="20"/>
              </w:rPr>
            </w:pPr>
            <w:r>
              <w:rPr>
                <w:rFonts w:cs="Calibri"/>
                <w:sz w:val="20"/>
                <w:szCs w:val="20"/>
              </w:rPr>
              <w:t>14.1</w:t>
            </w:r>
          </w:p>
        </w:tc>
      </w:tr>
    </w:tbl>
    <w:p w:rsidR="009741E2" w:rsidRDefault="009741E2" w:rsidP="00E009A8">
      <w:pPr>
        <w:pStyle w:val="Sourceandnotetext"/>
      </w:pPr>
      <w:r w:rsidRPr="004D7982">
        <w:rPr>
          <w:b/>
        </w:rPr>
        <w:t xml:space="preserve">Source: </w:t>
      </w:r>
      <w:r>
        <w:t>DEEWR administrative systems.</w:t>
      </w:r>
    </w:p>
    <w:p w:rsidR="0047193A" w:rsidRDefault="009E33E6" w:rsidP="00E009A8">
      <w:pPr>
        <w:pStyle w:val="Sourceandnotetext"/>
      </w:pPr>
      <w:hyperlink w:anchor="Figure12" w:tooltip="View Figure 12: Indigenous job seekers by unemployment duration, July 2009 to November 2011" w:history="1">
        <w:r w:rsidR="0047193A" w:rsidRPr="006C439A">
          <w:rPr>
            <w:rStyle w:val="Hyperlink"/>
            <w:rFonts w:ascii="Calibri" w:hAnsi="Calibri"/>
            <w:sz w:val="20"/>
          </w:rPr>
          <w:t>View Figure 12: Indigenous job seekers by unemployment duration, July 2009 to November 2011</w:t>
        </w:r>
      </w:hyperlink>
    </w:p>
    <w:p w:rsidR="00D46C04" w:rsidRDefault="00D46C04" w:rsidP="00375A90">
      <w:pPr>
        <w:rPr>
          <w:szCs w:val="18"/>
        </w:rPr>
      </w:pPr>
      <w:r>
        <w:br w:type="page"/>
      </w:r>
    </w:p>
    <w:p w:rsidR="008E44E5" w:rsidRPr="00213F76" w:rsidRDefault="00802BCF" w:rsidP="008E44E5">
      <w:pPr>
        <w:pStyle w:val="Caption"/>
        <w:spacing w:before="120"/>
      </w:pPr>
      <w:bookmarkStart w:id="196" w:name="TableA1_12"/>
      <w:bookmarkStart w:id="197" w:name="_Toc326831290"/>
      <w:bookmarkEnd w:id="196"/>
      <w:r>
        <w:lastRenderedPageBreak/>
        <w:t>Table</w:t>
      </w:r>
      <w:r w:rsidR="008E44E5">
        <w:t xml:space="preserve"> </w:t>
      </w:r>
      <w:proofErr w:type="spellStart"/>
      <w:r w:rsidR="008E44E5">
        <w:t>A1.12</w:t>
      </w:r>
      <w:proofErr w:type="spellEnd"/>
      <w:r w:rsidR="008E44E5" w:rsidRPr="00213F76">
        <w:t xml:space="preserve">: Non-Indigenous job seekers by unemployment duration, July 2009 to November 2011 </w:t>
      </w:r>
      <w:r w:rsidR="00202B62">
        <w:t>(‘</w:t>
      </w:r>
      <w:proofErr w:type="spellStart"/>
      <w:r w:rsidR="00202B62">
        <w:t>000s</w:t>
      </w:r>
      <w:proofErr w:type="spellEnd"/>
      <w:r w:rsidR="00202B62">
        <w:t>)</w:t>
      </w:r>
      <w:bookmarkEnd w:id="197"/>
    </w:p>
    <w:tbl>
      <w:tblPr>
        <w:tblW w:w="8505" w:type="dxa"/>
        <w:tblInd w:w="78" w:type="dxa"/>
        <w:tblLayout w:type="fixed"/>
        <w:tblLook w:val="00A0"/>
      </w:tblPr>
      <w:tblGrid>
        <w:gridCol w:w="1794"/>
        <w:gridCol w:w="1326"/>
        <w:gridCol w:w="1795"/>
        <w:gridCol w:w="1795"/>
        <w:gridCol w:w="1795"/>
      </w:tblGrid>
      <w:tr w:rsidR="008E44E5" w:rsidRPr="00DE5E26" w:rsidTr="006170C0">
        <w:trPr>
          <w:trHeight w:val="266"/>
          <w:tblHeader/>
        </w:trPr>
        <w:tc>
          <w:tcPr>
            <w:tcW w:w="1794" w:type="dxa"/>
            <w:tcBorders>
              <w:top w:val="single" w:sz="4" w:space="0" w:color="auto"/>
              <w:left w:val="nil"/>
              <w:bottom w:val="single" w:sz="4" w:space="0" w:color="auto"/>
              <w:right w:val="nil"/>
            </w:tcBorders>
            <w:vAlign w:val="bottom"/>
          </w:tcPr>
          <w:p w:rsidR="008E44E5" w:rsidRPr="00616A00" w:rsidRDefault="008E44E5" w:rsidP="00C52974">
            <w:pPr>
              <w:pStyle w:val="Tableheading0"/>
            </w:pPr>
            <w:r w:rsidRPr="008C6B25">
              <w:t>Indigenous job seekers</w:t>
            </w:r>
          </w:p>
        </w:tc>
        <w:tc>
          <w:tcPr>
            <w:tcW w:w="1326" w:type="dxa"/>
            <w:tcBorders>
              <w:top w:val="single" w:sz="4" w:space="0" w:color="auto"/>
              <w:left w:val="nil"/>
              <w:bottom w:val="single" w:sz="4" w:space="0" w:color="auto"/>
              <w:right w:val="nil"/>
            </w:tcBorders>
            <w:vAlign w:val="bottom"/>
          </w:tcPr>
          <w:p w:rsidR="008E44E5" w:rsidRPr="00616A00" w:rsidRDefault="008E44E5" w:rsidP="00B70613">
            <w:pPr>
              <w:pStyle w:val="Tableheading0"/>
              <w:jc w:val="center"/>
            </w:pPr>
            <w:r>
              <w:t xml:space="preserve">Less than </w:t>
            </w:r>
            <w:r w:rsidRPr="00616A00">
              <w:t>12 months</w:t>
            </w:r>
          </w:p>
        </w:tc>
        <w:tc>
          <w:tcPr>
            <w:tcW w:w="1795" w:type="dxa"/>
            <w:tcBorders>
              <w:top w:val="single" w:sz="4" w:space="0" w:color="auto"/>
              <w:left w:val="nil"/>
              <w:bottom w:val="single" w:sz="4" w:space="0" w:color="auto"/>
              <w:right w:val="nil"/>
            </w:tcBorders>
            <w:vAlign w:val="bottom"/>
          </w:tcPr>
          <w:p w:rsidR="008E44E5" w:rsidRPr="00616A00" w:rsidRDefault="008E44E5" w:rsidP="00B70613">
            <w:pPr>
              <w:pStyle w:val="Tableheading0"/>
              <w:jc w:val="center"/>
            </w:pPr>
            <w:r w:rsidRPr="00616A00">
              <w:t xml:space="preserve">12 to </w:t>
            </w:r>
            <w:r w:rsidR="006423ED">
              <w:br/>
            </w:r>
            <w:r w:rsidRPr="00616A00">
              <w:t>23 months</w:t>
            </w:r>
          </w:p>
        </w:tc>
        <w:tc>
          <w:tcPr>
            <w:tcW w:w="1795" w:type="dxa"/>
            <w:tcBorders>
              <w:top w:val="single" w:sz="4" w:space="0" w:color="auto"/>
              <w:left w:val="nil"/>
              <w:bottom w:val="single" w:sz="4" w:space="0" w:color="auto"/>
              <w:right w:val="nil"/>
            </w:tcBorders>
            <w:vAlign w:val="bottom"/>
          </w:tcPr>
          <w:p w:rsidR="008E44E5" w:rsidRPr="00616A00" w:rsidRDefault="008E44E5" w:rsidP="00B70613">
            <w:pPr>
              <w:pStyle w:val="Tableheading0"/>
              <w:jc w:val="center"/>
            </w:pPr>
            <w:r w:rsidRPr="00616A00">
              <w:t>24-59 months</w:t>
            </w:r>
          </w:p>
        </w:tc>
        <w:tc>
          <w:tcPr>
            <w:tcW w:w="1795" w:type="dxa"/>
            <w:tcBorders>
              <w:top w:val="single" w:sz="4" w:space="0" w:color="auto"/>
              <w:left w:val="nil"/>
              <w:bottom w:val="single" w:sz="4" w:space="0" w:color="auto"/>
              <w:right w:val="nil"/>
            </w:tcBorders>
            <w:vAlign w:val="bottom"/>
          </w:tcPr>
          <w:p w:rsidR="008E44E5" w:rsidRPr="00616A00" w:rsidRDefault="008E44E5" w:rsidP="00B70613">
            <w:pPr>
              <w:pStyle w:val="Tableheading0"/>
              <w:jc w:val="center"/>
            </w:pPr>
            <w:r w:rsidRPr="00616A00">
              <w:t>60 months</w:t>
            </w:r>
            <w:r>
              <w:t xml:space="preserve"> </w:t>
            </w:r>
            <w:r>
              <w:br/>
              <w:t>and over</w:t>
            </w:r>
          </w:p>
        </w:tc>
      </w:tr>
      <w:tr w:rsidR="004A0813" w:rsidRPr="00DE5E26" w:rsidTr="0010375D">
        <w:trPr>
          <w:trHeight w:val="266"/>
        </w:trPr>
        <w:tc>
          <w:tcPr>
            <w:tcW w:w="1794" w:type="dxa"/>
            <w:tcBorders>
              <w:top w:val="single" w:sz="4" w:space="0" w:color="auto"/>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July 09</w:t>
            </w:r>
          </w:p>
        </w:tc>
        <w:tc>
          <w:tcPr>
            <w:tcW w:w="1326" w:type="dxa"/>
            <w:tcBorders>
              <w:top w:val="single" w:sz="4" w:space="0" w:color="auto"/>
              <w:left w:val="nil"/>
              <w:bottom w:val="nil"/>
              <w:right w:val="nil"/>
            </w:tcBorders>
            <w:vAlign w:val="bottom"/>
          </w:tcPr>
          <w:p w:rsidR="004A0813" w:rsidRPr="00A00B52" w:rsidRDefault="004A0813" w:rsidP="00C5168A">
            <w:pPr>
              <w:pStyle w:val="TableofFigures10ptRightBefore0after0"/>
              <w:ind w:right="0"/>
              <w:jc w:val="center"/>
            </w:pPr>
            <w:r w:rsidRPr="00A00B52">
              <w:t>398.8</w:t>
            </w:r>
          </w:p>
        </w:tc>
        <w:tc>
          <w:tcPr>
            <w:tcW w:w="1795" w:type="dxa"/>
            <w:tcBorders>
              <w:top w:val="single" w:sz="4" w:space="0" w:color="auto"/>
              <w:left w:val="nil"/>
              <w:bottom w:val="nil"/>
              <w:right w:val="nil"/>
            </w:tcBorders>
            <w:vAlign w:val="bottom"/>
          </w:tcPr>
          <w:p w:rsidR="004A0813" w:rsidRPr="00A00B52" w:rsidRDefault="004A0813" w:rsidP="00C5168A">
            <w:pPr>
              <w:pStyle w:val="TableofFigures10ptRightBefore0after0"/>
              <w:ind w:right="0"/>
              <w:jc w:val="center"/>
            </w:pPr>
            <w:r w:rsidRPr="00A00B52">
              <w:t>109.5</w:t>
            </w:r>
          </w:p>
        </w:tc>
        <w:tc>
          <w:tcPr>
            <w:tcW w:w="1795" w:type="dxa"/>
            <w:tcBorders>
              <w:top w:val="single" w:sz="4" w:space="0" w:color="auto"/>
              <w:left w:val="nil"/>
              <w:bottom w:val="nil"/>
              <w:right w:val="nil"/>
            </w:tcBorders>
            <w:vAlign w:val="bottom"/>
          </w:tcPr>
          <w:p w:rsidR="004A0813" w:rsidRPr="00A00B52" w:rsidRDefault="004A0813" w:rsidP="00C5168A">
            <w:pPr>
              <w:pStyle w:val="TableofFigures10ptRightBefore0after0"/>
              <w:ind w:right="0"/>
              <w:jc w:val="center"/>
            </w:pPr>
            <w:r w:rsidRPr="00A00B52">
              <w:t>102.8</w:t>
            </w:r>
          </w:p>
        </w:tc>
        <w:tc>
          <w:tcPr>
            <w:tcW w:w="1795" w:type="dxa"/>
            <w:tcBorders>
              <w:top w:val="single" w:sz="4" w:space="0" w:color="auto"/>
              <w:left w:val="nil"/>
              <w:bottom w:val="nil"/>
              <w:right w:val="nil"/>
            </w:tcBorders>
            <w:vAlign w:val="bottom"/>
          </w:tcPr>
          <w:p w:rsidR="004A0813" w:rsidRPr="00A00B52" w:rsidRDefault="004A0813" w:rsidP="00C5168A">
            <w:pPr>
              <w:pStyle w:val="TableofFigures10ptRightBefore0after0"/>
              <w:ind w:right="0"/>
              <w:jc w:val="center"/>
            </w:pPr>
            <w:r w:rsidRPr="00A00B52">
              <w:t>51.2</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August 09</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401.8</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105.6</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104.2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50.0</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September 09</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408.2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106.6</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106.3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49.5</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October 09</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406.3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109.7</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110.2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49.6</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November 09</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406.8</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113.3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113.4</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49.7</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December 09</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409.9</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122.3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115.2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50.2</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January 10</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421.7</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132.1</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118.8</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50.7</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February 10</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420.9</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140.3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120.5</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50.9</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March 10</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412.2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147.3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120.3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51.0</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April 10</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399.2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150.8</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121.2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50.8</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May 10</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395.4</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153.5</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122.1</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50.7</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June 10</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383.3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155.3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122.3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50.4</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July 10</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371.5</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155.5</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123.7</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50.4</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August 10</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361.0</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154.8</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125.3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51.3</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September 10</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350.8</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151.8</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126.1</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51.2</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October 10</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342.2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148.3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127.8</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51.1</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November 10</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341.3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145.3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128.5</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50.7</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December 10</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345.1</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144.4</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131.4</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50.7</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January 11</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354.2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143.1</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136.4</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51.0</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February 11</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354.6</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140.1</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140.2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51.1</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March 11</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353.9</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135.4</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141.9</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50.9</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April 11</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347.5</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130.2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143.6</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50.6</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May 11</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344.9</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127.5</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144.4</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50.7</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June 11</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339.0</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122.8</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145.3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50.6</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July 11</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330.9</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120.4</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146.6</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50.6</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August 11</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323.3</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116.4</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145.2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50.5</w:t>
            </w:r>
          </w:p>
        </w:tc>
      </w:tr>
      <w:tr w:rsidR="004A0813" w:rsidRPr="00DE5E26" w:rsidTr="0010375D">
        <w:trPr>
          <w:trHeight w:val="266"/>
        </w:trPr>
        <w:tc>
          <w:tcPr>
            <w:tcW w:w="1794" w:type="dxa"/>
            <w:tcBorders>
              <w:top w:val="nil"/>
              <w:left w:val="nil"/>
              <w:bottom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September 11</w:t>
            </w:r>
          </w:p>
        </w:tc>
        <w:tc>
          <w:tcPr>
            <w:tcW w:w="1326"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317.8</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114.2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145.2</w:t>
            </w:r>
          </w:p>
        </w:tc>
        <w:tc>
          <w:tcPr>
            <w:tcW w:w="1795" w:type="dxa"/>
            <w:tcBorders>
              <w:top w:val="nil"/>
              <w:left w:val="nil"/>
              <w:bottom w:val="nil"/>
              <w:right w:val="nil"/>
            </w:tcBorders>
            <w:vAlign w:val="bottom"/>
          </w:tcPr>
          <w:p w:rsidR="004A0813" w:rsidRPr="00A00B52" w:rsidRDefault="004A0813" w:rsidP="00C5168A">
            <w:pPr>
              <w:pStyle w:val="TableofFigures10ptRightBefore0after0"/>
              <w:ind w:right="0"/>
              <w:jc w:val="center"/>
            </w:pPr>
            <w:r w:rsidRPr="00A00B52">
              <w:t>50.9</w:t>
            </w:r>
          </w:p>
        </w:tc>
      </w:tr>
      <w:tr w:rsidR="004A0813" w:rsidRPr="00DE5E26" w:rsidTr="0010375D">
        <w:trPr>
          <w:trHeight w:val="266"/>
        </w:trPr>
        <w:tc>
          <w:tcPr>
            <w:tcW w:w="1794" w:type="dxa"/>
            <w:tcBorders>
              <w:top w:val="nil"/>
              <w:left w:val="nil"/>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October 11</w:t>
            </w:r>
          </w:p>
        </w:tc>
        <w:tc>
          <w:tcPr>
            <w:tcW w:w="1326" w:type="dxa"/>
            <w:tcBorders>
              <w:top w:val="nil"/>
              <w:left w:val="nil"/>
              <w:right w:val="nil"/>
            </w:tcBorders>
            <w:vAlign w:val="bottom"/>
          </w:tcPr>
          <w:p w:rsidR="004A0813" w:rsidRPr="00A00B52" w:rsidRDefault="004A0813" w:rsidP="00C5168A">
            <w:pPr>
              <w:pStyle w:val="TableofFigures10ptRightBefore0after0"/>
              <w:ind w:right="0"/>
              <w:jc w:val="center"/>
            </w:pPr>
            <w:r w:rsidRPr="00A00B52">
              <w:t>313.5</w:t>
            </w:r>
          </w:p>
        </w:tc>
        <w:tc>
          <w:tcPr>
            <w:tcW w:w="1795" w:type="dxa"/>
            <w:tcBorders>
              <w:top w:val="nil"/>
              <w:left w:val="nil"/>
              <w:right w:val="nil"/>
            </w:tcBorders>
            <w:vAlign w:val="bottom"/>
          </w:tcPr>
          <w:p w:rsidR="004A0813" w:rsidRPr="00A00B52" w:rsidRDefault="004A0813" w:rsidP="00C5168A">
            <w:pPr>
              <w:pStyle w:val="TableofFigures10ptRightBefore0after0"/>
              <w:ind w:right="0"/>
              <w:jc w:val="center"/>
            </w:pPr>
            <w:r w:rsidRPr="00A00B52">
              <w:t>112.3</w:t>
            </w:r>
          </w:p>
        </w:tc>
        <w:tc>
          <w:tcPr>
            <w:tcW w:w="1795" w:type="dxa"/>
            <w:tcBorders>
              <w:top w:val="nil"/>
              <w:left w:val="nil"/>
              <w:right w:val="nil"/>
            </w:tcBorders>
            <w:vAlign w:val="bottom"/>
          </w:tcPr>
          <w:p w:rsidR="004A0813" w:rsidRPr="00A00B52" w:rsidRDefault="004A0813" w:rsidP="00C5168A">
            <w:pPr>
              <w:pStyle w:val="TableofFigures10ptRightBefore0after0"/>
              <w:ind w:right="0"/>
              <w:jc w:val="center"/>
            </w:pPr>
            <w:r w:rsidRPr="00A00B52">
              <w:t>144.7</w:t>
            </w:r>
          </w:p>
        </w:tc>
        <w:tc>
          <w:tcPr>
            <w:tcW w:w="1795" w:type="dxa"/>
            <w:tcBorders>
              <w:top w:val="nil"/>
              <w:left w:val="nil"/>
              <w:right w:val="nil"/>
            </w:tcBorders>
            <w:vAlign w:val="bottom"/>
          </w:tcPr>
          <w:p w:rsidR="004A0813" w:rsidRPr="00A00B52" w:rsidRDefault="004A0813" w:rsidP="00C5168A">
            <w:pPr>
              <w:pStyle w:val="TableofFigures10ptRightBefore0after0"/>
              <w:ind w:right="0"/>
              <w:jc w:val="center"/>
            </w:pPr>
            <w:r w:rsidRPr="00A00B52">
              <w:t>51.2</w:t>
            </w:r>
          </w:p>
        </w:tc>
      </w:tr>
      <w:tr w:rsidR="004A0813" w:rsidRPr="00DE5E26" w:rsidTr="0010375D">
        <w:trPr>
          <w:trHeight w:val="266"/>
        </w:trPr>
        <w:tc>
          <w:tcPr>
            <w:tcW w:w="1794" w:type="dxa"/>
            <w:tcBorders>
              <w:top w:val="nil"/>
              <w:left w:val="nil"/>
              <w:bottom w:val="single" w:sz="4" w:space="0" w:color="auto"/>
              <w:right w:val="nil"/>
            </w:tcBorders>
            <w:vAlign w:val="bottom"/>
          </w:tcPr>
          <w:p w:rsidR="004A0813" w:rsidRPr="00741F14" w:rsidRDefault="004A0813" w:rsidP="0010375D">
            <w:pPr>
              <w:pStyle w:val="TableofFigures"/>
              <w:spacing w:before="100" w:beforeAutospacing="1" w:after="100" w:afterAutospacing="1"/>
              <w:rPr>
                <w:rFonts w:cs="Calibri"/>
                <w:color w:val="000000"/>
                <w:szCs w:val="20"/>
              </w:rPr>
            </w:pPr>
            <w:r w:rsidRPr="00741F14">
              <w:rPr>
                <w:rFonts w:cs="Calibri"/>
                <w:color w:val="000000"/>
                <w:szCs w:val="20"/>
              </w:rPr>
              <w:t>November 11</w:t>
            </w:r>
          </w:p>
        </w:tc>
        <w:tc>
          <w:tcPr>
            <w:tcW w:w="1326" w:type="dxa"/>
            <w:tcBorders>
              <w:top w:val="nil"/>
              <w:left w:val="nil"/>
              <w:bottom w:val="single" w:sz="4" w:space="0" w:color="auto"/>
              <w:right w:val="nil"/>
            </w:tcBorders>
            <w:vAlign w:val="bottom"/>
          </w:tcPr>
          <w:p w:rsidR="004A0813" w:rsidRPr="00A00B52" w:rsidRDefault="004A0813" w:rsidP="00C5168A">
            <w:pPr>
              <w:pStyle w:val="TableofFigures10ptRightBefore0after0"/>
              <w:ind w:right="0"/>
              <w:jc w:val="center"/>
            </w:pPr>
            <w:r w:rsidRPr="00A00B52">
              <w:t>311.6</w:t>
            </w:r>
          </w:p>
        </w:tc>
        <w:tc>
          <w:tcPr>
            <w:tcW w:w="1795" w:type="dxa"/>
            <w:tcBorders>
              <w:top w:val="nil"/>
              <w:left w:val="nil"/>
              <w:bottom w:val="single" w:sz="4" w:space="0" w:color="auto"/>
              <w:right w:val="nil"/>
            </w:tcBorders>
            <w:vAlign w:val="bottom"/>
          </w:tcPr>
          <w:p w:rsidR="004A0813" w:rsidRPr="00A00B52" w:rsidRDefault="004A0813" w:rsidP="00C5168A">
            <w:pPr>
              <w:pStyle w:val="TableofFigures10ptRightBefore0after0"/>
              <w:ind w:right="0"/>
              <w:jc w:val="center"/>
            </w:pPr>
            <w:r w:rsidRPr="00A00B52">
              <w:t>111.0</w:t>
            </w:r>
          </w:p>
        </w:tc>
        <w:tc>
          <w:tcPr>
            <w:tcW w:w="1795" w:type="dxa"/>
            <w:tcBorders>
              <w:top w:val="nil"/>
              <w:left w:val="nil"/>
              <w:bottom w:val="single" w:sz="4" w:space="0" w:color="auto"/>
              <w:right w:val="nil"/>
            </w:tcBorders>
            <w:vAlign w:val="bottom"/>
          </w:tcPr>
          <w:p w:rsidR="004A0813" w:rsidRPr="00A00B52" w:rsidRDefault="004A0813" w:rsidP="00C5168A">
            <w:pPr>
              <w:pStyle w:val="TableofFigures10ptRightBefore0after0"/>
              <w:ind w:right="0"/>
              <w:jc w:val="center"/>
            </w:pPr>
            <w:r w:rsidRPr="00A00B52">
              <w:t>143.9</w:t>
            </w:r>
          </w:p>
        </w:tc>
        <w:tc>
          <w:tcPr>
            <w:tcW w:w="1795" w:type="dxa"/>
            <w:tcBorders>
              <w:top w:val="nil"/>
              <w:left w:val="nil"/>
              <w:bottom w:val="single" w:sz="4" w:space="0" w:color="auto"/>
              <w:right w:val="nil"/>
            </w:tcBorders>
            <w:vAlign w:val="bottom"/>
          </w:tcPr>
          <w:p w:rsidR="004A0813" w:rsidRPr="00A00B52" w:rsidRDefault="004A0813" w:rsidP="00C5168A">
            <w:pPr>
              <w:pStyle w:val="TableofFigures10ptRightBefore0after0"/>
              <w:ind w:right="0"/>
              <w:jc w:val="center"/>
            </w:pPr>
            <w:r w:rsidRPr="00A00B52">
              <w:t>51.5</w:t>
            </w:r>
          </w:p>
        </w:tc>
      </w:tr>
    </w:tbl>
    <w:p w:rsidR="0043739E" w:rsidRDefault="0043739E" w:rsidP="00E009A8">
      <w:pPr>
        <w:pStyle w:val="Sourceandnotetext"/>
      </w:pPr>
      <w:r w:rsidRPr="004D7982">
        <w:rPr>
          <w:b/>
        </w:rPr>
        <w:t xml:space="preserve">Source: </w:t>
      </w:r>
      <w:r>
        <w:t>DEEWR administrative systems.</w:t>
      </w:r>
    </w:p>
    <w:p w:rsidR="00763BEF" w:rsidRDefault="009E33E6" w:rsidP="00E009A8">
      <w:pPr>
        <w:pStyle w:val="Sourceandnotetext"/>
      </w:pPr>
      <w:hyperlink w:anchor="Figure13" w:tooltip="View Figure 13: Non-Indigenous job seekers by unemployment duration, July 2009 to November 2011" w:history="1">
        <w:r w:rsidR="006170C0" w:rsidRPr="00113E11">
          <w:rPr>
            <w:rStyle w:val="Hyperlink"/>
            <w:rFonts w:ascii="Calibri" w:hAnsi="Calibri"/>
            <w:sz w:val="20"/>
          </w:rPr>
          <w:t>View Figure 13: Non-Indigenous job seekers by unemployment duration, July 2009 to November 2011</w:t>
        </w:r>
      </w:hyperlink>
    </w:p>
    <w:p w:rsidR="00763BEF" w:rsidRPr="00326D68" w:rsidRDefault="00763BEF" w:rsidP="00326D68">
      <w:pPr>
        <w:pStyle w:val="Normalafter12pt"/>
        <w:rPr>
          <w:sz w:val="20"/>
        </w:rPr>
      </w:pPr>
      <w:r>
        <w:br w:type="page"/>
      </w:r>
    </w:p>
    <w:p w:rsidR="00956D7E" w:rsidRDefault="00956D7E" w:rsidP="00956D7E">
      <w:pPr>
        <w:pStyle w:val="Caption"/>
        <w:spacing w:before="120" w:after="120"/>
      </w:pPr>
      <w:bookmarkStart w:id="198" w:name="TableA1_13"/>
      <w:bookmarkStart w:id="199" w:name="_Toc326831291"/>
      <w:bookmarkEnd w:id="198"/>
      <w:r>
        <w:lastRenderedPageBreak/>
        <w:t xml:space="preserve">Table </w:t>
      </w:r>
      <w:proofErr w:type="spellStart"/>
      <w:r>
        <w:t>A1.13</w:t>
      </w:r>
      <w:proofErr w:type="spellEnd"/>
      <w:r w:rsidRPr="008C6B25">
        <w:t>:</w:t>
      </w:r>
      <w:r>
        <w:t xml:space="preserve"> </w:t>
      </w:r>
      <w:r w:rsidRPr="0024137D">
        <w:t xml:space="preserve">Indigenous job seekers in JSA, 2011, and the Indigenous working age </w:t>
      </w:r>
      <w:r w:rsidRPr="0024137D">
        <w:br/>
        <w:t>population, 2006, by state and territory</w:t>
      </w:r>
      <w:r w:rsidR="007C3776">
        <w:t xml:space="preserve"> (‘</w:t>
      </w:r>
      <w:proofErr w:type="spellStart"/>
      <w:r w:rsidR="007C3776">
        <w:t>000s</w:t>
      </w:r>
      <w:proofErr w:type="spellEnd"/>
      <w:r w:rsidR="007C3776">
        <w:t>)</w:t>
      </w:r>
      <w:bookmarkEnd w:id="199"/>
    </w:p>
    <w:tbl>
      <w:tblPr>
        <w:tblW w:w="8505" w:type="dxa"/>
        <w:tblInd w:w="78" w:type="dxa"/>
        <w:tblLayout w:type="fixed"/>
        <w:tblLook w:val="00A0"/>
      </w:tblPr>
      <w:tblGrid>
        <w:gridCol w:w="1792"/>
        <w:gridCol w:w="959"/>
        <w:gridCol w:w="959"/>
        <w:gridCol w:w="959"/>
        <w:gridCol w:w="959"/>
        <w:gridCol w:w="959"/>
        <w:gridCol w:w="959"/>
        <w:gridCol w:w="959"/>
      </w:tblGrid>
      <w:tr w:rsidR="00956D7E" w:rsidRPr="00802E8B" w:rsidTr="00852550">
        <w:trPr>
          <w:cantSplit/>
          <w:tblHeader/>
        </w:trPr>
        <w:tc>
          <w:tcPr>
            <w:tcW w:w="1590" w:type="dxa"/>
            <w:tcBorders>
              <w:top w:val="single" w:sz="4" w:space="0" w:color="auto"/>
              <w:bottom w:val="single" w:sz="4" w:space="0" w:color="auto"/>
            </w:tcBorders>
          </w:tcPr>
          <w:p w:rsidR="00956D7E" w:rsidRPr="00802E8B" w:rsidRDefault="00956D7E" w:rsidP="00852550">
            <w:pPr>
              <w:pStyle w:val="TableHeadingtext"/>
              <w:spacing w:before="40"/>
            </w:pPr>
          </w:p>
        </w:tc>
        <w:tc>
          <w:tcPr>
            <w:tcW w:w="851" w:type="dxa"/>
            <w:tcBorders>
              <w:top w:val="single" w:sz="4" w:space="0" w:color="auto"/>
              <w:bottom w:val="single" w:sz="4" w:space="0" w:color="auto"/>
            </w:tcBorders>
            <w:vAlign w:val="bottom"/>
          </w:tcPr>
          <w:p w:rsidR="00956D7E" w:rsidRPr="00802E8B" w:rsidRDefault="00956D7E" w:rsidP="00852550">
            <w:pPr>
              <w:pStyle w:val="TableHeadingtext"/>
              <w:spacing w:before="40"/>
              <w:jc w:val="center"/>
              <w:rPr>
                <w:szCs w:val="18"/>
              </w:rPr>
            </w:pPr>
            <w:r>
              <w:rPr>
                <w:szCs w:val="18"/>
              </w:rPr>
              <w:t>NSW and ACT</w:t>
            </w:r>
          </w:p>
        </w:tc>
        <w:tc>
          <w:tcPr>
            <w:tcW w:w="851" w:type="dxa"/>
            <w:tcBorders>
              <w:top w:val="single" w:sz="4" w:space="0" w:color="auto"/>
              <w:bottom w:val="single" w:sz="4" w:space="0" w:color="auto"/>
            </w:tcBorders>
            <w:vAlign w:val="bottom"/>
          </w:tcPr>
          <w:p w:rsidR="00956D7E" w:rsidRPr="00802E8B" w:rsidRDefault="00956D7E" w:rsidP="00852550">
            <w:pPr>
              <w:pStyle w:val="TableHeadingtext"/>
              <w:spacing w:before="40"/>
              <w:jc w:val="center"/>
              <w:rPr>
                <w:szCs w:val="18"/>
              </w:rPr>
            </w:pPr>
            <w:r>
              <w:rPr>
                <w:szCs w:val="18"/>
              </w:rPr>
              <w:t>VIC</w:t>
            </w:r>
          </w:p>
        </w:tc>
        <w:tc>
          <w:tcPr>
            <w:tcW w:w="851" w:type="dxa"/>
            <w:tcBorders>
              <w:top w:val="single" w:sz="4" w:space="0" w:color="auto"/>
              <w:bottom w:val="single" w:sz="4" w:space="0" w:color="auto"/>
            </w:tcBorders>
            <w:vAlign w:val="bottom"/>
          </w:tcPr>
          <w:p w:rsidR="00956D7E" w:rsidRPr="00802E8B" w:rsidRDefault="00956D7E" w:rsidP="00852550">
            <w:pPr>
              <w:pStyle w:val="TableHeadingtext"/>
              <w:spacing w:before="40"/>
              <w:jc w:val="center"/>
              <w:rPr>
                <w:szCs w:val="18"/>
              </w:rPr>
            </w:pPr>
            <w:r>
              <w:rPr>
                <w:szCs w:val="18"/>
              </w:rPr>
              <w:t>QLD</w:t>
            </w:r>
          </w:p>
        </w:tc>
        <w:tc>
          <w:tcPr>
            <w:tcW w:w="851" w:type="dxa"/>
            <w:tcBorders>
              <w:top w:val="single" w:sz="4" w:space="0" w:color="auto"/>
              <w:bottom w:val="single" w:sz="4" w:space="0" w:color="auto"/>
            </w:tcBorders>
            <w:vAlign w:val="bottom"/>
          </w:tcPr>
          <w:p w:rsidR="00956D7E" w:rsidRPr="00802E8B" w:rsidRDefault="00956D7E" w:rsidP="00852550">
            <w:pPr>
              <w:pStyle w:val="TableHeadingtext"/>
              <w:spacing w:before="40"/>
              <w:jc w:val="center"/>
              <w:rPr>
                <w:szCs w:val="18"/>
              </w:rPr>
            </w:pPr>
            <w:r w:rsidRPr="00802E8B">
              <w:rPr>
                <w:szCs w:val="18"/>
              </w:rPr>
              <w:t>SA</w:t>
            </w:r>
          </w:p>
        </w:tc>
        <w:tc>
          <w:tcPr>
            <w:tcW w:w="851" w:type="dxa"/>
            <w:tcBorders>
              <w:top w:val="single" w:sz="4" w:space="0" w:color="auto"/>
              <w:bottom w:val="single" w:sz="4" w:space="0" w:color="auto"/>
            </w:tcBorders>
            <w:vAlign w:val="bottom"/>
          </w:tcPr>
          <w:p w:rsidR="00956D7E" w:rsidRPr="00802E8B" w:rsidRDefault="00956D7E" w:rsidP="00852550">
            <w:pPr>
              <w:pStyle w:val="TableHeadingtext"/>
              <w:spacing w:before="40"/>
              <w:jc w:val="center"/>
              <w:rPr>
                <w:szCs w:val="18"/>
              </w:rPr>
            </w:pPr>
            <w:proofErr w:type="spellStart"/>
            <w:r w:rsidRPr="00802E8B">
              <w:rPr>
                <w:szCs w:val="18"/>
              </w:rPr>
              <w:t>WA</w:t>
            </w:r>
            <w:proofErr w:type="spellEnd"/>
          </w:p>
        </w:tc>
        <w:tc>
          <w:tcPr>
            <w:tcW w:w="851" w:type="dxa"/>
            <w:tcBorders>
              <w:top w:val="single" w:sz="4" w:space="0" w:color="auto"/>
              <w:bottom w:val="single" w:sz="4" w:space="0" w:color="auto"/>
            </w:tcBorders>
            <w:vAlign w:val="bottom"/>
          </w:tcPr>
          <w:p w:rsidR="00956D7E" w:rsidRPr="00802E8B" w:rsidRDefault="00956D7E" w:rsidP="00852550">
            <w:pPr>
              <w:pStyle w:val="TableHeadingtext"/>
              <w:spacing w:before="40"/>
              <w:jc w:val="center"/>
              <w:rPr>
                <w:szCs w:val="18"/>
              </w:rPr>
            </w:pPr>
            <w:r>
              <w:rPr>
                <w:szCs w:val="18"/>
              </w:rPr>
              <w:t>TAS</w:t>
            </w:r>
          </w:p>
        </w:tc>
        <w:tc>
          <w:tcPr>
            <w:tcW w:w="851" w:type="dxa"/>
            <w:tcBorders>
              <w:top w:val="single" w:sz="4" w:space="0" w:color="auto"/>
              <w:bottom w:val="single" w:sz="4" w:space="0" w:color="auto"/>
            </w:tcBorders>
            <w:vAlign w:val="bottom"/>
          </w:tcPr>
          <w:p w:rsidR="00956D7E" w:rsidRPr="00802E8B" w:rsidRDefault="00956D7E" w:rsidP="00852550">
            <w:pPr>
              <w:pStyle w:val="TableHeadingtext"/>
              <w:spacing w:before="40"/>
              <w:jc w:val="center"/>
              <w:rPr>
                <w:szCs w:val="18"/>
              </w:rPr>
            </w:pPr>
            <w:r w:rsidRPr="00802E8B">
              <w:rPr>
                <w:szCs w:val="18"/>
              </w:rPr>
              <w:t>NT</w:t>
            </w:r>
          </w:p>
        </w:tc>
      </w:tr>
      <w:tr w:rsidR="00956D7E" w:rsidRPr="00802E8B" w:rsidTr="00D10947">
        <w:trPr>
          <w:cantSplit/>
          <w:trHeight w:val="235"/>
          <w:tblHeader/>
        </w:trPr>
        <w:tc>
          <w:tcPr>
            <w:tcW w:w="1590" w:type="dxa"/>
            <w:tcBorders>
              <w:top w:val="single" w:sz="4" w:space="0" w:color="auto"/>
            </w:tcBorders>
            <w:vAlign w:val="bottom"/>
          </w:tcPr>
          <w:p w:rsidR="00956D7E" w:rsidRPr="00741F14" w:rsidRDefault="00956D7E" w:rsidP="00956D7E">
            <w:pPr>
              <w:pStyle w:val="TableofFigures"/>
              <w:spacing w:before="40" w:after="0"/>
            </w:pPr>
            <w:r w:rsidRPr="00741F14">
              <w:t>JSA Indigenous job seekers</w:t>
            </w:r>
          </w:p>
        </w:tc>
        <w:tc>
          <w:tcPr>
            <w:tcW w:w="851" w:type="dxa"/>
            <w:tcBorders>
              <w:top w:val="single" w:sz="4" w:space="0" w:color="auto"/>
            </w:tcBorders>
            <w:vAlign w:val="bottom"/>
          </w:tcPr>
          <w:p w:rsidR="00956D7E" w:rsidRPr="00802E8B" w:rsidRDefault="000A5D09" w:rsidP="00956D7E">
            <w:pPr>
              <w:pStyle w:val="TableofFigures"/>
              <w:spacing w:before="40" w:after="0"/>
              <w:jc w:val="center"/>
            </w:pPr>
            <w:r>
              <w:t>22.6</w:t>
            </w:r>
          </w:p>
        </w:tc>
        <w:tc>
          <w:tcPr>
            <w:tcW w:w="851" w:type="dxa"/>
            <w:tcBorders>
              <w:top w:val="single" w:sz="4" w:space="0" w:color="auto"/>
            </w:tcBorders>
            <w:vAlign w:val="bottom"/>
          </w:tcPr>
          <w:p w:rsidR="00956D7E" w:rsidRPr="00802E8B" w:rsidRDefault="000A5D09" w:rsidP="00956D7E">
            <w:pPr>
              <w:pStyle w:val="TableofFigures"/>
              <w:spacing w:before="40" w:after="0"/>
              <w:jc w:val="center"/>
            </w:pPr>
            <w:r>
              <w:t>4.6</w:t>
            </w:r>
          </w:p>
        </w:tc>
        <w:tc>
          <w:tcPr>
            <w:tcW w:w="851" w:type="dxa"/>
            <w:tcBorders>
              <w:top w:val="single" w:sz="4" w:space="0" w:color="auto"/>
            </w:tcBorders>
            <w:vAlign w:val="bottom"/>
          </w:tcPr>
          <w:p w:rsidR="00956D7E" w:rsidRPr="00802E8B" w:rsidRDefault="000A5D09" w:rsidP="00956D7E">
            <w:pPr>
              <w:pStyle w:val="TableofFigures"/>
              <w:spacing w:before="40" w:after="0"/>
              <w:jc w:val="center"/>
            </w:pPr>
            <w:r>
              <w:t>24.9</w:t>
            </w:r>
          </w:p>
        </w:tc>
        <w:tc>
          <w:tcPr>
            <w:tcW w:w="851" w:type="dxa"/>
            <w:tcBorders>
              <w:top w:val="single" w:sz="4" w:space="0" w:color="auto"/>
            </w:tcBorders>
            <w:vAlign w:val="bottom"/>
          </w:tcPr>
          <w:p w:rsidR="00956D7E" w:rsidRPr="00802E8B" w:rsidRDefault="000A5D09" w:rsidP="00956D7E">
            <w:pPr>
              <w:pStyle w:val="TableofFigures"/>
              <w:spacing w:before="40" w:after="0"/>
              <w:jc w:val="center"/>
            </w:pPr>
            <w:r>
              <w:t>5.7</w:t>
            </w:r>
          </w:p>
        </w:tc>
        <w:tc>
          <w:tcPr>
            <w:tcW w:w="851" w:type="dxa"/>
            <w:tcBorders>
              <w:top w:val="single" w:sz="4" w:space="0" w:color="auto"/>
            </w:tcBorders>
            <w:vAlign w:val="bottom"/>
          </w:tcPr>
          <w:p w:rsidR="00956D7E" w:rsidRPr="00802E8B" w:rsidRDefault="000A5D09" w:rsidP="00956D7E">
            <w:pPr>
              <w:pStyle w:val="TableofFigures"/>
              <w:spacing w:before="40" w:after="0"/>
              <w:jc w:val="center"/>
            </w:pPr>
            <w:r>
              <w:t>15.3</w:t>
            </w:r>
          </w:p>
        </w:tc>
        <w:tc>
          <w:tcPr>
            <w:tcW w:w="851" w:type="dxa"/>
            <w:tcBorders>
              <w:top w:val="single" w:sz="4" w:space="0" w:color="auto"/>
            </w:tcBorders>
            <w:vAlign w:val="bottom"/>
          </w:tcPr>
          <w:p w:rsidR="00956D7E" w:rsidRPr="00802E8B" w:rsidRDefault="000A5D09" w:rsidP="00956D7E">
            <w:pPr>
              <w:pStyle w:val="TableofFigures"/>
              <w:spacing w:before="40" w:after="0"/>
              <w:jc w:val="center"/>
            </w:pPr>
            <w:r>
              <w:t>2.0</w:t>
            </w:r>
          </w:p>
        </w:tc>
        <w:tc>
          <w:tcPr>
            <w:tcW w:w="851" w:type="dxa"/>
            <w:tcBorders>
              <w:top w:val="single" w:sz="4" w:space="0" w:color="auto"/>
            </w:tcBorders>
            <w:vAlign w:val="bottom"/>
          </w:tcPr>
          <w:p w:rsidR="00956D7E" w:rsidRPr="00802E8B" w:rsidRDefault="000A5D09" w:rsidP="00956D7E">
            <w:pPr>
              <w:pStyle w:val="TableofFigures"/>
              <w:spacing w:before="40" w:after="0"/>
              <w:jc w:val="center"/>
            </w:pPr>
            <w:r>
              <w:t>13.7</w:t>
            </w:r>
          </w:p>
        </w:tc>
      </w:tr>
      <w:tr w:rsidR="00956D7E" w:rsidRPr="00802E8B" w:rsidTr="00D10947">
        <w:trPr>
          <w:cantSplit/>
          <w:trHeight w:val="235"/>
          <w:tblHeader/>
        </w:trPr>
        <w:tc>
          <w:tcPr>
            <w:tcW w:w="1590" w:type="dxa"/>
            <w:tcBorders>
              <w:bottom w:val="single" w:sz="4" w:space="0" w:color="auto"/>
            </w:tcBorders>
            <w:vAlign w:val="bottom"/>
          </w:tcPr>
          <w:p w:rsidR="00956D7E" w:rsidRPr="00741F14" w:rsidRDefault="00956D7E" w:rsidP="00956D7E">
            <w:pPr>
              <w:pStyle w:val="TableofFigures"/>
              <w:spacing w:before="40" w:after="0"/>
            </w:pPr>
            <w:r w:rsidRPr="00741F14">
              <w:t>Indigenous working age population</w:t>
            </w:r>
          </w:p>
        </w:tc>
        <w:tc>
          <w:tcPr>
            <w:tcW w:w="851" w:type="dxa"/>
            <w:tcBorders>
              <w:bottom w:val="single" w:sz="4" w:space="0" w:color="auto"/>
            </w:tcBorders>
            <w:vAlign w:val="bottom"/>
          </w:tcPr>
          <w:p w:rsidR="00956D7E" w:rsidRPr="00802E8B" w:rsidRDefault="000A5D09" w:rsidP="00956D7E">
            <w:pPr>
              <w:pStyle w:val="TableofFigures"/>
              <w:spacing w:before="40" w:after="0"/>
              <w:jc w:val="center"/>
            </w:pPr>
            <w:r>
              <w:t>91.9</w:t>
            </w:r>
          </w:p>
        </w:tc>
        <w:tc>
          <w:tcPr>
            <w:tcW w:w="851" w:type="dxa"/>
            <w:tcBorders>
              <w:bottom w:val="single" w:sz="4" w:space="0" w:color="auto"/>
            </w:tcBorders>
            <w:vAlign w:val="bottom"/>
          </w:tcPr>
          <w:p w:rsidR="00956D7E" w:rsidRPr="00802E8B" w:rsidRDefault="000A5D09" w:rsidP="00956D7E">
            <w:pPr>
              <w:pStyle w:val="TableofFigures"/>
              <w:spacing w:before="40" w:after="0"/>
              <w:jc w:val="center"/>
            </w:pPr>
            <w:r>
              <w:t>19.8</w:t>
            </w:r>
          </w:p>
        </w:tc>
        <w:tc>
          <w:tcPr>
            <w:tcW w:w="851" w:type="dxa"/>
            <w:tcBorders>
              <w:bottom w:val="single" w:sz="4" w:space="0" w:color="auto"/>
            </w:tcBorders>
            <w:vAlign w:val="bottom"/>
          </w:tcPr>
          <w:p w:rsidR="00956D7E" w:rsidRPr="00802E8B" w:rsidRDefault="000A5D09" w:rsidP="00956D7E">
            <w:pPr>
              <w:pStyle w:val="TableofFigures"/>
              <w:spacing w:before="40" w:after="0"/>
              <w:jc w:val="center"/>
            </w:pPr>
            <w:r>
              <w:t>84.5</w:t>
            </w:r>
          </w:p>
        </w:tc>
        <w:tc>
          <w:tcPr>
            <w:tcW w:w="851" w:type="dxa"/>
            <w:tcBorders>
              <w:bottom w:val="single" w:sz="4" w:space="0" w:color="auto"/>
            </w:tcBorders>
            <w:vAlign w:val="bottom"/>
          </w:tcPr>
          <w:p w:rsidR="00956D7E" w:rsidRPr="00802E8B" w:rsidRDefault="000A5D09" w:rsidP="00956D7E">
            <w:pPr>
              <w:pStyle w:val="TableofFigures"/>
              <w:spacing w:before="40" w:after="0"/>
              <w:jc w:val="center"/>
            </w:pPr>
            <w:r>
              <w:t>16.9</w:t>
            </w:r>
          </w:p>
        </w:tc>
        <w:tc>
          <w:tcPr>
            <w:tcW w:w="851" w:type="dxa"/>
            <w:tcBorders>
              <w:bottom w:val="single" w:sz="4" w:space="0" w:color="auto"/>
            </w:tcBorders>
            <w:vAlign w:val="bottom"/>
          </w:tcPr>
          <w:p w:rsidR="00956D7E" w:rsidRPr="00802E8B" w:rsidRDefault="000A5D09" w:rsidP="00956D7E">
            <w:pPr>
              <w:pStyle w:val="TableofFigures"/>
              <w:spacing w:before="40" w:after="0"/>
              <w:jc w:val="center"/>
            </w:pPr>
            <w:r>
              <w:t>42.8</w:t>
            </w:r>
          </w:p>
        </w:tc>
        <w:tc>
          <w:tcPr>
            <w:tcW w:w="851" w:type="dxa"/>
            <w:tcBorders>
              <w:bottom w:val="single" w:sz="4" w:space="0" w:color="auto"/>
            </w:tcBorders>
            <w:vAlign w:val="bottom"/>
          </w:tcPr>
          <w:p w:rsidR="00956D7E" w:rsidRPr="00802E8B" w:rsidRDefault="000A5D09" w:rsidP="00956D7E">
            <w:pPr>
              <w:pStyle w:val="TableofFigures"/>
              <w:spacing w:before="40" w:after="0"/>
              <w:jc w:val="center"/>
            </w:pPr>
            <w:r>
              <w:t>11.1</w:t>
            </w:r>
          </w:p>
        </w:tc>
        <w:tc>
          <w:tcPr>
            <w:tcW w:w="851" w:type="dxa"/>
            <w:tcBorders>
              <w:bottom w:val="single" w:sz="4" w:space="0" w:color="auto"/>
            </w:tcBorders>
            <w:vAlign w:val="bottom"/>
          </w:tcPr>
          <w:p w:rsidR="00956D7E" w:rsidRPr="00802E8B" w:rsidRDefault="000A5D09" w:rsidP="00956D7E">
            <w:pPr>
              <w:pStyle w:val="TableofFigures"/>
              <w:spacing w:before="40" w:after="0"/>
              <w:jc w:val="center"/>
            </w:pPr>
            <w:r>
              <w:t>39.7</w:t>
            </w:r>
          </w:p>
        </w:tc>
      </w:tr>
    </w:tbl>
    <w:p w:rsidR="00841F53" w:rsidRDefault="00956D7E" w:rsidP="00E009A8">
      <w:pPr>
        <w:pStyle w:val="Sourceandnotetext"/>
      </w:pPr>
      <w:r w:rsidRPr="00763BEF">
        <w:rPr>
          <w:b/>
          <w:bCs/>
        </w:rPr>
        <w:t>Source:</w:t>
      </w:r>
      <w:r w:rsidRPr="003D64DD">
        <w:t xml:space="preserve"> (ABS, 2008); DEEWR administrative systems.</w:t>
      </w:r>
    </w:p>
    <w:p w:rsidR="00956D7E" w:rsidRDefault="009E33E6" w:rsidP="00956D7E">
      <w:pPr>
        <w:pStyle w:val="Sourceandnotetext"/>
      </w:pPr>
      <w:hyperlink w:anchor="Figure14" w:tooltip="View Figure 14: Indigenous job seekers in JSA, 2011, and the Indigenous working age population, 2006, by state and territory" w:history="1">
        <w:r w:rsidR="00956D7E" w:rsidRPr="00956D7E">
          <w:rPr>
            <w:rStyle w:val="Hyperlink"/>
            <w:rFonts w:ascii="Calibri" w:hAnsi="Calibri"/>
            <w:sz w:val="20"/>
          </w:rPr>
          <w:t>View Figure 14: Indigenous job seekers in JSA, 2011, and the Indigenous working age population, 2006, by state and territory</w:t>
        </w:r>
      </w:hyperlink>
    </w:p>
    <w:p w:rsidR="00C53ECD" w:rsidRDefault="00C53ECD" w:rsidP="00C53ECD">
      <w:pPr>
        <w:pStyle w:val="Caption"/>
        <w:spacing w:before="120" w:after="120"/>
        <w:rPr>
          <w:rFonts w:cs="Calibri"/>
        </w:rPr>
      </w:pPr>
      <w:bookmarkStart w:id="200" w:name="TableA1_14"/>
      <w:bookmarkStart w:id="201" w:name="_Toc326831292"/>
      <w:bookmarkEnd w:id="200"/>
      <w:r>
        <w:rPr>
          <w:rFonts w:cs="Calibri"/>
        </w:rPr>
        <w:t xml:space="preserve">Table </w:t>
      </w:r>
      <w:proofErr w:type="spellStart"/>
      <w:r>
        <w:rPr>
          <w:rFonts w:cs="Calibri"/>
        </w:rPr>
        <w:t>A1.14</w:t>
      </w:r>
      <w:proofErr w:type="spellEnd"/>
      <w:r>
        <w:rPr>
          <w:rFonts w:cs="Calibri"/>
        </w:rPr>
        <w:t xml:space="preserve">: </w:t>
      </w:r>
      <w:r w:rsidRPr="0024137D">
        <w:t xml:space="preserve">Indigenous job seekers in JSA, 2011 and the Indigenous working age </w:t>
      </w:r>
      <w:r w:rsidRPr="0024137D">
        <w:br/>
        <w:t xml:space="preserve">population, 2006, by </w:t>
      </w:r>
      <w:r>
        <w:t>geographic location (‘</w:t>
      </w:r>
      <w:proofErr w:type="spellStart"/>
      <w:r>
        <w:t>000s</w:t>
      </w:r>
      <w:proofErr w:type="spellEnd"/>
      <w:r>
        <w:t>)</w:t>
      </w:r>
      <w:bookmarkEnd w:id="201"/>
    </w:p>
    <w:tbl>
      <w:tblPr>
        <w:tblW w:w="8505" w:type="dxa"/>
        <w:tblInd w:w="78" w:type="dxa"/>
        <w:tblLayout w:type="fixed"/>
        <w:tblLook w:val="00A0"/>
      </w:tblPr>
      <w:tblGrid>
        <w:gridCol w:w="2406"/>
        <w:gridCol w:w="1219"/>
        <w:gridCol w:w="1220"/>
        <w:gridCol w:w="1220"/>
        <w:gridCol w:w="1220"/>
        <w:gridCol w:w="1220"/>
      </w:tblGrid>
      <w:tr w:rsidR="00C53ECD" w:rsidRPr="00802E8B" w:rsidTr="00852550">
        <w:trPr>
          <w:cantSplit/>
          <w:tblHeader/>
        </w:trPr>
        <w:tc>
          <w:tcPr>
            <w:tcW w:w="2406" w:type="dxa"/>
            <w:tcBorders>
              <w:top w:val="single" w:sz="4" w:space="0" w:color="auto"/>
              <w:bottom w:val="single" w:sz="4" w:space="0" w:color="auto"/>
            </w:tcBorders>
            <w:vAlign w:val="bottom"/>
          </w:tcPr>
          <w:p w:rsidR="00C53ECD" w:rsidRPr="00451776" w:rsidRDefault="00C53ECD" w:rsidP="00852550">
            <w:pPr>
              <w:pStyle w:val="TableHeadingtext"/>
              <w:spacing w:before="40"/>
              <w:rPr>
                <w:bCs/>
                <w:color w:val="FFFFFF" w:themeColor="background1"/>
                <w:sz w:val="20"/>
              </w:rPr>
            </w:pPr>
            <w:r w:rsidRPr="00451776">
              <w:rPr>
                <w:bCs/>
                <w:color w:val="FFFFFF" w:themeColor="background1"/>
                <w:sz w:val="20"/>
              </w:rPr>
              <w:t>-</w:t>
            </w:r>
          </w:p>
        </w:tc>
        <w:tc>
          <w:tcPr>
            <w:tcW w:w="1219" w:type="dxa"/>
            <w:tcBorders>
              <w:top w:val="single" w:sz="4" w:space="0" w:color="auto"/>
              <w:bottom w:val="single" w:sz="4" w:space="0" w:color="auto"/>
            </w:tcBorders>
            <w:vAlign w:val="bottom"/>
          </w:tcPr>
          <w:p w:rsidR="00C53ECD" w:rsidRPr="00802E8B" w:rsidRDefault="00C53ECD" w:rsidP="00852550">
            <w:pPr>
              <w:pStyle w:val="TableHeadingtext"/>
              <w:spacing w:before="40"/>
              <w:jc w:val="center"/>
              <w:rPr>
                <w:szCs w:val="18"/>
              </w:rPr>
            </w:pPr>
            <w:r>
              <w:rPr>
                <w:szCs w:val="18"/>
              </w:rPr>
              <w:t>Major City</w:t>
            </w:r>
          </w:p>
        </w:tc>
        <w:tc>
          <w:tcPr>
            <w:tcW w:w="1220" w:type="dxa"/>
            <w:tcBorders>
              <w:top w:val="single" w:sz="4" w:space="0" w:color="auto"/>
              <w:bottom w:val="single" w:sz="4" w:space="0" w:color="auto"/>
            </w:tcBorders>
            <w:vAlign w:val="bottom"/>
          </w:tcPr>
          <w:p w:rsidR="00C53ECD" w:rsidRPr="00802E8B" w:rsidRDefault="00C53ECD" w:rsidP="00852550">
            <w:pPr>
              <w:pStyle w:val="TableHeadingtext"/>
              <w:spacing w:before="40"/>
              <w:jc w:val="center"/>
              <w:rPr>
                <w:szCs w:val="18"/>
              </w:rPr>
            </w:pPr>
            <w:r>
              <w:rPr>
                <w:szCs w:val="18"/>
              </w:rPr>
              <w:t>Inner regional</w:t>
            </w:r>
          </w:p>
        </w:tc>
        <w:tc>
          <w:tcPr>
            <w:tcW w:w="1220" w:type="dxa"/>
            <w:tcBorders>
              <w:top w:val="single" w:sz="4" w:space="0" w:color="auto"/>
              <w:bottom w:val="single" w:sz="4" w:space="0" w:color="auto"/>
            </w:tcBorders>
            <w:vAlign w:val="bottom"/>
          </w:tcPr>
          <w:p w:rsidR="00C53ECD" w:rsidRPr="00802E8B" w:rsidRDefault="00C53ECD" w:rsidP="00852550">
            <w:pPr>
              <w:pStyle w:val="TableHeadingtext"/>
              <w:spacing w:before="40"/>
              <w:jc w:val="center"/>
              <w:rPr>
                <w:szCs w:val="18"/>
              </w:rPr>
            </w:pPr>
            <w:r>
              <w:rPr>
                <w:szCs w:val="18"/>
              </w:rPr>
              <w:t>Outer Regional</w:t>
            </w:r>
          </w:p>
        </w:tc>
        <w:tc>
          <w:tcPr>
            <w:tcW w:w="1220" w:type="dxa"/>
            <w:tcBorders>
              <w:top w:val="single" w:sz="4" w:space="0" w:color="auto"/>
              <w:bottom w:val="single" w:sz="4" w:space="0" w:color="auto"/>
            </w:tcBorders>
            <w:vAlign w:val="bottom"/>
          </w:tcPr>
          <w:p w:rsidR="00C53ECD" w:rsidRPr="00802E8B" w:rsidRDefault="00C53ECD" w:rsidP="00852550">
            <w:pPr>
              <w:pStyle w:val="TableHeadingtext"/>
              <w:spacing w:before="40"/>
              <w:jc w:val="center"/>
              <w:rPr>
                <w:szCs w:val="18"/>
              </w:rPr>
            </w:pPr>
            <w:r>
              <w:rPr>
                <w:szCs w:val="18"/>
              </w:rPr>
              <w:t>Remote</w:t>
            </w:r>
          </w:p>
        </w:tc>
        <w:tc>
          <w:tcPr>
            <w:tcW w:w="1220" w:type="dxa"/>
            <w:tcBorders>
              <w:top w:val="single" w:sz="4" w:space="0" w:color="auto"/>
              <w:bottom w:val="single" w:sz="4" w:space="0" w:color="auto"/>
            </w:tcBorders>
            <w:vAlign w:val="bottom"/>
          </w:tcPr>
          <w:p w:rsidR="00C53ECD" w:rsidRPr="00802E8B" w:rsidRDefault="00C53ECD" w:rsidP="00852550">
            <w:pPr>
              <w:pStyle w:val="TableHeadingtext"/>
              <w:spacing w:before="40"/>
              <w:jc w:val="center"/>
              <w:rPr>
                <w:szCs w:val="18"/>
              </w:rPr>
            </w:pPr>
            <w:r>
              <w:rPr>
                <w:szCs w:val="18"/>
              </w:rPr>
              <w:t>Very Remote</w:t>
            </w:r>
          </w:p>
        </w:tc>
      </w:tr>
      <w:tr w:rsidR="00C53ECD" w:rsidRPr="00802E8B" w:rsidTr="00341DCB">
        <w:trPr>
          <w:cantSplit/>
          <w:trHeight w:val="235"/>
          <w:tblHeader/>
        </w:trPr>
        <w:tc>
          <w:tcPr>
            <w:tcW w:w="2406" w:type="dxa"/>
            <w:tcBorders>
              <w:top w:val="single" w:sz="4" w:space="0" w:color="auto"/>
            </w:tcBorders>
            <w:vAlign w:val="bottom"/>
          </w:tcPr>
          <w:p w:rsidR="00C53ECD" w:rsidRPr="00741F14" w:rsidRDefault="00C53ECD" w:rsidP="00CA012C">
            <w:pPr>
              <w:pStyle w:val="TableofFigures"/>
              <w:spacing w:beforeLines="40" w:after="0"/>
            </w:pPr>
            <w:r w:rsidRPr="00741F14">
              <w:t>JSA Indigenous job seekers</w:t>
            </w:r>
          </w:p>
        </w:tc>
        <w:tc>
          <w:tcPr>
            <w:tcW w:w="1219" w:type="dxa"/>
            <w:tcBorders>
              <w:top w:val="single" w:sz="4" w:space="0" w:color="auto"/>
            </w:tcBorders>
            <w:vAlign w:val="bottom"/>
          </w:tcPr>
          <w:p w:rsidR="00C53ECD" w:rsidRPr="00802E8B" w:rsidRDefault="00C53ECD" w:rsidP="00CA012C">
            <w:pPr>
              <w:pStyle w:val="tabletext"/>
              <w:spacing w:beforeLines="40" w:after="0" w:line="240" w:lineRule="auto"/>
              <w:ind w:right="183"/>
              <w:jc w:val="right"/>
            </w:pPr>
            <w:r>
              <w:t>21.6</w:t>
            </w:r>
          </w:p>
        </w:tc>
        <w:tc>
          <w:tcPr>
            <w:tcW w:w="1220" w:type="dxa"/>
            <w:tcBorders>
              <w:top w:val="single" w:sz="4" w:space="0" w:color="auto"/>
            </w:tcBorders>
            <w:vAlign w:val="bottom"/>
          </w:tcPr>
          <w:p w:rsidR="00C53ECD" w:rsidRPr="00802E8B" w:rsidRDefault="00C53ECD" w:rsidP="00CA012C">
            <w:pPr>
              <w:pStyle w:val="tabletext"/>
              <w:spacing w:beforeLines="40" w:after="0" w:line="240" w:lineRule="auto"/>
              <w:ind w:right="183"/>
              <w:jc w:val="right"/>
            </w:pPr>
            <w:r w:rsidRPr="006053C6">
              <w:t>13</w:t>
            </w:r>
            <w:r>
              <w:t>.2</w:t>
            </w:r>
          </w:p>
        </w:tc>
        <w:tc>
          <w:tcPr>
            <w:tcW w:w="1220" w:type="dxa"/>
            <w:tcBorders>
              <w:top w:val="single" w:sz="4" w:space="0" w:color="auto"/>
            </w:tcBorders>
            <w:vAlign w:val="bottom"/>
          </w:tcPr>
          <w:p w:rsidR="00C53ECD" w:rsidRPr="00802E8B" w:rsidRDefault="00C53ECD" w:rsidP="00CA012C">
            <w:pPr>
              <w:pStyle w:val="tabletext"/>
              <w:spacing w:beforeLines="40" w:after="0" w:line="240" w:lineRule="auto"/>
              <w:ind w:right="183"/>
              <w:jc w:val="right"/>
            </w:pPr>
            <w:r w:rsidRPr="006053C6">
              <w:t>21</w:t>
            </w:r>
            <w:r>
              <w:t>.0</w:t>
            </w:r>
          </w:p>
        </w:tc>
        <w:tc>
          <w:tcPr>
            <w:tcW w:w="1220" w:type="dxa"/>
            <w:tcBorders>
              <w:top w:val="single" w:sz="4" w:space="0" w:color="auto"/>
            </w:tcBorders>
            <w:vAlign w:val="bottom"/>
          </w:tcPr>
          <w:p w:rsidR="00C53ECD" w:rsidRPr="00802E8B" w:rsidRDefault="00C53ECD" w:rsidP="00CA012C">
            <w:pPr>
              <w:pStyle w:val="tabletext"/>
              <w:spacing w:beforeLines="40" w:after="0" w:line="240" w:lineRule="auto"/>
              <w:ind w:right="183"/>
              <w:jc w:val="right"/>
            </w:pPr>
            <w:r w:rsidRPr="006053C6">
              <w:t>5</w:t>
            </w:r>
            <w:r>
              <w:t>.3</w:t>
            </w:r>
          </w:p>
        </w:tc>
        <w:tc>
          <w:tcPr>
            <w:tcW w:w="1220" w:type="dxa"/>
            <w:tcBorders>
              <w:top w:val="single" w:sz="4" w:space="0" w:color="auto"/>
            </w:tcBorders>
            <w:vAlign w:val="bottom"/>
          </w:tcPr>
          <w:p w:rsidR="00C53ECD" w:rsidRPr="00802E8B" w:rsidRDefault="00C53ECD" w:rsidP="00CA012C">
            <w:pPr>
              <w:pStyle w:val="tabletext"/>
              <w:spacing w:beforeLines="40" w:after="0" w:line="240" w:lineRule="auto"/>
              <w:ind w:right="183"/>
              <w:jc w:val="right"/>
            </w:pPr>
            <w:r w:rsidRPr="006053C6">
              <w:t>27</w:t>
            </w:r>
            <w:r>
              <w:t>.6</w:t>
            </w:r>
          </w:p>
        </w:tc>
      </w:tr>
      <w:tr w:rsidR="00C53ECD" w:rsidRPr="00802E8B" w:rsidTr="00341DCB">
        <w:trPr>
          <w:cantSplit/>
          <w:trHeight w:val="235"/>
          <w:tblHeader/>
        </w:trPr>
        <w:tc>
          <w:tcPr>
            <w:tcW w:w="2406" w:type="dxa"/>
            <w:tcBorders>
              <w:bottom w:val="single" w:sz="4" w:space="0" w:color="auto"/>
            </w:tcBorders>
            <w:vAlign w:val="bottom"/>
          </w:tcPr>
          <w:p w:rsidR="00C53ECD" w:rsidRPr="00741F14" w:rsidRDefault="00C53ECD" w:rsidP="00CA012C">
            <w:pPr>
              <w:pStyle w:val="TableofFigures"/>
              <w:spacing w:beforeLines="40" w:after="0"/>
            </w:pPr>
            <w:r w:rsidRPr="00741F14">
              <w:t>Indigenous working age population</w:t>
            </w:r>
          </w:p>
        </w:tc>
        <w:tc>
          <w:tcPr>
            <w:tcW w:w="1219" w:type="dxa"/>
            <w:tcBorders>
              <w:bottom w:val="single" w:sz="4" w:space="0" w:color="auto"/>
            </w:tcBorders>
            <w:vAlign w:val="bottom"/>
          </w:tcPr>
          <w:p w:rsidR="00C53ECD" w:rsidRPr="0088640B" w:rsidRDefault="00C53ECD" w:rsidP="00CA012C">
            <w:pPr>
              <w:pStyle w:val="tabletext"/>
              <w:spacing w:beforeLines="40" w:after="0" w:line="240" w:lineRule="auto"/>
              <w:ind w:right="183"/>
              <w:jc w:val="right"/>
            </w:pPr>
            <w:r w:rsidRPr="0088640B">
              <w:t>99</w:t>
            </w:r>
            <w:r>
              <w:t>.</w:t>
            </w:r>
            <w:r w:rsidR="00852550">
              <w:t>7</w:t>
            </w:r>
          </w:p>
        </w:tc>
        <w:tc>
          <w:tcPr>
            <w:tcW w:w="1220" w:type="dxa"/>
            <w:tcBorders>
              <w:bottom w:val="single" w:sz="4" w:space="0" w:color="auto"/>
            </w:tcBorders>
            <w:vAlign w:val="bottom"/>
          </w:tcPr>
          <w:p w:rsidR="00C53ECD" w:rsidRPr="0088640B" w:rsidRDefault="00C53ECD" w:rsidP="00CA012C">
            <w:pPr>
              <w:pStyle w:val="tabletext"/>
              <w:spacing w:beforeLines="40" w:after="0" w:line="240" w:lineRule="auto"/>
              <w:ind w:right="183"/>
              <w:jc w:val="right"/>
            </w:pPr>
            <w:r w:rsidRPr="0088640B">
              <w:t>63</w:t>
            </w:r>
            <w:r>
              <w:t>.</w:t>
            </w:r>
            <w:r w:rsidRPr="0088640B">
              <w:t>2</w:t>
            </w:r>
          </w:p>
        </w:tc>
        <w:tc>
          <w:tcPr>
            <w:tcW w:w="1220" w:type="dxa"/>
            <w:tcBorders>
              <w:bottom w:val="single" w:sz="4" w:space="0" w:color="auto"/>
            </w:tcBorders>
            <w:vAlign w:val="bottom"/>
          </w:tcPr>
          <w:p w:rsidR="00C53ECD" w:rsidRPr="0088640B" w:rsidRDefault="00C53ECD" w:rsidP="00CA012C">
            <w:pPr>
              <w:pStyle w:val="tabletext"/>
              <w:spacing w:beforeLines="40" w:after="0" w:line="240" w:lineRule="auto"/>
              <w:ind w:right="183"/>
              <w:jc w:val="right"/>
            </w:pPr>
            <w:r w:rsidRPr="0088640B">
              <w:t>65</w:t>
            </w:r>
            <w:r w:rsidR="00BC70F9">
              <w:t>.</w:t>
            </w:r>
            <w:r>
              <w:t>9</w:t>
            </w:r>
          </w:p>
        </w:tc>
        <w:tc>
          <w:tcPr>
            <w:tcW w:w="1220" w:type="dxa"/>
            <w:tcBorders>
              <w:bottom w:val="single" w:sz="4" w:space="0" w:color="auto"/>
            </w:tcBorders>
            <w:vAlign w:val="bottom"/>
          </w:tcPr>
          <w:p w:rsidR="00C53ECD" w:rsidRPr="0088640B" w:rsidRDefault="00C53ECD" w:rsidP="00CA012C">
            <w:pPr>
              <w:pStyle w:val="tabletext"/>
              <w:spacing w:beforeLines="40" w:after="0" w:line="240" w:lineRule="auto"/>
              <w:ind w:right="183"/>
              <w:jc w:val="right"/>
            </w:pPr>
            <w:r w:rsidRPr="0088640B">
              <w:t>29</w:t>
            </w:r>
            <w:r>
              <w:t>.</w:t>
            </w:r>
            <w:r w:rsidRPr="0088640B">
              <w:t>0</w:t>
            </w:r>
          </w:p>
        </w:tc>
        <w:tc>
          <w:tcPr>
            <w:tcW w:w="1220" w:type="dxa"/>
            <w:tcBorders>
              <w:bottom w:val="single" w:sz="4" w:space="0" w:color="auto"/>
            </w:tcBorders>
            <w:vAlign w:val="bottom"/>
          </w:tcPr>
          <w:p w:rsidR="00C53ECD" w:rsidRPr="0088640B" w:rsidRDefault="00C53ECD" w:rsidP="00CA012C">
            <w:pPr>
              <w:pStyle w:val="tabletext"/>
              <w:spacing w:beforeLines="40" w:after="0" w:line="240" w:lineRule="auto"/>
              <w:ind w:right="183"/>
              <w:jc w:val="right"/>
            </w:pPr>
            <w:r w:rsidRPr="0088640B">
              <w:t>49</w:t>
            </w:r>
            <w:r>
              <w:t>.1</w:t>
            </w:r>
          </w:p>
        </w:tc>
      </w:tr>
    </w:tbl>
    <w:p w:rsidR="00C53ECD" w:rsidRDefault="00C53ECD" w:rsidP="00C53ECD">
      <w:pPr>
        <w:pStyle w:val="Sourceandnotetext"/>
      </w:pPr>
      <w:r w:rsidRPr="00E9558B">
        <w:rPr>
          <w:b/>
          <w:bCs/>
        </w:rPr>
        <w:t>Note:</w:t>
      </w:r>
      <w:r w:rsidRPr="00E9558B">
        <w:t xml:space="preserve"> Geographical locations are defined using the Australian Standard Geographical Classification (</w:t>
      </w:r>
      <w:proofErr w:type="spellStart"/>
      <w:r w:rsidRPr="00E9558B">
        <w:t>ASGC</w:t>
      </w:r>
      <w:proofErr w:type="spellEnd"/>
      <w:r w:rsidRPr="00E9558B">
        <w:t>) developed by the Australian Bureau of Statistics. This classification provides an indication of the degree of remoteness (or distance) from major cit</w:t>
      </w:r>
      <w:r w:rsidRPr="00451776">
        <w:t xml:space="preserve">ies </w:t>
      </w:r>
      <w:r w:rsidR="009E33E6" w:rsidRPr="00451776">
        <w:fldChar w:fldCharType="begin"/>
      </w:r>
      <w:r w:rsidRPr="00451776">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451776">
        <w:fldChar w:fldCharType="separate"/>
      </w:r>
      <w:r w:rsidRPr="00451776">
        <w:t>(</w:t>
      </w:r>
      <w:hyperlink w:anchor="_ENREF_1" w:tooltip="ABS, 2006 #17" w:history="1">
        <w:r w:rsidRPr="00451776">
          <w:t>ABS, 2006</w:t>
        </w:r>
      </w:hyperlink>
      <w:r w:rsidRPr="00451776">
        <w:t>)</w:t>
      </w:r>
      <w:r w:rsidR="009E33E6" w:rsidRPr="00451776">
        <w:fldChar w:fldCharType="end"/>
      </w:r>
      <w:r w:rsidRPr="00451776">
        <w:rPr>
          <w:rStyle w:val="Hyperlink"/>
        </w:rPr>
        <w:t>.</w:t>
      </w:r>
      <w:r w:rsidRPr="00E9558B">
        <w:t xml:space="preserve"> The geographical locations defined are not comparable with those used to classify JSA Labour Market Regions, as defined in the Employment Services Deed </w:t>
      </w:r>
      <w:proofErr w:type="spellStart"/>
      <w:r w:rsidRPr="00E9558B">
        <w:t>ESD4</w:t>
      </w:r>
      <w:proofErr w:type="spellEnd"/>
      <w:r w:rsidRPr="00E9558B">
        <w:t>.</w:t>
      </w:r>
    </w:p>
    <w:p w:rsidR="00C53ECD" w:rsidRDefault="00C53ECD" w:rsidP="00C53ECD">
      <w:pPr>
        <w:pStyle w:val="Sourceandnotetext"/>
      </w:pPr>
      <w:r w:rsidRPr="00730132">
        <w:rPr>
          <w:b/>
        </w:rPr>
        <w:t>Source:</w:t>
      </w:r>
      <w:r>
        <w:t xml:space="preserve"> </w:t>
      </w:r>
      <w:r w:rsidR="009E33E6" w:rsidRPr="000C7C45">
        <w:rPr>
          <w:rStyle w:val="Hyperlink"/>
          <w:sz w:val="20"/>
        </w:rPr>
        <w:fldChar w:fldCharType="begin"/>
      </w:r>
      <w:r w:rsidRPr="000C7C45">
        <w:rPr>
          <w:rStyle w:val="Hyperlink"/>
          <w:sz w:val="20"/>
        </w:rPr>
        <w:instrText xml:space="preserve"> ADDIN EN.CITE &lt;EndNote&gt;&lt;Cite&gt;&lt;Author&gt;ABS&lt;/Author&gt;&lt;Year&gt;2008&lt;/Year&gt;&lt;RecNum&gt;6&lt;/RecNum&gt;&lt;DisplayText&gt;(ABS, 2008)&lt;/DisplayText&gt;&lt;record&gt;&lt;rec-number&gt;6&lt;/rec-number&gt;&lt;foreign-keys&gt;&lt;key app="EN" db-id="pz0e2zfxyp5rfwe50fb50fvod9rdpza2rdrs"&gt;6&lt;/key&gt;&lt;/foreign-keys&gt;&lt;ref-type name="Report"&gt;27&lt;/ref-type&gt;&lt;contributors&gt;&lt;authors&gt;&lt;author&gt;ABS,&lt;/author&gt;&lt;/authors&gt;&lt;/contributors&gt;&lt;titles&gt;&lt;title&gt;Experimental estimates of Aboriginal and Torres Strait Islander Australians, June 2006&lt;/title&gt;&lt;/titles&gt;&lt;volume&gt;Cat. No. 3238.0.055.001&lt;/volume&gt;&lt;dates&gt;&lt;year&gt;2008&lt;/year&gt;&lt;/dates&gt;&lt;pub-location&gt;Canberra&lt;/pub-location&gt;&lt;publisher&gt;Australian Bureau of Statistics (ABS)&lt;/publisher&gt;&lt;urls&gt;&lt;/urls&gt;&lt;/record&gt;&lt;/Cite&gt;&lt;/EndNote&gt;</w:instrText>
      </w:r>
      <w:r w:rsidR="009E33E6" w:rsidRPr="000C7C45">
        <w:rPr>
          <w:rStyle w:val="Hyperlink"/>
          <w:sz w:val="20"/>
        </w:rPr>
        <w:fldChar w:fldCharType="separate"/>
      </w:r>
      <w:r w:rsidRPr="000C7C45">
        <w:rPr>
          <w:rStyle w:val="Hyperlink"/>
          <w:sz w:val="20"/>
        </w:rPr>
        <w:t>(</w:t>
      </w:r>
      <w:hyperlink w:anchor="_ENREF_2" w:tooltip="ABS, 2008 #6" w:history="1">
        <w:r w:rsidRPr="000C7C45">
          <w:rPr>
            <w:rStyle w:val="Hyperlink"/>
            <w:sz w:val="20"/>
          </w:rPr>
          <w:t>ABS, 2008</w:t>
        </w:r>
      </w:hyperlink>
      <w:r w:rsidRPr="000C7C45">
        <w:rPr>
          <w:rStyle w:val="Hyperlink"/>
          <w:sz w:val="20"/>
        </w:rPr>
        <w:t>)</w:t>
      </w:r>
      <w:r w:rsidR="009E33E6" w:rsidRPr="000C7C45">
        <w:rPr>
          <w:rStyle w:val="Hyperlink"/>
          <w:sz w:val="20"/>
        </w:rPr>
        <w:fldChar w:fldCharType="end"/>
      </w:r>
      <w:r>
        <w:t>; DEEWR administrative systems.</w:t>
      </w:r>
    </w:p>
    <w:p w:rsidR="00C53ECD" w:rsidRDefault="009E33E6" w:rsidP="00C53ECD">
      <w:pPr>
        <w:pStyle w:val="Sourceandnotetext"/>
      </w:pPr>
      <w:hyperlink w:anchor="Figure15" w:tooltip="View Figure 15: Indigenous job seekers in JSA, 2011 and the Indigenous working age population, 2006, by geographic location (‘000s)" w:history="1">
        <w:r w:rsidR="00C53ECD" w:rsidRPr="002060EA">
          <w:rPr>
            <w:rStyle w:val="Hyperlink"/>
            <w:rFonts w:ascii="Calibri" w:hAnsi="Calibri"/>
            <w:sz w:val="20"/>
          </w:rPr>
          <w:t>View Figure 15: Indigenous job seekers in JSA, 2011 and the Indigenous working age population, 2006, by geographic location</w:t>
        </w:r>
      </w:hyperlink>
    </w:p>
    <w:p w:rsidR="00113E07" w:rsidRDefault="00113E07" w:rsidP="00113E07">
      <w:pPr>
        <w:pStyle w:val="Caption"/>
        <w:spacing w:before="120" w:after="120"/>
        <w:rPr>
          <w:rFonts w:cs="Calibri"/>
        </w:rPr>
      </w:pPr>
      <w:bookmarkStart w:id="202" w:name="TableA1_15"/>
      <w:bookmarkStart w:id="203" w:name="_Toc326831293"/>
      <w:bookmarkEnd w:id="202"/>
      <w:r>
        <w:rPr>
          <w:rFonts w:cs="Calibri"/>
        </w:rPr>
        <w:t xml:space="preserve">Table </w:t>
      </w:r>
      <w:proofErr w:type="spellStart"/>
      <w:r>
        <w:rPr>
          <w:rFonts w:cs="Calibri"/>
        </w:rPr>
        <w:t>A1.15</w:t>
      </w:r>
      <w:proofErr w:type="spellEnd"/>
      <w:r>
        <w:rPr>
          <w:rFonts w:cs="Calibri"/>
        </w:rPr>
        <w:t xml:space="preserve">: </w:t>
      </w:r>
      <w:r>
        <w:t>Indigenous job seekers in JSA by state and territory geographic location, 2011</w:t>
      </w:r>
      <w:r w:rsidR="00852550">
        <w:t xml:space="preserve"> (per cent)</w:t>
      </w:r>
      <w:bookmarkEnd w:id="203"/>
    </w:p>
    <w:tbl>
      <w:tblPr>
        <w:tblW w:w="8807" w:type="dxa"/>
        <w:tblInd w:w="78" w:type="dxa"/>
        <w:tblLayout w:type="fixed"/>
        <w:tblLook w:val="00A0"/>
      </w:tblPr>
      <w:tblGrid>
        <w:gridCol w:w="1855"/>
        <w:gridCol w:w="302"/>
        <w:gridCol w:w="648"/>
        <w:gridCol w:w="302"/>
        <w:gridCol w:w="648"/>
        <w:gridCol w:w="302"/>
        <w:gridCol w:w="648"/>
        <w:gridCol w:w="302"/>
        <w:gridCol w:w="648"/>
        <w:gridCol w:w="302"/>
        <w:gridCol w:w="648"/>
        <w:gridCol w:w="302"/>
        <w:gridCol w:w="636"/>
        <w:gridCol w:w="314"/>
        <w:gridCol w:w="648"/>
        <w:gridCol w:w="302"/>
      </w:tblGrid>
      <w:tr w:rsidR="00113E07" w:rsidRPr="00802E8B" w:rsidTr="00852550">
        <w:trPr>
          <w:cantSplit/>
          <w:tblHeader/>
        </w:trPr>
        <w:tc>
          <w:tcPr>
            <w:tcW w:w="2157" w:type="dxa"/>
            <w:gridSpan w:val="2"/>
            <w:tcBorders>
              <w:top w:val="single" w:sz="4" w:space="0" w:color="auto"/>
              <w:bottom w:val="single" w:sz="4" w:space="0" w:color="auto"/>
            </w:tcBorders>
            <w:vAlign w:val="bottom"/>
          </w:tcPr>
          <w:p w:rsidR="00113E07" w:rsidRPr="00802E8B" w:rsidRDefault="00113E07" w:rsidP="00852550">
            <w:pPr>
              <w:pStyle w:val="TableHeadingtext"/>
              <w:spacing w:before="0" w:after="0"/>
            </w:pPr>
            <w:r>
              <w:t>Geographical location</w:t>
            </w:r>
          </w:p>
        </w:tc>
        <w:tc>
          <w:tcPr>
            <w:tcW w:w="950" w:type="dxa"/>
            <w:gridSpan w:val="2"/>
            <w:tcBorders>
              <w:top w:val="single" w:sz="4" w:space="0" w:color="auto"/>
              <w:bottom w:val="single" w:sz="4" w:space="0" w:color="auto"/>
            </w:tcBorders>
            <w:vAlign w:val="bottom"/>
          </w:tcPr>
          <w:p w:rsidR="00113E07" w:rsidRPr="00802E8B" w:rsidRDefault="00113E07" w:rsidP="00852550">
            <w:pPr>
              <w:pStyle w:val="TableHeadingtext"/>
              <w:spacing w:before="0" w:after="0"/>
              <w:jc w:val="center"/>
              <w:rPr>
                <w:szCs w:val="18"/>
              </w:rPr>
            </w:pPr>
            <w:r>
              <w:rPr>
                <w:szCs w:val="18"/>
              </w:rPr>
              <w:t>NSW and ACT</w:t>
            </w:r>
          </w:p>
        </w:tc>
        <w:tc>
          <w:tcPr>
            <w:tcW w:w="950" w:type="dxa"/>
            <w:gridSpan w:val="2"/>
            <w:tcBorders>
              <w:top w:val="single" w:sz="4" w:space="0" w:color="auto"/>
              <w:bottom w:val="single" w:sz="4" w:space="0" w:color="auto"/>
            </w:tcBorders>
            <w:vAlign w:val="bottom"/>
          </w:tcPr>
          <w:p w:rsidR="00113E07" w:rsidRPr="00802E8B" w:rsidRDefault="00113E07" w:rsidP="00852550">
            <w:pPr>
              <w:pStyle w:val="TableHeadingtext"/>
              <w:spacing w:before="0" w:after="0"/>
              <w:jc w:val="center"/>
              <w:rPr>
                <w:szCs w:val="18"/>
              </w:rPr>
            </w:pPr>
            <w:r>
              <w:rPr>
                <w:szCs w:val="18"/>
              </w:rPr>
              <w:t>Vic</w:t>
            </w:r>
          </w:p>
        </w:tc>
        <w:tc>
          <w:tcPr>
            <w:tcW w:w="950" w:type="dxa"/>
            <w:gridSpan w:val="2"/>
            <w:tcBorders>
              <w:top w:val="single" w:sz="4" w:space="0" w:color="auto"/>
              <w:bottom w:val="single" w:sz="4" w:space="0" w:color="auto"/>
            </w:tcBorders>
            <w:vAlign w:val="bottom"/>
          </w:tcPr>
          <w:p w:rsidR="00113E07" w:rsidRPr="00802E8B" w:rsidRDefault="00113E07" w:rsidP="00852550">
            <w:pPr>
              <w:pStyle w:val="TableHeadingtext"/>
              <w:spacing w:before="0" w:after="0"/>
              <w:jc w:val="center"/>
              <w:rPr>
                <w:szCs w:val="18"/>
              </w:rPr>
            </w:pPr>
            <w:r>
              <w:rPr>
                <w:szCs w:val="18"/>
              </w:rPr>
              <w:t>Qld</w:t>
            </w:r>
          </w:p>
        </w:tc>
        <w:tc>
          <w:tcPr>
            <w:tcW w:w="950" w:type="dxa"/>
            <w:gridSpan w:val="2"/>
            <w:tcBorders>
              <w:top w:val="single" w:sz="4" w:space="0" w:color="auto"/>
              <w:bottom w:val="single" w:sz="4" w:space="0" w:color="auto"/>
            </w:tcBorders>
            <w:vAlign w:val="bottom"/>
          </w:tcPr>
          <w:p w:rsidR="00113E07" w:rsidRPr="00802E8B" w:rsidRDefault="00113E07" w:rsidP="00852550">
            <w:pPr>
              <w:pStyle w:val="TableHeadingtext"/>
              <w:spacing w:before="0" w:after="0"/>
              <w:jc w:val="center"/>
              <w:rPr>
                <w:szCs w:val="18"/>
              </w:rPr>
            </w:pPr>
            <w:r>
              <w:rPr>
                <w:szCs w:val="18"/>
              </w:rPr>
              <w:t>SA</w:t>
            </w:r>
          </w:p>
        </w:tc>
        <w:tc>
          <w:tcPr>
            <w:tcW w:w="950" w:type="dxa"/>
            <w:gridSpan w:val="2"/>
            <w:tcBorders>
              <w:top w:val="single" w:sz="4" w:space="0" w:color="auto"/>
              <w:bottom w:val="single" w:sz="4" w:space="0" w:color="auto"/>
            </w:tcBorders>
            <w:vAlign w:val="bottom"/>
          </w:tcPr>
          <w:p w:rsidR="00113E07" w:rsidRPr="00802E8B" w:rsidRDefault="00113E07" w:rsidP="00852550">
            <w:pPr>
              <w:pStyle w:val="TableHeadingtext"/>
              <w:spacing w:before="0" w:after="0"/>
              <w:jc w:val="center"/>
              <w:rPr>
                <w:szCs w:val="18"/>
              </w:rPr>
            </w:pPr>
            <w:proofErr w:type="spellStart"/>
            <w:r>
              <w:rPr>
                <w:szCs w:val="18"/>
              </w:rPr>
              <w:t>WA</w:t>
            </w:r>
            <w:proofErr w:type="spellEnd"/>
          </w:p>
        </w:tc>
        <w:tc>
          <w:tcPr>
            <w:tcW w:w="950" w:type="dxa"/>
            <w:gridSpan w:val="2"/>
            <w:tcBorders>
              <w:top w:val="single" w:sz="4" w:space="0" w:color="auto"/>
              <w:bottom w:val="single" w:sz="4" w:space="0" w:color="auto"/>
            </w:tcBorders>
            <w:vAlign w:val="bottom"/>
          </w:tcPr>
          <w:p w:rsidR="00113E07" w:rsidRDefault="00113E07" w:rsidP="00852550">
            <w:pPr>
              <w:pStyle w:val="TableHeadingtext"/>
              <w:spacing w:before="0" w:after="0"/>
              <w:jc w:val="center"/>
              <w:rPr>
                <w:szCs w:val="18"/>
              </w:rPr>
            </w:pPr>
            <w:r>
              <w:rPr>
                <w:szCs w:val="18"/>
              </w:rPr>
              <w:t>Tas</w:t>
            </w:r>
          </w:p>
        </w:tc>
        <w:tc>
          <w:tcPr>
            <w:tcW w:w="950" w:type="dxa"/>
            <w:gridSpan w:val="2"/>
            <w:tcBorders>
              <w:top w:val="single" w:sz="4" w:space="0" w:color="auto"/>
              <w:bottom w:val="single" w:sz="4" w:space="0" w:color="auto"/>
            </w:tcBorders>
            <w:vAlign w:val="bottom"/>
          </w:tcPr>
          <w:p w:rsidR="00113E07" w:rsidRDefault="00113E07" w:rsidP="00852550">
            <w:pPr>
              <w:pStyle w:val="TableHeadingtext"/>
              <w:spacing w:before="0" w:after="0"/>
              <w:jc w:val="center"/>
              <w:rPr>
                <w:szCs w:val="18"/>
              </w:rPr>
            </w:pPr>
            <w:r>
              <w:rPr>
                <w:szCs w:val="18"/>
              </w:rPr>
              <w:t>NT</w:t>
            </w:r>
          </w:p>
        </w:tc>
      </w:tr>
      <w:tr w:rsidR="00113E07" w:rsidRPr="00802E8B" w:rsidTr="00852550">
        <w:trPr>
          <w:gridAfter w:val="1"/>
          <w:wAfter w:w="302" w:type="dxa"/>
          <w:cantSplit/>
          <w:tblHeader/>
        </w:trPr>
        <w:tc>
          <w:tcPr>
            <w:tcW w:w="1855" w:type="dxa"/>
            <w:tcBorders>
              <w:top w:val="single" w:sz="4" w:space="0" w:color="auto"/>
            </w:tcBorders>
            <w:vAlign w:val="bottom"/>
          </w:tcPr>
          <w:p w:rsidR="00113E07" w:rsidRPr="00741F14" w:rsidRDefault="00113E07" w:rsidP="00202B62">
            <w:pPr>
              <w:pStyle w:val="TableofFigures"/>
              <w:spacing w:before="0" w:after="20"/>
            </w:pPr>
            <w:r w:rsidRPr="00741F14">
              <w:t>Major City</w:t>
            </w:r>
          </w:p>
        </w:tc>
        <w:tc>
          <w:tcPr>
            <w:tcW w:w="950" w:type="dxa"/>
            <w:gridSpan w:val="2"/>
            <w:tcBorders>
              <w:top w:val="single" w:sz="4" w:space="0" w:color="auto"/>
            </w:tcBorders>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33.4</w:t>
            </w:r>
          </w:p>
        </w:tc>
        <w:tc>
          <w:tcPr>
            <w:tcW w:w="950" w:type="dxa"/>
            <w:gridSpan w:val="2"/>
            <w:tcBorders>
              <w:top w:val="single" w:sz="4" w:space="0" w:color="auto"/>
            </w:tcBorders>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36.0</w:t>
            </w:r>
          </w:p>
        </w:tc>
        <w:tc>
          <w:tcPr>
            <w:tcW w:w="950" w:type="dxa"/>
            <w:gridSpan w:val="2"/>
            <w:tcBorders>
              <w:top w:val="single" w:sz="4" w:space="0" w:color="auto"/>
            </w:tcBorders>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22.8</w:t>
            </w:r>
          </w:p>
        </w:tc>
        <w:tc>
          <w:tcPr>
            <w:tcW w:w="950" w:type="dxa"/>
            <w:gridSpan w:val="2"/>
            <w:tcBorders>
              <w:top w:val="single" w:sz="4" w:space="0" w:color="auto"/>
            </w:tcBorders>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42.2</w:t>
            </w:r>
          </w:p>
        </w:tc>
        <w:tc>
          <w:tcPr>
            <w:tcW w:w="950" w:type="dxa"/>
            <w:gridSpan w:val="2"/>
            <w:tcBorders>
              <w:top w:val="single" w:sz="4" w:space="0" w:color="auto"/>
            </w:tcBorders>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28.1</w:t>
            </w:r>
          </w:p>
        </w:tc>
        <w:tc>
          <w:tcPr>
            <w:tcW w:w="938" w:type="dxa"/>
            <w:gridSpan w:val="2"/>
            <w:tcBorders>
              <w:top w:val="single" w:sz="4" w:space="0" w:color="auto"/>
            </w:tcBorders>
            <w:vAlign w:val="bottom"/>
          </w:tcPr>
          <w:p w:rsidR="00113E07" w:rsidRPr="009A7653" w:rsidRDefault="009E33E6" w:rsidP="00202B62">
            <w:pPr>
              <w:pStyle w:val="TableofFigures"/>
              <w:spacing w:before="0" w:after="20"/>
              <w:ind w:right="-86"/>
              <w:jc w:val="right"/>
              <w:rPr>
                <w:rFonts w:asciiTheme="minorHAnsi" w:hAnsiTheme="minorHAnsi" w:cstheme="minorHAnsi"/>
                <w:szCs w:val="20"/>
              </w:rPr>
            </w:pPr>
            <w:hyperlink w:anchor="notapplicable" w:tooltip="Not applicable" w:history="1">
              <w:r w:rsidR="00113E07" w:rsidRPr="006E7F68">
                <w:rPr>
                  <w:rStyle w:val="Hyperlink"/>
                  <w:rFonts w:cstheme="minorHAnsi"/>
                  <w:sz w:val="20"/>
                  <w:szCs w:val="20"/>
                </w:rPr>
                <w:t>..</w:t>
              </w:r>
            </w:hyperlink>
          </w:p>
        </w:tc>
        <w:tc>
          <w:tcPr>
            <w:tcW w:w="962" w:type="dxa"/>
            <w:gridSpan w:val="2"/>
            <w:tcBorders>
              <w:top w:val="single" w:sz="4" w:space="0" w:color="auto"/>
            </w:tcBorders>
            <w:vAlign w:val="bottom"/>
          </w:tcPr>
          <w:p w:rsidR="00113E07" w:rsidRPr="009A7653" w:rsidRDefault="009E33E6" w:rsidP="00202B62">
            <w:pPr>
              <w:pStyle w:val="TableofFigures"/>
              <w:spacing w:before="0" w:after="20"/>
              <w:ind w:right="-86"/>
              <w:jc w:val="right"/>
              <w:rPr>
                <w:rFonts w:asciiTheme="minorHAnsi" w:hAnsiTheme="minorHAnsi" w:cstheme="minorHAnsi"/>
                <w:szCs w:val="20"/>
              </w:rPr>
            </w:pPr>
            <w:hyperlink w:anchor="notapplicable" w:tooltip="Not applicable" w:history="1">
              <w:r w:rsidR="00113E07" w:rsidRPr="006E7F68">
                <w:rPr>
                  <w:rStyle w:val="Hyperlink"/>
                  <w:rFonts w:cstheme="minorHAnsi"/>
                  <w:sz w:val="20"/>
                  <w:szCs w:val="20"/>
                </w:rPr>
                <w:t>..</w:t>
              </w:r>
            </w:hyperlink>
          </w:p>
        </w:tc>
      </w:tr>
      <w:tr w:rsidR="00113E07" w:rsidRPr="00802E8B" w:rsidTr="00852550">
        <w:trPr>
          <w:gridAfter w:val="1"/>
          <w:wAfter w:w="302" w:type="dxa"/>
          <w:cantSplit/>
          <w:tblHeader/>
        </w:trPr>
        <w:tc>
          <w:tcPr>
            <w:tcW w:w="1855" w:type="dxa"/>
            <w:vAlign w:val="bottom"/>
          </w:tcPr>
          <w:p w:rsidR="00113E07" w:rsidRPr="00741F14" w:rsidRDefault="00113E07" w:rsidP="00202B62">
            <w:pPr>
              <w:pStyle w:val="TableofFigures"/>
              <w:spacing w:before="0" w:after="20"/>
            </w:pPr>
            <w:r w:rsidRPr="00741F14">
              <w:t>Inner Regional</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25.3</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42.4</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12.7</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6.9</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7.8</w:t>
            </w:r>
          </w:p>
        </w:tc>
        <w:tc>
          <w:tcPr>
            <w:tcW w:w="938"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40.0</w:t>
            </w:r>
          </w:p>
        </w:tc>
        <w:tc>
          <w:tcPr>
            <w:tcW w:w="962" w:type="dxa"/>
            <w:gridSpan w:val="2"/>
            <w:vAlign w:val="bottom"/>
          </w:tcPr>
          <w:p w:rsidR="00113E07" w:rsidRPr="009A7653" w:rsidRDefault="009E33E6" w:rsidP="00202B62">
            <w:pPr>
              <w:pStyle w:val="TableofFigures"/>
              <w:spacing w:before="0" w:after="20"/>
              <w:ind w:right="-86"/>
              <w:jc w:val="right"/>
              <w:rPr>
                <w:rFonts w:asciiTheme="minorHAnsi" w:hAnsiTheme="minorHAnsi" w:cstheme="minorHAnsi"/>
                <w:szCs w:val="20"/>
              </w:rPr>
            </w:pPr>
            <w:hyperlink w:anchor="notapplicable" w:tooltip="Not applicable" w:history="1">
              <w:r w:rsidR="00113E07" w:rsidRPr="006E7F68">
                <w:rPr>
                  <w:rStyle w:val="Hyperlink"/>
                  <w:rFonts w:cstheme="minorHAnsi"/>
                  <w:sz w:val="20"/>
                  <w:szCs w:val="20"/>
                </w:rPr>
                <w:t>..</w:t>
              </w:r>
            </w:hyperlink>
          </w:p>
        </w:tc>
      </w:tr>
      <w:tr w:rsidR="00113E07" w:rsidRPr="00802E8B" w:rsidTr="00852550">
        <w:trPr>
          <w:gridAfter w:val="1"/>
          <w:wAfter w:w="302" w:type="dxa"/>
          <w:cantSplit/>
          <w:tblHeader/>
        </w:trPr>
        <w:tc>
          <w:tcPr>
            <w:tcW w:w="1855" w:type="dxa"/>
            <w:vAlign w:val="bottom"/>
          </w:tcPr>
          <w:p w:rsidR="00113E07" w:rsidRPr="00741F14" w:rsidRDefault="00113E07" w:rsidP="00202B62">
            <w:pPr>
              <w:pStyle w:val="TableofFigures"/>
              <w:spacing w:before="0" w:after="20"/>
            </w:pPr>
            <w:r w:rsidRPr="00741F14">
              <w:t>Outer Regional</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32.0</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21.1</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30.8</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20.4</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10.4</w:t>
            </w:r>
          </w:p>
        </w:tc>
        <w:tc>
          <w:tcPr>
            <w:tcW w:w="938"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51.4</w:t>
            </w:r>
          </w:p>
        </w:tc>
        <w:tc>
          <w:tcPr>
            <w:tcW w:w="962"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10.5</w:t>
            </w:r>
          </w:p>
        </w:tc>
      </w:tr>
      <w:tr w:rsidR="00113E07" w:rsidRPr="00802E8B" w:rsidTr="00852550">
        <w:trPr>
          <w:gridAfter w:val="1"/>
          <w:wAfter w:w="302" w:type="dxa"/>
          <w:cantSplit/>
          <w:tblHeader/>
        </w:trPr>
        <w:tc>
          <w:tcPr>
            <w:tcW w:w="1855" w:type="dxa"/>
            <w:vAlign w:val="bottom"/>
          </w:tcPr>
          <w:p w:rsidR="00113E07" w:rsidRPr="00741F14" w:rsidRDefault="00113E07" w:rsidP="00202B62">
            <w:pPr>
              <w:pStyle w:val="TableofFigures"/>
              <w:spacing w:before="0" w:after="20"/>
            </w:pPr>
            <w:r w:rsidRPr="00741F14">
              <w:t>Remote</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5.4</w:t>
            </w:r>
          </w:p>
        </w:tc>
        <w:tc>
          <w:tcPr>
            <w:tcW w:w="950" w:type="dxa"/>
            <w:gridSpan w:val="2"/>
            <w:vAlign w:val="bottom"/>
          </w:tcPr>
          <w:p w:rsidR="00113E07" w:rsidRPr="009A7653" w:rsidRDefault="009E33E6" w:rsidP="00202B62">
            <w:pPr>
              <w:pStyle w:val="TableofFigures"/>
              <w:spacing w:before="0" w:after="20"/>
              <w:ind w:right="-86"/>
              <w:jc w:val="right"/>
              <w:rPr>
                <w:rFonts w:asciiTheme="minorHAnsi" w:hAnsiTheme="minorHAnsi" w:cstheme="minorHAnsi"/>
                <w:szCs w:val="20"/>
              </w:rPr>
            </w:pPr>
            <w:hyperlink w:anchor="notavailable" w:tooltip="Not available" w:history="1">
              <w:proofErr w:type="spellStart"/>
              <w:r w:rsidR="00113E07" w:rsidRPr="006E7F68">
                <w:rPr>
                  <w:rStyle w:val="Hyperlink"/>
                  <w:rFonts w:cstheme="minorHAnsi"/>
                  <w:sz w:val="20"/>
                  <w:szCs w:val="20"/>
                </w:rPr>
                <w:t>n.a</w:t>
              </w:r>
              <w:proofErr w:type="spellEnd"/>
            </w:hyperlink>
            <w:r w:rsidR="00852550">
              <w:t>.</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5.7</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5.5</w:t>
            </w:r>
          </w:p>
        </w:tc>
        <w:tc>
          <w:tcPr>
            <w:tcW w:w="950"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4.2</w:t>
            </w:r>
          </w:p>
        </w:tc>
        <w:tc>
          <w:tcPr>
            <w:tcW w:w="938"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7.3</w:t>
            </w:r>
          </w:p>
        </w:tc>
        <w:tc>
          <w:tcPr>
            <w:tcW w:w="962" w:type="dxa"/>
            <w:gridSpan w:val="2"/>
            <w:vAlign w:val="bottom"/>
          </w:tcPr>
          <w:p w:rsidR="00113E07" w:rsidRPr="009A7653" w:rsidRDefault="00113E07" w:rsidP="00202B62">
            <w:pPr>
              <w:pStyle w:val="TableofFigures"/>
              <w:spacing w:before="0" w:after="20"/>
              <w:ind w:right="-86"/>
              <w:jc w:val="right"/>
              <w:rPr>
                <w:rFonts w:asciiTheme="minorHAnsi" w:hAnsiTheme="minorHAnsi" w:cstheme="minorHAnsi"/>
                <w:szCs w:val="20"/>
              </w:rPr>
            </w:pPr>
            <w:r w:rsidRPr="009A7653">
              <w:rPr>
                <w:rFonts w:asciiTheme="minorHAnsi" w:hAnsiTheme="minorHAnsi" w:cstheme="minorHAnsi"/>
                <w:szCs w:val="20"/>
              </w:rPr>
              <w:t>11.2</w:t>
            </w:r>
          </w:p>
        </w:tc>
      </w:tr>
      <w:tr w:rsidR="00113E07" w:rsidRPr="00802E8B" w:rsidTr="00852550">
        <w:trPr>
          <w:gridAfter w:val="1"/>
          <w:wAfter w:w="302" w:type="dxa"/>
          <w:cantSplit/>
          <w:tblHeader/>
        </w:trPr>
        <w:tc>
          <w:tcPr>
            <w:tcW w:w="1855" w:type="dxa"/>
            <w:tcBorders>
              <w:bottom w:val="single" w:sz="4" w:space="0" w:color="auto"/>
            </w:tcBorders>
            <w:vAlign w:val="bottom"/>
          </w:tcPr>
          <w:p w:rsidR="00113E07" w:rsidRPr="00741F14" w:rsidRDefault="00113E07" w:rsidP="00202B62">
            <w:pPr>
              <w:pStyle w:val="TableofFigures"/>
              <w:spacing w:before="0" w:after="20"/>
            </w:pPr>
            <w:r w:rsidRPr="00741F14">
              <w:t>Very remote</w:t>
            </w:r>
          </w:p>
        </w:tc>
        <w:tc>
          <w:tcPr>
            <w:tcW w:w="950" w:type="dxa"/>
            <w:gridSpan w:val="2"/>
            <w:tcBorders>
              <w:bottom w:val="single" w:sz="4" w:space="0" w:color="auto"/>
            </w:tcBorders>
            <w:vAlign w:val="bottom"/>
          </w:tcPr>
          <w:p w:rsidR="00113E07" w:rsidRPr="009A7653" w:rsidRDefault="00852550" w:rsidP="00202B62">
            <w:pPr>
              <w:pStyle w:val="TableofFigures"/>
              <w:spacing w:before="0" w:after="20"/>
              <w:ind w:right="-86"/>
              <w:jc w:val="right"/>
              <w:rPr>
                <w:rFonts w:asciiTheme="minorHAnsi" w:hAnsiTheme="minorHAnsi" w:cstheme="minorHAnsi"/>
                <w:szCs w:val="20"/>
              </w:rPr>
            </w:pPr>
            <w:r>
              <w:rPr>
                <w:rFonts w:asciiTheme="minorHAnsi" w:hAnsiTheme="minorHAnsi" w:cstheme="minorHAnsi"/>
                <w:szCs w:val="20"/>
              </w:rPr>
              <w:t>3.9</w:t>
            </w:r>
          </w:p>
        </w:tc>
        <w:tc>
          <w:tcPr>
            <w:tcW w:w="950" w:type="dxa"/>
            <w:gridSpan w:val="2"/>
            <w:tcBorders>
              <w:bottom w:val="single" w:sz="4" w:space="0" w:color="auto"/>
            </w:tcBorders>
            <w:vAlign w:val="bottom"/>
          </w:tcPr>
          <w:p w:rsidR="00113E07" w:rsidRPr="009A7653" w:rsidRDefault="009E33E6" w:rsidP="00202B62">
            <w:pPr>
              <w:pStyle w:val="TableofFigures"/>
              <w:spacing w:before="0" w:after="20"/>
              <w:ind w:right="-86"/>
              <w:jc w:val="right"/>
              <w:rPr>
                <w:rFonts w:asciiTheme="minorHAnsi" w:hAnsiTheme="minorHAnsi" w:cstheme="minorHAnsi"/>
                <w:szCs w:val="20"/>
              </w:rPr>
            </w:pPr>
            <w:hyperlink w:anchor="notavailable" w:tooltip="Not available" w:history="1">
              <w:proofErr w:type="spellStart"/>
              <w:r w:rsidR="00113E07" w:rsidRPr="006E7F68">
                <w:rPr>
                  <w:rStyle w:val="Hyperlink"/>
                  <w:rFonts w:cstheme="minorHAnsi"/>
                  <w:sz w:val="20"/>
                  <w:szCs w:val="20"/>
                </w:rPr>
                <w:t>n.a</w:t>
              </w:r>
              <w:proofErr w:type="spellEnd"/>
            </w:hyperlink>
            <w:r w:rsidR="00852550">
              <w:t>.</w:t>
            </w:r>
          </w:p>
        </w:tc>
        <w:tc>
          <w:tcPr>
            <w:tcW w:w="950" w:type="dxa"/>
            <w:gridSpan w:val="2"/>
            <w:tcBorders>
              <w:bottom w:val="single" w:sz="4" w:space="0" w:color="auto"/>
            </w:tcBorders>
            <w:vAlign w:val="bottom"/>
          </w:tcPr>
          <w:p w:rsidR="00113E07" w:rsidRPr="009A7653" w:rsidRDefault="00852550" w:rsidP="00202B62">
            <w:pPr>
              <w:pStyle w:val="TableofFigures"/>
              <w:spacing w:before="0" w:after="20"/>
              <w:ind w:right="-86"/>
              <w:jc w:val="right"/>
              <w:rPr>
                <w:rFonts w:asciiTheme="minorHAnsi" w:hAnsiTheme="minorHAnsi" w:cstheme="minorHAnsi"/>
                <w:szCs w:val="20"/>
              </w:rPr>
            </w:pPr>
            <w:r>
              <w:rPr>
                <w:rFonts w:asciiTheme="minorHAnsi" w:hAnsiTheme="minorHAnsi" w:cstheme="minorHAnsi"/>
                <w:szCs w:val="20"/>
              </w:rPr>
              <w:t>28.0</w:t>
            </w:r>
          </w:p>
        </w:tc>
        <w:tc>
          <w:tcPr>
            <w:tcW w:w="950" w:type="dxa"/>
            <w:gridSpan w:val="2"/>
            <w:tcBorders>
              <w:bottom w:val="single" w:sz="4" w:space="0" w:color="auto"/>
            </w:tcBorders>
            <w:vAlign w:val="bottom"/>
          </w:tcPr>
          <w:p w:rsidR="00113E07" w:rsidRPr="009A7653" w:rsidRDefault="00852550" w:rsidP="00202B62">
            <w:pPr>
              <w:pStyle w:val="TableofFigures"/>
              <w:spacing w:before="0" w:after="20"/>
              <w:ind w:right="-86"/>
              <w:jc w:val="right"/>
              <w:rPr>
                <w:rFonts w:asciiTheme="minorHAnsi" w:hAnsiTheme="minorHAnsi" w:cstheme="minorHAnsi"/>
                <w:szCs w:val="20"/>
              </w:rPr>
            </w:pPr>
            <w:r>
              <w:rPr>
                <w:rFonts w:asciiTheme="minorHAnsi" w:hAnsiTheme="minorHAnsi" w:cstheme="minorHAnsi"/>
                <w:szCs w:val="20"/>
              </w:rPr>
              <w:t>25.0</w:t>
            </w:r>
          </w:p>
        </w:tc>
        <w:tc>
          <w:tcPr>
            <w:tcW w:w="950" w:type="dxa"/>
            <w:gridSpan w:val="2"/>
            <w:tcBorders>
              <w:bottom w:val="single" w:sz="4" w:space="0" w:color="auto"/>
            </w:tcBorders>
            <w:vAlign w:val="bottom"/>
          </w:tcPr>
          <w:p w:rsidR="00113E07" w:rsidRPr="009A7653" w:rsidRDefault="00852550" w:rsidP="00202B62">
            <w:pPr>
              <w:pStyle w:val="TableofFigures"/>
              <w:spacing w:before="0" w:after="20"/>
              <w:ind w:right="-86"/>
              <w:jc w:val="right"/>
              <w:rPr>
                <w:rFonts w:asciiTheme="minorHAnsi" w:hAnsiTheme="minorHAnsi" w:cstheme="minorHAnsi"/>
                <w:szCs w:val="20"/>
              </w:rPr>
            </w:pPr>
            <w:r>
              <w:rPr>
                <w:rFonts w:asciiTheme="minorHAnsi" w:hAnsiTheme="minorHAnsi" w:cstheme="minorHAnsi"/>
                <w:szCs w:val="20"/>
              </w:rPr>
              <w:t>49.6</w:t>
            </w:r>
          </w:p>
        </w:tc>
        <w:tc>
          <w:tcPr>
            <w:tcW w:w="938" w:type="dxa"/>
            <w:gridSpan w:val="2"/>
            <w:tcBorders>
              <w:bottom w:val="single" w:sz="4" w:space="0" w:color="auto"/>
            </w:tcBorders>
            <w:vAlign w:val="bottom"/>
          </w:tcPr>
          <w:p w:rsidR="00113E07" w:rsidRPr="009A7653" w:rsidRDefault="00852550" w:rsidP="00202B62">
            <w:pPr>
              <w:pStyle w:val="TableofFigures"/>
              <w:spacing w:before="0" w:after="20"/>
              <w:ind w:right="-86"/>
              <w:jc w:val="right"/>
              <w:rPr>
                <w:rFonts w:asciiTheme="minorHAnsi" w:hAnsiTheme="minorHAnsi" w:cstheme="minorHAnsi"/>
                <w:szCs w:val="20"/>
              </w:rPr>
            </w:pPr>
            <w:r>
              <w:rPr>
                <w:rFonts w:asciiTheme="minorHAnsi" w:hAnsiTheme="minorHAnsi" w:cstheme="minorHAnsi"/>
                <w:szCs w:val="20"/>
              </w:rPr>
              <w:t>1.3</w:t>
            </w:r>
          </w:p>
        </w:tc>
        <w:tc>
          <w:tcPr>
            <w:tcW w:w="962" w:type="dxa"/>
            <w:gridSpan w:val="2"/>
            <w:tcBorders>
              <w:bottom w:val="single" w:sz="4" w:space="0" w:color="auto"/>
            </w:tcBorders>
            <w:vAlign w:val="bottom"/>
          </w:tcPr>
          <w:p w:rsidR="00113E07" w:rsidRPr="009A7653" w:rsidRDefault="00852550" w:rsidP="00202B62">
            <w:pPr>
              <w:pStyle w:val="TableofFigures"/>
              <w:spacing w:before="0" w:after="20"/>
              <w:ind w:right="-86"/>
              <w:jc w:val="right"/>
              <w:rPr>
                <w:rFonts w:asciiTheme="minorHAnsi" w:hAnsiTheme="minorHAnsi" w:cstheme="minorHAnsi"/>
                <w:szCs w:val="20"/>
              </w:rPr>
            </w:pPr>
            <w:r>
              <w:rPr>
                <w:rFonts w:asciiTheme="minorHAnsi" w:hAnsiTheme="minorHAnsi" w:cstheme="minorHAnsi"/>
                <w:szCs w:val="20"/>
              </w:rPr>
              <w:t>78.4</w:t>
            </w:r>
          </w:p>
        </w:tc>
      </w:tr>
    </w:tbl>
    <w:p w:rsidR="00852550" w:rsidRDefault="00852550" w:rsidP="00852550">
      <w:pPr>
        <w:pStyle w:val="Sourceandnotetext"/>
      </w:pPr>
      <w:r>
        <w:t xml:space="preserve">.. </w:t>
      </w:r>
      <w:proofErr w:type="gramStart"/>
      <w:r w:rsidRPr="006E7F68">
        <w:t>not</w:t>
      </w:r>
      <w:proofErr w:type="gramEnd"/>
      <w:r w:rsidRPr="006E7F68">
        <w:t xml:space="preserve"> applicable</w:t>
      </w:r>
    </w:p>
    <w:p w:rsidR="00113E07" w:rsidRDefault="00852550" w:rsidP="00852550">
      <w:pPr>
        <w:pStyle w:val="Sourceandnotetext"/>
      </w:pPr>
      <w:bookmarkStart w:id="204" w:name="notavailable"/>
      <w:bookmarkEnd w:id="204"/>
      <w:proofErr w:type="spellStart"/>
      <w:proofErr w:type="gramStart"/>
      <w:r>
        <w:t>n.a</w:t>
      </w:r>
      <w:proofErr w:type="spellEnd"/>
      <w:proofErr w:type="gramEnd"/>
      <w:r>
        <w:t xml:space="preserve">. </w:t>
      </w:r>
      <w:r w:rsidR="00BC70F9">
        <w:t>n</w:t>
      </w:r>
      <w:r>
        <w:t>ot available</w:t>
      </w:r>
      <w:r w:rsidRPr="00CA69D4">
        <w:rPr>
          <w:b/>
          <w:bCs/>
        </w:rPr>
        <w:t xml:space="preserve"> </w:t>
      </w:r>
      <w:r>
        <w:rPr>
          <w:b/>
          <w:bCs/>
        </w:rPr>
        <w:br/>
      </w:r>
      <w:r w:rsidR="00113E07" w:rsidRPr="00CA69D4">
        <w:rPr>
          <w:b/>
          <w:bCs/>
        </w:rPr>
        <w:t>Note:</w:t>
      </w:r>
      <w:r w:rsidR="00113E07">
        <w:t xml:space="preserve"> </w:t>
      </w:r>
      <w:r w:rsidR="00113E07" w:rsidRPr="00E9558B">
        <w:t>Geographical locations are defined using the Australian Standard Geographical Classification (</w:t>
      </w:r>
      <w:proofErr w:type="spellStart"/>
      <w:r w:rsidR="00113E07" w:rsidRPr="00E9558B">
        <w:t>ASGC</w:t>
      </w:r>
      <w:proofErr w:type="spellEnd"/>
      <w:r w:rsidR="00113E07" w:rsidRPr="00E9558B">
        <w:t xml:space="preserve">) developed by the Australian Bureau of Statistics. This classification provides an indication of the degree of remoteness (or distance) from major cities </w:t>
      </w:r>
      <w:r w:rsidR="009E33E6" w:rsidRPr="00E9558B">
        <w:fldChar w:fldCharType="begin"/>
      </w:r>
      <w:r w:rsidR="00113E07" w:rsidRPr="00E9558B">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E9558B">
        <w:fldChar w:fldCharType="separate"/>
      </w:r>
      <w:r w:rsidR="00113E07" w:rsidRPr="00E9558B">
        <w:rPr>
          <w:noProof/>
        </w:rPr>
        <w:t>(ABS, 2006)</w:t>
      </w:r>
      <w:r w:rsidR="009E33E6" w:rsidRPr="00E9558B">
        <w:fldChar w:fldCharType="end"/>
      </w:r>
      <w:r w:rsidR="00113E07" w:rsidRPr="00E9558B">
        <w:t xml:space="preserve">. The geographical locations defined are not comparable with those used to classify JSA Labour Market Regions, as defined in the Employment Services Deed </w:t>
      </w:r>
      <w:proofErr w:type="spellStart"/>
      <w:r w:rsidR="00113E07" w:rsidRPr="00E9558B">
        <w:t>ESD4</w:t>
      </w:r>
      <w:proofErr w:type="spellEnd"/>
      <w:r w:rsidR="00113E07" w:rsidRPr="00E9558B">
        <w:t>.</w:t>
      </w:r>
    </w:p>
    <w:p w:rsidR="00113E07" w:rsidRDefault="00113E07" w:rsidP="00113E07">
      <w:pPr>
        <w:pStyle w:val="Sourceandnotetext"/>
        <w:rPr>
          <w:b/>
          <w:bCs/>
        </w:rPr>
      </w:pPr>
      <w:r w:rsidRPr="00730132">
        <w:rPr>
          <w:b/>
        </w:rPr>
        <w:t>Source:</w:t>
      </w:r>
      <w:r>
        <w:t xml:space="preserve"> DEEWR administrative systems.</w:t>
      </w:r>
    </w:p>
    <w:bookmarkStart w:id="205" w:name="notapplicable"/>
    <w:bookmarkEnd w:id="205"/>
    <w:p w:rsidR="00113E07" w:rsidRDefault="009E33E6" w:rsidP="00113E07">
      <w:pPr>
        <w:pStyle w:val="Sourceandnotetext"/>
      </w:pPr>
      <w:r>
        <w:fldChar w:fldCharType="begin"/>
      </w:r>
      <w:r w:rsidR="00811BB4">
        <w:instrText>HYPERLINK \l "Figure16" \o "View Figure 16: Indigenous job seekers in JSA by state and territory geographic location, 2011"</w:instrText>
      </w:r>
      <w:r>
        <w:fldChar w:fldCharType="separate"/>
      </w:r>
      <w:r w:rsidR="00113E07" w:rsidRPr="00AE491E">
        <w:rPr>
          <w:rStyle w:val="Hyperlink"/>
          <w:rFonts w:ascii="Calibri" w:hAnsi="Calibri"/>
          <w:sz w:val="20"/>
        </w:rPr>
        <w:t>View Figure 16: Indigenous job seekers in JSA by state and territory geographic location, 2011</w:t>
      </w:r>
      <w:r>
        <w:fldChar w:fldCharType="end"/>
      </w:r>
    </w:p>
    <w:p w:rsidR="00FB7FBF" w:rsidRPr="007B00D3" w:rsidRDefault="00802BCF" w:rsidP="00FB7FBF">
      <w:pPr>
        <w:pStyle w:val="Caption"/>
        <w:spacing w:before="120"/>
      </w:pPr>
      <w:bookmarkStart w:id="206" w:name="TableA1_16"/>
      <w:bookmarkStart w:id="207" w:name="_Toc326831294"/>
      <w:bookmarkEnd w:id="206"/>
      <w:r>
        <w:lastRenderedPageBreak/>
        <w:t>T</w:t>
      </w:r>
      <w:r w:rsidR="00FB7FBF">
        <w:t xml:space="preserve">able A1.16: </w:t>
      </w:r>
      <w:r w:rsidR="00FB7FBF" w:rsidRPr="00316A1D">
        <w:t xml:space="preserve">Number of </w:t>
      </w:r>
      <w:r w:rsidR="00FB7FBF">
        <w:t>Indigenous</w:t>
      </w:r>
      <w:r w:rsidR="00FB7FBF" w:rsidRPr="00316A1D">
        <w:t xml:space="preserve"> </w:t>
      </w:r>
      <w:r w:rsidR="00FB7FBF">
        <w:t>job seekers</w:t>
      </w:r>
      <w:r w:rsidR="00FB7FBF" w:rsidRPr="00316A1D">
        <w:t xml:space="preserve"> by JSA Stream, July 2009 to </w:t>
      </w:r>
      <w:r w:rsidR="00FB7FBF">
        <w:t>November</w:t>
      </w:r>
      <w:r w:rsidR="00FB7FBF" w:rsidRPr="00316A1D">
        <w:t xml:space="preserve"> 2011</w:t>
      </w:r>
      <w:r w:rsidR="00202B62">
        <w:t xml:space="preserve"> (‘000s)</w:t>
      </w:r>
      <w:bookmarkEnd w:id="207"/>
    </w:p>
    <w:tbl>
      <w:tblPr>
        <w:tblW w:w="8505" w:type="dxa"/>
        <w:tblInd w:w="78" w:type="dxa"/>
        <w:tblLayout w:type="fixed"/>
        <w:tblLook w:val="00A0"/>
      </w:tblPr>
      <w:tblGrid>
        <w:gridCol w:w="1810"/>
        <w:gridCol w:w="1339"/>
        <w:gridCol w:w="1339"/>
        <w:gridCol w:w="1339"/>
        <w:gridCol w:w="1339"/>
        <w:gridCol w:w="1339"/>
      </w:tblGrid>
      <w:tr w:rsidR="00FB7FBF" w:rsidRPr="00DE5E26" w:rsidTr="00341DCB">
        <w:trPr>
          <w:cantSplit/>
          <w:trHeight w:val="266"/>
          <w:tblHeader/>
        </w:trPr>
        <w:tc>
          <w:tcPr>
            <w:tcW w:w="1810" w:type="dxa"/>
            <w:tcBorders>
              <w:top w:val="single" w:sz="4" w:space="0" w:color="auto"/>
              <w:left w:val="nil"/>
              <w:bottom w:val="single" w:sz="4" w:space="0" w:color="auto"/>
              <w:right w:val="nil"/>
            </w:tcBorders>
          </w:tcPr>
          <w:p w:rsidR="00FB7FBF" w:rsidRPr="00202B62" w:rsidRDefault="00202B62" w:rsidP="00202B62">
            <w:pPr>
              <w:pStyle w:val="Tablebodytext"/>
              <w:rPr>
                <w:b/>
                <w:bCs/>
                <w:color w:val="FFFFFF" w:themeColor="background1"/>
                <w:sz w:val="20"/>
              </w:rPr>
            </w:pPr>
            <w:r w:rsidRPr="00202B62">
              <w:rPr>
                <w:b/>
                <w:bCs/>
                <w:color w:val="FFFFFF" w:themeColor="background1"/>
                <w:sz w:val="20"/>
              </w:rPr>
              <w:t>-</w:t>
            </w:r>
          </w:p>
        </w:tc>
        <w:tc>
          <w:tcPr>
            <w:tcW w:w="1339" w:type="dxa"/>
            <w:tcBorders>
              <w:top w:val="single" w:sz="4" w:space="0" w:color="auto"/>
              <w:left w:val="nil"/>
              <w:bottom w:val="single" w:sz="4" w:space="0" w:color="auto"/>
              <w:right w:val="nil"/>
            </w:tcBorders>
            <w:vAlign w:val="bottom"/>
          </w:tcPr>
          <w:p w:rsidR="00FB7FBF" w:rsidRPr="00DE5E26" w:rsidRDefault="00FB7FBF" w:rsidP="007638A8">
            <w:pPr>
              <w:pStyle w:val="TableHeadingtext"/>
              <w:spacing w:before="0" w:after="0"/>
              <w:jc w:val="center"/>
            </w:pPr>
            <w:r>
              <w:t>S</w:t>
            </w:r>
            <w:r w:rsidR="0055354B">
              <w:t xml:space="preserve">team </w:t>
            </w:r>
            <w:r>
              <w:t>1 limited</w:t>
            </w:r>
          </w:p>
        </w:tc>
        <w:tc>
          <w:tcPr>
            <w:tcW w:w="1339" w:type="dxa"/>
            <w:tcBorders>
              <w:top w:val="single" w:sz="4" w:space="0" w:color="auto"/>
              <w:left w:val="nil"/>
              <w:bottom w:val="single" w:sz="4" w:space="0" w:color="auto"/>
              <w:right w:val="nil"/>
            </w:tcBorders>
            <w:vAlign w:val="bottom"/>
          </w:tcPr>
          <w:p w:rsidR="00FB7FBF" w:rsidRPr="00DE5E26" w:rsidRDefault="00FB7FBF" w:rsidP="007638A8">
            <w:pPr>
              <w:pStyle w:val="TableHeadingtext"/>
              <w:spacing w:before="0" w:after="0"/>
              <w:jc w:val="center"/>
            </w:pPr>
            <w:r>
              <w:t>S</w:t>
            </w:r>
            <w:r w:rsidR="0055354B">
              <w:t xml:space="preserve">tream </w:t>
            </w:r>
            <w:r>
              <w:t>1</w:t>
            </w:r>
          </w:p>
        </w:tc>
        <w:tc>
          <w:tcPr>
            <w:tcW w:w="1339" w:type="dxa"/>
            <w:tcBorders>
              <w:top w:val="single" w:sz="4" w:space="0" w:color="auto"/>
              <w:left w:val="nil"/>
              <w:bottom w:val="single" w:sz="4" w:space="0" w:color="auto"/>
              <w:right w:val="nil"/>
            </w:tcBorders>
            <w:vAlign w:val="bottom"/>
          </w:tcPr>
          <w:p w:rsidR="00FB7FBF" w:rsidRPr="00DE5E26" w:rsidRDefault="0055354B" w:rsidP="007638A8">
            <w:pPr>
              <w:pStyle w:val="TableHeadingtext"/>
              <w:spacing w:before="0" w:after="0"/>
              <w:jc w:val="center"/>
            </w:pPr>
            <w:r>
              <w:t xml:space="preserve">Stream </w:t>
            </w:r>
            <w:r w:rsidR="00FB7FBF">
              <w:t>2</w:t>
            </w:r>
          </w:p>
        </w:tc>
        <w:tc>
          <w:tcPr>
            <w:tcW w:w="1339" w:type="dxa"/>
            <w:tcBorders>
              <w:top w:val="single" w:sz="4" w:space="0" w:color="auto"/>
              <w:left w:val="nil"/>
              <w:bottom w:val="single" w:sz="4" w:space="0" w:color="auto"/>
              <w:right w:val="nil"/>
            </w:tcBorders>
            <w:vAlign w:val="bottom"/>
          </w:tcPr>
          <w:p w:rsidR="00FB7FBF" w:rsidRPr="00DE5E26" w:rsidRDefault="0055354B" w:rsidP="007638A8">
            <w:pPr>
              <w:pStyle w:val="TableHeadingtext"/>
              <w:spacing w:before="0" w:after="0"/>
              <w:jc w:val="center"/>
            </w:pPr>
            <w:r>
              <w:t xml:space="preserve">Stream </w:t>
            </w:r>
            <w:r w:rsidR="00FB7FBF">
              <w:t>3</w:t>
            </w:r>
          </w:p>
        </w:tc>
        <w:tc>
          <w:tcPr>
            <w:tcW w:w="1339" w:type="dxa"/>
            <w:tcBorders>
              <w:top w:val="single" w:sz="4" w:space="0" w:color="auto"/>
              <w:left w:val="nil"/>
              <w:bottom w:val="single" w:sz="4" w:space="0" w:color="auto"/>
              <w:right w:val="nil"/>
            </w:tcBorders>
            <w:vAlign w:val="bottom"/>
          </w:tcPr>
          <w:p w:rsidR="00FB7FBF" w:rsidRDefault="0055354B" w:rsidP="007638A8">
            <w:pPr>
              <w:pStyle w:val="TableHeadingtext"/>
              <w:spacing w:before="0" w:after="0"/>
              <w:jc w:val="center"/>
            </w:pPr>
            <w:r>
              <w:t xml:space="preserve">Stream </w:t>
            </w:r>
            <w:r w:rsidR="00FB7FBF">
              <w:t>4</w:t>
            </w:r>
          </w:p>
        </w:tc>
      </w:tr>
      <w:tr w:rsidR="005E68E3" w:rsidRPr="00DE5E26" w:rsidTr="00341DCB">
        <w:trPr>
          <w:cantSplit/>
          <w:trHeight w:val="266"/>
          <w:tblHeader/>
        </w:trPr>
        <w:tc>
          <w:tcPr>
            <w:tcW w:w="1810" w:type="dxa"/>
            <w:tcBorders>
              <w:top w:val="single" w:sz="4" w:space="0" w:color="auto"/>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July 09</w:t>
            </w:r>
          </w:p>
        </w:tc>
        <w:tc>
          <w:tcPr>
            <w:tcW w:w="1339" w:type="dxa"/>
            <w:tcBorders>
              <w:top w:val="single" w:sz="4" w:space="0" w:color="auto"/>
              <w:left w:val="nil"/>
              <w:bottom w:val="nil"/>
              <w:right w:val="nil"/>
            </w:tcBorders>
            <w:vAlign w:val="bottom"/>
          </w:tcPr>
          <w:p w:rsidR="005E68E3" w:rsidRPr="00A00B52" w:rsidRDefault="005E68E3" w:rsidP="00A00B52">
            <w:pPr>
              <w:pStyle w:val="TableofFigures10ptRightBefore0after0"/>
            </w:pPr>
            <w:r w:rsidRPr="00A00B52">
              <w:t>0.6</w:t>
            </w:r>
          </w:p>
        </w:tc>
        <w:tc>
          <w:tcPr>
            <w:tcW w:w="1339" w:type="dxa"/>
            <w:tcBorders>
              <w:top w:val="single" w:sz="4" w:space="0" w:color="auto"/>
              <w:left w:val="nil"/>
              <w:bottom w:val="nil"/>
              <w:right w:val="nil"/>
            </w:tcBorders>
            <w:vAlign w:val="bottom"/>
          </w:tcPr>
          <w:p w:rsidR="005E68E3" w:rsidRPr="00A00B52" w:rsidRDefault="005E68E3" w:rsidP="00A00B52">
            <w:pPr>
              <w:pStyle w:val="TableofFigures10ptRightBefore0after0"/>
            </w:pPr>
            <w:r w:rsidRPr="00A00B52">
              <w:t>9.2</w:t>
            </w:r>
          </w:p>
        </w:tc>
        <w:tc>
          <w:tcPr>
            <w:tcW w:w="1339" w:type="dxa"/>
            <w:tcBorders>
              <w:top w:val="single" w:sz="4" w:space="0" w:color="auto"/>
              <w:left w:val="nil"/>
              <w:bottom w:val="nil"/>
              <w:right w:val="nil"/>
            </w:tcBorders>
            <w:vAlign w:val="bottom"/>
          </w:tcPr>
          <w:p w:rsidR="005E68E3" w:rsidRPr="00A00B52" w:rsidRDefault="005E68E3" w:rsidP="00A00B52">
            <w:pPr>
              <w:pStyle w:val="TableofFigures10ptRightBefore0after0"/>
            </w:pPr>
            <w:r w:rsidRPr="00A00B52">
              <w:t>7.3</w:t>
            </w:r>
          </w:p>
        </w:tc>
        <w:tc>
          <w:tcPr>
            <w:tcW w:w="1339" w:type="dxa"/>
            <w:tcBorders>
              <w:top w:val="single" w:sz="4" w:space="0" w:color="auto"/>
              <w:left w:val="nil"/>
              <w:bottom w:val="nil"/>
              <w:right w:val="nil"/>
            </w:tcBorders>
            <w:vAlign w:val="bottom"/>
          </w:tcPr>
          <w:p w:rsidR="005E68E3" w:rsidRPr="00A00B52" w:rsidRDefault="005E68E3" w:rsidP="00A00B52">
            <w:pPr>
              <w:pStyle w:val="TableofFigures10ptRightBefore0after0"/>
            </w:pPr>
            <w:r w:rsidRPr="00A00B52">
              <w:t>55.9</w:t>
            </w:r>
          </w:p>
        </w:tc>
        <w:tc>
          <w:tcPr>
            <w:tcW w:w="1339" w:type="dxa"/>
            <w:tcBorders>
              <w:top w:val="single" w:sz="4" w:space="0" w:color="auto"/>
              <w:left w:val="nil"/>
              <w:bottom w:val="nil"/>
              <w:right w:val="nil"/>
            </w:tcBorders>
            <w:vAlign w:val="bottom"/>
          </w:tcPr>
          <w:p w:rsidR="005E68E3" w:rsidRPr="00A00B52" w:rsidRDefault="005E68E3" w:rsidP="00A00B52">
            <w:pPr>
              <w:pStyle w:val="TableofFigures10ptRightBefore0after0"/>
            </w:pPr>
            <w:r w:rsidRPr="00A00B52">
              <w:t>15.3</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August 09</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7.1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9.1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54.5</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16.3</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September 09</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6.0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10.5</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55.1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17.4</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October 09</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1.5</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5.2</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11.7</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54.7</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18.4</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November 09</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4.6</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12.5</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53.9</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19.4</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December 09</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4.4</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13.5</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53.1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20.2</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January 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4.5</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14.8</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53.1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20.9</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February 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4.3</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15.2</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52.4</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21.5</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March 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15.1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51.6</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22.2</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April 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3.7</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15.1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50.7</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22.7</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May 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3.6</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15.2</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50.1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23.6</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June 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1.2</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3.3</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15.1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49.2</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24.3</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July 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3.0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14.7</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48.4</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24.9</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August 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2.7</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13.8</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48.5</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25.6</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September 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0.9</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2.6</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13.3</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48.0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26.3</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October 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2.5</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13.2</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47.1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26.8</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November 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2.6</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46.1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27.4</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December 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2.7</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45.1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28.0</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January 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3.1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13.5</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45.0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28.7</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February 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3.2</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13.5</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44.9</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29.3</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March 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3.3</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13.5</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44.7</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29.5</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April 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3.4</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13.4</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44.4</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29.6</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May 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3.4</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13.4</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44.4</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29.6</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June 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3.3</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13.3</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43.7</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29.7</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July 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3.2</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42.9</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29.7</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August 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3.1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42.2</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29.5</w:t>
            </w:r>
          </w:p>
        </w:tc>
      </w:tr>
      <w:tr w:rsidR="005E68E3" w:rsidRPr="00DE5E26" w:rsidTr="00341DCB">
        <w:trPr>
          <w:cantSplit/>
          <w:trHeight w:val="266"/>
          <w:tblHeader/>
        </w:trPr>
        <w:tc>
          <w:tcPr>
            <w:tcW w:w="1810" w:type="dxa"/>
            <w:tcBorders>
              <w:top w:val="nil"/>
              <w:left w:val="nil"/>
              <w:bottom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September 11</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0.9</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3.2</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13.0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42.0</w:t>
            </w:r>
          </w:p>
        </w:tc>
        <w:tc>
          <w:tcPr>
            <w:tcW w:w="1339" w:type="dxa"/>
            <w:tcBorders>
              <w:top w:val="nil"/>
              <w:left w:val="nil"/>
              <w:bottom w:val="nil"/>
              <w:right w:val="nil"/>
            </w:tcBorders>
            <w:vAlign w:val="bottom"/>
          </w:tcPr>
          <w:p w:rsidR="005E68E3" w:rsidRPr="00A00B52" w:rsidRDefault="005E68E3" w:rsidP="00A00B52">
            <w:pPr>
              <w:pStyle w:val="TableofFigures10ptRightBefore0after0"/>
            </w:pPr>
            <w:r w:rsidRPr="00A00B52">
              <w:t>29.7</w:t>
            </w:r>
          </w:p>
        </w:tc>
      </w:tr>
      <w:tr w:rsidR="005E68E3" w:rsidRPr="00DE5E26" w:rsidTr="00341DCB">
        <w:trPr>
          <w:cantSplit/>
          <w:trHeight w:val="266"/>
          <w:tblHeader/>
        </w:trPr>
        <w:tc>
          <w:tcPr>
            <w:tcW w:w="1810" w:type="dxa"/>
            <w:tcBorders>
              <w:top w:val="nil"/>
              <w:left w:val="nil"/>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October 11</w:t>
            </w:r>
          </w:p>
        </w:tc>
        <w:tc>
          <w:tcPr>
            <w:tcW w:w="1339" w:type="dxa"/>
            <w:tcBorders>
              <w:top w:val="nil"/>
              <w:left w:val="nil"/>
              <w:right w:val="nil"/>
            </w:tcBorders>
            <w:vAlign w:val="bottom"/>
          </w:tcPr>
          <w:p w:rsidR="005E68E3" w:rsidRPr="00A00B52" w:rsidRDefault="005E68E3" w:rsidP="00A00B52">
            <w:pPr>
              <w:pStyle w:val="TableofFigures10ptRightBefore0after0"/>
            </w:pPr>
            <w:r w:rsidRPr="00A00B52">
              <w:t>0.9</w:t>
            </w:r>
          </w:p>
        </w:tc>
        <w:tc>
          <w:tcPr>
            <w:tcW w:w="1339" w:type="dxa"/>
            <w:tcBorders>
              <w:top w:val="nil"/>
              <w:left w:val="nil"/>
              <w:right w:val="nil"/>
            </w:tcBorders>
            <w:vAlign w:val="bottom"/>
          </w:tcPr>
          <w:p w:rsidR="005E68E3" w:rsidRPr="00A00B52" w:rsidRDefault="005E68E3" w:rsidP="00A00B52">
            <w:pPr>
              <w:pStyle w:val="TableofFigures10ptRightBefore0after0"/>
            </w:pPr>
            <w:r w:rsidRPr="00A00B52">
              <w:t>3.1</w:t>
            </w:r>
          </w:p>
        </w:tc>
        <w:tc>
          <w:tcPr>
            <w:tcW w:w="1339" w:type="dxa"/>
            <w:tcBorders>
              <w:top w:val="nil"/>
              <w:left w:val="nil"/>
              <w:right w:val="nil"/>
            </w:tcBorders>
            <w:vAlign w:val="bottom"/>
          </w:tcPr>
          <w:p w:rsidR="005E68E3" w:rsidRPr="00A00B52" w:rsidRDefault="005E68E3" w:rsidP="00A00B52">
            <w:pPr>
              <w:pStyle w:val="TableofFigures10ptRightBefore0after0"/>
            </w:pPr>
            <w:r w:rsidRPr="00A00B52">
              <w:t>13.0</w:t>
            </w:r>
          </w:p>
        </w:tc>
        <w:tc>
          <w:tcPr>
            <w:tcW w:w="1339" w:type="dxa"/>
            <w:tcBorders>
              <w:top w:val="nil"/>
              <w:left w:val="nil"/>
              <w:right w:val="nil"/>
            </w:tcBorders>
            <w:vAlign w:val="bottom"/>
          </w:tcPr>
          <w:p w:rsidR="005E68E3" w:rsidRPr="00A00B52" w:rsidRDefault="005E68E3" w:rsidP="00A00B52">
            <w:pPr>
              <w:pStyle w:val="TableofFigures10ptRightBefore0after0"/>
            </w:pPr>
            <w:r w:rsidRPr="00A00B52">
              <w:t>41.8</w:t>
            </w:r>
          </w:p>
        </w:tc>
        <w:tc>
          <w:tcPr>
            <w:tcW w:w="1339" w:type="dxa"/>
            <w:tcBorders>
              <w:top w:val="nil"/>
              <w:left w:val="nil"/>
              <w:right w:val="nil"/>
            </w:tcBorders>
            <w:vAlign w:val="bottom"/>
          </w:tcPr>
          <w:p w:rsidR="005E68E3" w:rsidRPr="00A00B52" w:rsidRDefault="005E68E3" w:rsidP="00A00B52">
            <w:pPr>
              <w:pStyle w:val="TableofFigures10ptRightBefore0after0"/>
            </w:pPr>
            <w:r w:rsidRPr="00A00B52">
              <w:t>29.7</w:t>
            </w:r>
          </w:p>
        </w:tc>
      </w:tr>
      <w:tr w:rsidR="005E68E3" w:rsidRPr="00DE5E26" w:rsidTr="00341DCB">
        <w:trPr>
          <w:cantSplit/>
          <w:trHeight w:val="266"/>
          <w:tblHeader/>
        </w:trPr>
        <w:tc>
          <w:tcPr>
            <w:tcW w:w="1810" w:type="dxa"/>
            <w:tcBorders>
              <w:top w:val="nil"/>
              <w:left w:val="nil"/>
              <w:bottom w:val="single" w:sz="4" w:space="0" w:color="auto"/>
              <w:right w:val="nil"/>
            </w:tcBorders>
            <w:vAlign w:val="bottom"/>
          </w:tcPr>
          <w:p w:rsidR="005E68E3" w:rsidRPr="00741F14" w:rsidRDefault="005E68E3" w:rsidP="00741F14">
            <w:pPr>
              <w:pStyle w:val="tabletext"/>
              <w:spacing w:before="0" w:after="0" w:line="240" w:lineRule="auto"/>
              <w:rPr>
                <w:rFonts w:cs="Calibri"/>
                <w:szCs w:val="20"/>
              </w:rPr>
            </w:pPr>
            <w:r w:rsidRPr="00741F14">
              <w:rPr>
                <w:rFonts w:cs="Calibri"/>
                <w:szCs w:val="20"/>
              </w:rPr>
              <w:t>November 11</w:t>
            </w:r>
          </w:p>
        </w:tc>
        <w:tc>
          <w:tcPr>
            <w:tcW w:w="1339" w:type="dxa"/>
            <w:tcBorders>
              <w:top w:val="nil"/>
              <w:left w:val="nil"/>
              <w:bottom w:val="single" w:sz="4" w:space="0" w:color="auto"/>
              <w:right w:val="nil"/>
            </w:tcBorders>
            <w:vAlign w:val="bottom"/>
          </w:tcPr>
          <w:p w:rsidR="005E68E3" w:rsidRPr="00A00B52" w:rsidRDefault="005E68E3" w:rsidP="00A00B52">
            <w:pPr>
              <w:pStyle w:val="TableofFigures10ptRightBefore0after0"/>
            </w:pPr>
            <w:r w:rsidRPr="00A00B52">
              <w:t>0.7</w:t>
            </w:r>
          </w:p>
        </w:tc>
        <w:tc>
          <w:tcPr>
            <w:tcW w:w="1339" w:type="dxa"/>
            <w:tcBorders>
              <w:top w:val="nil"/>
              <w:left w:val="nil"/>
              <w:bottom w:val="single" w:sz="4" w:space="0" w:color="auto"/>
              <w:right w:val="nil"/>
            </w:tcBorders>
            <w:vAlign w:val="bottom"/>
          </w:tcPr>
          <w:p w:rsidR="005E68E3" w:rsidRPr="00A00B52" w:rsidRDefault="005E68E3" w:rsidP="00A00B52">
            <w:pPr>
              <w:pStyle w:val="TableofFigures10ptRightBefore0after0"/>
            </w:pPr>
            <w:r w:rsidRPr="00A00B52">
              <w:t>3.1</w:t>
            </w:r>
          </w:p>
        </w:tc>
        <w:tc>
          <w:tcPr>
            <w:tcW w:w="1339" w:type="dxa"/>
            <w:tcBorders>
              <w:top w:val="nil"/>
              <w:left w:val="nil"/>
              <w:bottom w:val="single" w:sz="4" w:space="0" w:color="auto"/>
              <w:right w:val="nil"/>
            </w:tcBorders>
            <w:vAlign w:val="bottom"/>
          </w:tcPr>
          <w:p w:rsidR="005E68E3" w:rsidRPr="00A00B52" w:rsidRDefault="005E68E3" w:rsidP="00A00B52">
            <w:pPr>
              <w:pStyle w:val="TableofFigures10ptRightBefore0after0"/>
            </w:pPr>
            <w:r w:rsidRPr="00A00B52">
              <w:t>12.9</w:t>
            </w:r>
          </w:p>
        </w:tc>
        <w:tc>
          <w:tcPr>
            <w:tcW w:w="1339" w:type="dxa"/>
            <w:tcBorders>
              <w:top w:val="nil"/>
              <w:left w:val="nil"/>
              <w:bottom w:val="single" w:sz="4" w:space="0" w:color="auto"/>
              <w:right w:val="nil"/>
            </w:tcBorders>
            <w:vAlign w:val="bottom"/>
          </w:tcPr>
          <w:p w:rsidR="005E68E3" w:rsidRPr="00A00B52" w:rsidRDefault="005E68E3" w:rsidP="00A00B52">
            <w:pPr>
              <w:pStyle w:val="TableofFigures10ptRightBefore0after0"/>
            </w:pPr>
            <w:r w:rsidRPr="00A00B52">
              <w:t>41.8</w:t>
            </w:r>
          </w:p>
        </w:tc>
        <w:tc>
          <w:tcPr>
            <w:tcW w:w="1339" w:type="dxa"/>
            <w:tcBorders>
              <w:top w:val="nil"/>
              <w:left w:val="nil"/>
              <w:bottom w:val="single" w:sz="4" w:space="0" w:color="auto"/>
              <w:right w:val="nil"/>
            </w:tcBorders>
            <w:vAlign w:val="bottom"/>
          </w:tcPr>
          <w:p w:rsidR="005E68E3" w:rsidRPr="00A00B52" w:rsidRDefault="005E68E3" w:rsidP="00A00B52">
            <w:pPr>
              <w:pStyle w:val="TableofFigures10ptRightBefore0after0"/>
            </w:pPr>
            <w:r w:rsidRPr="00A00B52">
              <w:t>29.8</w:t>
            </w:r>
          </w:p>
        </w:tc>
      </w:tr>
    </w:tbl>
    <w:p w:rsidR="00FB7FBF" w:rsidRDefault="00FB7FBF" w:rsidP="00FB7FBF">
      <w:pPr>
        <w:pStyle w:val="Sourceandnotetext"/>
        <w:rPr>
          <w:b/>
          <w:bCs/>
        </w:rPr>
      </w:pPr>
      <w:r w:rsidRPr="00C53367">
        <w:rPr>
          <w:b/>
          <w:bCs/>
        </w:rPr>
        <w:t xml:space="preserve">Source: </w:t>
      </w:r>
      <w:r w:rsidRPr="00570572">
        <w:rPr>
          <w:bCs/>
        </w:rPr>
        <w:t>DEEWR administrative systems.</w:t>
      </w:r>
    </w:p>
    <w:p w:rsidR="00FB7FBF" w:rsidRPr="006E7F68" w:rsidRDefault="009E33E6" w:rsidP="00113E07">
      <w:pPr>
        <w:pStyle w:val="Sourceandnotetext"/>
      </w:pPr>
      <w:hyperlink w:anchor="Figure17" w:tooltip="View Figure 17: Number of Indigenous job seekers by JSA Stream, July 2009 to November 2011" w:history="1">
        <w:r w:rsidR="0062157B" w:rsidRPr="0062157B">
          <w:rPr>
            <w:rStyle w:val="Hyperlink"/>
            <w:rFonts w:ascii="Calibri" w:hAnsi="Calibri"/>
            <w:sz w:val="20"/>
          </w:rPr>
          <w:t>View Figure 17: Number of Indigenous job seekers by JSA Stream, July 2009 to November 2011</w:t>
        </w:r>
      </w:hyperlink>
    </w:p>
    <w:p w:rsidR="00D46C04" w:rsidRDefault="00D46C04" w:rsidP="00375A90">
      <w:pPr>
        <w:rPr>
          <w:szCs w:val="18"/>
        </w:rPr>
      </w:pPr>
      <w:r>
        <w:br w:type="page"/>
      </w:r>
    </w:p>
    <w:p w:rsidR="00792B81" w:rsidRPr="003732AB" w:rsidRDefault="00792B81" w:rsidP="00792B81">
      <w:pPr>
        <w:pStyle w:val="Caption"/>
        <w:spacing w:before="120"/>
      </w:pPr>
      <w:bookmarkStart w:id="208" w:name="TableA1_17"/>
      <w:bookmarkStart w:id="209" w:name="_Toc326831295"/>
      <w:bookmarkEnd w:id="208"/>
      <w:r>
        <w:lastRenderedPageBreak/>
        <w:t>Table A1.17</w:t>
      </w:r>
      <w:r w:rsidRPr="003732AB">
        <w:t>: Number of non-Indigenous job seekers by JSA St</w:t>
      </w:r>
      <w:r w:rsidR="00A136AC">
        <w:t>ream</w:t>
      </w:r>
      <w:r w:rsidRPr="003732AB">
        <w:t>, July 2009 to November 2011</w:t>
      </w:r>
      <w:r w:rsidR="00202B62">
        <w:t xml:space="preserve"> (‘000s)</w:t>
      </w:r>
      <w:bookmarkEnd w:id="209"/>
    </w:p>
    <w:tbl>
      <w:tblPr>
        <w:tblW w:w="8505" w:type="dxa"/>
        <w:tblInd w:w="78" w:type="dxa"/>
        <w:tblLayout w:type="fixed"/>
        <w:tblLook w:val="00A0"/>
      </w:tblPr>
      <w:tblGrid>
        <w:gridCol w:w="1476"/>
        <w:gridCol w:w="1105"/>
        <w:gridCol w:w="1481"/>
        <w:gridCol w:w="1481"/>
        <w:gridCol w:w="1481"/>
        <w:gridCol w:w="1481"/>
      </w:tblGrid>
      <w:tr w:rsidR="00792B81" w:rsidRPr="00DE5E26" w:rsidTr="00971646">
        <w:trPr>
          <w:cantSplit/>
          <w:trHeight w:val="266"/>
          <w:tblHeader/>
        </w:trPr>
        <w:tc>
          <w:tcPr>
            <w:tcW w:w="1476" w:type="dxa"/>
            <w:tcBorders>
              <w:top w:val="single" w:sz="4" w:space="0" w:color="auto"/>
              <w:left w:val="nil"/>
              <w:bottom w:val="single" w:sz="4" w:space="0" w:color="auto"/>
              <w:right w:val="nil"/>
            </w:tcBorders>
            <w:vAlign w:val="bottom"/>
          </w:tcPr>
          <w:p w:rsidR="00792B81" w:rsidRPr="00202B62" w:rsidRDefault="00202B62" w:rsidP="00202B62">
            <w:pPr>
              <w:pStyle w:val="Tablebodytext"/>
              <w:rPr>
                <w:b/>
                <w:bCs/>
                <w:color w:val="FFFFFF" w:themeColor="background1"/>
                <w:sz w:val="20"/>
              </w:rPr>
            </w:pPr>
            <w:r>
              <w:rPr>
                <w:b/>
                <w:bCs/>
                <w:color w:val="FFFFFF" w:themeColor="background1"/>
                <w:sz w:val="20"/>
              </w:rPr>
              <w:t>-</w:t>
            </w:r>
          </w:p>
        </w:tc>
        <w:tc>
          <w:tcPr>
            <w:tcW w:w="1105" w:type="dxa"/>
            <w:tcBorders>
              <w:top w:val="single" w:sz="4" w:space="0" w:color="auto"/>
              <w:left w:val="nil"/>
              <w:bottom w:val="single" w:sz="4" w:space="0" w:color="auto"/>
              <w:right w:val="nil"/>
            </w:tcBorders>
            <w:vAlign w:val="bottom"/>
          </w:tcPr>
          <w:p w:rsidR="00792B81" w:rsidRPr="00DE5E26" w:rsidRDefault="00792B81" w:rsidP="00971646">
            <w:pPr>
              <w:pStyle w:val="TableHeadingtext"/>
              <w:spacing w:before="0" w:after="0"/>
              <w:jc w:val="center"/>
            </w:pPr>
            <w:r>
              <w:t>S</w:t>
            </w:r>
            <w:r w:rsidR="00211515">
              <w:t xml:space="preserve">tream </w:t>
            </w:r>
            <w:r>
              <w:t>1 limited</w:t>
            </w:r>
          </w:p>
        </w:tc>
        <w:tc>
          <w:tcPr>
            <w:tcW w:w="1481" w:type="dxa"/>
            <w:tcBorders>
              <w:top w:val="single" w:sz="4" w:space="0" w:color="auto"/>
              <w:left w:val="nil"/>
              <w:bottom w:val="single" w:sz="4" w:space="0" w:color="auto"/>
              <w:right w:val="nil"/>
            </w:tcBorders>
            <w:vAlign w:val="bottom"/>
          </w:tcPr>
          <w:p w:rsidR="00792B81" w:rsidRPr="00DE5E26" w:rsidRDefault="00792B81" w:rsidP="00971646">
            <w:pPr>
              <w:pStyle w:val="TableHeadingtext"/>
              <w:spacing w:before="0" w:after="0"/>
              <w:jc w:val="center"/>
            </w:pPr>
            <w:r>
              <w:t>S</w:t>
            </w:r>
            <w:r w:rsidR="00211515">
              <w:t xml:space="preserve">tream </w:t>
            </w:r>
            <w:r>
              <w:t>1</w:t>
            </w:r>
          </w:p>
        </w:tc>
        <w:tc>
          <w:tcPr>
            <w:tcW w:w="1481" w:type="dxa"/>
            <w:tcBorders>
              <w:top w:val="single" w:sz="4" w:space="0" w:color="auto"/>
              <w:left w:val="nil"/>
              <w:bottom w:val="single" w:sz="4" w:space="0" w:color="auto"/>
              <w:right w:val="nil"/>
            </w:tcBorders>
            <w:vAlign w:val="bottom"/>
          </w:tcPr>
          <w:p w:rsidR="00792B81" w:rsidRPr="00DE5E26" w:rsidRDefault="00211515" w:rsidP="00971646">
            <w:pPr>
              <w:pStyle w:val="TableHeadingtext"/>
              <w:spacing w:before="0" w:after="0"/>
              <w:jc w:val="center"/>
            </w:pPr>
            <w:r>
              <w:t xml:space="preserve">Stream </w:t>
            </w:r>
            <w:r w:rsidR="00792B81">
              <w:t>2</w:t>
            </w:r>
          </w:p>
        </w:tc>
        <w:tc>
          <w:tcPr>
            <w:tcW w:w="1481" w:type="dxa"/>
            <w:tcBorders>
              <w:top w:val="single" w:sz="4" w:space="0" w:color="auto"/>
              <w:left w:val="nil"/>
              <w:bottom w:val="single" w:sz="4" w:space="0" w:color="auto"/>
              <w:right w:val="nil"/>
            </w:tcBorders>
            <w:vAlign w:val="bottom"/>
          </w:tcPr>
          <w:p w:rsidR="00792B81" w:rsidRPr="00DE5E26" w:rsidRDefault="00792B81" w:rsidP="00971646">
            <w:pPr>
              <w:pStyle w:val="TableHeadingtext"/>
              <w:spacing w:before="0" w:after="0"/>
              <w:jc w:val="center"/>
            </w:pPr>
            <w:r>
              <w:t>S</w:t>
            </w:r>
            <w:r w:rsidR="00211515">
              <w:t xml:space="preserve">tream </w:t>
            </w:r>
            <w:r>
              <w:t>3</w:t>
            </w:r>
          </w:p>
        </w:tc>
        <w:tc>
          <w:tcPr>
            <w:tcW w:w="1481" w:type="dxa"/>
            <w:tcBorders>
              <w:top w:val="single" w:sz="4" w:space="0" w:color="auto"/>
              <w:left w:val="nil"/>
              <w:bottom w:val="single" w:sz="4" w:space="0" w:color="auto"/>
              <w:right w:val="nil"/>
            </w:tcBorders>
            <w:vAlign w:val="bottom"/>
          </w:tcPr>
          <w:p w:rsidR="00792B81" w:rsidRDefault="00792B81" w:rsidP="00971646">
            <w:pPr>
              <w:pStyle w:val="TableHeadingtext"/>
              <w:spacing w:before="0" w:after="0"/>
              <w:jc w:val="center"/>
            </w:pPr>
            <w:r>
              <w:t>S</w:t>
            </w:r>
            <w:r w:rsidR="00211515">
              <w:t xml:space="preserve">tream </w:t>
            </w:r>
            <w:r>
              <w:t>4</w:t>
            </w:r>
          </w:p>
        </w:tc>
      </w:tr>
      <w:tr w:rsidR="00063435" w:rsidRPr="00DE5E26" w:rsidTr="00341DCB">
        <w:trPr>
          <w:cantSplit/>
          <w:trHeight w:val="266"/>
          <w:tblHeader/>
        </w:trPr>
        <w:tc>
          <w:tcPr>
            <w:tcW w:w="1476" w:type="dxa"/>
            <w:tcBorders>
              <w:top w:val="single" w:sz="4" w:space="0" w:color="auto"/>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July 09</w:t>
            </w:r>
          </w:p>
        </w:tc>
        <w:tc>
          <w:tcPr>
            <w:tcW w:w="1105" w:type="dxa"/>
            <w:tcBorders>
              <w:top w:val="single" w:sz="4" w:space="0" w:color="auto"/>
              <w:left w:val="nil"/>
              <w:bottom w:val="nil"/>
              <w:right w:val="nil"/>
            </w:tcBorders>
            <w:vAlign w:val="bottom"/>
          </w:tcPr>
          <w:p w:rsidR="00063435" w:rsidRPr="00A00B52" w:rsidRDefault="00063435" w:rsidP="00A00B52">
            <w:pPr>
              <w:pStyle w:val="TableofFigures10ptRightBefore0after0"/>
            </w:pPr>
            <w:r w:rsidRPr="00A00B52">
              <w:t>15.2</w:t>
            </w:r>
          </w:p>
        </w:tc>
        <w:tc>
          <w:tcPr>
            <w:tcW w:w="1481" w:type="dxa"/>
            <w:tcBorders>
              <w:top w:val="single" w:sz="4" w:space="0" w:color="auto"/>
              <w:left w:val="nil"/>
              <w:bottom w:val="nil"/>
              <w:right w:val="nil"/>
            </w:tcBorders>
            <w:vAlign w:val="bottom"/>
          </w:tcPr>
          <w:p w:rsidR="00063435" w:rsidRPr="00A00B52" w:rsidRDefault="00063435" w:rsidP="00A00B52">
            <w:pPr>
              <w:pStyle w:val="TableofFigures10ptRightBefore0after0"/>
            </w:pPr>
            <w:r w:rsidRPr="00A00B52">
              <w:t>292.9</w:t>
            </w:r>
          </w:p>
        </w:tc>
        <w:tc>
          <w:tcPr>
            <w:tcW w:w="1481" w:type="dxa"/>
            <w:tcBorders>
              <w:top w:val="single" w:sz="4" w:space="0" w:color="auto"/>
              <w:left w:val="nil"/>
              <w:bottom w:val="nil"/>
              <w:right w:val="nil"/>
            </w:tcBorders>
            <w:vAlign w:val="bottom"/>
          </w:tcPr>
          <w:p w:rsidR="00063435" w:rsidRPr="00A00B52" w:rsidRDefault="00063435" w:rsidP="00A00B52">
            <w:pPr>
              <w:pStyle w:val="TableofFigures10ptRightBefore0after0"/>
            </w:pPr>
            <w:r w:rsidRPr="00A00B52">
              <w:t>114.9</w:t>
            </w:r>
          </w:p>
        </w:tc>
        <w:tc>
          <w:tcPr>
            <w:tcW w:w="1481" w:type="dxa"/>
            <w:tcBorders>
              <w:top w:val="single" w:sz="4" w:space="0" w:color="auto"/>
              <w:left w:val="nil"/>
              <w:bottom w:val="nil"/>
              <w:right w:val="nil"/>
            </w:tcBorders>
            <w:vAlign w:val="bottom"/>
          </w:tcPr>
          <w:p w:rsidR="00063435" w:rsidRPr="00A00B52" w:rsidRDefault="00063435" w:rsidP="00A00B52">
            <w:pPr>
              <w:pStyle w:val="TableofFigures10ptRightBefore0after0"/>
            </w:pPr>
            <w:r w:rsidRPr="00A00B52">
              <w:t>169.3</w:t>
            </w:r>
          </w:p>
        </w:tc>
        <w:tc>
          <w:tcPr>
            <w:tcW w:w="1481" w:type="dxa"/>
            <w:tcBorders>
              <w:top w:val="single" w:sz="4" w:space="0" w:color="auto"/>
              <w:left w:val="nil"/>
              <w:bottom w:val="nil"/>
              <w:right w:val="nil"/>
            </w:tcBorders>
            <w:vAlign w:val="bottom"/>
          </w:tcPr>
          <w:p w:rsidR="00063435" w:rsidRPr="00A00B52" w:rsidRDefault="00063435" w:rsidP="00A00B52">
            <w:pPr>
              <w:pStyle w:val="TableofFigures10ptRightBefore0after0"/>
            </w:pPr>
            <w:r w:rsidRPr="00A00B52">
              <w:t>68.0</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August 09</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23.1</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266.1</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136.4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160.3</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72.7</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September 09</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29.2</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250.1</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155.0</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155.5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77.6</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October 09</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26.9</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237.1</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172.3</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153.3</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82.4</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November 09</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25.6</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228.8</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186.2</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151.5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86.7</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December 09</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22.1</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231.5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198.7</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149.9</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90.6</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January 10</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23.4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237.9</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212.6</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149.6</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94.5</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February 10</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26.2</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234.1</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221.2</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147.4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98.4</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March 10</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28.0</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222.5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225.3</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146.4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102.8</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April 10</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28.0</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211.5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227.0</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144.4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105.9</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May 10</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25.5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202.6</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235.0</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143.2</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109.6</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June 10</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24.6</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192.4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235.5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140.9</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112.5</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July 10</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22.5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174.6</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237.5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145.3</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115.6</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August 10</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20.9</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159.1</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231.0</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156.9</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119.2</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September 10</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19.5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148.8</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225.5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158.8</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122.1</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October 10</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18.8</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142.9</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222.1</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156.2</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124.5</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November 10</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19.1</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143.9</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218.7</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152.5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126.8</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December 10</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17.3</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154.0</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217.7</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149.1</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129.0</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January 11</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18.3</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166.1</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215.4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148.3</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132.0</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February 11</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18.9</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169.4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210.4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147.9</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134.9</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March 11</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21.4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172.5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204.5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145.4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134.3</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April 11</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20.9</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171.2</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199.5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143.7</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133.2</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May 11</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20.7</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174.2</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194.8</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142.5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132.1</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June 11</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19.9</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174.0</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189.6</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140.3</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130.7</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July 11</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19.8</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172.1</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185.5</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138.4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129.7</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August 11</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19.4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168.1</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180.7</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135.9</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128.6</w:t>
            </w:r>
          </w:p>
        </w:tc>
      </w:tr>
      <w:tr w:rsidR="00063435" w:rsidRPr="00DE5E26" w:rsidTr="00341DCB">
        <w:trPr>
          <w:cantSplit/>
          <w:trHeight w:val="266"/>
          <w:tblHeader/>
        </w:trPr>
        <w:tc>
          <w:tcPr>
            <w:tcW w:w="1476" w:type="dxa"/>
            <w:tcBorders>
              <w:top w:val="nil"/>
              <w:left w:val="nil"/>
              <w:bottom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September 11</w:t>
            </w:r>
          </w:p>
        </w:tc>
        <w:tc>
          <w:tcPr>
            <w:tcW w:w="1105" w:type="dxa"/>
            <w:tcBorders>
              <w:top w:val="nil"/>
              <w:left w:val="nil"/>
              <w:bottom w:val="nil"/>
              <w:right w:val="nil"/>
            </w:tcBorders>
            <w:vAlign w:val="bottom"/>
          </w:tcPr>
          <w:p w:rsidR="00063435" w:rsidRPr="00A00B52" w:rsidRDefault="00063435" w:rsidP="00A00B52">
            <w:pPr>
              <w:pStyle w:val="TableofFigures10ptRightBefore0after0"/>
            </w:pPr>
            <w:r w:rsidRPr="00A00B52">
              <w:t>17.4</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165.6</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178.0</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135.6</w:t>
            </w:r>
          </w:p>
        </w:tc>
        <w:tc>
          <w:tcPr>
            <w:tcW w:w="1481" w:type="dxa"/>
            <w:tcBorders>
              <w:top w:val="nil"/>
              <w:left w:val="nil"/>
              <w:bottom w:val="nil"/>
              <w:right w:val="nil"/>
            </w:tcBorders>
            <w:vAlign w:val="bottom"/>
          </w:tcPr>
          <w:p w:rsidR="00063435" w:rsidRPr="00A00B52" w:rsidRDefault="00063435" w:rsidP="00A00B52">
            <w:pPr>
              <w:pStyle w:val="TableofFigures10ptRightBefore0after0"/>
            </w:pPr>
            <w:r w:rsidRPr="00A00B52">
              <w:t>128.7</w:t>
            </w:r>
          </w:p>
        </w:tc>
      </w:tr>
      <w:tr w:rsidR="00063435" w:rsidRPr="00DE5E26" w:rsidTr="00341DCB">
        <w:trPr>
          <w:cantSplit/>
          <w:trHeight w:val="266"/>
          <w:tblHeader/>
        </w:trPr>
        <w:tc>
          <w:tcPr>
            <w:tcW w:w="1476" w:type="dxa"/>
            <w:tcBorders>
              <w:top w:val="nil"/>
              <w:left w:val="nil"/>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October 11</w:t>
            </w:r>
          </w:p>
        </w:tc>
        <w:tc>
          <w:tcPr>
            <w:tcW w:w="1105" w:type="dxa"/>
            <w:tcBorders>
              <w:top w:val="nil"/>
              <w:left w:val="nil"/>
              <w:right w:val="nil"/>
            </w:tcBorders>
            <w:vAlign w:val="bottom"/>
          </w:tcPr>
          <w:p w:rsidR="00063435" w:rsidRPr="00A00B52" w:rsidRDefault="00063435" w:rsidP="00A00B52">
            <w:pPr>
              <w:pStyle w:val="TableofFigures10ptRightBefore0after0"/>
            </w:pPr>
            <w:r w:rsidRPr="00A00B52">
              <w:t>16.5</w:t>
            </w:r>
          </w:p>
        </w:tc>
        <w:tc>
          <w:tcPr>
            <w:tcW w:w="1481" w:type="dxa"/>
            <w:tcBorders>
              <w:top w:val="nil"/>
              <w:left w:val="nil"/>
              <w:right w:val="nil"/>
            </w:tcBorders>
            <w:vAlign w:val="bottom"/>
          </w:tcPr>
          <w:p w:rsidR="00063435" w:rsidRPr="00A00B52" w:rsidRDefault="00063435" w:rsidP="00A00B52">
            <w:pPr>
              <w:pStyle w:val="TableofFigures10ptRightBefore0after0"/>
            </w:pPr>
            <w:r w:rsidRPr="00A00B52">
              <w:t>164.2</w:t>
            </w:r>
          </w:p>
        </w:tc>
        <w:tc>
          <w:tcPr>
            <w:tcW w:w="1481" w:type="dxa"/>
            <w:tcBorders>
              <w:top w:val="nil"/>
              <w:left w:val="nil"/>
              <w:right w:val="nil"/>
            </w:tcBorders>
            <w:vAlign w:val="bottom"/>
          </w:tcPr>
          <w:p w:rsidR="00063435" w:rsidRPr="00A00B52" w:rsidRDefault="00063435" w:rsidP="00A00B52">
            <w:pPr>
              <w:pStyle w:val="TableofFigures10ptRightBefore0after0"/>
            </w:pPr>
            <w:r w:rsidRPr="00A00B52">
              <w:t>175.1</w:t>
            </w:r>
          </w:p>
        </w:tc>
        <w:tc>
          <w:tcPr>
            <w:tcW w:w="1481" w:type="dxa"/>
            <w:tcBorders>
              <w:top w:val="nil"/>
              <w:left w:val="nil"/>
              <w:right w:val="nil"/>
            </w:tcBorders>
            <w:vAlign w:val="bottom"/>
          </w:tcPr>
          <w:p w:rsidR="00063435" w:rsidRPr="00A00B52" w:rsidRDefault="00063435" w:rsidP="00A00B52">
            <w:pPr>
              <w:pStyle w:val="TableofFigures10ptRightBefore0after0"/>
            </w:pPr>
            <w:r w:rsidRPr="00A00B52">
              <w:t>134.9</w:t>
            </w:r>
          </w:p>
        </w:tc>
        <w:tc>
          <w:tcPr>
            <w:tcW w:w="1481" w:type="dxa"/>
            <w:tcBorders>
              <w:top w:val="nil"/>
              <w:left w:val="nil"/>
              <w:right w:val="nil"/>
            </w:tcBorders>
            <w:vAlign w:val="bottom"/>
          </w:tcPr>
          <w:p w:rsidR="00063435" w:rsidRPr="00A00B52" w:rsidRDefault="00063435" w:rsidP="00A00B52">
            <w:pPr>
              <w:pStyle w:val="TableofFigures10ptRightBefore0after0"/>
            </w:pPr>
            <w:r w:rsidRPr="00A00B52">
              <w:t>128.4</w:t>
            </w:r>
          </w:p>
        </w:tc>
      </w:tr>
      <w:tr w:rsidR="00063435" w:rsidRPr="00DE5E26" w:rsidTr="00341DCB">
        <w:trPr>
          <w:cantSplit/>
          <w:trHeight w:val="266"/>
          <w:tblHeader/>
        </w:trPr>
        <w:tc>
          <w:tcPr>
            <w:tcW w:w="1476" w:type="dxa"/>
            <w:tcBorders>
              <w:top w:val="nil"/>
              <w:left w:val="nil"/>
              <w:bottom w:val="single" w:sz="4" w:space="0" w:color="auto"/>
              <w:right w:val="nil"/>
            </w:tcBorders>
            <w:vAlign w:val="bottom"/>
          </w:tcPr>
          <w:p w:rsidR="00063435" w:rsidRPr="00741F14" w:rsidRDefault="00063435" w:rsidP="00741F14">
            <w:pPr>
              <w:pStyle w:val="tabletext"/>
              <w:spacing w:before="0" w:after="0" w:line="240" w:lineRule="auto"/>
              <w:rPr>
                <w:rFonts w:cs="Calibri"/>
                <w:szCs w:val="20"/>
              </w:rPr>
            </w:pPr>
            <w:r w:rsidRPr="00741F14">
              <w:rPr>
                <w:rFonts w:cs="Calibri"/>
                <w:szCs w:val="20"/>
              </w:rPr>
              <w:t>November 11</w:t>
            </w:r>
          </w:p>
        </w:tc>
        <w:tc>
          <w:tcPr>
            <w:tcW w:w="1105" w:type="dxa"/>
            <w:tcBorders>
              <w:top w:val="nil"/>
              <w:left w:val="nil"/>
              <w:bottom w:val="single" w:sz="4" w:space="0" w:color="auto"/>
              <w:right w:val="nil"/>
            </w:tcBorders>
            <w:vAlign w:val="bottom"/>
          </w:tcPr>
          <w:p w:rsidR="00063435" w:rsidRPr="00A00B52" w:rsidRDefault="00063435" w:rsidP="00A00B52">
            <w:pPr>
              <w:pStyle w:val="TableofFigures10ptRightBefore0after0"/>
            </w:pPr>
            <w:r w:rsidRPr="00A00B52">
              <w:t>15.1</w:t>
            </w:r>
          </w:p>
        </w:tc>
        <w:tc>
          <w:tcPr>
            <w:tcW w:w="1481" w:type="dxa"/>
            <w:tcBorders>
              <w:top w:val="nil"/>
              <w:left w:val="nil"/>
              <w:bottom w:val="single" w:sz="4" w:space="0" w:color="auto"/>
              <w:right w:val="nil"/>
            </w:tcBorders>
            <w:vAlign w:val="bottom"/>
          </w:tcPr>
          <w:p w:rsidR="00063435" w:rsidRPr="00A00B52" w:rsidRDefault="00063435" w:rsidP="00A00B52">
            <w:pPr>
              <w:pStyle w:val="TableofFigures10ptRightBefore0after0"/>
            </w:pPr>
            <w:r w:rsidRPr="00A00B52">
              <w:t>168.5</w:t>
            </w:r>
          </w:p>
        </w:tc>
        <w:tc>
          <w:tcPr>
            <w:tcW w:w="1481" w:type="dxa"/>
            <w:tcBorders>
              <w:top w:val="nil"/>
              <w:left w:val="nil"/>
              <w:bottom w:val="single" w:sz="4" w:space="0" w:color="auto"/>
              <w:right w:val="nil"/>
            </w:tcBorders>
            <w:vAlign w:val="bottom"/>
          </w:tcPr>
          <w:p w:rsidR="00063435" w:rsidRPr="00A00B52" w:rsidRDefault="00063435" w:rsidP="00A00B52">
            <w:pPr>
              <w:pStyle w:val="TableofFigures10ptRightBefore0after0"/>
            </w:pPr>
            <w:r w:rsidRPr="00A00B52">
              <w:t>170.7</w:t>
            </w:r>
          </w:p>
        </w:tc>
        <w:tc>
          <w:tcPr>
            <w:tcW w:w="1481" w:type="dxa"/>
            <w:tcBorders>
              <w:top w:val="nil"/>
              <w:left w:val="nil"/>
              <w:bottom w:val="single" w:sz="4" w:space="0" w:color="auto"/>
              <w:right w:val="nil"/>
            </w:tcBorders>
            <w:vAlign w:val="bottom"/>
          </w:tcPr>
          <w:p w:rsidR="00063435" w:rsidRPr="00A00B52" w:rsidRDefault="00063435" w:rsidP="00A00B52">
            <w:pPr>
              <w:pStyle w:val="TableofFigures10ptRightBefore0after0"/>
            </w:pPr>
            <w:r w:rsidRPr="00A00B52">
              <w:t>133.3</w:t>
            </w:r>
          </w:p>
        </w:tc>
        <w:tc>
          <w:tcPr>
            <w:tcW w:w="1481" w:type="dxa"/>
            <w:tcBorders>
              <w:top w:val="nil"/>
              <w:left w:val="nil"/>
              <w:bottom w:val="single" w:sz="4" w:space="0" w:color="auto"/>
              <w:right w:val="nil"/>
            </w:tcBorders>
            <w:vAlign w:val="bottom"/>
          </w:tcPr>
          <w:p w:rsidR="00063435" w:rsidRPr="00A00B52" w:rsidRDefault="00063435" w:rsidP="00A00B52">
            <w:pPr>
              <w:pStyle w:val="TableofFigures10ptRightBefore0after0"/>
            </w:pPr>
            <w:r w:rsidRPr="00A00B52">
              <w:t>127.8</w:t>
            </w:r>
          </w:p>
        </w:tc>
      </w:tr>
    </w:tbl>
    <w:p w:rsidR="00113E07" w:rsidRDefault="00792B81" w:rsidP="00C53ECD">
      <w:pPr>
        <w:pStyle w:val="Sourceandnotetext"/>
      </w:pPr>
      <w:r w:rsidRPr="00EF0ADA">
        <w:rPr>
          <w:b/>
          <w:bCs/>
        </w:rPr>
        <w:t>Source:</w:t>
      </w:r>
      <w:r w:rsidRPr="00EF0ADA">
        <w:t xml:space="preserve"> DEEWR administrative systems.</w:t>
      </w:r>
    </w:p>
    <w:p w:rsidR="00792B81" w:rsidRDefault="009E33E6" w:rsidP="00C53ECD">
      <w:pPr>
        <w:pStyle w:val="Sourceandnotetext"/>
      </w:pPr>
      <w:hyperlink w:anchor="Figure18" w:tooltip="View Figure 18: Number of non-Indigenous job seekers by JSA Stream, July 2009 to November" w:history="1">
        <w:r w:rsidR="00792B81" w:rsidRPr="00445F4F">
          <w:rPr>
            <w:rStyle w:val="Hyperlink"/>
            <w:rFonts w:ascii="Calibri" w:hAnsi="Calibri"/>
            <w:sz w:val="20"/>
          </w:rPr>
          <w:t>View Figure 18: Number of non-Indigenous job seekers by JSA Stream, July 2009 to November</w:t>
        </w:r>
      </w:hyperlink>
    </w:p>
    <w:p w:rsidR="00D46C04" w:rsidRDefault="00D46C04" w:rsidP="00375A90">
      <w:pPr>
        <w:rPr>
          <w:szCs w:val="18"/>
        </w:rPr>
      </w:pPr>
      <w:r>
        <w:br w:type="page"/>
      </w:r>
    </w:p>
    <w:p w:rsidR="005C6F88" w:rsidRDefault="005C6F88" w:rsidP="005C6F88">
      <w:pPr>
        <w:pStyle w:val="Caption"/>
        <w:spacing w:before="120"/>
      </w:pPr>
      <w:bookmarkStart w:id="210" w:name="TableA1_18"/>
      <w:bookmarkStart w:id="211" w:name="_Toc326831296"/>
      <w:bookmarkEnd w:id="210"/>
      <w:r>
        <w:lastRenderedPageBreak/>
        <w:t>Table A1.18</w:t>
      </w:r>
      <w:r w:rsidRPr="00E867DA">
        <w:t>: Distribution of JSCI scores for Indigenous and non-Indigenous job seekers,</w:t>
      </w:r>
      <w:r w:rsidRPr="00E867DA">
        <w:br/>
      </w:r>
      <w:r>
        <w:t>July 2009 to February 2011 (per cent)</w:t>
      </w:r>
      <w:bookmarkEnd w:id="211"/>
    </w:p>
    <w:tbl>
      <w:tblPr>
        <w:tblW w:w="8505" w:type="dxa"/>
        <w:tblBorders>
          <w:top w:val="single" w:sz="4" w:space="0" w:color="auto"/>
          <w:bottom w:val="single" w:sz="4" w:space="0" w:color="auto"/>
        </w:tblBorders>
        <w:tblLayout w:type="fixed"/>
        <w:tblLook w:val="00A0"/>
      </w:tblPr>
      <w:tblGrid>
        <w:gridCol w:w="2127"/>
        <w:gridCol w:w="2126"/>
        <w:gridCol w:w="2126"/>
        <w:gridCol w:w="2126"/>
      </w:tblGrid>
      <w:tr w:rsidR="005C6F88" w:rsidRPr="00DE5E26" w:rsidTr="00EB5AA9">
        <w:trPr>
          <w:cantSplit/>
          <w:trHeight w:val="266"/>
          <w:tblHeader/>
        </w:trPr>
        <w:tc>
          <w:tcPr>
            <w:tcW w:w="2127" w:type="dxa"/>
            <w:tcBorders>
              <w:top w:val="single" w:sz="4" w:space="0" w:color="auto"/>
              <w:bottom w:val="single" w:sz="4" w:space="0" w:color="auto"/>
            </w:tcBorders>
            <w:vAlign w:val="bottom"/>
          </w:tcPr>
          <w:p w:rsidR="005C6F88" w:rsidRDefault="005C6F88" w:rsidP="00A30A82">
            <w:pPr>
              <w:pStyle w:val="TableHeadingtext"/>
              <w:jc w:val="center"/>
            </w:pPr>
            <w:r>
              <w:t>JSCI SCORE</w:t>
            </w:r>
          </w:p>
        </w:tc>
        <w:tc>
          <w:tcPr>
            <w:tcW w:w="2126" w:type="dxa"/>
            <w:tcBorders>
              <w:top w:val="single" w:sz="4" w:space="0" w:color="auto"/>
              <w:bottom w:val="single" w:sz="4" w:space="0" w:color="auto"/>
            </w:tcBorders>
            <w:vAlign w:val="bottom"/>
          </w:tcPr>
          <w:p w:rsidR="005C6F88" w:rsidRPr="00DE5E26" w:rsidRDefault="005C6F88" w:rsidP="00A30A82">
            <w:pPr>
              <w:pStyle w:val="TableHeadingtext"/>
              <w:jc w:val="center"/>
            </w:pPr>
            <w:r>
              <w:t>Non-Indigenous Clients</w:t>
            </w:r>
          </w:p>
        </w:tc>
        <w:tc>
          <w:tcPr>
            <w:tcW w:w="2126" w:type="dxa"/>
            <w:tcBorders>
              <w:top w:val="single" w:sz="4" w:space="0" w:color="auto"/>
              <w:bottom w:val="single" w:sz="4" w:space="0" w:color="auto"/>
            </w:tcBorders>
            <w:vAlign w:val="bottom"/>
          </w:tcPr>
          <w:p w:rsidR="005C6F88" w:rsidRPr="00DE5E26" w:rsidRDefault="005C6F88" w:rsidP="00A30A82">
            <w:pPr>
              <w:pStyle w:val="TableHeadingtext"/>
              <w:jc w:val="center"/>
            </w:pPr>
            <w:r>
              <w:t>Indigenous Clients</w:t>
            </w:r>
          </w:p>
        </w:tc>
        <w:tc>
          <w:tcPr>
            <w:tcW w:w="2126" w:type="dxa"/>
            <w:tcBorders>
              <w:top w:val="single" w:sz="4" w:space="0" w:color="auto"/>
              <w:bottom w:val="single" w:sz="4" w:space="0" w:color="auto"/>
            </w:tcBorders>
            <w:vAlign w:val="bottom"/>
          </w:tcPr>
          <w:p w:rsidR="005C6F88" w:rsidRPr="00DE5E26" w:rsidRDefault="005C6F88" w:rsidP="00A30A82">
            <w:pPr>
              <w:pStyle w:val="TableHeadingtext"/>
              <w:jc w:val="center"/>
            </w:pPr>
            <w:r>
              <w:t>Indigenous Clients, no Indigenous factors</w:t>
            </w:r>
          </w:p>
        </w:tc>
      </w:tr>
      <w:tr w:rsidR="006D2BD0" w:rsidRPr="00993DEA" w:rsidTr="00EB5AA9">
        <w:trPr>
          <w:cantSplit/>
          <w:trHeight w:val="266"/>
          <w:tblHeader/>
        </w:trPr>
        <w:tc>
          <w:tcPr>
            <w:tcW w:w="2127" w:type="dxa"/>
            <w:tcBorders>
              <w:top w:val="single" w:sz="4" w:space="0" w:color="auto"/>
            </w:tcBorders>
            <w:vAlign w:val="bottom"/>
          </w:tcPr>
          <w:p w:rsidR="006D2BD0" w:rsidRDefault="006D2BD0" w:rsidP="00EB5AA9">
            <w:pPr>
              <w:pStyle w:val="TableofFigures10ptRightBefore0after0"/>
              <w:ind w:right="918"/>
            </w:pPr>
            <w:r>
              <w:t>0</w:t>
            </w:r>
          </w:p>
        </w:tc>
        <w:tc>
          <w:tcPr>
            <w:tcW w:w="2126" w:type="dxa"/>
            <w:tcBorders>
              <w:top w:val="single" w:sz="4" w:space="0" w:color="auto"/>
            </w:tcBorders>
            <w:vAlign w:val="bottom"/>
          </w:tcPr>
          <w:p w:rsidR="006D2BD0" w:rsidRDefault="006D2BD0" w:rsidP="00A00B52">
            <w:pPr>
              <w:pStyle w:val="TableofFigures10ptRightBefore0after0"/>
              <w:ind w:right="918"/>
            </w:pPr>
            <w:r>
              <w:t>0.1</w:t>
            </w:r>
          </w:p>
        </w:tc>
        <w:tc>
          <w:tcPr>
            <w:tcW w:w="2126" w:type="dxa"/>
            <w:tcBorders>
              <w:top w:val="single" w:sz="4" w:space="0" w:color="auto"/>
            </w:tcBorders>
            <w:vAlign w:val="bottom"/>
          </w:tcPr>
          <w:p w:rsidR="006D2BD0" w:rsidRDefault="006D2BD0" w:rsidP="00A00B52">
            <w:pPr>
              <w:pStyle w:val="TableofFigures10ptRightBefore0after0"/>
              <w:ind w:right="918"/>
            </w:pPr>
            <w:r>
              <w:t>0.0</w:t>
            </w:r>
          </w:p>
        </w:tc>
        <w:tc>
          <w:tcPr>
            <w:tcW w:w="2126" w:type="dxa"/>
            <w:tcBorders>
              <w:top w:val="single" w:sz="4" w:space="0" w:color="auto"/>
            </w:tcBorders>
            <w:vAlign w:val="bottom"/>
          </w:tcPr>
          <w:p w:rsidR="006D2BD0" w:rsidRDefault="006D2BD0" w:rsidP="00A00B52">
            <w:pPr>
              <w:pStyle w:val="TableofFigures10ptRightBefore0after0"/>
              <w:ind w:right="918"/>
            </w:pPr>
            <w:r>
              <w:t>0.0</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2</w:t>
            </w:r>
          </w:p>
        </w:tc>
        <w:tc>
          <w:tcPr>
            <w:tcW w:w="2126" w:type="dxa"/>
            <w:vAlign w:val="bottom"/>
          </w:tcPr>
          <w:p w:rsidR="006D2BD0" w:rsidRDefault="006D2BD0" w:rsidP="00A00B52">
            <w:pPr>
              <w:pStyle w:val="TableofFigures10ptRightBefore0after0"/>
              <w:ind w:right="918"/>
            </w:pPr>
            <w:r>
              <w:t>0.3</w:t>
            </w:r>
          </w:p>
        </w:tc>
        <w:tc>
          <w:tcPr>
            <w:tcW w:w="2126" w:type="dxa"/>
            <w:vAlign w:val="bottom"/>
          </w:tcPr>
          <w:p w:rsidR="006D2BD0" w:rsidRDefault="006D2BD0" w:rsidP="00A00B52">
            <w:pPr>
              <w:pStyle w:val="TableofFigures10ptRightBefore0after0"/>
              <w:ind w:right="918"/>
            </w:pPr>
            <w:r>
              <w:t>0.0</w:t>
            </w:r>
          </w:p>
        </w:tc>
        <w:tc>
          <w:tcPr>
            <w:tcW w:w="2126" w:type="dxa"/>
            <w:vAlign w:val="bottom"/>
          </w:tcPr>
          <w:p w:rsidR="006D2BD0" w:rsidRDefault="006D2BD0" w:rsidP="00A00B52">
            <w:pPr>
              <w:pStyle w:val="TableofFigures10ptRightBefore0after0"/>
              <w:ind w:right="918"/>
            </w:pPr>
            <w:r>
              <w:t>0.0</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4</w:t>
            </w:r>
          </w:p>
        </w:tc>
        <w:tc>
          <w:tcPr>
            <w:tcW w:w="2126" w:type="dxa"/>
            <w:vAlign w:val="bottom"/>
          </w:tcPr>
          <w:p w:rsidR="006D2BD0" w:rsidRDefault="006D2BD0" w:rsidP="00A00B52">
            <w:pPr>
              <w:pStyle w:val="TableofFigures10ptRightBefore0after0"/>
              <w:ind w:right="918"/>
            </w:pPr>
            <w:r>
              <w:t>1.4</w:t>
            </w:r>
          </w:p>
        </w:tc>
        <w:tc>
          <w:tcPr>
            <w:tcW w:w="2126" w:type="dxa"/>
            <w:vAlign w:val="bottom"/>
          </w:tcPr>
          <w:p w:rsidR="006D2BD0" w:rsidRDefault="006D2BD0" w:rsidP="00A00B52">
            <w:pPr>
              <w:pStyle w:val="TableofFigures10ptRightBefore0after0"/>
              <w:ind w:right="918"/>
            </w:pPr>
            <w:r>
              <w:t>0.1</w:t>
            </w:r>
          </w:p>
        </w:tc>
        <w:tc>
          <w:tcPr>
            <w:tcW w:w="2126" w:type="dxa"/>
            <w:vAlign w:val="bottom"/>
          </w:tcPr>
          <w:p w:rsidR="006D2BD0" w:rsidRDefault="006D2BD0" w:rsidP="00A00B52">
            <w:pPr>
              <w:pStyle w:val="TableofFigures10ptRightBefore0after0"/>
              <w:ind w:right="918"/>
            </w:pPr>
            <w:r>
              <w:t>0.2</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6</w:t>
            </w:r>
          </w:p>
        </w:tc>
        <w:tc>
          <w:tcPr>
            <w:tcW w:w="2126" w:type="dxa"/>
            <w:vAlign w:val="bottom"/>
          </w:tcPr>
          <w:p w:rsidR="006D2BD0" w:rsidRDefault="006D2BD0" w:rsidP="00A00B52">
            <w:pPr>
              <w:pStyle w:val="TableofFigures10ptRightBefore0after0"/>
              <w:ind w:right="918"/>
            </w:pPr>
            <w:r>
              <w:t>4.1</w:t>
            </w:r>
          </w:p>
        </w:tc>
        <w:tc>
          <w:tcPr>
            <w:tcW w:w="2126" w:type="dxa"/>
            <w:vAlign w:val="bottom"/>
          </w:tcPr>
          <w:p w:rsidR="006D2BD0" w:rsidRDefault="006D2BD0" w:rsidP="00A00B52">
            <w:pPr>
              <w:pStyle w:val="TableofFigures10ptRightBefore0after0"/>
              <w:ind w:right="918"/>
            </w:pPr>
            <w:r>
              <w:t>0.2</w:t>
            </w:r>
          </w:p>
        </w:tc>
        <w:tc>
          <w:tcPr>
            <w:tcW w:w="2126" w:type="dxa"/>
            <w:vAlign w:val="bottom"/>
          </w:tcPr>
          <w:p w:rsidR="006D2BD0" w:rsidRDefault="006D2BD0" w:rsidP="00A00B52">
            <w:pPr>
              <w:pStyle w:val="TableofFigures10ptRightBefore0after0"/>
              <w:ind w:right="918"/>
            </w:pPr>
            <w:r>
              <w:t>1.1</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8</w:t>
            </w:r>
          </w:p>
        </w:tc>
        <w:tc>
          <w:tcPr>
            <w:tcW w:w="2126" w:type="dxa"/>
            <w:vAlign w:val="bottom"/>
          </w:tcPr>
          <w:p w:rsidR="006D2BD0" w:rsidRDefault="006D2BD0" w:rsidP="00A00B52">
            <w:pPr>
              <w:pStyle w:val="TableofFigures10ptRightBefore0after0"/>
              <w:ind w:right="918"/>
            </w:pPr>
            <w:r>
              <w:t>7.7</w:t>
            </w:r>
          </w:p>
        </w:tc>
        <w:tc>
          <w:tcPr>
            <w:tcW w:w="2126" w:type="dxa"/>
            <w:vAlign w:val="bottom"/>
          </w:tcPr>
          <w:p w:rsidR="006D2BD0" w:rsidRDefault="006D2BD0" w:rsidP="00A00B52">
            <w:pPr>
              <w:pStyle w:val="TableofFigures10ptRightBefore0after0"/>
              <w:ind w:right="918"/>
            </w:pPr>
            <w:r>
              <w:t>0.4</w:t>
            </w:r>
          </w:p>
        </w:tc>
        <w:tc>
          <w:tcPr>
            <w:tcW w:w="2126" w:type="dxa"/>
            <w:vAlign w:val="bottom"/>
          </w:tcPr>
          <w:p w:rsidR="006D2BD0" w:rsidRDefault="006D2BD0" w:rsidP="00A00B52">
            <w:pPr>
              <w:pStyle w:val="TableofFigures10ptRightBefore0after0"/>
              <w:ind w:right="918"/>
            </w:pPr>
            <w:r>
              <w:t>2.5</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10</w:t>
            </w:r>
          </w:p>
        </w:tc>
        <w:tc>
          <w:tcPr>
            <w:tcW w:w="2126" w:type="dxa"/>
            <w:vAlign w:val="bottom"/>
          </w:tcPr>
          <w:p w:rsidR="006D2BD0" w:rsidRDefault="006D2BD0" w:rsidP="00A00B52">
            <w:pPr>
              <w:pStyle w:val="TableofFigures10ptRightBefore0after0"/>
              <w:ind w:right="918"/>
            </w:pPr>
            <w:r>
              <w:t>9.8</w:t>
            </w:r>
          </w:p>
        </w:tc>
        <w:tc>
          <w:tcPr>
            <w:tcW w:w="2126" w:type="dxa"/>
            <w:vAlign w:val="bottom"/>
          </w:tcPr>
          <w:p w:rsidR="006D2BD0" w:rsidRDefault="006D2BD0" w:rsidP="00A00B52">
            <w:pPr>
              <w:pStyle w:val="TableofFigures10ptRightBefore0after0"/>
              <w:ind w:right="918"/>
            </w:pPr>
            <w:r>
              <w:t>0.9</w:t>
            </w:r>
          </w:p>
        </w:tc>
        <w:tc>
          <w:tcPr>
            <w:tcW w:w="2126" w:type="dxa"/>
            <w:vAlign w:val="bottom"/>
          </w:tcPr>
          <w:p w:rsidR="006D2BD0" w:rsidRDefault="006D2BD0" w:rsidP="00A00B52">
            <w:pPr>
              <w:pStyle w:val="TableofFigures10ptRightBefore0after0"/>
              <w:ind w:right="918"/>
            </w:pPr>
            <w:r>
              <w:t>4.2</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12</w:t>
            </w:r>
          </w:p>
        </w:tc>
        <w:tc>
          <w:tcPr>
            <w:tcW w:w="2126" w:type="dxa"/>
            <w:vAlign w:val="bottom"/>
          </w:tcPr>
          <w:p w:rsidR="006D2BD0" w:rsidRDefault="006D2BD0" w:rsidP="00A00B52">
            <w:pPr>
              <w:pStyle w:val="TableofFigures10ptRightBefore0after0"/>
              <w:ind w:right="918"/>
            </w:pPr>
            <w:r>
              <w:t>9.4</w:t>
            </w:r>
          </w:p>
        </w:tc>
        <w:tc>
          <w:tcPr>
            <w:tcW w:w="2126" w:type="dxa"/>
            <w:vAlign w:val="bottom"/>
          </w:tcPr>
          <w:p w:rsidR="006D2BD0" w:rsidRDefault="006D2BD0" w:rsidP="00A00B52">
            <w:pPr>
              <w:pStyle w:val="TableofFigures10ptRightBefore0after0"/>
              <w:ind w:right="918"/>
            </w:pPr>
            <w:r>
              <w:t>1.4</w:t>
            </w:r>
          </w:p>
        </w:tc>
        <w:tc>
          <w:tcPr>
            <w:tcW w:w="2126" w:type="dxa"/>
            <w:vAlign w:val="bottom"/>
          </w:tcPr>
          <w:p w:rsidR="006D2BD0" w:rsidRDefault="006D2BD0" w:rsidP="00A00B52">
            <w:pPr>
              <w:pStyle w:val="TableofFigures10ptRightBefore0after0"/>
              <w:ind w:right="918"/>
            </w:pPr>
            <w:r>
              <w:t>5.3</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14</w:t>
            </w:r>
          </w:p>
        </w:tc>
        <w:tc>
          <w:tcPr>
            <w:tcW w:w="2126" w:type="dxa"/>
            <w:vAlign w:val="bottom"/>
          </w:tcPr>
          <w:p w:rsidR="006D2BD0" w:rsidRDefault="006D2BD0" w:rsidP="00A00B52">
            <w:pPr>
              <w:pStyle w:val="TableofFigures10ptRightBefore0after0"/>
              <w:ind w:right="918"/>
            </w:pPr>
            <w:r>
              <w:t>7.7</w:t>
            </w:r>
          </w:p>
        </w:tc>
        <w:tc>
          <w:tcPr>
            <w:tcW w:w="2126" w:type="dxa"/>
            <w:vAlign w:val="bottom"/>
          </w:tcPr>
          <w:p w:rsidR="006D2BD0" w:rsidRDefault="006D2BD0" w:rsidP="00A00B52">
            <w:pPr>
              <w:pStyle w:val="TableofFigures10ptRightBefore0after0"/>
              <w:ind w:right="918"/>
            </w:pPr>
            <w:r>
              <w:t>2.2</w:t>
            </w:r>
          </w:p>
        </w:tc>
        <w:tc>
          <w:tcPr>
            <w:tcW w:w="2126" w:type="dxa"/>
            <w:vAlign w:val="bottom"/>
          </w:tcPr>
          <w:p w:rsidR="006D2BD0" w:rsidRDefault="006D2BD0" w:rsidP="00A00B52">
            <w:pPr>
              <w:pStyle w:val="TableofFigures10ptRightBefore0after0"/>
              <w:ind w:right="918"/>
            </w:pPr>
            <w:r>
              <w:t>5.9</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16</w:t>
            </w:r>
          </w:p>
        </w:tc>
        <w:tc>
          <w:tcPr>
            <w:tcW w:w="2126" w:type="dxa"/>
            <w:vAlign w:val="bottom"/>
          </w:tcPr>
          <w:p w:rsidR="006D2BD0" w:rsidRDefault="006D2BD0" w:rsidP="00A00B52">
            <w:pPr>
              <w:pStyle w:val="TableofFigures10ptRightBefore0after0"/>
              <w:ind w:right="918"/>
            </w:pPr>
            <w:r>
              <w:t>6.1</w:t>
            </w:r>
          </w:p>
        </w:tc>
        <w:tc>
          <w:tcPr>
            <w:tcW w:w="2126" w:type="dxa"/>
            <w:vAlign w:val="bottom"/>
          </w:tcPr>
          <w:p w:rsidR="006D2BD0" w:rsidRDefault="006D2BD0" w:rsidP="00A00B52">
            <w:pPr>
              <w:pStyle w:val="TableofFigures10ptRightBefore0after0"/>
              <w:ind w:right="918"/>
            </w:pPr>
            <w:r>
              <w:t>2.9</w:t>
            </w:r>
          </w:p>
        </w:tc>
        <w:tc>
          <w:tcPr>
            <w:tcW w:w="2126" w:type="dxa"/>
            <w:vAlign w:val="bottom"/>
          </w:tcPr>
          <w:p w:rsidR="006D2BD0" w:rsidRDefault="006D2BD0" w:rsidP="00A00B52">
            <w:pPr>
              <w:pStyle w:val="TableofFigures10ptRightBefore0after0"/>
              <w:ind w:right="918"/>
            </w:pPr>
            <w:r>
              <w:t>6.2</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18</w:t>
            </w:r>
          </w:p>
        </w:tc>
        <w:tc>
          <w:tcPr>
            <w:tcW w:w="2126" w:type="dxa"/>
            <w:vAlign w:val="bottom"/>
          </w:tcPr>
          <w:p w:rsidR="006D2BD0" w:rsidRDefault="006D2BD0" w:rsidP="00A00B52">
            <w:pPr>
              <w:pStyle w:val="TableofFigures10ptRightBefore0after0"/>
              <w:ind w:right="918"/>
            </w:pPr>
            <w:r>
              <w:t>5.3</w:t>
            </w:r>
          </w:p>
        </w:tc>
        <w:tc>
          <w:tcPr>
            <w:tcW w:w="2126" w:type="dxa"/>
            <w:vAlign w:val="bottom"/>
          </w:tcPr>
          <w:p w:rsidR="006D2BD0" w:rsidRDefault="006D2BD0" w:rsidP="00A00B52">
            <w:pPr>
              <w:pStyle w:val="TableofFigures10ptRightBefore0after0"/>
              <w:ind w:right="918"/>
            </w:pPr>
            <w:r>
              <w:t>3.7</w:t>
            </w:r>
          </w:p>
        </w:tc>
        <w:tc>
          <w:tcPr>
            <w:tcW w:w="2126" w:type="dxa"/>
            <w:vAlign w:val="bottom"/>
          </w:tcPr>
          <w:p w:rsidR="006D2BD0" w:rsidRDefault="006D2BD0" w:rsidP="00A00B52">
            <w:pPr>
              <w:pStyle w:val="TableofFigures10ptRightBefore0after0"/>
              <w:ind w:right="918"/>
            </w:pPr>
            <w:r>
              <w:t>6.4</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20</w:t>
            </w:r>
          </w:p>
        </w:tc>
        <w:tc>
          <w:tcPr>
            <w:tcW w:w="2126" w:type="dxa"/>
            <w:vAlign w:val="bottom"/>
          </w:tcPr>
          <w:p w:rsidR="006D2BD0" w:rsidRDefault="006D2BD0" w:rsidP="00A00B52">
            <w:pPr>
              <w:pStyle w:val="TableofFigures10ptRightBefore0after0"/>
              <w:ind w:right="918"/>
            </w:pPr>
            <w:r>
              <w:t>5.4</w:t>
            </w:r>
          </w:p>
        </w:tc>
        <w:tc>
          <w:tcPr>
            <w:tcW w:w="2126" w:type="dxa"/>
            <w:vAlign w:val="bottom"/>
          </w:tcPr>
          <w:p w:rsidR="006D2BD0" w:rsidRDefault="006D2BD0" w:rsidP="00A00B52">
            <w:pPr>
              <w:pStyle w:val="TableofFigures10ptRightBefore0after0"/>
              <w:ind w:right="918"/>
            </w:pPr>
            <w:r>
              <w:t>4.5</w:t>
            </w:r>
          </w:p>
        </w:tc>
        <w:tc>
          <w:tcPr>
            <w:tcW w:w="2126" w:type="dxa"/>
            <w:vAlign w:val="bottom"/>
          </w:tcPr>
          <w:p w:rsidR="006D2BD0" w:rsidRDefault="006D2BD0" w:rsidP="00A00B52">
            <w:pPr>
              <w:pStyle w:val="TableofFigures10ptRightBefore0after0"/>
              <w:ind w:right="918"/>
            </w:pPr>
            <w:r>
              <w:t>6.2</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22</w:t>
            </w:r>
          </w:p>
        </w:tc>
        <w:tc>
          <w:tcPr>
            <w:tcW w:w="2126" w:type="dxa"/>
            <w:vAlign w:val="bottom"/>
          </w:tcPr>
          <w:p w:rsidR="006D2BD0" w:rsidRDefault="006D2BD0" w:rsidP="00A00B52">
            <w:pPr>
              <w:pStyle w:val="TableofFigures10ptRightBefore0after0"/>
              <w:ind w:right="918"/>
            </w:pPr>
            <w:r>
              <w:t>5.2</w:t>
            </w:r>
          </w:p>
        </w:tc>
        <w:tc>
          <w:tcPr>
            <w:tcW w:w="2126" w:type="dxa"/>
            <w:vAlign w:val="bottom"/>
          </w:tcPr>
          <w:p w:rsidR="006D2BD0" w:rsidRDefault="006D2BD0" w:rsidP="00A00B52">
            <w:pPr>
              <w:pStyle w:val="TableofFigures10ptRightBefore0after0"/>
              <w:ind w:right="918"/>
            </w:pPr>
            <w:r>
              <w:t>4.7</w:t>
            </w:r>
          </w:p>
        </w:tc>
        <w:tc>
          <w:tcPr>
            <w:tcW w:w="2126" w:type="dxa"/>
            <w:vAlign w:val="bottom"/>
          </w:tcPr>
          <w:p w:rsidR="006D2BD0" w:rsidRDefault="006D2BD0" w:rsidP="00A00B52">
            <w:pPr>
              <w:pStyle w:val="TableofFigures10ptRightBefore0after0"/>
              <w:ind w:right="918"/>
            </w:pPr>
            <w:r>
              <w:t>6.0</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24</w:t>
            </w:r>
          </w:p>
        </w:tc>
        <w:tc>
          <w:tcPr>
            <w:tcW w:w="2126" w:type="dxa"/>
            <w:vAlign w:val="bottom"/>
          </w:tcPr>
          <w:p w:rsidR="006D2BD0" w:rsidRDefault="006D2BD0" w:rsidP="00A00B52">
            <w:pPr>
              <w:pStyle w:val="TableofFigures10ptRightBefore0after0"/>
              <w:ind w:right="918"/>
            </w:pPr>
            <w:r>
              <w:t>5.3</w:t>
            </w:r>
          </w:p>
        </w:tc>
        <w:tc>
          <w:tcPr>
            <w:tcW w:w="2126" w:type="dxa"/>
            <w:vAlign w:val="bottom"/>
          </w:tcPr>
          <w:p w:rsidR="006D2BD0" w:rsidRDefault="006D2BD0" w:rsidP="00A00B52">
            <w:pPr>
              <w:pStyle w:val="TableofFigures10ptRightBefore0after0"/>
              <w:ind w:right="918"/>
            </w:pPr>
            <w:r>
              <w:t>5.0</w:t>
            </w:r>
          </w:p>
        </w:tc>
        <w:tc>
          <w:tcPr>
            <w:tcW w:w="2126" w:type="dxa"/>
            <w:vAlign w:val="bottom"/>
          </w:tcPr>
          <w:p w:rsidR="006D2BD0" w:rsidRDefault="006D2BD0" w:rsidP="00A00B52">
            <w:pPr>
              <w:pStyle w:val="TableofFigures10ptRightBefore0after0"/>
              <w:ind w:right="918"/>
            </w:pPr>
            <w:r>
              <w:t>6.0</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26</w:t>
            </w:r>
          </w:p>
        </w:tc>
        <w:tc>
          <w:tcPr>
            <w:tcW w:w="2126" w:type="dxa"/>
            <w:vAlign w:val="bottom"/>
          </w:tcPr>
          <w:p w:rsidR="006D2BD0" w:rsidRDefault="006D2BD0" w:rsidP="00A00B52">
            <w:pPr>
              <w:pStyle w:val="TableofFigures10ptRightBefore0after0"/>
              <w:ind w:right="918"/>
            </w:pPr>
            <w:r>
              <w:t>5.1</w:t>
            </w:r>
          </w:p>
        </w:tc>
        <w:tc>
          <w:tcPr>
            <w:tcW w:w="2126" w:type="dxa"/>
            <w:vAlign w:val="bottom"/>
          </w:tcPr>
          <w:p w:rsidR="006D2BD0" w:rsidRDefault="006D2BD0" w:rsidP="00A00B52">
            <w:pPr>
              <w:pStyle w:val="TableofFigures10ptRightBefore0after0"/>
              <w:ind w:right="918"/>
            </w:pPr>
            <w:r>
              <w:t>5.0</w:t>
            </w:r>
          </w:p>
        </w:tc>
        <w:tc>
          <w:tcPr>
            <w:tcW w:w="2126" w:type="dxa"/>
            <w:vAlign w:val="bottom"/>
          </w:tcPr>
          <w:p w:rsidR="006D2BD0" w:rsidRDefault="006D2BD0" w:rsidP="00A00B52">
            <w:pPr>
              <w:pStyle w:val="TableofFigures10ptRightBefore0after0"/>
              <w:ind w:right="918"/>
            </w:pPr>
            <w:r>
              <w:t>6.3</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28</w:t>
            </w:r>
          </w:p>
        </w:tc>
        <w:tc>
          <w:tcPr>
            <w:tcW w:w="2126" w:type="dxa"/>
            <w:vAlign w:val="bottom"/>
          </w:tcPr>
          <w:p w:rsidR="006D2BD0" w:rsidRDefault="006D2BD0" w:rsidP="00A00B52">
            <w:pPr>
              <w:pStyle w:val="TableofFigures10ptRightBefore0after0"/>
              <w:ind w:right="918"/>
            </w:pPr>
            <w:r>
              <w:t>4.8</w:t>
            </w:r>
          </w:p>
        </w:tc>
        <w:tc>
          <w:tcPr>
            <w:tcW w:w="2126" w:type="dxa"/>
            <w:vAlign w:val="bottom"/>
          </w:tcPr>
          <w:p w:rsidR="006D2BD0" w:rsidRDefault="006D2BD0" w:rsidP="00A00B52">
            <w:pPr>
              <w:pStyle w:val="TableofFigures10ptRightBefore0after0"/>
              <w:ind w:right="918"/>
            </w:pPr>
            <w:r>
              <w:t>5.3</w:t>
            </w:r>
          </w:p>
        </w:tc>
        <w:tc>
          <w:tcPr>
            <w:tcW w:w="2126" w:type="dxa"/>
            <w:vAlign w:val="bottom"/>
          </w:tcPr>
          <w:p w:rsidR="006D2BD0" w:rsidRDefault="006D2BD0" w:rsidP="00A00B52">
            <w:pPr>
              <w:pStyle w:val="TableofFigures10ptRightBefore0after0"/>
              <w:ind w:right="918"/>
            </w:pPr>
            <w:r>
              <w:t>6.4</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30</w:t>
            </w:r>
          </w:p>
        </w:tc>
        <w:tc>
          <w:tcPr>
            <w:tcW w:w="2126" w:type="dxa"/>
            <w:vAlign w:val="bottom"/>
          </w:tcPr>
          <w:p w:rsidR="006D2BD0" w:rsidRDefault="006D2BD0" w:rsidP="00A00B52">
            <w:pPr>
              <w:pStyle w:val="TableofFigures10ptRightBefore0after0"/>
              <w:ind w:right="918"/>
            </w:pPr>
            <w:r>
              <w:t>4.3</w:t>
            </w:r>
          </w:p>
        </w:tc>
        <w:tc>
          <w:tcPr>
            <w:tcW w:w="2126" w:type="dxa"/>
            <w:vAlign w:val="bottom"/>
          </w:tcPr>
          <w:p w:rsidR="006D2BD0" w:rsidRDefault="006D2BD0" w:rsidP="00A00B52">
            <w:pPr>
              <w:pStyle w:val="TableofFigures10ptRightBefore0after0"/>
              <w:ind w:right="918"/>
            </w:pPr>
            <w:r>
              <w:t>5.7</w:t>
            </w:r>
          </w:p>
        </w:tc>
        <w:tc>
          <w:tcPr>
            <w:tcW w:w="2126" w:type="dxa"/>
            <w:vAlign w:val="bottom"/>
          </w:tcPr>
          <w:p w:rsidR="006D2BD0" w:rsidRDefault="006D2BD0" w:rsidP="00A00B52">
            <w:pPr>
              <w:pStyle w:val="TableofFigures10ptRightBefore0after0"/>
              <w:ind w:right="918"/>
            </w:pPr>
            <w:r>
              <w:t>6.5</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32</w:t>
            </w:r>
          </w:p>
        </w:tc>
        <w:tc>
          <w:tcPr>
            <w:tcW w:w="2126" w:type="dxa"/>
            <w:vAlign w:val="bottom"/>
          </w:tcPr>
          <w:p w:rsidR="006D2BD0" w:rsidRDefault="006D2BD0" w:rsidP="00A00B52">
            <w:pPr>
              <w:pStyle w:val="TableofFigures10ptRightBefore0after0"/>
              <w:ind w:right="918"/>
            </w:pPr>
            <w:r>
              <w:t>3.7</w:t>
            </w:r>
          </w:p>
        </w:tc>
        <w:tc>
          <w:tcPr>
            <w:tcW w:w="2126" w:type="dxa"/>
            <w:vAlign w:val="bottom"/>
          </w:tcPr>
          <w:p w:rsidR="006D2BD0" w:rsidRDefault="006D2BD0" w:rsidP="00A00B52">
            <w:pPr>
              <w:pStyle w:val="TableofFigures10ptRightBefore0after0"/>
              <w:ind w:right="918"/>
            </w:pPr>
            <w:r>
              <w:t>5.7</w:t>
            </w:r>
          </w:p>
        </w:tc>
        <w:tc>
          <w:tcPr>
            <w:tcW w:w="2126" w:type="dxa"/>
            <w:vAlign w:val="bottom"/>
          </w:tcPr>
          <w:p w:rsidR="006D2BD0" w:rsidRDefault="006D2BD0" w:rsidP="00A00B52">
            <w:pPr>
              <w:pStyle w:val="TableofFigures10ptRightBefore0after0"/>
              <w:ind w:right="918"/>
            </w:pPr>
            <w:r>
              <w:t>6.0</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34</w:t>
            </w:r>
          </w:p>
        </w:tc>
        <w:tc>
          <w:tcPr>
            <w:tcW w:w="2126" w:type="dxa"/>
            <w:vAlign w:val="bottom"/>
          </w:tcPr>
          <w:p w:rsidR="006D2BD0" w:rsidRDefault="006D2BD0" w:rsidP="00A00B52">
            <w:pPr>
              <w:pStyle w:val="TableofFigures10ptRightBefore0after0"/>
              <w:ind w:right="918"/>
            </w:pPr>
            <w:r>
              <w:t>3.1</w:t>
            </w:r>
          </w:p>
        </w:tc>
        <w:tc>
          <w:tcPr>
            <w:tcW w:w="2126" w:type="dxa"/>
            <w:vAlign w:val="bottom"/>
          </w:tcPr>
          <w:p w:rsidR="006D2BD0" w:rsidRDefault="006D2BD0" w:rsidP="00A00B52">
            <w:pPr>
              <w:pStyle w:val="TableofFigures10ptRightBefore0after0"/>
              <w:ind w:right="918"/>
            </w:pPr>
            <w:r>
              <w:t>6.0</w:t>
            </w:r>
          </w:p>
        </w:tc>
        <w:tc>
          <w:tcPr>
            <w:tcW w:w="2126" w:type="dxa"/>
            <w:vAlign w:val="bottom"/>
          </w:tcPr>
          <w:p w:rsidR="006D2BD0" w:rsidRDefault="006D2BD0" w:rsidP="00A00B52">
            <w:pPr>
              <w:pStyle w:val="TableofFigures10ptRightBefore0after0"/>
              <w:ind w:right="918"/>
            </w:pPr>
            <w:r>
              <w:t>5.4</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36</w:t>
            </w:r>
          </w:p>
        </w:tc>
        <w:tc>
          <w:tcPr>
            <w:tcW w:w="2126" w:type="dxa"/>
            <w:vAlign w:val="bottom"/>
          </w:tcPr>
          <w:p w:rsidR="006D2BD0" w:rsidRDefault="006D2BD0" w:rsidP="00A00B52">
            <w:pPr>
              <w:pStyle w:val="TableofFigures10ptRightBefore0after0"/>
              <w:ind w:right="918"/>
            </w:pPr>
            <w:r>
              <w:t>2.7</w:t>
            </w:r>
          </w:p>
        </w:tc>
        <w:tc>
          <w:tcPr>
            <w:tcW w:w="2126" w:type="dxa"/>
            <w:vAlign w:val="bottom"/>
          </w:tcPr>
          <w:p w:rsidR="006D2BD0" w:rsidRDefault="006D2BD0" w:rsidP="00A00B52">
            <w:pPr>
              <w:pStyle w:val="TableofFigures10ptRightBefore0after0"/>
              <w:ind w:right="918"/>
            </w:pPr>
            <w:r>
              <w:t>6.0</w:t>
            </w:r>
          </w:p>
        </w:tc>
        <w:tc>
          <w:tcPr>
            <w:tcW w:w="2126" w:type="dxa"/>
            <w:vAlign w:val="bottom"/>
          </w:tcPr>
          <w:p w:rsidR="006D2BD0" w:rsidRDefault="006D2BD0" w:rsidP="00A00B52">
            <w:pPr>
              <w:pStyle w:val="TableofFigures10ptRightBefore0after0"/>
              <w:ind w:right="918"/>
            </w:pPr>
            <w:r>
              <w:t>4.6</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38</w:t>
            </w:r>
          </w:p>
        </w:tc>
        <w:tc>
          <w:tcPr>
            <w:tcW w:w="2126" w:type="dxa"/>
            <w:vAlign w:val="bottom"/>
          </w:tcPr>
          <w:p w:rsidR="006D2BD0" w:rsidRDefault="006D2BD0" w:rsidP="00A00B52">
            <w:pPr>
              <w:pStyle w:val="TableofFigures10ptRightBefore0after0"/>
              <w:ind w:right="918"/>
            </w:pPr>
            <w:r>
              <w:t>2.3</w:t>
            </w:r>
          </w:p>
        </w:tc>
        <w:tc>
          <w:tcPr>
            <w:tcW w:w="2126" w:type="dxa"/>
            <w:vAlign w:val="bottom"/>
          </w:tcPr>
          <w:p w:rsidR="006D2BD0" w:rsidRDefault="006D2BD0" w:rsidP="00A00B52">
            <w:pPr>
              <w:pStyle w:val="TableofFigures10ptRightBefore0after0"/>
              <w:ind w:right="918"/>
            </w:pPr>
            <w:r>
              <w:t>5.9</w:t>
            </w:r>
          </w:p>
        </w:tc>
        <w:tc>
          <w:tcPr>
            <w:tcW w:w="2126" w:type="dxa"/>
            <w:vAlign w:val="bottom"/>
          </w:tcPr>
          <w:p w:rsidR="006D2BD0" w:rsidRDefault="006D2BD0" w:rsidP="00A00B52">
            <w:pPr>
              <w:pStyle w:val="TableofFigures10ptRightBefore0after0"/>
              <w:ind w:right="918"/>
            </w:pPr>
            <w:r>
              <w:t>4.0</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40</w:t>
            </w:r>
          </w:p>
        </w:tc>
        <w:tc>
          <w:tcPr>
            <w:tcW w:w="2126" w:type="dxa"/>
            <w:vAlign w:val="bottom"/>
          </w:tcPr>
          <w:p w:rsidR="006D2BD0" w:rsidRDefault="006D2BD0" w:rsidP="00A00B52">
            <w:pPr>
              <w:pStyle w:val="TableofFigures10ptRightBefore0after0"/>
              <w:ind w:right="918"/>
            </w:pPr>
            <w:r>
              <w:t>1.9</w:t>
            </w:r>
          </w:p>
        </w:tc>
        <w:tc>
          <w:tcPr>
            <w:tcW w:w="2126" w:type="dxa"/>
            <w:vAlign w:val="bottom"/>
          </w:tcPr>
          <w:p w:rsidR="006D2BD0" w:rsidRDefault="006D2BD0" w:rsidP="00A00B52">
            <w:pPr>
              <w:pStyle w:val="TableofFigures10ptRightBefore0after0"/>
              <w:ind w:right="918"/>
            </w:pPr>
            <w:r>
              <w:t>5.5</w:t>
            </w:r>
          </w:p>
        </w:tc>
        <w:tc>
          <w:tcPr>
            <w:tcW w:w="2126" w:type="dxa"/>
            <w:vAlign w:val="bottom"/>
          </w:tcPr>
          <w:p w:rsidR="006D2BD0" w:rsidRDefault="006D2BD0" w:rsidP="00A00B52">
            <w:pPr>
              <w:pStyle w:val="TableofFigures10ptRightBefore0after0"/>
              <w:ind w:right="918"/>
            </w:pPr>
            <w:r>
              <w:t>3.1</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42</w:t>
            </w:r>
          </w:p>
        </w:tc>
        <w:tc>
          <w:tcPr>
            <w:tcW w:w="2126" w:type="dxa"/>
            <w:vAlign w:val="bottom"/>
          </w:tcPr>
          <w:p w:rsidR="006D2BD0" w:rsidRDefault="006D2BD0" w:rsidP="00A00B52">
            <w:pPr>
              <w:pStyle w:val="TableofFigures10ptRightBefore0after0"/>
              <w:ind w:right="918"/>
            </w:pPr>
            <w:r>
              <w:t>1.4</w:t>
            </w:r>
          </w:p>
        </w:tc>
        <w:tc>
          <w:tcPr>
            <w:tcW w:w="2126" w:type="dxa"/>
            <w:vAlign w:val="bottom"/>
          </w:tcPr>
          <w:p w:rsidR="006D2BD0" w:rsidRDefault="006D2BD0" w:rsidP="00A00B52">
            <w:pPr>
              <w:pStyle w:val="TableofFigures10ptRightBefore0after0"/>
              <w:ind w:right="918"/>
            </w:pPr>
            <w:r>
              <w:t>5.1</w:t>
            </w:r>
          </w:p>
        </w:tc>
        <w:tc>
          <w:tcPr>
            <w:tcW w:w="2126" w:type="dxa"/>
            <w:vAlign w:val="bottom"/>
          </w:tcPr>
          <w:p w:rsidR="006D2BD0" w:rsidRDefault="006D2BD0" w:rsidP="00A00B52">
            <w:pPr>
              <w:pStyle w:val="TableofFigures10ptRightBefore0after0"/>
              <w:ind w:right="918"/>
            </w:pPr>
            <w:r>
              <w:t>2.5</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44</w:t>
            </w:r>
          </w:p>
        </w:tc>
        <w:tc>
          <w:tcPr>
            <w:tcW w:w="2126" w:type="dxa"/>
            <w:vAlign w:val="bottom"/>
          </w:tcPr>
          <w:p w:rsidR="006D2BD0" w:rsidRDefault="006D2BD0" w:rsidP="00A00B52">
            <w:pPr>
              <w:pStyle w:val="TableofFigures10ptRightBefore0after0"/>
              <w:ind w:right="918"/>
            </w:pPr>
            <w:r>
              <w:t>1.1</w:t>
            </w:r>
          </w:p>
        </w:tc>
        <w:tc>
          <w:tcPr>
            <w:tcW w:w="2126" w:type="dxa"/>
            <w:vAlign w:val="bottom"/>
          </w:tcPr>
          <w:p w:rsidR="006D2BD0" w:rsidRDefault="006D2BD0" w:rsidP="00A00B52">
            <w:pPr>
              <w:pStyle w:val="TableofFigures10ptRightBefore0after0"/>
              <w:ind w:right="918"/>
            </w:pPr>
            <w:r>
              <w:t>4.6</w:t>
            </w:r>
          </w:p>
        </w:tc>
        <w:tc>
          <w:tcPr>
            <w:tcW w:w="2126" w:type="dxa"/>
            <w:vAlign w:val="bottom"/>
          </w:tcPr>
          <w:p w:rsidR="006D2BD0" w:rsidRDefault="006D2BD0" w:rsidP="00A00B52">
            <w:pPr>
              <w:pStyle w:val="TableofFigures10ptRightBefore0after0"/>
              <w:ind w:right="918"/>
            </w:pPr>
            <w:r>
              <w:t>1.8</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46</w:t>
            </w:r>
          </w:p>
        </w:tc>
        <w:tc>
          <w:tcPr>
            <w:tcW w:w="2126" w:type="dxa"/>
            <w:vAlign w:val="bottom"/>
          </w:tcPr>
          <w:p w:rsidR="006D2BD0" w:rsidRDefault="006D2BD0" w:rsidP="00A00B52">
            <w:pPr>
              <w:pStyle w:val="TableofFigures10ptRightBefore0after0"/>
              <w:ind w:right="918"/>
            </w:pPr>
            <w:r>
              <w:t>0.7</w:t>
            </w:r>
          </w:p>
        </w:tc>
        <w:tc>
          <w:tcPr>
            <w:tcW w:w="2126" w:type="dxa"/>
            <w:vAlign w:val="bottom"/>
          </w:tcPr>
          <w:p w:rsidR="006D2BD0" w:rsidRDefault="006D2BD0" w:rsidP="00A00B52">
            <w:pPr>
              <w:pStyle w:val="TableofFigures10ptRightBefore0after0"/>
              <w:ind w:right="918"/>
            </w:pPr>
            <w:r>
              <w:t>4.1</w:t>
            </w:r>
          </w:p>
        </w:tc>
        <w:tc>
          <w:tcPr>
            <w:tcW w:w="2126" w:type="dxa"/>
            <w:vAlign w:val="bottom"/>
          </w:tcPr>
          <w:p w:rsidR="006D2BD0" w:rsidRDefault="006D2BD0" w:rsidP="00A00B52">
            <w:pPr>
              <w:pStyle w:val="TableofFigures10ptRightBefore0after0"/>
              <w:ind w:right="918"/>
            </w:pPr>
            <w:r>
              <w:t>1.3</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48</w:t>
            </w:r>
          </w:p>
        </w:tc>
        <w:tc>
          <w:tcPr>
            <w:tcW w:w="2126" w:type="dxa"/>
            <w:vAlign w:val="bottom"/>
          </w:tcPr>
          <w:p w:rsidR="006D2BD0" w:rsidRDefault="006D2BD0" w:rsidP="00A00B52">
            <w:pPr>
              <w:pStyle w:val="TableofFigures10ptRightBefore0after0"/>
              <w:ind w:right="918"/>
            </w:pPr>
            <w:r>
              <w:t>0.5</w:t>
            </w:r>
          </w:p>
        </w:tc>
        <w:tc>
          <w:tcPr>
            <w:tcW w:w="2126" w:type="dxa"/>
            <w:vAlign w:val="bottom"/>
          </w:tcPr>
          <w:p w:rsidR="006D2BD0" w:rsidRDefault="006D2BD0" w:rsidP="00A00B52">
            <w:pPr>
              <w:pStyle w:val="TableofFigures10ptRightBefore0after0"/>
              <w:ind w:right="918"/>
            </w:pPr>
            <w:r>
              <w:t>3.6</w:t>
            </w:r>
          </w:p>
        </w:tc>
        <w:tc>
          <w:tcPr>
            <w:tcW w:w="2126" w:type="dxa"/>
            <w:vAlign w:val="bottom"/>
          </w:tcPr>
          <w:p w:rsidR="006D2BD0" w:rsidRDefault="006D2BD0" w:rsidP="00A00B52">
            <w:pPr>
              <w:pStyle w:val="TableofFigures10ptRightBefore0after0"/>
              <w:ind w:right="918"/>
            </w:pPr>
            <w:r>
              <w:t>0.9</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50</w:t>
            </w:r>
          </w:p>
        </w:tc>
        <w:tc>
          <w:tcPr>
            <w:tcW w:w="2126" w:type="dxa"/>
            <w:vAlign w:val="bottom"/>
          </w:tcPr>
          <w:p w:rsidR="006D2BD0" w:rsidRDefault="006D2BD0" w:rsidP="00A00B52">
            <w:pPr>
              <w:pStyle w:val="TableofFigures10ptRightBefore0after0"/>
              <w:ind w:right="918"/>
            </w:pPr>
            <w:r>
              <w:t>0.3</w:t>
            </w:r>
          </w:p>
        </w:tc>
        <w:tc>
          <w:tcPr>
            <w:tcW w:w="2126" w:type="dxa"/>
            <w:vAlign w:val="bottom"/>
          </w:tcPr>
          <w:p w:rsidR="006D2BD0" w:rsidRDefault="006D2BD0" w:rsidP="00A00B52">
            <w:pPr>
              <w:pStyle w:val="TableofFigures10ptRightBefore0after0"/>
              <w:ind w:right="918"/>
            </w:pPr>
            <w:r>
              <w:t>3.0</w:t>
            </w:r>
          </w:p>
        </w:tc>
        <w:tc>
          <w:tcPr>
            <w:tcW w:w="2126" w:type="dxa"/>
            <w:vAlign w:val="bottom"/>
          </w:tcPr>
          <w:p w:rsidR="006D2BD0" w:rsidRDefault="006D2BD0" w:rsidP="00A00B52">
            <w:pPr>
              <w:pStyle w:val="TableofFigures10ptRightBefore0after0"/>
              <w:ind w:right="918"/>
            </w:pPr>
            <w:r>
              <w:t>0.5</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52</w:t>
            </w:r>
          </w:p>
        </w:tc>
        <w:tc>
          <w:tcPr>
            <w:tcW w:w="2126" w:type="dxa"/>
            <w:vAlign w:val="bottom"/>
          </w:tcPr>
          <w:p w:rsidR="006D2BD0" w:rsidRDefault="006D2BD0" w:rsidP="00A00B52">
            <w:pPr>
              <w:pStyle w:val="TableofFigures10ptRightBefore0after0"/>
              <w:ind w:right="918"/>
            </w:pPr>
            <w:r>
              <w:t>0.2</w:t>
            </w:r>
          </w:p>
        </w:tc>
        <w:tc>
          <w:tcPr>
            <w:tcW w:w="2126" w:type="dxa"/>
            <w:vAlign w:val="bottom"/>
          </w:tcPr>
          <w:p w:rsidR="006D2BD0" w:rsidRDefault="006D2BD0" w:rsidP="00A00B52">
            <w:pPr>
              <w:pStyle w:val="TableofFigures10ptRightBefore0after0"/>
              <w:ind w:right="918"/>
            </w:pPr>
            <w:r>
              <w:t>2.4</w:t>
            </w:r>
          </w:p>
        </w:tc>
        <w:tc>
          <w:tcPr>
            <w:tcW w:w="2126" w:type="dxa"/>
            <w:vAlign w:val="bottom"/>
          </w:tcPr>
          <w:p w:rsidR="006D2BD0" w:rsidRDefault="006D2BD0" w:rsidP="00A00B52">
            <w:pPr>
              <w:pStyle w:val="TableofFigures10ptRightBefore0after0"/>
              <w:ind w:right="918"/>
            </w:pPr>
            <w:r>
              <w:t>0.3</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54</w:t>
            </w:r>
          </w:p>
        </w:tc>
        <w:tc>
          <w:tcPr>
            <w:tcW w:w="2126" w:type="dxa"/>
            <w:vAlign w:val="bottom"/>
          </w:tcPr>
          <w:p w:rsidR="006D2BD0" w:rsidRDefault="006D2BD0" w:rsidP="00A00B52">
            <w:pPr>
              <w:pStyle w:val="TableofFigures10ptRightBefore0after0"/>
              <w:ind w:right="918"/>
            </w:pPr>
            <w:r>
              <w:t>0.1</w:t>
            </w:r>
          </w:p>
        </w:tc>
        <w:tc>
          <w:tcPr>
            <w:tcW w:w="2126" w:type="dxa"/>
            <w:vAlign w:val="bottom"/>
          </w:tcPr>
          <w:p w:rsidR="006D2BD0" w:rsidRDefault="006D2BD0" w:rsidP="00A00B52">
            <w:pPr>
              <w:pStyle w:val="TableofFigures10ptRightBefore0after0"/>
              <w:ind w:right="918"/>
            </w:pPr>
            <w:r>
              <w:t>1.8</w:t>
            </w:r>
          </w:p>
        </w:tc>
        <w:tc>
          <w:tcPr>
            <w:tcW w:w="2126" w:type="dxa"/>
            <w:vAlign w:val="bottom"/>
          </w:tcPr>
          <w:p w:rsidR="006D2BD0" w:rsidRDefault="006D2BD0" w:rsidP="00A00B52">
            <w:pPr>
              <w:pStyle w:val="TableofFigures10ptRightBefore0after0"/>
              <w:ind w:right="918"/>
            </w:pPr>
            <w:r>
              <w:t>0.2</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56</w:t>
            </w:r>
          </w:p>
        </w:tc>
        <w:tc>
          <w:tcPr>
            <w:tcW w:w="2126" w:type="dxa"/>
            <w:vAlign w:val="bottom"/>
          </w:tcPr>
          <w:p w:rsidR="006D2BD0" w:rsidRDefault="006D2BD0" w:rsidP="00A00B52">
            <w:pPr>
              <w:pStyle w:val="TableofFigures10ptRightBefore0after0"/>
              <w:ind w:right="918"/>
            </w:pPr>
            <w:r>
              <w:t>0.0</w:t>
            </w:r>
          </w:p>
        </w:tc>
        <w:tc>
          <w:tcPr>
            <w:tcW w:w="2126" w:type="dxa"/>
            <w:vAlign w:val="bottom"/>
          </w:tcPr>
          <w:p w:rsidR="006D2BD0" w:rsidRDefault="006D2BD0" w:rsidP="00A00B52">
            <w:pPr>
              <w:pStyle w:val="TableofFigures10ptRightBefore0after0"/>
              <w:ind w:right="918"/>
            </w:pPr>
            <w:r>
              <w:t>1.3</w:t>
            </w:r>
          </w:p>
        </w:tc>
        <w:tc>
          <w:tcPr>
            <w:tcW w:w="2126" w:type="dxa"/>
            <w:vAlign w:val="bottom"/>
          </w:tcPr>
          <w:p w:rsidR="006D2BD0" w:rsidRDefault="006D2BD0" w:rsidP="00A00B52">
            <w:pPr>
              <w:pStyle w:val="TableofFigures10ptRightBefore0after0"/>
              <w:ind w:right="918"/>
            </w:pPr>
            <w:r>
              <w:t>0.1</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58</w:t>
            </w:r>
          </w:p>
        </w:tc>
        <w:tc>
          <w:tcPr>
            <w:tcW w:w="2126" w:type="dxa"/>
            <w:vAlign w:val="bottom"/>
          </w:tcPr>
          <w:p w:rsidR="006D2BD0" w:rsidRDefault="006D2BD0" w:rsidP="00A00B52">
            <w:pPr>
              <w:pStyle w:val="TableofFigures10ptRightBefore0after0"/>
              <w:ind w:right="918"/>
            </w:pPr>
            <w:r>
              <w:t>0.0</w:t>
            </w:r>
          </w:p>
        </w:tc>
        <w:tc>
          <w:tcPr>
            <w:tcW w:w="2126" w:type="dxa"/>
            <w:vAlign w:val="bottom"/>
          </w:tcPr>
          <w:p w:rsidR="006D2BD0" w:rsidRDefault="006D2BD0" w:rsidP="00A00B52">
            <w:pPr>
              <w:pStyle w:val="TableofFigures10ptRightBefore0after0"/>
              <w:ind w:right="918"/>
            </w:pPr>
            <w:r>
              <w:t>0.9</w:t>
            </w:r>
          </w:p>
        </w:tc>
        <w:tc>
          <w:tcPr>
            <w:tcW w:w="2126" w:type="dxa"/>
            <w:vAlign w:val="bottom"/>
          </w:tcPr>
          <w:p w:rsidR="006D2BD0" w:rsidRDefault="006D2BD0" w:rsidP="00A00B52">
            <w:pPr>
              <w:pStyle w:val="TableofFigures10ptRightBefore0after0"/>
              <w:ind w:right="918"/>
            </w:pPr>
            <w:r>
              <w:t>0.0</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60</w:t>
            </w:r>
          </w:p>
        </w:tc>
        <w:tc>
          <w:tcPr>
            <w:tcW w:w="2126" w:type="dxa"/>
            <w:vAlign w:val="bottom"/>
          </w:tcPr>
          <w:p w:rsidR="006D2BD0" w:rsidRDefault="006D2BD0" w:rsidP="00A00B52">
            <w:pPr>
              <w:pStyle w:val="TableofFigures10ptRightBefore0after0"/>
              <w:ind w:right="918"/>
            </w:pPr>
            <w:r>
              <w:t>0.0</w:t>
            </w:r>
          </w:p>
        </w:tc>
        <w:tc>
          <w:tcPr>
            <w:tcW w:w="2126" w:type="dxa"/>
            <w:vAlign w:val="bottom"/>
          </w:tcPr>
          <w:p w:rsidR="006D2BD0" w:rsidRDefault="006D2BD0" w:rsidP="00A00B52">
            <w:pPr>
              <w:pStyle w:val="TableofFigures10ptRightBefore0after0"/>
              <w:ind w:right="918"/>
            </w:pPr>
            <w:r>
              <w:t>0.6</w:t>
            </w:r>
          </w:p>
        </w:tc>
        <w:tc>
          <w:tcPr>
            <w:tcW w:w="2126" w:type="dxa"/>
            <w:vAlign w:val="bottom"/>
          </w:tcPr>
          <w:p w:rsidR="006D2BD0" w:rsidRDefault="006D2BD0" w:rsidP="00A00B52">
            <w:pPr>
              <w:pStyle w:val="TableofFigures10ptRightBefore0after0"/>
              <w:ind w:right="918"/>
            </w:pPr>
            <w:r>
              <w:t>0.0</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62</w:t>
            </w:r>
          </w:p>
        </w:tc>
        <w:tc>
          <w:tcPr>
            <w:tcW w:w="2126" w:type="dxa"/>
            <w:vAlign w:val="bottom"/>
          </w:tcPr>
          <w:p w:rsidR="006D2BD0" w:rsidRDefault="006D2BD0" w:rsidP="00A00B52">
            <w:pPr>
              <w:pStyle w:val="TableofFigures10ptRightBefore0after0"/>
              <w:ind w:right="918"/>
            </w:pPr>
            <w:r>
              <w:t>0.0</w:t>
            </w:r>
          </w:p>
        </w:tc>
        <w:tc>
          <w:tcPr>
            <w:tcW w:w="2126" w:type="dxa"/>
            <w:vAlign w:val="bottom"/>
          </w:tcPr>
          <w:p w:rsidR="006D2BD0" w:rsidRDefault="006D2BD0" w:rsidP="00A00B52">
            <w:pPr>
              <w:pStyle w:val="TableofFigures10ptRightBefore0after0"/>
              <w:ind w:right="918"/>
            </w:pPr>
            <w:r>
              <w:t>0.5</w:t>
            </w:r>
          </w:p>
        </w:tc>
        <w:tc>
          <w:tcPr>
            <w:tcW w:w="2126" w:type="dxa"/>
            <w:vAlign w:val="bottom"/>
          </w:tcPr>
          <w:p w:rsidR="006D2BD0" w:rsidRDefault="006D2BD0" w:rsidP="00A00B52">
            <w:pPr>
              <w:pStyle w:val="TableofFigures10ptRightBefore0after0"/>
              <w:ind w:right="918"/>
            </w:pPr>
            <w:r>
              <w:t>0.0</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64</w:t>
            </w:r>
          </w:p>
        </w:tc>
        <w:tc>
          <w:tcPr>
            <w:tcW w:w="2126" w:type="dxa"/>
            <w:vAlign w:val="bottom"/>
          </w:tcPr>
          <w:p w:rsidR="006D2BD0" w:rsidRDefault="006D2BD0" w:rsidP="00A00B52">
            <w:pPr>
              <w:pStyle w:val="TableofFigures10ptRightBefore0after0"/>
              <w:ind w:right="918"/>
            </w:pPr>
            <w:r>
              <w:t>0.0</w:t>
            </w:r>
          </w:p>
        </w:tc>
        <w:tc>
          <w:tcPr>
            <w:tcW w:w="2126" w:type="dxa"/>
            <w:vAlign w:val="bottom"/>
          </w:tcPr>
          <w:p w:rsidR="006D2BD0" w:rsidRDefault="006D2BD0" w:rsidP="00A00B52">
            <w:pPr>
              <w:pStyle w:val="TableofFigures10ptRightBefore0after0"/>
              <w:ind w:right="918"/>
            </w:pPr>
            <w:r>
              <w:t>0.3</w:t>
            </w:r>
          </w:p>
        </w:tc>
        <w:tc>
          <w:tcPr>
            <w:tcW w:w="2126" w:type="dxa"/>
            <w:vAlign w:val="bottom"/>
          </w:tcPr>
          <w:p w:rsidR="006D2BD0" w:rsidRDefault="006D2BD0" w:rsidP="00A00B52">
            <w:pPr>
              <w:pStyle w:val="TableofFigures10ptRightBefore0after0"/>
              <w:ind w:right="918"/>
            </w:pPr>
            <w:r>
              <w:t>0.0</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66</w:t>
            </w:r>
          </w:p>
        </w:tc>
        <w:tc>
          <w:tcPr>
            <w:tcW w:w="2126" w:type="dxa"/>
            <w:vAlign w:val="bottom"/>
          </w:tcPr>
          <w:p w:rsidR="006D2BD0" w:rsidRDefault="006D2BD0" w:rsidP="00A00B52">
            <w:pPr>
              <w:pStyle w:val="TableofFigures10ptRightBefore0after0"/>
              <w:ind w:right="918"/>
            </w:pPr>
            <w:r>
              <w:t>0.0</w:t>
            </w:r>
          </w:p>
        </w:tc>
        <w:tc>
          <w:tcPr>
            <w:tcW w:w="2126" w:type="dxa"/>
            <w:vAlign w:val="bottom"/>
          </w:tcPr>
          <w:p w:rsidR="006D2BD0" w:rsidRDefault="006D2BD0" w:rsidP="00A00B52">
            <w:pPr>
              <w:pStyle w:val="TableofFigures10ptRightBefore0after0"/>
              <w:ind w:right="918"/>
            </w:pPr>
            <w:r>
              <w:t>0.2</w:t>
            </w:r>
          </w:p>
        </w:tc>
        <w:tc>
          <w:tcPr>
            <w:tcW w:w="2126" w:type="dxa"/>
            <w:vAlign w:val="bottom"/>
          </w:tcPr>
          <w:p w:rsidR="006D2BD0" w:rsidRDefault="006D2BD0" w:rsidP="00A00B52">
            <w:pPr>
              <w:pStyle w:val="TableofFigures10ptRightBefore0after0"/>
              <w:ind w:right="918"/>
            </w:pPr>
            <w:r>
              <w:t>0.0</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68</w:t>
            </w:r>
          </w:p>
        </w:tc>
        <w:tc>
          <w:tcPr>
            <w:tcW w:w="2126" w:type="dxa"/>
            <w:vAlign w:val="bottom"/>
          </w:tcPr>
          <w:p w:rsidR="006D2BD0" w:rsidRDefault="006D2BD0" w:rsidP="00A00B52">
            <w:pPr>
              <w:pStyle w:val="TableofFigures10ptRightBefore0after0"/>
              <w:ind w:right="918"/>
            </w:pPr>
            <w:r>
              <w:t>0.0</w:t>
            </w:r>
          </w:p>
        </w:tc>
        <w:tc>
          <w:tcPr>
            <w:tcW w:w="2126" w:type="dxa"/>
            <w:vAlign w:val="bottom"/>
          </w:tcPr>
          <w:p w:rsidR="006D2BD0" w:rsidRDefault="006D2BD0" w:rsidP="00A00B52">
            <w:pPr>
              <w:pStyle w:val="TableofFigures10ptRightBefore0after0"/>
              <w:ind w:right="918"/>
            </w:pPr>
            <w:r>
              <w:t>0.1</w:t>
            </w:r>
          </w:p>
        </w:tc>
        <w:tc>
          <w:tcPr>
            <w:tcW w:w="2126" w:type="dxa"/>
            <w:vAlign w:val="bottom"/>
          </w:tcPr>
          <w:p w:rsidR="006D2BD0" w:rsidRDefault="006D2BD0" w:rsidP="00A00B52">
            <w:pPr>
              <w:pStyle w:val="TableofFigures10ptRightBefore0after0"/>
              <w:ind w:right="918"/>
            </w:pPr>
            <w:r>
              <w:t>0.0</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70</w:t>
            </w:r>
          </w:p>
        </w:tc>
        <w:tc>
          <w:tcPr>
            <w:tcW w:w="2126" w:type="dxa"/>
            <w:vAlign w:val="bottom"/>
          </w:tcPr>
          <w:p w:rsidR="006D2BD0" w:rsidRDefault="006D2BD0" w:rsidP="00A00B52">
            <w:pPr>
              <w:pStyle w:val="TableofFigures10ptRightBefore0after0"/>
              <w:ind w:right="918"/>
            </w:pPr>
            <w:r>
              <w:t>0.0</w:t>
            </w:r>
          </w:p>
        </w:tc>
        <w:tc>
          <w:tcPr>
            <w:tcW w:w="2126" w:type="dxa"/>
            <w:vAlign w:val="bottom"/>
          </w:tcPr>
          <w:p w:rsidR="006D2BD0" w:rsidRDefault="006D2BD0" w:rsidP="00A00B52">
            <w:pPr>
              <w:pStyle w:val="TableofFigures10ptRightBefore0after0"/>
              <w:ind w:right="918"/>
            </w:pPr>
            <w:r>
              <w:t>0.1</w:t>
            </w:r>
          </w:p>
        </w:tc>
        <w:tc>
          <w:tcPr>
            <w:tcW w:w="2126" w:type="dxa"/>
            <w:vAlign w:val="bottom"/>
          </w:tcPr>
          <w:p w:rsidR="006D2BD0" w:rsidRDefault="006D2BD0" w:rsidP="00A00B52">
            <w:pPr>
              <w:pStyle w:val="TableofFigures10ptRightBefore0after0"/>
              <w:ind w:right="918"/>
            </w:pPr>
            <w:r>
              <w:t>0.0</w:t>
            </w:r>
          </w:p>
        </w:tc>
      </w:tr>
      <w:tr w:rsidR="006D2BD0" w:rsidRPr="00993DEA" w:rsidTr="00EB5AA9">
        <w:trPr>
          <w:cantSplit/>
          <w:trHeight w:val="266"/>
          <w:tblHeader/>
        </w:trPr>
        <w:tc>
          <w:tcPr>
            <w:tcW w:w="2127" w:type="dxa"/>
            <w:vAlign w:val="bottom"/>
          </w:tcPr>
          <w:p w:rsidR="006D2BD0" w:rsidRDefault="006D2BD0" w:rsidP="00EB5AA9">
            <w:pPr>
              <w:pStyle w:val="TableofFigures10ptRightBefore0after0"/>
              <w:ind w:right="918"/>
            </w:pPr>
            <w:r>
              <w:t>72</w:t>
            </w:r>
          </w:p>
        </w:tc>
        <w:tc>
          <w:tcPr>
            <w:tcW w:w="2126" w:type="dxa"/>
            <w:vAlign w:val="bottom"/>
          </w:tcPr>
          <w:p w:rsidR="006D2BD0" w:rsidRDefault="006D2BD0" w:rsidP="00A00B52">
            <w:pPr>
              <w:pStyle w:val="TableofFigures10ptRightBefore0after0"/>
              <w:ind w:right="918"/>
            </w:pPr>
            <w:r>
              <w:t>0.0</w:t>
            </w:r>
          </w:p>
        </w:tc>
        <w:tc>
          <w:tcPr>
            <w:tcW w:w="2126" w:type="dxa"/>
            <w:vAlign w:val="bottom"/>
          </w:tcPr>
          <w:p w:rsidR="006D2BD0" w:rsidRDefault="006D2BD0" w:rsidP="00A00B52">
            <w:pPr>
              <w:pStyle w:val="TableofFigures10ptRightBefore0after0"/>
              <w:ind w:right="918"/>
            </w:pPr>
            <w:r>
              <w:t>0.1</w:t>
            </w:r>
          </w:p>
        </w:tc>
        <w:tc>
          <w:tcPr>
            <w:tcW w:w="2126" w:type="dxa"/>
            <w:vAlign w:val="bottom"/>
          </w:tcPr>
          <w:p w:rsidR="006D2BD0" w:rsidRDefault="006D2BD0" w:rsidP="00A00B52">
            <w:pPr>
              <w:pStyle w:val="TableofFigures10ptRightBefore0after0"/>
              <w:ind w:right="918"/>
            </w:pPr>
            <w:r>
              <w:t>0.0</w:t>
            </w:r>
          </w:p>
        </w:tc>
      </w:tr>
      <w:tr w:rsidR="00F51E8E" w:rsidRPr="00993DEA" w:rsidTr="00EB5AA9">
        <w:trPr>
          <w:cantSplit/>
          <w:trHeight w:val="266"/>
          <w:tblHeader/>
        </w:trPr>
        <w:tc>
          <w:tcPr>
            <w:tcW w:w="2127" w:type="dxa"/>
            <w:vAlign w:val="bottom"/>
          </w:tcPr>
          <w:p w:rsidR="00F51E8E" w:rsidRPr="00993DEA" w:rsidRDefault="00F51E8E" w:rsidP="00A30A82">
            <w:pPr>
              <w:pStyle w:val="Tablebodytext"/>
              <w:spacing w:before="100" w:beforeAutospacing="1" w:after="100" w:afterAutospacing="1" w:line="240" w:lineRule="auto"/>
              <w:jc w:val="center"/>
              <w:rPr>
                <w:b/>
                <w:sz w:val="20"/>
              </w:rPr>
            </w:pPr>
            <w:r w:rsidRPr="00993DEA">
              <w:rPr>
                <w:b/>
                <w:sz w:val="20"/>
              </w:rPr>
              <w:t>TOTAL</w:t>
            </w:r>
          </w:p>
        </w:tc>
        <w:tc>
          <w:tcPr>
            <w:tcW w:w="2126" w:type="dxa"/>
            <w:vAlign w:val="bottom"/>
          </w:tcPr>
          <w:p w:rsidR="00F51E8E" w:rsidRPr="00993DEA" w:rsidRDefault="00F51E8E" w:rsidP="00551E28">
            <w:pPr>
              <w:pStyle w:val="Tablebodytext"/>
              <w:tabs>
                <w:tab w:val="left" w:pos="992"/>
              </w:tabs>
              <w:spacing w:before="100" w:beforeAutospacing="1" w:after="100" w:afterAutospacing="1" w:line="240" w:lineRule="auto"/>
              <w:ind w:right="918"/>
              <w:jc w:val="right"/>
              <w:rPr>
                <w:b/>
                <w:sz w:val="20"/>
              </w:rPr>
            </w:pPr>
            <w:r w:rsidRPr="00993DEA">
              <w:rPr>
                <w:b/>
                <w:sz w:val="20"/>
              </w:rPr>
              <w:t>100</w:t>
            </w:r>
            <w:r w:rsidR="00551E28">
              <w:rPr>
                <w:b/>
                <w:sz w:val="20"/>
              </w:rPr>
              <w:t>.0</w:t>
            </w:r>
          </w:p>
        </w:tc>
        <w:tc>
          <w:tcPr>
            <w:tcW w:w="2126" w:type="dxa"/>
            <w:vAlign w:val="bottom"/>
          </w:tcPr>
          <w:p w:rsidR="00F51E8E" w:rsidRPr="00993DEA" w:rsidRDefault="00F51E8E" w:rsidP="00551E28">
            <w:pPr>
              <w:pStyle w:val="Tablebodytext"/>
              <w:tabs>
                <w:tab w:val="left" w:pos="992"/>
              </w:tabs>
              <w:spacing w:before="100" w:beforeAutospacing="1" w:after="100" w:afterAutospacing="1" w:line="240" w:lineRule="auto"/>
              <w:ind w:right="918"/>
              <w:jc w:val="right"/>
              <w:rPr>
                <w:b/>
                <w:sz w:val="20"/>
              </w:rPr>
            </w:pPr>
            <w:r w:rsidRPr="00993DEA">
              <w:rPr>
                <w:b/>
                <w:sz w:val="20"/>
              </w:rPr>
              <w:t>100</w:t>
            </w:r>
            <w:r w:rsidR="00551E28">
              <w:rPr>
                <w:b/>
                <w:sz w:val="20"/>
              </w:rPr>
              <w:t>.0</w:t>
            </w:r>
          </w:p>
        </w:tc>
        <w:tc>
          <w:tcPr>
            <w:tcW w:w="2126" w:type="dxa"/>
            <w:vAlign w:val="bottom"/>
          </w:tcPr>
          <w:p w:rsidR="00F51E8E" w:rsidRPr="00993DEA" w:rsidRDefault="00F51E8E" w:rsidP="00551E28">
            <w:pPr>
              <w:pStyle w:val="Tablebodytext"/>
              <w:tabs>
                <w:tab w:val="left" w:pos="992"/>
              </w:tabs>
              <w:spacing w:before="100" w:beforeAutospacing="1" w:after="100" w:afterAutospacing="1" w:line="240" w:lineRule="auto"/>
              <w:ind w:right="918"/>
              <w:jc w:val="right"/>
              <w:rPr>
                <w:b/>
                <w:sz w:val="20"/>
              </w:rPr>
            </w:pPr>
            <w:r w:rsidRPr="00993DEA">
              <w:rPr>
                <w:b/>
                <w:sz w:val="20"/>
              </w:rPr>
              <w:t>100</w:t>
            </w:r>
            <w:r w:rsidR="00551E28">
              <w:rPr>
                <w:b/>
                <w:sz w:val="20"/>
              </w:rPr>
              <w:t>.0</w:t>
            </w:r>
          </w:p>
        </w:tc>
      </w:tr>
    </w:tbl>
    <w:p w:rsidR="005C6F88" w:rsidRPr="001576B7" w:rsidRDefault="005C6F88" w:rsidP="005C6F88">
      <w:pPr>
        <w:pStyle w:val="Sourceandnotetext"/>
      </w:pPr>
      <w:r w:rsidRPr="001D26CB">
        <w:rPr>
          <w:b/>
        </w:rPr>
        <w:t xml:space="preserve">Note: </w:t>
      </w:r>
      <w:r w:rsidRPr="001576B7">
        <w:t>Some JSA clients received assessments by previous versions of the JSCI. The scores of these clients have been adjusted, as much as is possible, to reflect the operation of the revised JSCI.</w:t>
      </w:r>
    </w:p>
    <w:p w:rsidR="005C6F88" w:rsidRDefault="005C6F88" w:rsidP="005C6F88">
      <w:pPr>
        <w:pStyle w:val="Sourceandnotetext"/>
      </w:pPr>
      <w:r w:rsidRPr="00760722">
        <w:rPr>
          <w:b/>
        </w:rPr>
        <w:t>Source:</w:t>
      </w:r>
      <w:r w:rsidRPr="00760722">
        <w:t xml:space="preserve"> DEEWR administrative systems.</w:t>
      </w:r>
    </w:p>
    <w:p w:rsidR="005C6F88" w:rsidRDefault="009E33E6" w:rsidP="005C6F88">
      <w:pPr>
        <w:pStyle w:val="Sourceandnotetext"/>
      </w:pPr>
      <w:hyperlink w:anchor="Figure19" w:tooltip="View Figure 19: Distribution of JSCI scores for Indigenous and non-Indigenous job seekers, July 2009 to February 2011" w:history="1">
        <w:r w:rsidR="005C6F88" w:rsidRPr="005C6F88">
          <w:rPr>
            <w:rStyle w:val="Hyperlink"/>
            <w:rFonts w:ascii="Calibri" w:hAnsi="Calibri"/>
            <w:sz w:val="20"/>
          </w:rPr>
          <w:t>View Figure 19: Distribution of JSCI scores for Indigenous and non-Indigenous job seekers, July 2009 to February 2011</w:t>
        </w:r>
      </w:hyperlink>
    </w:p>
    <w:p w:rsidR="00A142D9" w:rsidRDefault="00A142D9" w:rsidP="00A142D9">
      <w:pPr>
        <w:pStyle w:val="Caption"/>
        <w:spacing w:before="120"/>
      </w:pPr>
      <w:bookmarkStart w:id="212" w:name="TableA1_19"/>
      <w:bookmarkStart w:id="213" w:name="_Toc326831297"/>
      <w:bookmarkEnd w:id="212"/>
      <w:r>
        <w:lastRenderedPageBreak/>
        <w:t xml:space="preserve">Table A1.19: </w:t>
      </w:r>
      <w:r w:rsidRPr="0024137D">
        <w:t>Indigenous job seekers</w:t>
      </w:r>
      <w:r>
        <w:t>,</w:t>
      </w:r>
      <w:r w:rsidRPr="0024137D">
        <w:t xml:space="preserve"> distribution according to Stream of assistance and </w:t>
      </w:r>
      <w:r>
        <w:t>geographic location</w:t>
      </w:r>
      <w:r w:rsidRPr="0024137D">
        <w:t>, November 2011</w:t>
      </w:r>
      <w:r w:rsidR="002F057F">
        <w:t xml:space="preserve"> (per cent)</w:t>
      </w:r>
      <w:bookmarkEnd w:id="213"/>
    </w:p>
    <w:tbl>
      <w:tblPr>
        <w:tblStyle w:val="TableGrid"/>
        <w:tblW w:w="8505" w:type="dxa"/>
        <w:tblBorders>
          <w:left w:val="none" w:sz="0" w:space="0" w:color="auto"/>
          <w:right w:val="none" w:sz="0" w:space="0" w:color="auto"/>
          <w:insideH w:val="none" w:sz="0" w:space="0" w:color="auto"/>
          <w:insideV w:val="none" w:sz="0" w:space="0" w:color="auto"/>
        </w:tblBorders>
        <w:tblLook w:val="04A0"/>
      </w:tblPr>
      <w:tblGrid>
        <w:gridCol w:w="1417"/>
        <w:gridCol w:w="1416"/>
        <w:gridCol w:w="1418"/>
        <w:gridCol w:w="1418"/>
        <w:gridCol w:w="1418"/>
        <w:gridCol w:w="1418"/>
      </w:tblGrid>
      <w:tr w:rsidR="00A142D9" w:rsidRPr="00263197" w:rsidTr="00202B62">
        <w:trPr>
          <w:cantSplit/>
          <w:tblHeader/>
        </w:trPr>
        <w:tc>
          <w:tcPr>
            <w:tcW w:w="1417" w:type="dxa"/>
            <w:tcBorders>
              <w:top w:val="single" w:sz="4" w:space="0" w:color="auto"/>
              <w:bottom w:val="single" w:sz="4" w:space="0" w:color="auto"/>
            </w:tcBorders>
            <w:vAlign w:val="bottom"/>
          </w:tcPr>
          <w:p w:rsidR="00A142D9" w:rsidRPr="00263197" w:rsidRDefault="00A142D9" w:rsidP="00D10947">
            <w:pPr>
              <w:pStyle w:val="TableHeadingtext"/>
            </w:pPr>
            <w:r>
              <w:t>Stream</w:t>
            </w:r>
          </w:p>
        </w:tc>
        <w:tc>
          <w:tcPr>
            <w:tcW w:w="1416" w:type="dxa"/>
            <w:tcBorders>
              <w:top w:val="single" w:sz="4" w:space="0" w:color="auto"/>
              <w:bottom w:val="single" w:sz="4" w:space="0" w:color="auto"/>
            </w:tcBorders>
            <w:vAlign w:val="bottom"/>
          </w:tcPr>
          <w:p w:rsidR="00A142D9" w:rsidRPr="00263197" w:rsidRDefault="00A142D9" w:rsidP="00D10947">
            <w:pPr>
              <w:pStyle w:val="TableHeadingtext"/>
              <w:jc w:val="center"/>
            </w:pPr>
            <w:r w:rsidRPr="00263197">
              <w:t>Major City</w:t>
            </w:r>
          </w:p>
        </w:tc>
        <w:tc>
          <w:tcPr>
            <w:tcW w:w="1418" w:type="dxa"/>
            <w:tcBorders>
              <w:top w:val="single" w:sz="4" w:space="0" w:color="auto"/>
              <w:bottom w:val="single" w:sz="4" w:space="0" w:color="auto"/>
            </w:tcBorders>
            <w:vAlign w:val="bottom"/>
          </w:tcPr>
          <w:p w:rsidR="00A142D9" w:rsidRPr="00263197" w:rsidRDefault="00A142D9" w:rsidP="00D10947">
            <w:pPr>
              <w:pStyle w:val="TableHeadingtext"/>
              <w:jc w:val="center"/>
            </w:pPr>
            <w:r w:rsidRPr="00263197">
              <w:t>Inner Region</w:t>
            </w:r>
          </w:p>
        </w:tc>
        <w:tc>
          <w:tcPr>
            <w:tcW w:w="1418" w:type="dxa"/>
            <w:tcBorders>
              <w:top w:val="single" w:sz="4" w:space="0" w:color="auto"/>
              <w:bottom w:val="single" w:sz="4" w:space="0" w:color="auto"/>
            </w:tcBorders>
            <w:vAlign w:val="bottom"/>
          </w:tcPr>
          <w:p w:rsidR="00A142D9" w:rsidRPr="00263197" w:rsidRDefault="00A142D9" w:rsidP="00D10947">
            <w:pPr>
              <w:pStyle w:val="TableHeadingtext"/>
              <w:jc w:val="center"/>
            </w:pPr>
            <w:r w:rsidRPr="00263197">
              <w:t>Outer Region</w:t>
            </w:r>
          </w:p>
        </w:tc>
        <w:tc>
          <w:tcPr>
            <w:tcW w:w="1418" w:type="dxa"/>
            <w:tcBorders>
              <w:top w:val="single" w:sz="4" w:space="0" w:color="auto"/>
              <w:bottom w:val="single" w:sz="4" w:space="0" w:color="auto"/>
            </w:tcBorders>
            <w:vAlign w:val="bottom"/>
          </w:tcPr>
          <w:p w:rsidR="00A142D9" w:rsidRPr="00263197" w:rsidRDefault="00A142D9" w:rsidP="00D10947">
            <w:pPr>
              <w:pStyle w:val="TableHeadingtext"/>
              <w:jc w:val="center"/>
            </w:pPr>
            <w:r w:rsidRPr="00263197">
              <w:t>Remote</w:t>
            </w:r>
          </w:p>
        </w:tc>
        <w:tc>
          <w:tcPr>
            <w:tcW w:w="1418" w:type="dxa"/>
            <w:tcBorders>
              <w:top w:val="single" w:sz="4" w:space="0" w:color="auto"/>
              <w:bottom w:val="single" w:sz="4" w:space="0" w:color="auto"/>
            </w:tcBorders>
            <w:vAlign w:val="bottom"/>
          </w:tcPr>
          <w:p w:rsidR="00A142D9" w:rsidRPr="00263197" w:rsidRDefault="00A142D9" w:rsidP="00D10947">
            <w:pPr>
              <w:pStyle w:val="TableHeadingtext"/>
              <w:jc w:val="center"/>
            </w:pPr>
            <w:r w:rsidRPr="00263197">
              <w:t>Very remote</w:t>
            </w:r>
          </w:p>
        </w:tc>
      </w:tr>
      <w:tr w:rsidR="007A7083" w:rsidRPr="00263197" w:rsidTr="00202B62">
        <w:trPr>
          <w:cantSplit/>
          <w:tblHeader/>
        </w:trPr>
        <w:tc>
          <w:tcPr>
            <w:tcW w:w="1417" w:type="dxa"/>
            <w:tcBorders>
              <w:top w:val="single" w:sz="4" w:space="0" w:color="auto"/>
            </w:tcBorders>
          </w:tcPr>
          <w:p w:rsidR="007A7083" w:rsidRPr="00263197" w:rsidRDefault="007A7083" w:rsidP="00D10947">
            <w:pPr>
              <w:pStyle w:val="TableofFigures"/>
            </w:pPr>
            <w:r>
              <w:t>Stream 1 limited</w:t>
            </w:r>
          </w:p>
        </w:tc>
        <w:tc>
          <w:tcPr>
            <w:tcW w:w="1416" w:type="dxa"/>
            <w:tcBorders>
              <w:top w:val="single" w:sz="4" w:space="0" w:color="auto"/>
            </w:tcBorders>
            <w:vAlign w:val="bottom"/>
          </w:tcPr>
          <w:p w:rsidR="007A7083" w:rsidRPr="007A7083" w:rsidRDefault="007A7083" w:rsidP="00A00B52">
            <w:pPr>
              <w:pStyle w:val="TableofFigures10ptRightBefore0after0"/>
            </w:pPr>
            <w:r w:rsidRPr="007A7083">
              <w:t>0.9</w:t>
            </w:r>
          </w:p>
        </w:tc>
        <w:tc>
          <w:tcPr>
            <w:tcW w:w="1418" w:type="dxa"/>
            <w:tcBorders>
              <w:top w:val="single" w:sz="4" w:space="0" w:color="auto"/>
            </w:tcBorders>
            <w:vAlign w:val="bottom"/>
          </w:tcPr>
          <w:p w:rsidR="007A7083" w:rsidRPr="007A7083" w:rsidRDefault="007A7083" w:rsidP="00A00B52">
            <w:pPr>
              <w:pStyle w:val="TableofFigures10ptRightBefore0after0"/>
            </w:pPr>
            <w:r w:rsidRPr="007A7083">
              <w:t>0.8</w:t>
            </w:r>
          </w:p>
        </w:tc>
        <w:tc>
          <w:tcPr>
            <w:tcW w:w="1418" w:type="dxa"/>
            <w:tcBorders>
              <w:top w:val="single" w:sz="4" w:space="0" w:color="auto"/>
            </w:tcBorders>
            <w:vAlign w:val="bottom"/>
          </w:tcPr>
          <w:p w:rsidR="007A7083" w:rsidRPr="007A7083" w:rsidRDefault="007A7083" w:rsidP="00A00B52">
            <w:pPr>
              <w:pStyle w:val="TableofFigures10ptRightBefore0after0"/>
            </w:pPr>
            <w:r w:rsidRPr="007A7083">
              <w:t>0.9</w:t>
            </w:r>
          </w:p>
        </w:tc>
        <w:tc>
          <w:tcPr>
            <w:tcW w:w="1418" w:type="dxa"/>
            <w:tcBorders>
              <w:top w:val="single" w:sz="4" w:space="0" w:color="auto"/>
            </w:tcBorders>
            <w:vAlign w:val="bottom"/>
          </w:tcPr>
          <w:p w:rsidR="007A7083" w:rsidRPr="007A7083" w:rsidRDefault="007A7083" w:rsidP="00A00B52">
            <w:pPr>
              <w:pStyle w:val="TableofFigures10ptRightBefore0after0"/>
            </w:pPr>
            <w:r w:rsidRPr="007A7083">
              <w:t>0.6</w:t>
            </w:r>
          </w:p>
        </w:tc>
        <w:tc>
          <w:tcPr>
            <w:tcW w:w="1418" w:type="dxa"/>
            <w:tcBorders>
              <w:top w:val="single" w:sz="4" w:space="0" w:color="auto"/>
            </w:tcBorders>
            <w:vAlign w:val="bottom"/>
          </w:tcPr>
          <w:p w:rsidR="007A7083" w:rsidRPr="007A7083" w:rsidRDefault="007A7083" w:rsidP="00A00B52">
            <w:pPr>
              <w:pStyle w:val="TableofFigures10ptRightBefore0after0"/>
            </w:pPr>
            <w:r w:rsidRPr="007A7083">
              <w:t>0.7</w:t>
            </w:r>
          </w:p>
        </w:tc>
      </w:tr>
      <w:tr w:rsidR="007A7083" w:rsidRPr="00263197" w:rsidTr="00202B62">
        <w:trPr>
          <w:cantSplit/>
          <w:tblHeader/>
        </w:trPr>
        <w:tc>
          <w:tcPr>
            <w:tcW w:w="1417" w:type="dxa"/>
          </w:tcPr>
          <w:p w:rsidR="007A7083" w:rsidRPr="00263197" w:rsidRDefault="007A7083" w:rsidP="00D10947">
            <w:pPr>
              <w:pStyle w:val="TableofFigures"/>
            </w:pPr>
            <w:r w:rsidRPr="00263197">
              <w:t>Stream 1</w:t>
            </w:r>
          </w:p>
        </w:tc>
        <w:tc>
          <w:tcPr>
            <w:tcW w:w="1416" w:type="dxa"/>
            <w:vAlign w:val="bottom"/>
          </w:tcPr>
          <w:p w:rsidR="007A7083" w:rsidRPr="007A7083" w:rsidRDefault="007A7083" w:rsidP="00A00B52">
            <w:pPr>
              <w:pStyle w:val="TableofFigures10ptRightBefore0after0"/>
            </w:pPr>
            <w:r w:rsidRPr="007A7083">
              <w:t>8.0</w:t>
            </w:r>
          </w:p>
        </w:tc>
        <w:tc>
          <w:tcPr>
            <w:tcW w:w="1418" w:type="dxa"/>
            <w:vAlign w:val="bottom"/>
          </w:tcPr>
          <w:p w:rsidR="007A7083" w:rsidRPr="007A7083" w:rsidRDefault="007A7083" w:rsidP="00A00B52">
            <w:pPr>
              <w:pStyle w:val="TableofFigures10ptRightBefore0after0"/>
            </w:pPr>
            <w:r w:rsidRPr="007A7083">
              <w:t>5.7</w:t>
            </w:r>
          </w:p>
        </w:tc>
        <w:tc>
          <w:tcPr>
            <w:tcW w:w="1418" w:type="dxa"/>
            <w:vAlign w:val="bottom"/>
          </w:tcPr>
          <w:p w:rsidR="007A7083" w:rsidRPr="007A7083" w:rsidRDefault="007A7083" w:rsidP="00A00B52">
            <w:pPr>
              <w:pStyle w:val="TableofFigures10ptRightBefore0after0"/>
            </w:pPr>
            <w:r w:rsidRPr="007A7083">
              <w:t>2.5</w:t>
            </w:r>
          </w:p>
        </w:tc>
        <w:tc>
          <w:tcPr>
            <w:tcW w:w="1418" w:type="dxa"/>
            <w:vAlign w:val="bottom"/>
          </w:tcPr>
          <w:p w:rsidR="007A7083" w:rsidRPr="007A7083" w:rsidRDefault="007A7083" w:rsidP="00A00B52">
            <w:pPr>
              <w:pStyle w:val="TableofFigures10ptRightBefore0after0"/>
            </w:pPr>
            <w:r w:rsidRPr="007A7083">
              <w:t>1.3</w:t>
            </w:r>
          </w:p>
        </w:tc>
        <w:tc>
          <w:tcPr>
            <w:tcW w:w="1418" w:type="dxa"/>
            <w:vAlign w:val="bottom"/>
          </w:tcPr>
          <w:p w:rsidR="007A7083" w:rsidRPr="007A7083" w:rsidRDefault="007A7083" w:rsidP="00A00B52">
            <w:pPr>
              <w:pStyle w:val="TableofFigures10ptRightBefore0after0"/>
            </w:pPr>
            <w:r w:rsidRPr="007A7083">
              <w:t>0.3</w:t>
            </w:r>
          </w:p>
        </w:tc>
      </w:tr>
      <w:tr w:rsidR="007A7083" w:rsidRPr="00263197" w:rsidTr="00202B62">
        <w:trPr>
          <w:cantSplit/>
          <w:tblHeader/>
        </w:trPr>
        <w:tc>
          <w:tcPr>
            <w:tcW w:w="1417" w:type="dxa"/>
          </w:tcPr>
          <w:p w:rsidR="007A7083" w:rsidRPr="00263197" w:rsidRDefault="007A7083" w:rsidP="00D10947">
            <w:pPr>
              <w:pStyle w:val="TableofFigures"/>
            </w:pPr>
            <w:r w:rsidRPr="00263197">
              <w:t>Stream 2</w:t>
            </w:r>
          </w:p>
        </w:tc>
        <w:tc>
          <w:tcPr>
            <w:tcW w:w="1416" w:type="dxa"/>
            <w:vAlign w:val="bottom"/>
          </w:tcPr>
          <w:p w:rsidR="007A7083" w:rsidRPr="007A7083" w:rsidRDefault="007A7083" w:rsidP="00A00B52">
            <w:pPr>
              <w:pStyle w:val="TableofFigures10ptRightBefore0after0"/>
            </w:pPr>
            <w:r w:rsidRPr="007A7083">
              <w:t>19.6</w:t>
            </w:r>
          </w:p>
        </w:tc>
        <w:tc>
          <w:tcPr>
            <w:tcW w:w="1418" w:type="dxa"/>
            <w:vAlign w:val="bottom"/>
          </w:tcPr>
          <w:p w:rsidR="007A7083" w:rsidRPr="007A7083" w:rsidRDefault="007A7083" w:rsidP="00A00B52">
            <w:pPr>
              <w:pStyle w:val="TableofFigures10ptRightBefore0after0"/>
            </w:pPr>
            <w:r w:rsidRPr="007A7083">
              <w:t>20.8</w:t>
            </w:r>
          </w:p>
        </w:tc>
        <w:tc>
          <w:tcPr>
            <w:tcW w:w="1418" w:type="dxa"/>
            <w:vAlign w:val="bottom"/>
          </w:tcPr>
          <w:p w:rsidR="007A7083" w:rsidRPr="007A7083" w:rsidRDefault="007A7083" w:rsidP="00A00B52">
            <w:pPr>
              <w:pStyle w:val="TableofFigures10ptRightBefore0after0"/>
            </w:pPr>
            <w:r w:rsidRPr="007A7083">
              <w:t>17.5</w:t>
            </w:r>
          </w:p>
        </w:tc>
        <w:tc>
          <w:tcPr>
            <w:tcW w:w="1418" w:type="dxa"/>
            <w:vAlign w:val="bottom"/>
          </w:tcPr>
          <w:p w:rsidR="007A7083" w:rsidRPr="007A7083" w:rsidRDefault="007A7083" w:rsidP="00A00B52">
            <w:pPr>
              <w:pStyle w:val="TableofFigures10ptRightBefore0after0"/>
            </w:pPr>
            <w:r w:rsidRPr="007A7083">
              <w:t>13.0</w:t>
            </w:r>
          </w:p>
        </w:tc>
        <w:tc>
          <w:tcPr>
            <w:tcW w:w="1418" w:type="dxa"/>
            <w:vAlign w:val="bottom"/>
          </w:tcPr>
          <w:p w:rsidR="007A7083" w:rsidRPr="007A7083" w:rsidRDefault="007A7083" w:rsidP="00A00B52">
            <w:pPr>
              <w:pStyle w:val="TableofFigures10ptRightBefore0after0"/>
            </w:pPr>
            <w:r w:rsidRPr="007A7083">
              <w:t>5.7</w:t>
            </w:r>
          </w:p>
        </w:tc>
      </w:tr>
      <w:tr w:rsidR="007A7083" w:rsidRPr="00263197" w:rsidTr="00202B62">
        <w:trPr>
          <w:cantSplit/>
          <w:tblHeader/>
        </w:trPr>
        <w:tc>
          <w:tcPr>
            <w:tcW w:w="1417" w:type="dxa"/>
          </w:tcPr>
          <w:p w:rsidR="007A7083" w:rsidRPr="00263197" w:rsidRDefault="007A7083" w:rsidP="00D10947">
            <w:pPr>
              <w:pStyle w:val="TableofFigures"/>
            </w:pPr>
            <w:r w:rsidRPr="00263197">
              <w:t>Stream 3</w:t>
            </w:r>
          </w:p>
        </w:tc>
        <w:tc>
          <w:tcPr>
            <w:tcW w:w="1416" w:type="dxa"/>
            <w:vAlign w:val="bottom"/>
          </w:tcPr>
          <w:p w:rsidR="007A7083" w:rsidRPr="007A7083" w:rsidRDefault="007A7083" w:rsidP="00A00B52">
            <w:pPr>
              <w:pStyle w:val="TableofFigures10ptRightBefore0after0"/>
            </w:pPr>
            <w:r w:rsidRPr="007A7083">
              <w:t>27.4</w:t>
            </w:r>
          </w:p>
        </w:tc>
        <w:tc>
          <w:tcPr>
            <w:tcW w:w="1418" w:type="dxa"/>
            <w:vAlign w:val="bottom"/>
          </w:tcPr>
          <w:p w:rsidR="007A7083" w:rsidRPr="007A7083" w:rsidRDefault="007A7083" w:rsidP="00A00B52">
            <w:pPr>
              <w:pStyle w:val="TableofFigures10ptRightBefore0after0"/>
            </w:pPr>
            <w:r w:rsidRPr="007A7083">
              <w:t>36.7</w:t>
            </w:r>
          </w:p>
        </w:tc>
        <w:tc>
          <w:tcPr>
            <w:tcW w:w="1418" w:type="dxa"/>
            <w:vAlign w:val="bottom"/>
          </w:tcPr>
          <w:p w:rsidR="007A7083" w:rsidRPr="007A7083" w:rsidRDefault="007A7083" w:rsidP="00A00B52">
            <w:pPr>
              <w:pStyle w:val="TableofFigures10ptRightBefore0after0"/>
            </w:pPr>
            <w:r w:rsidRPr="007A7083">
              <w:t>46.6</w:t>
            </w:r>
          </w:p>
        </w:tc>
        <w:tc>
          <w:tcPr>
            <w:tcW w:w="1418" w:type="dxa"/>
            <w:vAlign w:val="bottom"/>
          </w:tcPr>
          <w:p w:rsidR="007A7083" w:rsidRPr="007A7083" w:rsidRDefault="007A7083" w:rsidP="00A00B52">
            <w:pPr>
              <w:pStyle w:val="TableofFigures10ptRightBefore0after0"/>
            </w:pPr>
            <w:r w:rsidRPr="007A7083">
              <w:t>51.5</w:t>
            </w:r>
          </w:p>
        </w:tc>
        <w:tc>
          <w:tcPr>
            <w:tcW w:w="1418" w:type="dxa"/>
            <w:vAlign w:val="bottom"/>
          </w:tcPr>
          <w:p w:rsidR="007A7083" w:rsidRPr="007A7083" w:rsidRDefault="007A7083" w:rsidP="00A00B52">
            <w:pPr>
              <w:pStyle w:val="TableofFigures10ptRightBefore0after0"/>
            </w:pPr>
            <w:r w:rsidRPr="007A7083">
              <w:t>67.8</w:t>
            </w:r>
          </w:p>
        </w:tc>
      </w:tr>
      <w:tr w:rsidR="007A7083" w:rsidRPr="00263197" w:rsidTr="00202B62">
        <w:trPr>
          <w:cantSplit/>
          <w:tblHeader/>
        </w:trPr>
        <w:tc>
          <w:tcPr>
            <w:tcW w:w="1417" w:type="dxa"/>
          </w:tcPr>
          <w:p w:rsidR="007A7083" w:rsidRPr="00263197" w:rsidRDefault="007A7083" w:rsidP="00D10947">
            <w:pPr>
              <w:pStyle w:val="TableofFigures"/>
            </w:pPr>
            <w:r w:rsidRPr="00263197">
              <w:t>Stream 4</w:t>
            </w:r>
          </w:p>
        </w:tc>
        <w:tc>
          <w:tcPr>
            <w:tcW w:w="1416" w:type="dxa"/>
            <w:vAlign w:val="bottom"/>
          </w:tcPr>
          <w:p w:rsidR="007A7083" w:rsidRPr="007A7083" w:rsidRDefault="007A7083" w:rsidP="007A7083">
            <w:pPr>
              <w:pStyle w:val="TableofFigures"/>
              <w:spacing w:before="0" w:after="0"/>
              <w:ind w:right="351"/>
              <w:jc w:val="right"/>
              <w:rPr>
                <w:rFonts w:asciiTheme="minorHAnsi" w:hAnsiTheme="minorHAnsi" w:cs="Calibri"/>
                <w:color w:val="000000"/>
                <w:szCs w:val="18"/>
              </w:rPr>
            </w:pPr>
            <w:r w:rsidRPr="007A7083">
              <w:rPr>
                <w:rFonts w:asciiTheme="minorHAnsi" w:hAnsiTheme="minorHAnsi" w:cs="Calibri"/>
                <w:color w:val="000000"/>
                <w:szCs w:val="18"/>
              </w:rPr>
              <w:t>44.2</w:t>
            </w:r>
          </w:p>
        </w:tc>
        <w:tc>
          <w:tcPr>
            <w:tcW w:w="1418" w:type="dxa"/>
            <w:vAlign w:val="bottom"/>
          </w:tcPr>
          <w:p w:rsidR="007A7083" w:rsidRPr="007A7083" w:rsidRDefault="007A7083" w:rsidP="007A7083">
            <w:pPr>
              <w:pStyle w:val="TableofFigures"/>
              <w:spacing w:before="0" w:after="0"/>
              <w:ind w:right="351"/>
              <w:jc w:val="right"/>
              <w:rPr>
                <w:rFonts w:asciiTheme="minorHAnsi" w:hAnsiTheme="minorHAnsi" w:cs="Calibri"/>
                <w:color w:val="000000"/>
                <w:szCs w:val="18"/>
              </w:rPr>
            </w:pPr>
            <w:r w:rsidRPr="007A7083">
              <w:rPr>
                <w:rFonts w:asciiTheme="minorHAnsi" w:hAnsiTheme="minorHAnsi" w:cs="Calibri"/>
                <w:color w:val="000000"/>
                <w:szCs w:val="18"/>
              </w:rPr>
              <w:t>36.0</w:t>
            </w:r>
          </w:p>
        </w:tc>
        <w:tc>
          <w:tcPr>
            <w:tcW w:w="1418" w:type="dxa"/>
            <w:vAlign w:val="bottom"/>
          </w:tcPr>
          <w:p w:rsidR="007A7083" w:rsidRPr="007A7083" w:rsidRDefault="007A7083" w:rsidP="007A7083">
            <w:pPr>
              <w:pStyle w:val="TableofFigures"/>
              <w:spacing w:before="0" w:after="0"/>
              <w:ind w:right="351"/>
              <w:jc w:val="right"/>
              <w:rPr>
                <w:rFonts w:asciiTheme="minorHAnsi" w:hAnsiTheme="minorHAnsi" w:cs="Calibri"/>
                <w:color w:val="000000"/>
                <w:szCs w:val="18"/>
              </w:rPr>
            </w:pPr>
            <w:r w:rsidRPr="007A7083">
              <w:rPr>
                <w:rFonts w:asciiTheme="minorHAnsi" w:hAnsiTheme="minorHAnsi" w:cs="Calibri"/>
                <w:color w:val="000000"/>
                <w:szCs w:val="18"/>
              </w:rPr>
              <w:t>32.6</w:t>
            </w:r>
          </w:p>
        </w:tc>
        <w:tc>
          <w:tcPr>
            <w:tcW w:w="1418" w:type="dxa"/>
            <w:vAlign w:val="bottom"/>
          </w:tcPr>
          <w:p w:rsidR="007A7083" w:rsidRPr="007A7083" w:rsidRDefault="007A7083" w:rsidP="007A7083">
            <w:pPr>
              <w:pStyle w:val="TableofFigures"/>
              <w:spacing w:before="0" w:after="0"/>
              <w:ind w:right="351"/>
              <w:jc w:val="right"/>
              <w:rPr>
                <w:rFonts w:asciiTheme="minorHAnsi" w:hAnsiTheme="minorHAnsi" w:cs="Calibri"/>
                <w:color w:val="000000"/>
                <w:szCs w:val="18"/>
              </w:rPr>
            </w:pPr>
            <w:r w:rsidRPr="007A7083">
              <w:rPr>
                <w:rFonts w:asciiTheme="minorHAnsi" w:hAnsiTheme="minorHAnsi" w:cs="Calibri"/>
                <w:color w:val="000000"/>
                <w:szCs w:val="18"/>
              </w:rPr>
              <w:t>33.6</w:t>
            </w:r>
          </w:p>
        </w:tc>
        <w:tc>
          <w:tcPr>
            <w:tcW w:w="1418" w:type="dxa"/>
            <w:vAlign w:val="bottom"/>
          </w:tcPr>
          <w:p w:rsidR="007A7083" w:rsidRPr="007A7083" w:rsidRDefault="007A7083" w:rsidP="007A7083">
            <w:pPr>
              <w:pStyle w:val="TableofFigures"/>
              <w:spacing w:before="0" w:after="0"/>
              <w:ind w:right="351"/>
              <w:jc w:val="right"/>
              <w:rPr>
                <w:rFonts w:asciiTheme="minorHAnsi" w:hAnsiTheme="minorHAnsi" w:cs="Calibri"/>
                <w:color w:val="000000"/>
                <w:szCs w:val="18"/>
              </w:rPr>
            </w:pPr>
            <w:r w:rsidRPr="007A7083">
              <w:rPr>
                <w:rFonts w:asciiTheme="minorHAnsi" w:hAnsiTheme="minorHAnsi" w:cs="Calibri"/>
                <w:color w:val="000000"/>
                <w:szCs w:val="18"/>
              </w:rPr>
              <w:t>25.5</w:t>
            </w:r>
          </w:p>
        </w:tc>
      </w:tr>
      <w:tr w:rsidR="002F057F" w:rsidRPr="00B95B0D" w:rsidTr="00202B62">
        <w:trPr>
          <w:cantSplit/>
          <w:tblHeader/>
        </w:trPr>
        <w:tc>
          <w:tcPr>
            <w:tcW w:w="1417" w:type="dxa"/>
            <w:vAlign w:val="bottom"/>
          </w:tcPr>
          <w:p w:rsidR="002F057F" w:rsidRPr="00992564" w:rsidRDefault="002F057F" w:rsidP="00CA012C">
            <w:pPr>
              <w:pStyle w:val="TableofFigures"/>
              <w:spacing w:beforeLines="40" w:after="0"/>
              <w:rPr>
                <w:b/>
                <w:szCs w:val="20"/>
              </w:rPr>
            </w:pPr>
            <w:r w:rsidRPr="00992564">
              <w:rPr>
                <w:b/>
                <w:szCs w:val="20"/>
              </w:rPr>
              <w:t>TOTAL</w:t>
            </w:r>
          </w:p>
        </w:tc>
        <w:tc>
          <w:tcPr>
            <w:tcW w:w="1416" w:type="dxa"/>
            <w:vAlign w:val="bottom"/>
          </w:tcPr>
          <w:p w:rsidR="002F057F" w:rsidRPr="00992564" w:rsidRDefault="002F057F" w:rsidP="00CA012C">
            <w:pPr>
              <w:pStyle w:val="TableofFigures"/>
              <w:spacing w:beforeLines="40" w:after="0"/>
              <w:ind w:right="351"/>
              <w:jc w:val="right"/>
              <w:rPr>
                <w:rFonts w:asciiTheme="minorHAnsi" w:hAnsiTheme="minorHAnsi"/>
                <w:b/>
                <w:color w:val="000000"/>
              </w:rPr>
            </w:pPr>
            <w:r w:rsidRPr="00992564">
              <w:rPr>
                <w:rFonts w:asciiTheme="minorHAnsi" w:hAnsiTheme="minorHAnsi"/>
                <w:b/>
                <w:color w:val="000000"/>
              </w:rPr>
              <w:t>100.0</w:t>
            </w:r>
          </w:p>
        </w:tc>
        <w:tc>
          <w:tcPr>
            <w:tcW w:w="1418" w:type="dxa"/>
            <w:vAlign w:val="bottom"/>
          </w:tcPr>
          <w:p w:rsidR="002F057F" w:rsidRPr="00992564" w:rsidRDefault="002F057F" w:rsidP="00CA012C">
            <w:pPr>
              <w:pStyle w:val="TableofFigures"/>
              <w:spacing w:beforeLines="40" w:after="0"/>
              <w:ind w:right="351"/>
              <w:jc w:val="right"/>
              <w:rPr>
                <w:rFonts w:asciiTheme="minorHAnsi" w:hAnsiTheme="minorHAnsi"/>
                <w:b/>
                <w:color w:val="000000"/>
              </w:rPr>
            </w:pPr>
            <w:r w:rsidRPr="00992564">
              <w:rPr>
                <w:rFonts w:asciiTheme="minorHAnsi" w:hAnsiTheme="minorHAnsi"/>
                <w:b/>
                <w:color w:val="000000"/>
              </w:rPr>
              <w:t>100.0</w:t>
            </w:r>
          </w:p>
        </w:tc>
        <w:tc>
          <w:tcPr>
            <w:tcW w:w="1418" w:type="dxa"/>
            <w:vAlign w:val="bottom"/>
          </w:tcPr>
          <w:p w:rsidR="002F057F" w:rsidRPr="00992564" w:rsidRDefault="002F057F" w:rsidP="00CA012C">
            <w:pPr>
              <w:pStyle w:val="TableofFigures"/>
              <w:spacing w:beforeLines="40" w:after="0"/>
              <w:ind w:right="351"/>
              <w:jc w:val="right"/>
              <w:rPr>
                <w:rFonts w:asciiTheme="minorHAnsi" w:hAnsiTheme="minorHAnsi"/>
                <w:b/>
                <w:color w:val="000000"/>
              </w:rPr>
            </w:pPr>
            <w:r w:rsidRPr="00992564">
              <w:rPr>
                <w:rFonts w:asciiTheme="minorHAnsi" w:hAnsiTheme="minorHAnsi"/>
                <w:b/>
                <w:color w:val="000000"/>
              </w:rPr>
              <w:t>100.0</w:t>
            </w:r>
          </w:p>
        </w:tc>
        <w:tc>
          <w:tcPr>
            <w:tcW w:w="1418" w:type="dxa"/>
            <w:vAlign w:val="bottom"/>
          </w:tcPr>
          <w:p w:rsidR="002F057F" w:rsidRPr="00992564" w:rsidRDefault="002F057F" w:rsidP="00CA012C">
            <w:pPr>
              <w:pStyle w:val="TableofFigures"/>
              <w:spacing w:beforeLines="40" w:after="0"/>
              <w:ind w:right="351"/>
              <w:jc w:val="right"/>
              <w:rPr>
                <w:rFonts w:asciiTheme="minorHAnsi" w:hAnsiTheme="minorHAnsi"/>
                <w:b/>
                <w:color w:val="000000"/>
              </w:rPr>
            </w:pPr>
            <w:r w:rsidRPr="00992564">
              <w:rPr>
                <w:rFonts w:asciiTheme="minorHAnsi" w:hAnsiTheme="minorHAnsi"/>
                <w:b/>
                <w:color w:val="000000"/>
              </w:rPr>
              <w:t>100.0</w:t>
            </w:r>
          </w:p>
        </w:tc>
        <w:tc>
          <w:tcPr>
            <w:tcW w:w="1418" w:type="dxa"/>
            <w:vAlign w:val="bottom"/>
          </w:tcPr>
          <w:p w:rsidR="002F057F" w:rsidRPr="00992564" w:rsidRDefault="002F057F" w:rsidP="00CA012C">
            <w:pPr>
              <w:pStyle w:val="TableofFigures"/>
              <w:spacing w:beforeLines="40" w:after="0"/>
              <w:ind w:right="351"/>
              <w:jc w:val="right"/>
              <w:rPr>
                <w:rFonts w:asciiTheme="minorHAnsi" w:hAnsiTheme="minorHAnsi"/>
                <w:b/>
                <w:color w:val="000000"/>
              </w:rPr>
            </w:pPr>
            <w:r w:rsidRPr="00992564">
              <w:rPr>
                <w:rFonts w:asciiTheme="minorHAnsi" w:hAnsiTheme="minorHAnsi"/>
                <w:b/>
                <w:color w:val="000000"/>
              </w:rPr>
              <w:t>100.0</w:t>
            </w:r>
          </w:p>
        </w:tc>
      </w:tr>
    </w:tbl>
    <w:p w:rsidR="00A142D9" w:rsidRPr="001E76AF" w:rsidRDefault="00202B62" w:rsidP="00A142D9">
      <w:pPr>
        <w:pStyle w:val="Sourceandnotetext"/>
      </w:pPr>
      <w:r w:rsidRPr="00202B62">
        <w:rPr>
          <w:b/>
        </w:rPr>
        <w:t>Note:</w:t>
      </w:r>
      <w:r w:rsidRPr="00202B62">
        <w:t xml:space="preserve"> Geographical locations are defined using the Australian Standard Geographical Classification (ASGC) developed by the Australian Bureau of Statistics. This classification provides an indication of the degree of remoteness (or distance) from major cities (ABS, 2006). The geographical locations defined are not comparable with those used to classify JSA Labour Market Regions, as defined in the Employment Services Deed ESD4.</w:t>
      </w:r>
    </w:p>
    <w:p w:rsidR="00A142D9" w:rsidRDefault="00A142D9" w:rsidP="00A142D9">
      <w:pPr>
        <w:pStyle w:val="Sourceandnotetext"/>
      </w:pPr>
      <w:r w:rsidRPr="00C32F8C">
        <w:rPr>
          <w:b/>
          <w:bCs/>
        </w:rPr>
        <w:t>Source:</w:t>
      </w:r>
      <w:r w:rsidRPr="00D57B3E">
        <w:t xml:space="preserve"> DEEWR administrative systems</w:t>
      </w:r>
      <w:r>
        <w:t>.</w:t>
      </w:r>
    </w:p>
    <w:p w:rsidR="00A142D9" w:rsidRPr="001556BC" w:rsidRDefault="009E33E6" w:rsidP="00A142D9">
      <w:pPr>
        <w:pStyle w:val="Sourceandnotetext"/>
      </w:pPr>
      <w:hyperlink w:anchor="Figure20" w:tooltip="View Figure 20: Indigenous job seekers, distribution according to Stream of assistance and geographic location, November 2011" w:history="1">
        <w:r w:rsidR="00A142D9" w:rsidRPr="007A7083">
          <w:rPr>
            <w:rStyle w:val="Hyperlink"/>
            <w:rFonts w:ascii="Calibri" w:hAnsi="Calibri"/>
            <w:sz w:val="20"/>
          </w:rPr>
          <w:t>View Figure 20: Indigenous job seekers, distribution according to Stream of assistance and geographic location, November 2011</w:t>
        </w:r>
      </w:hyperlink>
    </w:p>
    <w:p w:rsidR="0032448E" w:rsidRDefault="00B6504B" w:rsidP="0032448E">
      <w:pPr>
        <w:pStyle w:val="Caption"/>
        <w:spacing w:before="120"/>
      </w:pPr>
      <w:bookmarkStart w:id="214" w:name="TableA1_20"/>
      <w:bookmarkStart w:id="215" w:name="_Toc326831298"/>
      <w:bookmarkEnd w:id="214"/>
      <w:r>
        <w:t>(‘000s)</w:t>
      </w:r>
      <w:r w:rsidR="0032448E">
        <w:t xml:space="preserve">Table A1.20: </w:t>
      </w:r>
      <w:r w:rsidR="002A09C2">
        <w:t xml:space="preserve">Non-Indigenous job seekers, </w:t>
      </w:r>
      <w:r w:rsidR="0032448E" w:rsidRPr="0024137D">
        <w:t xml:space="preserve">distribution according to Stream of assistance and </w:t>
      </w:r>
      <w:r w:rsidR="0032448E">
        <w:t>geographic location</w:t>
      </w:r>
      <w:r w:rsidR="0032448E" w:rsidRPr="0024137D">
        <w:t>, November 2011</w:t>
      </w:r>
      <w:r w:rsidR="006E3F9D">
        <w:t xml:space="preserve"> (per cent)</w:t>
      </w:r>
      <w:bookmarkEnd w:id="215"/>
    </w:p>
    <w:tbl>
      <w:tblPr>
        <w:tblStyle w:val="TableGrid"/>
        <w:tblW w:w="8505" w:type="dxa"/>
        <w:tblBorders>
          <w:left w:val="none" w:sz="0" w:space="0" w:color="auto"/>
          <w:right w:val="none" w:sz="0" w:space="0" w:color="auto"/>
          <w:insideH w:val="none" w:sz="0" w:space="0" w:color="auto"/>
          <w:insideV w:val="none" w:sz="0" w:space="0" w:color="auto"/>
        </w:tblBorders>
        <w:tblLook w:val="04A0"/>
      </w:tblPr>
      <w:tblGrid>
        <w:gridCol w:w="1416"/>
        <w:gridCol w:w="1417"/>
        <w:gridCol w:w="1418"/>
        <w:gridCol w:w="1418"/>
        <w:gridCol w:w="1418"/>
        <w:gridCol w:w="1418"/>
      </w:tblGrid>
      <w:tr w:rsidR="0032448E" w:rsidRPr="00DC53D0" w:rsidTr="00F92ED2">
        <w:trPr>
          <w:cantSplit/>
          <w:tblHeader/>
        </w:trPr>
        <w:tc>
          <w:tcPr>
            <w:tcW w:w="1416" w:type="dxa"/>
            <w:tcBorders>
              <w:top w:val="single" w:sz="4" w:space="0" w:color="auto"/>
              <w:bottom w:val="single" w:sz="4" w:space="0" w:color="auto"/>
            </w:tcBorders>
            <w:vAlign w:val="bottom"/>
          </w:tcPr>
          <w:p w:rsidR="0032448E" w:rsidRPr="00DC53D0" w:rsidRDefault="0032448E" w:rsidP="00B95B0D">
            <w:pPr>
              <w:pStyle w:val="TableHeadingtext"/>
              <w:spacing w:before="40" w:after="0"/>
            </w:pPr>
            <w:r>
              <w:t>Stream</w:t>
            </w:r>
          </w:p>
        </w:tc>
        <w:tc>
          <w:tcPr>
            <w:tcW w:w="1417" w:type="dxa"/>
            <w:tcBorders>
              <w:top w:val="single" w:sz="4" w:space="0" w:color="auto"/>
              <w:bottom w:val="single" w:sz="4" w:space="0" w:color="auto"/>
            </w:tcBorders>
            <w:vAlign w:val="bottom"/>
          </w:tcPr>
          <w:p w:rsidR="0032448E" w:rsidRPr="00DC53D0" w:rsidRDefault="0032448E" w:rsidP="00B95B0D">
            <w:pPr>
              <w:pStyle w:val="TableHeadingtext"/>
              <w:spacing w:before="40" w:after="0"/>
              <w:jc w:val="center"/>
            </w:pPr>
            <w:r w:rsidRPr="00DC53D0">
              <w:t>Major City</w:t>
            </w:r>
          </w:p>
        </w:tc>
        <w:tc>
          <w:tcPr>
            <w:tcW w:w="1418" w:type="dxa"/>
            <w:tcBorders>
              <w:top w:val="single" w:sz="4" w:space="0" w:color="auto"/>
              <w:bottom w:val="single" w:sz="4" w:space="0" w:color="auto"/>
            </w:tcBorders>
            <w:vAlign w:val="bottom"/>
          </w:tcPr>
          <w:p w:rsidR="0032448E" w:rsidRPr="00DC53D0" w:rsidRDefault="0032448E" w:rsidP="00B95B0D">
            <w:pPr>
              <w:pStyle w:val="TableHeadingtext"/>
              <w:spacing w:before="40" w:after="0"/>
              <w:jc w:val="center"/>
            </w:pPr>
            <w:r w:rsidRPr="00DC53D0">
              <w:t>Inner Region</w:t>
            </w:r>
          </w:p>
        </w:tc>
        <w:tc>
          <w:tcPr>
            <w:tcW w:w="1418" w:type="dxa"/>
            <w:tcBorders>
              <w:top w:val="single" w:sz="4" w:space="0" w:color="auto"/>
              <w:bottom w:val="single" w:sz="4" w:space="0" w:color="auto"/>
            </w:tcBorders>
            <w:vAlign w:val="bottom"/>
          </w:tcPr>
          <w:p w:rsidR="0032448E" w:rsidRPr="00DC53D0" w:rsidRDefault="0032448E" w:rsidP="00B95B0D">
            <w:pPr>
              <w:pStyle w:val="TableHeadingtext"/>
              <w:spacing w:before="40" w:after="0"/>
              <w:jc w:val="center"/>
            </w:pPr>
            <w:r w:rsidRPr="00DC53D0">
              <w:t>Outer Region</w:t>
            </w:r>
          </w:p>
        </w:tc>
        <w:tc>
          <w:tcPr>
            <w:tcW w:w="1418" w:type="dxa"/>
            <w:tcBorders>
              <w:top w:val="single" w:sz="4" w:space="0" w:color="auto"/>
              <w:bottom w:val="single" w:sz="4" w:space="0" w:color="auto"/>
            </w:tcBorders>
            <w:vAlign w:val="bottom"/>
          </w:tcPr>
          <w:p w:rsidR="0032448E" w:rsidRPr="00DC53D0" w:rsidRDefault="0032448E" w:rsidP="00B95B0D">
            <w:pPr>
              <w:pStyle w:val="TableHeadingtext"/>
              <w:spacing w:before="40" w:after="0"/>
              <w:jc w:val="center"/>
            </w:pPr>
            <w:r w:rsidRPr="00DC53D0">
              <w:t>Remote</w:t>
            </w:r>
          </w:p>
        </w:tc>
        <w:tc>
          <w:tcPr>
            <w:tcW w:w="1418" w:type="dxa"/>
            <w:tcBorders>
              <w:top w:val="single" w:sz="4" w:space="0" w:color="auto"/>
              <w:bottom w:val="single" w:sz="4" w:space="0" w:color="auto"/>
            </w:tcBorders>
            <w:vAlign w:val="bottom"/>
          </w:tcPr>
          <w:p w:rsidR="0032448E" w:rsidRPr="00DC53D0" w:rsidRDefault="0032448E" w:rsidP="00B95B0D">
            <w:pPr>
              <w:pStyle w:val="TableHeadingtext"/>
              <w:spacing w:before="40" w:after="0"/>
              <w:jc w:val="center"/>
            </w:pPr>
            <w:r w:rsidRPr="00DC53D0">
              <w:t>Very remote</w:t>
            </w:r>
          </w:p>
        </w:tc>
      </w:tr>
      <w:tr w:rsidR="007B3500" w:rsidRPr="00DC53D0" w:rsidTr="00F92ED2">
        <w:trPr>
          <w:cantSplit/>
          <w:tblHeader/>
        </w:trPr>
        <w:tc>
          <w:tcPr>
            <w:tcW w:w="1416" w:type="dxa"/>
            <w:tcBorders>
              <w:top w:val="single" w:sz="4" w:space="0" w:color="auto"/>
            </w:tcBorders>
            <w:vAlign w:val="bottom"/>
          </w:tcPr>
          <w:p w:rsidR="007B3500" w:rsidRPr="00992564" w:rsidRDefault="007B3500" w:rsidP="00CA012C">
            <w:pPr>
              <w:pStyle w:val="TableofFigures"/>
              <w:spacing w:beforeLines="40" w:after="0"/>
              <w:rPr>
                <w:szCs w:val="20"/>
              </w:rPr>
            </w:pPr>
            <w:r w:rsidRPr="00992564">
              <w:rPr>
                <w:szCs w:val="20"/>
              </w:rPr>
              <w:t>Stream 1 limited</w:t>
            </w:r>
          </w:p>
        </w:tc>
        <w:tc>
          <w:tcPr>
            <w:tcW w:w="1417" w:type="dxa"/>
            <w:tcBorders>
              <w:top w:val="single" w:sz="4" w:space="0" w:color="auto"/>
            </w:tcBorders>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2.7</w:t>
            </w:r>
          </w:p>
        </w:tc>
        <w:tc>
          <w:tcPr>
            <w:tcW w:w="1418" w:type="dxa"/>
            <w:tcBorders>
              <w:top w:val="single" w:sz="4" w:space="0" w:color="auto"/>
            </w:tcBorders>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1.8</w:t>
            </w:r>
          </w:p>
        </w:tc>
        <w:tc>
          <w:tcPr>
            <w:tcW w:w="1418" w:type="dxa"/>
            <w:tcBorders>
              <w:top w:val="single" w:sz="4" w:space="0" w:color="auto"/>
            </w:tcBorders>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2.1</w:t>
            </w:r>
          </w:p>
        </w:tc>
        <w:tc>
          <w:tcPr>
            <w:tcW w:w="1418" w:type="dxa"/>
            <w:tcBorders>
              <w:top w:val="single" w:sz="4" w:space="0" w:color="auto"/>
            </w:tcBorders>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2.3</w:t>
            </w:r>
          </w:p>
        </w:tc>
        <w:tc>
          <w:tcPr>
            <w:tcW w:w="1418" w:type="dxa"/>
            <w:tcBorders>
              <w:top w:val="single" w:sz="4" w:space="0" w:color="auto"/>
            </w:tcBorders>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4.2</w:t>
            </w:r>
          </w:p>
        </w:tc>
      </w:tr>
      <w:tr w:rsidR="007B3500" w:rsidRPr="00DC53D0" w:rsidTr="00F92ED2">
        <w:trPr>
          <w:cantSplit/>
          <w:tblHeader/>
        </w:trPr>
        <w:tc>
          <w:tcPr>
            <w:tcW w:w="1416" w:type="dxa"/>
            <w:vAlign w:val="bottom"/>
          </w:tcPr>
          <w:p w:rsidR="007B3500" w:rsidRPr="00992564" w:rsidRDefault="007B3500" w:rsidP="00CA012C">
            <w:pPr>
              <w:pStyle w:val="TableofFigures"/>
              <w:spacing w:beforeLines="40" w:after="0"/>
              <w:rPr>
                <w:szCs w:val="20"/>
              </w:rPr>
            </w:pPr>
            <w:r w:rsidRPr="00992564">
              <w:rPr>
                <w:szCs w:val="20"/>
              </w:rPr>
              <w:t>Stream 1</w:t>
            </w:r>
          </w:p>
        </w:tc>
        <w:tc>
          <w:tcPr>
            <w:tcW w:w="1417"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30.0</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25.1</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20.3</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20.3</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22.2</w:t>
            </w:r>
          </w:p>
        </w:tc>
      </w:tr>
      <w:tr w:rsidR="007B3500" w:rsidRPr="00DC53D0" w:rsidTr="00F92ED2">
        <w:trPr>
          <w:cantSplit/>
          <w:tblHeader/>
        </w:trPr>
        <w:tc>
          <w:tcPr>
            <w:tcW w:w="1416" w:type="dxa"/>
            <w:vAlign w:val="bottom"/>
          </w:tcPr>
          <w:p w:rsidR="007B3500" w:rsidRPr="00992564" w:rsidRDefault="007B3500" w:rsidP="00CA012C">
            <w:pPr>
              <w:pStyle w:val="TableofFigures"/>
              <w:spacing w:beforeLines="40" w:after="0"/>
              <w:rPr>
                <w:szCs w:val="20"/>
              </w:rPr>
            </w:pPr>
            <w:r w:rsidRPr="00992564">
              <w:rPr>
                <w:szCs w:val="20"/>
              </w:rPr>
              <w:t>Stream 2</w:t>
            </w:r>
          </w:p>
        </w:tc>
        <w:tc>
          <w:tcPr>
            <w:tcW w:w="1417"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26.9</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29.1</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28.9</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28.7</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28.2</w:t>
            </w:r>
          </w:p>
        </w:tc>
      </w:tr>
      <w:tr w:rsidR="007B3500" w:rsidRPr="00DC53D0" w:rsidTr="00F92ED2">
        <w:trPr>
          <w:cantSplit/>
          <w:tblHeader/>
        </w:trPr>
        <w:tc>
          <w:tcPr>
            <w:tcW w:w="1416" w:type="dxa"/>
            <w:vAlign w:val="bottom"/>
          </w:tcPr>
          <w:p w:rsidR="007B3500" w:rsidRPr="00992564" w:rsidRDefault="007B3500" w:rsidP="00CA012C">
            <w:pPr>
              <w:pStyle w:val="TableofFigures"/>
              <w:spacing w:beforeLines="40" w:after="0"/>
              <w:rPr>
                <w:szCs w:val="20"/>
              </w:rPr>
            </w:pPr>
            <w:r w:rsidRPr="00992564">
              <w:rPr>
                <w:szCs w:val="20"/>
              </w:rPr>
              <w:t>Stream 3</w:t>
            </w:r>
          </w:p>
        </w:tc>
        <w:tc>
          <w:tcPr>
            <w:tcW w:w="1417"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18.8</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24.1</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29.3</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29.2</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26.8</w:t>
            </w:r>
          </w:p>
        </w:tc>
      </w:tr>
      <w:tr w:rsidR="007B3500" w:rsidRPr="008C646A" w:rsidTr="00F92ED2">
        <w:trPr>
          <w:cantSplit/>
          <w:tblHeader/>
        </w:trPr>
        <w:tc>
          <w:tcPr>
            <w:tcW w:w="1416" w:type="dxa"/>
            <w:vAlign w:val="bottom"/>
          </w:tcPr>
          <w:p w:rsidR="007B3500" w:rsidRPr="00992564" w:rsidRDefault="007B3500" w:rsidP="00CA012C">
            <w:pPr>
              <w:pStyle w:val="TableofFigures"/>
              <w:spacing w:beforeLines="40" w:after="0"/>
              <w:rPr>
                <w:szCs w:val="20"/>
              </w:rPr>
            </w:pPr>
            <w:r w:rsidRPr="00992564">
              <w:rPr>
                <w:szCs w:val="20"/>
              </w:rPr>
              <w:t>Stream 4</w:t>
            </w:r>
          </w:p>
        </w:tc>
        <w:tc>
          <w:tcPr>
            <w:tcW w:w="1417"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21.5</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19.8</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19.4</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19.5</w:t>
            </w:r>
          </w:p>
        </w:tc>
        <w:tc>
          <w:tcPr>
            <w:tcW w:w="1418" w:type="dxa"/>
            <w:vAlign w:val="bottom"/>
          </w:tcPr>
          <w:p w:rsidR="007B3500" w:rsidRPr="00992564" w:rsidRDefault="007B3500" w:rsidP="00CA012C">
            <w:pPr>
              <w:pStyle w:val="TableofFigures"/>
              <w:spacing w:beforeLines="40" w:after="0"/>
              <w:ind w:right="351"/>
              <w:jc w:val="right"/>
              <w:rPr>
                <w:rFonts w:asciiTheme="minorHAnsi" w:hAnsiTheme="minorHAnsi"/>
                <w:color w:val="000000"/>
              </w:rPr>
            </w:pPr>
            <w:r w:rsidRPr="00992564">
              <w:rPr>
                <w:rFonts w:asciiTheme="minorHAnsi" w:hAnsiTheme="minorHAnsi"/>
                <w:color w:val="000000"/>
              </w:rPr>
              <w:t>18.7</w:t>
            </w:r>
          </w:p>
        </w:tc>
      </w:tr>
      <w:tr w:rsidR="0023769E" w:rsidRPr="00B95B0D" w:rsidTr="00F92ED2">
        <w:trPr>
          <w:cantSplit/>
          <w:tblHeader/>
        </w:trPr>
        <w:tc>
          <w:tcPr>
            <w:tcW w:w="1416" w:type="dxa"/>
            <w:vAlign w:val="bottom"/>
          </w:tcPr>
          <w:p w:rsidR="0023769E" w:rsidRPr="00992564" w:rsidRDefault="0023769E" w:rsidP="00CA012C">
            <w:pPr>
              <w:pStyle w:val="TableofFigures"/>
              <w:spacing w:beforeLines="40" w:after="0"/>
              <w:rPr>
                <w:b/>
                <w:szCs w:val="20"/>
              </w:rPr>
            </w:pPr>
            <w:r w:rsidRPr="00992564">
              <w:rPr>
                <w:b/>
                <w:szCs w:val="20"/>
              </w:rPr>
              <w:t>TOTAL</w:t>
            </w:r>
          </w:p>
        </w:tc>
        <w:tc>
          <w:tcPr>
            <w:tcW w:w="1417" w:type="dxa"/>
            <w:vAlign w:val="bottom"/>
          </w:tcPr>
          <w:p w:rsidR="0023769E" w:rsidRPr="00992564" w:rsidRDefault="0023769E" w:rsidP="00CA012C">
            <w:pPr>
              <w:pStyle w:val="TableofFigures"/>
              <w:spacing w:beforeLines="40" w:after="0"/>
              <w:ind w:right="351"/>
              <w:jc w:val="right"/>
              <w:rPr>
                <w:rFonts w:asciiTheme="minorHAnsi" w:hAnsiTheme="minorHAnsi"/>
                <w:b/>
                <w:color w:val="000000"/>
              </w:rPr>
            </w:pPr>
            <w:r w:rsidRPr="00992564">
              <w:rPr>
                <w:rFonts w:asciiTheme="minorHAnsi" w:hAnsiTheme="minorHAnsi"/>
                <w:b/>
                <w:color w:val="000000"/>
              </w:rPr>
              <w:t>100.0</w:t>
            </w:r>
          </w:p>
        </w:tc>
        <w:tc>
          <w:tcPr>
            <w:tcW w:w="1418" w:type="dxa"/>
            <w:vAlign w:val="bottom"/>
          </w:tcPr>
          <w:p w:rsidR="0023769E" w:rsidRPr="00992564" w:rsidRDefault="0023769E" w:rsidP="00CA012C">
            <w:pPr>
              <w:pStyle w:val="TableofFigures"/>
              <w:spacing w:beforeLines="40" w:after="0"/>
              <w:ind w:right="351"/>
              <w:jc w:val="right"/>
              <w:rPr>
                <w:rFonts w:asciiTheme="minorHAnsi" w:hAnsiTheme="minorHAnsi"/>
                <w:b/>
                <w:color w:val="000000"/>
              </w:rPr>
            </w:pPr>
            <w:r w:rsidRPr="00992564">
              <w:rPr>
                <w:rFonts w:asciiTheme="minorHAnsi" w:hAnsiTheme="minorHAnsi"/>
                <w:b/>
                <w:color w:val="000000"/>
              </w:rPr>
              <w:t>100.0</w:t>
            </w:r>
          </w:p>
        </w:tc>
        <w:tc>
          <w:tcPr>
            <w:tcW w:w="1418" w:type="dxa"/>
            <w:vAlign w:val="bottom"/>
          </w:tcPr>
          <w:p w:rsidR="0023769E" w:rsidRPr="00992564" w:rsidRDefault="0023769E" w:rsidP="00CA012C">
            <w:pPr>
              <w:pStyle w:val="TableofFigures"/>
              <w:spacing w:beforeLines="40" w:after="0"/>
              <w:ind w:right="351"/>
              <w:jc w:val="right"/>
              <w:rPr>
                <w:rFonts w:asciiTheme="minorHAnsi" w:hAnsiTheme="minorHAnsi"/>
                <w:b/>
                <w:color w:val="000000"/>
              </w:rPr>
            </w:pPr>
            <w:r w:rsidRPr="00992564">
              <w:rPr>
                <w:rFonts w:asciiTheme="minorHAnsi" w:hAnsiTheme="minorHAnsi"/>
                <w:b/>
                <w:color w:val="000000"/>
              </w:rPr>
              <w:t>100.0</w:t>
            </w:r>
          </w:p>
        </w:tc>
        <w:tc>
          <w:tcPr>
            <w:tcW w:w="1418" w:type="dxa"/>
            <w:vAlign w:val="bottom"/>
          </w:tcPr>
          <w:p w:rsidR="0023769E" w:rsidRPr="00992564" w:rsidRDefault="0023769E" w:rsidP="00CA012C">
            <w:pPr>
              <w:pStyle w:val="TableofFigures"/>
              <w:spacing w:beforeLines="40" w:after="0"/>
              <w:ind w:right="351"/>
              <w:jc w:val="right"/>
              <w:rPr>
                <w:rFonts w:asciiTheme="minorHAnsi" w:hAnsiTheme="minorHAnsi"/>
                <w:b/>
                <w:color w:val="000000"/>
              </w:rPr>
            </w:pPr>
            <w:r w:rsidRPr="00992564">
              <w:rPr>
                <w:rFonts w:asciiTheme="minorHAnsi" w:hAnsiTheme="minorHAnsi"/>
                <w:b/>
                <w:color w:val="000000"/>
              </w:rPr>
              <w:t>100.0</w:t>
            </w:r>
          </w:p>
        </w:tc>
        <w:tc>
          <w:tcPr>
            <w:tcW w:w="1418" w:type="dxa"/>
            <w:vAlign w:val="bottom"/>
          </w:tcPr>
          <w:p w:rsidR="0023769E" w:rsidRPr="00992564" w:rsidRDefault="0023769E" w:rsidP="00CA012C">
            <w:pPr>
              <w:pStyle w:val="TableofFigures"/>
              <w:spacing w:beforeLines="40" w:after="0"/>
              <w:ind w:right="351"/>
              <w:jc w:val="right"/>
              <w:rPr>
                <w:rFonts w:asciiTheme="minorHAnsi" w:hAnsiTheme="minorHAnsi"/>
                <w:b/>
                <w:color w:val="000000"/>
              </w:rPr>
            </w:pPr>
            <w:r w:rsidRPr="00992564">
              <w:rPr>
                <w:rFonts w:asciiTheme="minorHAnsi" w:hAnsiTheme="minorHAnsi"/>
                <w:b/>
                <w:color w:val="000000"/>
              </w:rPr>
              <w:t>100.0</w:t>
            </w:r>
          </w:p>
        </w:tc>
      </w:tr>
    </w:tbl>
    <w:p w:rsidR="0032448E" w:rsidRPr="001E76AF" w:rsidRDefault="0032448E" w:rsidP="0032448E">
      <w:pPr>
        <w:pStyle w:val="Sourceandnotetext"/>
      </w:pPr>
      <w:r w:rsidRPr="001E76AF">
        <w:rPr>
          <w:b/>
        </w:rPr>
        <w:t>Note:</w:t>
      </w:r>
      <w:r>
        <w:rPr>
          <w:b/>
        </w:rPr>
        <w:t xml:space="preserve"> </w:t>
      </w:r>
      <w:r w:rsidRPr="00E9558B">
        <w:t xml:space="preserve">Geographical locations are defined using the Australian Standard Geographical Classification (ASGC) developed by the Australian Bureau of Statistics. This classification provides an indication of the degree of remoteness (or distance) from major cities </w:t>
      </w:r>
      <w:r w:rsidR="009E33E6" w:rsidRPr="00E9558B">
        <w:fldChar w:fldCharType="begin"/>
      </w:r>
      <w:r w:rsidRPr="00E9558B">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E9558B">
        <w:fldChar w:fldCharType="separate"/>
      </w:r>
      <w:r w:rsidRPr="00E9558B">
        <w:rPr>
          <w:noProof/>
        </w:rPr>
        <w:t>(ABS, 2006)</w:t>
      </w:r>
      <w:r w:rsidR="009E33E6" w:rsidRPr="00E9558B">
        <w:fldChar w:fldCharType="end"/>
      </w:r>
      <w:r w:rsidRPr="00E9558B">
        <w:t>. The geographical locations defined are not comparable with those used to classify JSA Labour Market Regions, as defined in the Employment Services Deed ESD4.</w:t>
      </w:r>
    </w:p>
    <w:p w:rsidR="0032448E" w:rsidRDefault="0032448E" w:rsidP="0032448E">
      <w:pPr>
        <w:pStyle w:val="Sourceandnotetext"/>
      </w:pPr>
      <w:r w:rsidRPr="00C32F8C">
        <w:rPr>
          <w:b/>
          <w:bCs/>
        </w:rPr>
        <w:t>Source:</w:t>
      </w:r>
      <w:r w:rsidRPr="007C68EC">
        <w:t xml:space="preserve"> DEEWR administrative systems.</w:t>
      </w:r>
    </w:p>
    <w:p w:rsidR="005C6F88" w:rsidRDefault="009E33E6" w:rsidP="0032448E">
      <w:pPr>
        <w:pStyle w:val="Sourceandnotetext"/>
      </w:pPr>
      <w:hyperlink w:anchor="Figure21" w:tooltip="View Figure 21: Non-Indigenous job seekers, distribution according to Stream of assistance and geographic location, November 2011" w:history="1">
        <w:r w:rsidR="0032448E" w:rsidRPr="00EE2C9D">
          <w:rPr>
            <w:rStyle w:val="Hyperlink"/>
            <w:rFonts w:ascii="Calibri" w:hAnsi="Calibri"/>
            <w:sz w:val="20"/>
          </w:rPr>
          <w:t>View Figure 21: Non-Indigenous</w:t>
        </w:r>
        <w:r w:rsidR="002A09C2" w:rsidRPr="00EE2C9D">
          <w:rPr>
            <w:rStyle w:val="Hyperlink"/>
            <w:rFonts w:ascii="Calibri" w:hAnsi="Calibri"/>
            <w:sz w:val="20"/>
          </w:rPr>
          <w:t xml:space="preserve"> job seekers, </w:t>
        </w:r>
        <w:r w:rsidR="0032448E" w:rsidRPr="00EE2C9D">
          <w:rPr>
            <w:rStyle w:val="Hyperlink"/>
            <w:rFonts w:ascii="Calibri" w:hAnsi="Calibri"/>
            <w:sz w:val="20"/>
          </w:rPr>
          <w:t>distribution according to Stream of assistance and geographic location, November 2011</w:t>
        </w:r>
      </w:hyperlink>
    </w:p>
    <w:p w:rsidR="00D46C04" w:rsidRDefault="00D46C04" w:rsidP="00375A90">
      <w:pPr>
        <w:rPr>
          <w:szCs w:val="18"/>
        </w:rPr>
      </w:pPr>
      <w:r>
        <w:br w:type="page"/>
      </w:r>
    </w:p>
    <w:p w:rsidR="00262DF4" w:rsidRDefault="00262DF4" w:rsidP="00262DF4">
      <w:pPr>
        <w:pStyle w:val="Caption"/>
        <w:spacing w:before="120"/>
      </w:pPr>
      <w:bookmarkStart w:id="216" w:name="TableA1_21"/>
      <w:bookmarkStart w:id="217" w:name="_Toc326831299"/>
      <w:bookmarkEnd w:id="216"/>
      <w:r>
        <w:lastRenderedPageBreak/>
        <w:t xml:space="preserve">Table A1.21: </w:t>
      </w:r>
      <w:r w:rsidRPr="00A9223B">
        <w:t>Proportion of EPF expenditure and mean transaction amount across various EPF Purchase Categories for Indigenous job seekers</w:t>
      </w:r>
      <w:bookmarkEnd w:id="217"/>
    </w:p>
    <w:tbl>
      <w:tblPr>
        <w:tblW w:w="8505" w:type="dxa"/>
        <w:tblInd w:w="78" w:type="dxa"/>
        <w:tblBorders>
          <w:top w:val="single" w:sz="4" w:space="0" w:color="auto"/>
          <w:bottom w:val="single" w:sz="4" w:space="0" w:color="auto"/>
        </w:tblBorders>
        <w:tblLayout w:type="fixed"/>
        <w:tblLook w:val="00A0"/>
      </w:tblPr>
      <w:tblGrid>
        <w:gridCol w:w="2565"/>
        <w:gridCol w:w="1980"/>
        <w:gridCol w:w="1980"/>
        <w:gridCol w:w="1980"/>
      </w:tblGrid>
      <w:tr w:rsidR="00262DF4" w:rsidRPr="006E120C" w:rsidTr="00C8327B">
        <w:trPr>
          <w:cantSplit/>
          <w:tblHeader/>
        </w:trPr>
        <w:tc>
          <w:tcPr>
            <w:tcW w:w="2565" w:type="dxa"/>
            <w:tcBorders>
              <w:top w:val="single" w:sz="4" w:space="0" w:color="auto"/>
              <w:bottom w:val="single" w:sz="4" w:space="0" w:color="auto"/>
            </w:tcBorders>
            <w:vAlign w:val="bottom"/>
          </w:tcPr>
          <w:p w:rsidR="00262DF4" w:rsidRPr="006E120C" w:rsidRDefault="00262DF4" w:rsidP="000B2C69">
            <w:pPr>
              <w:pStyle w:val="TableHeadingtext"/>
              <w:spacing w:before="40" w:after="0"/>
            </w:pPr>
            <w:r w:rsidRPr="006E120C">
              <w:t>Purchase Categories</w:t>
            </w:r>
          </w:p>
        </w:tc>
        <w:tc>
          <w:tcPr>
            <w:tcW w:w="1980" w:type="dxa"/>
            <w:tcBorders>
              <w:top w:val="single" w:sz="4" w:space="0" w:color="auto"/>
              <w:bottom w:val="single" w:sz="4" w:space="0" w:color="auto"/>
            </w:tcBorders>
            <w:vAlign w:val="bottom"/>
          </w:tcPr>
          <w:p w:rsidR="00262DF4" w:rsidRPr="006E120C" w:rsidRDefault="00262DF4" w:rsidP="000B2C69">
            <w:pPr>
              <w:pStyle w:val="TableHeadingtext"/>
              <w:spacing w:before="40" w:after="0"/>
              <w:jc w:val="center"/>
            </w:pPr>
            <w:r w:rsidRPr="006E120C">
              <w:t>Proportion of Total Transaction</w:t>
            </w:r>
            <w:r>
              <w:t xml:space="preserve"> </w:t>
            </w:r>
            <w:r w:rsidR="00762365">
              <w:br/>
            </w:r>
            <w:r>
              <w:t>(per cent)</w:t>
            </w:r>
          </w:p>
        </w:tc>
        <w:tc>
          <w:tcPr>
            <w:tcW w:w="1980" w:type="dxa"/>
            <w:tcBorders>
              <w:top w:val="single" w:sz="4" w:space="0" w:color="auto"/>
              <w:bottom w:val="single" w:sz="4" w:space="0" w:color="auto"/>
            </w:tcBorders>
            <w:vAlign w:val="bottom"/>
          </w:tcPr>
          <w:p w:rsidR="00262DF4" w:rsidRPr="006E120C" w:rsidRDefault="00262DF4" w:rsidP="000B2C69">
            <w:pPr>
              <w:pStyle w:val="TableHeadingtext"/>
              <w:spacing w:before="40" w:after="0"/>
              <w:jc w:val="center"/>
            </w:pPr>
            <w:r w:rsidRPr="006E120C">
              <w:t>Proportion of Total Expend</w:t>
            </w:r>
            <w:r>
              <w:t xml:space="preserve"> (per cent)</w:t>
            </w:r>
          </w:p>
        </w:tc>
        <w:tc>
          <w:tcPr>
            <w:tcW w:w="1980" w:type="dxa"/>
            <w:tcBorders>
              <w:top w:val="single" w:sz="4" w:space="0" w:color="auto"/>
              <w:bottom w:val="single" w:sz="4" w:space="0" w:color="auto"/>
            </w:tcBorders>
            <w:vAlign w:val="bottom"/>
          </w:tcPr>
          <w:p w:rsidR="00262DF4" w:rsidRPr="006E120C" w:rsidRDefault="00262DF4" w:rsidP="000B2C69">
            <w:pPr>
              <w:pStyle w:val="TableHeadingtext"/>
              <w:spacing w:before="40" w:after="0"/>
              <w:jc w:val="center"/>
            </w:pPr>
            <w:r w:rsidRPr="006E120C">
              <w:t xml:space="preserve">Mean </w:t>
            </w:r>
            <w:r w:rsidR="000B2C69">
              <w:br/>
            </w:r>
            <w:r w:rsidRPr="006E120C">
              <w:t>Transaction</w:t>
            </w:r>
            <w:r>
              <w:t xml:space="preserve"> ($)</w:t>
            </w:r>
          </w:p>
        </w:tc>
      </w:tr>
      <w:tr w:rsidR="00762365" w:rsidRPr="005250EE" w:rsidTr="00C8327B">
        <w:trPr>
          <w:cantSplit/>
          <w:tblHeader/>
        </w:trPr>
        <w:tc>
          <w:tcPr>
            <w:tcW w:w="2565" w:type="dxa"/>
            <w:tcBorders>
              <w:top w:val="single" w:sz="4" w:space="0" w:color="auto"/>
            </w:tcBorders>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Clothing and presentation</w:t>
            </w:r>
          </w:p>
        </w:tc>
        <w:tc>
          <w:tcPr>
            <w:tcW w:w="1980" w:type="dxa"/>
            <w:tcBorders>
              <w:top w:val="single" w:sz="4" w:space="0" w:color="auto"/>
            </w:tcBorders>
            <w:vAlign w:val="bottom"/>
          </w:tcPr>
          <w:p w:rsidR="00762365" w:rsidRPr="009747C3" w:rsidRDefault="00B31764" w:rsidP="000B2C69">
            <w:pPr>
              <w:pStyle w:val="Tablebodytext"/>
              <w:spacing w:before="40" w:after="0"/>
              <w:ind w:right="808"/>
              <w:jc w:val="right"/>
              <w:rPr>
                <w:sz w:val="20"/>
              </w:rPr>
            </w:pPr>
            <w:r>
              <w:rPr>
                <w:sz w:val="20"/>
              </w:rPr>
              <w:t>11.2</w:t>
            </w:r>
          </w:p>
        </w:tc>
        <w:tc>
          <w:tcPr>
            <w:tcW w:w="1980" w:type="dxa"/>
            <w:tcBorders>
              <w:top w:val="single" w:sz="4" w:space="0" w:color="auto"/>
            </w:tcBorders>
            <w:vAlign w:val="bottom"/>
          </w:tcPr>
          <w:p w:rsidR="00762365" w:rsidRPr="009747C3" w:rsidRDefault="00B31764" w:rsidP="000B2C69">
            <w:pPr>
              <w:pStyle w:val="Tablebodytext"/>
              <w:spacing w:before="40" w:after="0"/>
              <w:ind w:right="743"/>
              <w:jc w:val="right"/>
              <w:rPr>
                <w:sz w:val="20"/>
              </w:rPr>
            </w:pPr>
            <w:r>
              <w:rPr>
                <w:sz w:val="20"/>
              </w:rPr>
              <w:t>5.9</w:t>
            </w:r>
          </w:p>
        </w:tc>
        <w:tc>
          <w:tcPr>
            <w:tcW w:w="1980" w:type="dxa"/>
            <w:tcBorders>
              <w:top w:val="single" w:sz="4" w:space="0" w:color="auto"/>
            </w:tcBorders>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100.05</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Interpreter services</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2.1</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0.8</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74.95</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NEIS &amp; self employment</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0.2</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0.4</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416.62</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Other</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3.1</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2.4</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145.89</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 xml:space="preserve">Pre-employment checks </w:t>
            </w:r>
            <w:r w:rsidR="00782065">
              <w:rPr>
                <w:rFonts w:asciiTheme="minorHAnsi" w:hAnsiTheme="minorHAnsi" w:cstheme="minorHAnsi"/>
                <w:szCs w:val="20"/>
              </w:rPr>
              <w:br/>
            </w:r>
            <w:r w:rsidRPr="005250EE">
              <w:rPr>
                <w:rFonts w:asciiTheme="minorHAnsi" w:hAnsiTheme="minorHAnsi" w:cstheme="minorHAnsi"/>
                <w:szCs w:val="20"/>
              </w:rPr>
              <w:t>&amp; documents</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2.0</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1.0</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88.78</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Professional services</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8.4</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8.9</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199.81</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Provider services</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31.4</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11.8</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70.80</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Relocation assistance</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0.1</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0.2</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352.34</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Remote services</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0.0</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0.0</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35.52</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Short term child care assistance</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0.0</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0.0</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219.78</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Special Claims</w:t>
            </w:r>
          </w:p>
        </w:tc>
        <w:tc>
          <w:tcPr>
            <w:tcW w:w="1980" w:type="dxa"/>
            <w:vAlign w:val="bottom"/>
          </w:tcPr>
          <w:p w:rsidR="00762365" w:rsidRPr="009747C3" w:rsidRDefault="00762365" w:rsidP="000B2C69">
            <w:pPr>
              <w:pStyle w:val="Tablebodytext"/>
              <w:spacing w:before="40" w:after="0"/>
              <w:ind w:right="808"/>
              <w:jc w:val="right"/>
              <w:rPr>
                <w:sz w:val="20"/>
              </w:rPr>
            </w:pPr>
            <w:r w:rsidRPr="009747C3">
              <w:rPr>
                <w:sz w:val="20"/>
              </w:rPr>
              <w:t>0.2</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0.9</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719.55</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Stream four only assistance</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0.9</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0.9</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182.45</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Tools, mobile phones &amp; equipment</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1.5</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0.9</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109.37</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Training books &amp; equipment</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1.6</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0.9</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113.57</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Training course</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23.6</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35.4</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282.63</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Transport &amp; licensing assistance</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11.3</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5.2</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87.08</w:t>
            </w:r>
          </w:p>
        </w:tc>
      </w:tr>
      <w:tr w:rsidR="00762365" w:rsidRPr="005250EE" w:rsidTr="00C8327B">
        <w:trPr>
          <w:cantSplit/>
          <w:tblHeader/>
        </w:trPr>
        <w:tc>
          <w:tcPr>
            <w:tcW w:w="2565" w:type="dxa"/>
            <w:vAlign w:val="bottom"/>
          </w:tcPr>
          <w:p w:rsidR="00762365" w:rsidRPr="005250EE" w:rsidRDefault="00762365" w:rsidP="009747C3">
            <w:pPr>
              <w:pStyle w:val="tabletext"/>
              <w:spacing w:before="40" w:after="0" w:line="240" w:lineRule="auto"/>
              <w:rPr>
                <w:rFonts w:asciiTheme="minorHAnsi" w:hAnsiTheme="minorHAnsi" w:cstheme="minorHAnsi"/>
                <w:szCs w:val="20"/>
              </w:rPr>
            </w:pPr>
            <w:r w:rsidRPr="005250EE">
              <w:rPr>
                <w:rFonts w:asciiTheme="minorHAnsi" w:hAnsiTheme="minorHAnsi" w:cstheme="minorHAnsi"/>
                <w:szCs w:val="20"/>
              </w:rPr>
              <w:t>Wage subsidy</w:t>
            </w:r>
          </w:p>
        </w:tc>
        <w:tc>
          <w:tcPr>
            <w:tcW w:w="1980" w:type="dxa"/>
            <w:vAlign w:val="bottom"/>
          </w:tcPr>
          <w:p w:rsidR="00762365" w:rsidRPr="009747C3" w:rsidRDefault="00B31764" w:rsidP="000B2C69">
            <w:pPr>
              <w:pStyle w:val="Tablebodytext"/>
              <w:spacing w:before="40" w:after="0"/>
              <w:ind w:right="808"/>
              <w:jc w:val="right"/>
              <w:rPr>
                <w:sz w:val="20"/>
              </w:rPr>
            </w:pPr>
            <w:r>
              <w:rPr>
                <w:sz w:val="20"/>
              </w:rPr>
              <w:t>2.4</w:t>
            </w:r>
          </w:p>
        </w:tc>
        <w:tc>
          <w:tcPr>
            <w:tcW w:w="1980" w:type="dxa"/>
            <w:vAlign w:val="bottom"/>
          </w:tcPr>
          <w:p w:rsidR="00762365" w:rsidRPr="009747C3" w:rsidRDefault="00B31764" w:rsidP="000B2C69">
            <w:pPr>
              <w:pStyle w:val="Tablebodytext"/>
              <w:spacing w:before="40" w:after="0"/>
              <w:ind w:right="743"/>
              <w:jc w:val="right"/>
              <w:rPr>
                <w:sz w:val="20"/>
              </w:rPr>
            </w:pPr>
            <w:r>
              <w:rPr>
                <w:sz w:val="20"/>
              </w:rPr>
              <w:t>24.5</w:t>
            </w:r>
          </w:p>
        </w:tc>
        <w:tc>
          <w:tcPr>
            <w:tcW w:w="1980" w:type="dxa"/>
            <w:vAlign w:val="bottom"/>
          </w:tcPr>
          <w:p w:rsidR="00762365" w:rsidRPr="009747C3" w:rsidRDefault="00762365" w:rsidP="009747C3">
            <w:pPr>
              <w:pStyle w:val="Tablebodytext"/>
              <w:spacing w:before="40" w:after="0"/>
              <w:ind w:right="570"/>
              <w:jc w:val="right"/>
              <w:rPr>
                <w:rFonts w:cstheme="minorHAnsi"/>
                <w:sz w:val="20"/>
                <w:szCs w:val="20"/>
              </w:rPr>
            </w:pPr>
            <w:r w:rsidRPr="009747C3">
              <w:rPr>
                <w:rFonts w:cstheme="minorHAnsi"/>
                <w:sz w:val="20"/>
                <w:szCs w:val="20"/>
              </w:rPr>
              <w:t>1,956.42</w:t>
            </w:r>
          </w:p>
        </w:tc>
      </w:tr>
    </w:tbl>
    <w:p w:rsidR="00262DF4" w:rsidRPr="003D0202" w:rsidRDefault="00262DF4" w:rsidP="00262DF4">
      <w:pPr>
        <w:pStyle w:val="Sourceandnotetext"/>
        <w:rPr>
          <w:noProof/>
        </w:rPr>
      </w:pPr>
      <w:r w:rsidRPr="001C0E88">
        <w:rPr>
          <w:rStyle w:val="SourceandnotetextChar"/>
          <w:b/>
          <w:bCs/>
        </w:rPr>
        <w:t>Source</w:t>
      </w:r>
      <w:r w:rsidRPr="001C0E88">
        <w:rPr>
          <w:rStyle w:val="SourceandnotetextChar"/>
        </w:rPr>
        <w:t xml:space="preserve">: </w:t>
      </w:r>
      <w:r w:rsidRPr="001C0E88">
        <w:rPr>
          <w:rStyle w:val="SourceandnotetextChar"/>
          <w:bCs/>
        </w:rPr>
        <w:t>DEEWR administrative systems.</w:t>
      </w:r>
    </w:p>
    <w:p w:rsidR="00262DF4" w:rsidRDefault="009E33E6" w:rsidP="0032448E">
      <w:pPr>
        <w:pStyle w:val="Sourceandnotetext"/>
      </w:pPr>
      <w:hyperlink w:anchor="Figure22" w:tooltip="View Figure 22: Proportion of EPF expenditure and mean transaction amount across various EPF Purchase Categories for Indigenous job seekers" w:history="1">
        <w:r w:rsidR="00E15753" w:rsidRPr="00D03B0A">
          <w:rPr>
            <w:rStyle w:val="Hyperlink"/>
            <w:rFonts w:ascii="Calibri" w:hAnsi="Calibri"/>
            <w:sz w:val="20"/>
          </w:rPr>
          <w:t>View Figure 22: Proportion of EPF expenditure and mean transaction amount across various EPF Purchase Categories for Indigenous job seekers</w:t>
        </w:r>
      </w:hyperlink>
    </w:p>
    <w:p w:rsidR="00D46C04" w:rsidRDefault="00D46C04" w:rsidP="00375A90">
      <w:pPr>
        <w:rPr>
          <w:szCs w:val="18"/>
        </w:rPr>
      </w:pPr>
      <w:r>
        <w:br w:type="page"/>
      </w:r>
    </w:p>
    <w:p w:rsidR="00DD387D" w:rsidRDefault="00DD387D" w:rsidP="00DD387D">
      <w:pPr>
        <w:pStyle w:val="Caption"/>
        <w:spacing w:before="120"/>
        <w:rPr>
          <w:noProof/>
        </w:rPr>
      </w:pPr>
      <w:bookmarkStart w:id="218" w:name="TableA1_22"/>
      <w:bookmarkStart w:id="219" w:name="_Toc326831300"/>
      <w:bookmarkEnd w:id="218"/>
      <w:r>
        <w:lastRenderedPageBreak/>
        <w:t xml:space="preserve">Table A1.22: </w:t>
      </w:r>
      <w:r w:rsidRPr="002971E2">
        <w:rPr>
          <w:noProof/>
        </w:rPr>
        <w:t>Proportion of EPF transactions across various EPF Purchase Categories</w:t>
      </w:r>
      <w:r>
        <w:rPr>
          <w:noProof/>
        </w:rPr>
        <w:t>, Indigenous and non-Indigenous job seekers (per cent)</w:t>
      </w:r>
      <w:bookmarkEnd w:id="219"/>
    </w:p>
    <w:tbl>
      <w:tblPr>
        <w:tblW w:w="8505" w:type="dxa"/>
        <w:tblInd w:w="78" w:type="dxa"/>
        <w:tblBorders>
          <w:top w:val="single" w:sz="4" w:space="0" w:color="auto"/>
        </w:tblBorders>
        <w:tblLayout w:type="fixed"/>
        <w:tblLook w:val="00A0"/>
      </w:tblPr>
      <w:tblGrid>
        <w:gridCol w:w="4200"/>
        <w:gridCol w:w="2154"/>
        <w:gridCol w:w="2151"/>
      </w:tblGrid>
      <w:tr w:rsidR="00DD387D" w:rsidRPr="005A4134" w:rsidTr="00F92ED2">
        <w:trPr>
          <w:cantSplit/>
          <w:tblHeader/>
        </w:trPr>
        <w:tc>
          <w:tcPr>
            <w:tcW w:w="4200" w:type="dxa"/>
            <w:tcBorders>
              <w:top w:val="single" w:sz="4" w:space="0" w:color="auto"/>
              <w:bottom w:val="single" w:sz="4" w:space="0" w:color="auto"/>
            </w:tcBorders>
            <w:vAlign w:val="bottom"/>
          </w:tcPr>
          <w:p w:rsidR="00DD387D" w:rsidRPr="005A4134" w:rsidRDefault="00DD387D" w:rsidP="00D10947">
            <w:pPr>
              <w:pStyle w:val="TableHeadingtext"/>
            </w:pPr>
            <w:r>
              <w:t>Purchase Categories</w:t>
            </w:r>
          </w:p>
        </w:tc>
        <w:tc>
          <w:tcPr>
            <w:tcW w:w="2154" w:type="dxa"/>
            <w:tcBorders>
              <w:top w:val="single" w:sz="4" w:space="0" w:color="auto"/>
              <w:bottom w:val="single" w:sz="4" w:space="0" w:color="auto"/>
            </w:tcBorders>
            <w:vAlign w:val="bottom"/>
          </w:tcPr>
          <w:p w:rsidR="00DD387D" w:rsidRPr="005A4134" w:rsidRDefault="00DD387D" w:rsidP="00D10947">
            <w:pPr>
              <w:pStyle w:val="TableHeadingtext"/>
              <w:jc w:val="center"/>
            </w:pPr>
            <w:r w:rsidRPr="005A4134">
              <w:t>Non-Indigenous Job Seekers</w:t>
            </w:r>
          </w:p>
        </w:tc>
        <w:tc>
          <w:tcPr>
            <w:tcW w:w="2151" w:type="dxa"/>
            <w:tcBorders>
              <w:top w:val="single" w:sz="4" w:space="0" w:color="auto"/>
              <w:bottom w:val="single" w:sz="4" w:space="0" w:color="auto"/>
            </w:tcBorders>
            <w:vAlign w:val="bottom"/>
          </w:tcPr>
          <w:p w:rsidR="00DD387D" w:rsidRPr="005A4134" w:rsidRDefault="00DD387D" w:rsidP="00D10947">
            <w:pPr>
              <w:pStyle w:val="TableHeadingtext"/>
              <w:jc w:val="center"/>
            </w:pPr>
            <w:r w:rsidRPr="005A4134">
              <w:t>Indigenous Job Seekers</w:t>
            </w:r>
          </w:p>
        </w:tc>
      </w:tr>
      <w:tr w:rsidR="0012121C" w:rsidRPr="005A4134" w:rsidTr="00F92ED2">
        <w:trPr>
          <w:cantSplit/>
          <w:tblHeader/>
        </w:trPr>
        <w:tc>
          <w:tcPr>
            <w:tcW w:w="4200" w:type="dxa"/>
            <w:tcBorders>
              <w:top w:val="single" w:sz="4" w:space="0" w:color="auto"/>
            </w:tcBorders>
          </w:tcPr>
          <w:p w:rsidR="0012121C" w:rsidRPr="000405E5" w:rsidRDefault="0012121C" w:rsidP="000405E5">
            <w:pPr>
              <w:pStyle w:val="TableofFigures"/>
              <w:spacing w:before="96" w:after="0"/>
            </w:pPr>
            <w:r w:rsidRPr="000405E5">
              <w:t>Clothing and presentation</w:t>
            </w:r>
          </w:p>
        </w:tc>
        <w:tc>
          <w:tcPr>
            <w:tcW w:w="2154" w:type="dxa"/>
            <w:tcBorders>
              <w:top w:val="single" w:sz="4" w:space="0" w:color="auto"/>
            </w:tcBorders>
          </w:tcPr>
          <w:p w:rsidR="0012121C" w:rsidRPr="000405E5" w:rsidRDefault="0012121C" w:rsidP="000405E5">
            <w:pPr>
              <w:pStyle w:val="TableofFigures"/>
              <w:spacing w:after="0"/>
              <w:ind w:right="829"/>
              <w:jc w:val="right"/>
              <w:rPr>
                <w:rFonts w:asciiTheme="minorHAnsi" w:hAnsiTheme="minorHAnsi"/>
              </w:rPr>
            </w:pPr>
            <w:r w:rsidRPr="000405E5">
              <w:rPr>
                <w:rFonts w:asciiTheme="minorHAnsi" w:hAnsiTheme="minorHAnsi"/>
              </w:rPr>
              <w:t>11.2</w:t>
            </w:r>
          </w:p>
        </w:tc>
        <w:tc>
          <w:tcPr>
            <w:tcW w:w="2151" w:type="dxa"/>
            <w:tcBorders>
              <w:top w:val="single" w:sz="4" w:space="0" w:color="auto"/>
            </w:tcBorders>
          </w:tcPr>
          <w:p w:rsidR="0012121C" w:rsidRPr="000405E5" w:rsidRDefault="0012121C" w:rsidP="000405E5">
            <w:pPr>
              <w:pStyle w:val="TableofFigures"/>
              <w:spacing w:after="0"/>
              <w:ind w:right="854"/>
              <w:jc w:val="right"/>
              <w:rPr>
                <w:rFonts w:asciiTheme="minorHAnsi" w:hAnsiTheme="minorHAnsi"/>
              </w:rPr>
            </w:pPr>
            <w:r w:rsidRPr="000405E5">
              <w:rPr>
                <w:rFonts w:asciiTheme="minorHAnsi" w:hAnsiTheme="minorHAnsi"/>
              </w:rPr>
              <w:t>12.0</w:t>
            </w:r>
          </w:p>
        </w:tc>
      </w:tr>
      <w:tr w:rsidR="0012121C" w:rsidRPr="005A4134" w:rsidTr="00F92ED2">
        <w:trPr>
          <w:cantSplit/>
          <w:tblHeader/>
        </w:trPr>
        <w:tc>
          <w:tcPr>
            <w:tcW w:w="4200" w:type="dxa"/>
          </w:tcPr>
          <w:p w:rsidR="0012121C" w:rsidRPr="000405E5" w:rsidRDefault="0012121C" w:rsidP="000405E5">
            <w:pPr>
              <w:pStyle w:val="TableofFigures"/>
              <w:spacing w:before="96" w:after="0"/>
            </w:pPr>
            <w:r w:rsidRPr="000405E5">
              <w:t>Other</w:t>
            </w:r>
          </w:p>
        </w:tc>
        <w:tc>
          <w:tcPr>
            <w:tcW w:w="2154" w:type="dxa"/>
          </w:tcPr>
          <w:p w:rsidR="0012121C" w:rsidRPr="000405E5" w:rsidRDefault="0012121C" w:rsidP="000405E5">
            <w:pPr>
              <w:pStyle w:val="TableofFigures"/>
              <w:spacing w:after="0"/>
              <w:ind w:right="829"/>
              <w:jc w:val="right"/>
              <w:rPr>
                <w:rFonts w:asciiTheme="minorHAnsi" w:hAnsiTheme="minorHAnsi"/>
              </w:rPr>
            </w:pPr>
            <w:r w:rsidRPr="000405E5">
              <w:rPr>
                <w:rFonts w:asciiTheme="minorHAnsi" w:hAnsiTheme="minorHAnsi"/>
              </w:rPr>
              <w:t>3.1</w:t>
            </w:r>
          </w:p>
        </w:tc>
        <w:tc>
          <w:tcPr>
            <w:tcW w:w="2151" w:type="dxa"/>
          </w:tcPr>
          <w:p w:rsidR="0012121C" w:rsidRPr="000405E5" w:rsidRDefault="0012121C" w:rsidP="000405E5">
            <w:pPr>
              <w:pStyle w:val="TableofFigures"/>
              <w:spacing w:after="0"/>
              <w:ind w:right="854"/>
              <w:jc w:val="right"/>
              <w:rPr>
                <w:rFonts w:asciiTheme="minorHAnsi" w:hAnsiTheme="minorHAnsi"/>
              </w:rPr>
            </w:pPr>
            <w:r w:rsidRPr="000405E5">
              <w:rPr>
                <w:rFonts w:asciiTheme="minorHAnsi" w:hAnsiTheme="minorHAnsi"/>
              </w:rPr>
              <w:t>2.9</w:t>
            </w:r>
          </w:p>
        </w:tc>
      </w:tr>
      <w:tr w:rsidR="0012121C" w:rsidRPr="005A4134" w:rsidTr="00F92ED2">
        <w:trPr>
          <w:cantSplit/>
          <w:tblHeader/>
        </w:trPr>
        <w:tc>
          <w:tcPr>
            <w:tcW w:w="4200" w:type="dxa"/>
          </w:tcPr>
          <w:p w:rsidR="0012121C" w:rsidRPr="000405E5" w:rsidRDefault="0012121C" w:rsidP="000405E5">
            <w:pPr>
              <w:pStyle w:val="TableofFigures"/>
              <w:spacing w:before="96" w:after="0"/>
            </w:pPr>
            <w:r w:rsidRPr="000405E5">
              <w:t>Pre-employment checks &amp; documents</w:t>
            </w:r>
          </w:p>
        </w:tc>
        <w:tc>
          <w:tcPr>
            <w:tcW w:w="2154" w:type="dxa"/>
          </w:tcPr>
          <w:p w:rsidR="0012121C" w:rsidRPr="000405E5" w:rsidRDefault="0012121C" w:rsidP="000405E5">
            <w:pPr>
              <w:pStyle w:val="TableofFigures"/>
              <w:spacing w:after="0"/>
              <w:ind w:right="829"/>
              <w:jc w:val="right"/>
              <w:rPr>
                <w:rFonts w:asciiTheme="minorHAnsi" w:hAnsiTheme="minorHAnsi"/>
              </w:rPr>
            </w:pPr>
            <w:r w:rsidRPr="000405E5">
              <w:rPr>
                <w:rFonts w:asciiTheme="minorHAnsi" w:hAnsiTheme="minorHAnsi"/>
              </w:rPr>
              <w:t>2.0</w:t>
            </w:r>
          </w:p>
        </w:tc>
        <w:tc>
          <w:tcPr>
            <w:tcW w:w="2151" w:type="dxa"/>
          </w:tcPr>
          <w:p w:rsidR="0012121C" w:rsidRPr="000405E5" w:rsidRDefault="0012121C" w:rsidP="000405E5">
            <w:pPr>
              <w:pStyle w:val="TableofFigures"/>
              <w:spacing w:after="0"/>
              <w:ind w:right="854"/>
              <w:jc w:val="right"/>
              <w:rPr>
                <w:rFonts w:asciiTheme="minorHAnsi" w:hAnsiTheme="minorHAnsi"/>
              </w:rPr>
            </w:pPr>
            <w:r w:rsidRPr="000405E5">
              <w:rPr>
                <w:rFonts w:asciiTheme="minorHAnsi" w:hAnsiTheme="minorHAnsi"/>
              </w:rPr>
              <w:t>2.4</w:t>
            </w:r>
          </w:p>
        </w:tc>
      </w:tr>
      <w:tr w:rsidR="0012121C" w:rsidRPr="005A4134" w:rsidTr="00F92ED2">
        <w:trPr>
          <w:cantSplit/>
          <w:tblHeader/>
        </w:trPr>
        <w:tc>
          <w:tcPr>
            <w:tcW w:w="4200" w:type="dxa"/>
          </w:tcPr>
          <w:p w:rsidR="0012121C" w:rsidRPr="000405E5" w:rsidRDefault="0012121C" w:rsidP="000405E5">
            <w:pPr>
              <w:pStyle w:val="TableofFigures"/>
              <w:spacing w:before="96" w:after="0"/>
            </w:pPr>
            <w:r w:rsidRPr="000405E5">
              <w:t>Professional services</w:t>
            </w:r>
          </w:p>
        </w:tc>
        <w:tc>
          <w:tcPr>
            <w:tcW w:w="2154" w:type="dxa"/>
          </w:tcPr>
          <w:p w:rsidR="0012121C" w:rsidRPr="000405E5" w:rsidRDefault="0012121C" w:rsidP="000405E5">
            <w:pPr>
              <w:pStyle w:val="TableofFigures"/>
              <w:spacing w:after="0"/>
              <w:ind w:right="829"/>
              <w:jc w:val="right"/>
              <w:rPr>
                <w:rFonts w:asciiTheme="minorHAnsi" w:hAnsiTheme="minorHAnsi"/>
              </w:rPr>
            </w:pPr>
            <w:r w:rsidRPr="000405E5">
              <w:rPr>
                <w:rFonts w:asciiTheme="minorHAnsi" w:hAnsiTheme="minorHAnsi"/>
              </w:rPr>
              <w:t>8.4</w:t>
            </w:r>
          </w:p>
        </w:tc>
        <w:tc>
          <w:tcPr>
            <w:tcW w:w="2151" w:type="dxa"/>
          </w:tcPr>
          <w:p w:rsidR="0012121C" w:rsidRPr="000405E5" w:rsidRDefault="0012121C" w:rsidP="000405E5">
            <w:pPr>
              <w:pStyle w:val="TableofFigures"/>
              <w:spacing w:after="0"/>
              <w:ind w:right="854"/>
              <w:jc w:val="right"/>
              <w:rPr>
                <w:rFonts w:asciiTheme="minorHAnsi" w:hAnsiTheme="minorHAnsi"/>
              </w:rPr>
            </w:pPr>
            <w:r w:rsidRPr="000405E5">
              <w:rPr>
                <w:rFonts w:asciiTheme="minorHAnsi" w:hAnsiTheme="minorHAnsi"/>
              </w:rPr>
              <w:t>4.0</w:t>
            </w:r>
          </w:p>
        </w:tc>
      </w:tr>
      <w:tr w:rsidR="0012121C" w:rsidRPr="005A4134" w:rsidTr="00F92ED2">
        <w:trPr>
          <w:cantSplit/>
          <w:tblHeader/>
        </w:trPr>
        <w:tc>
          <w:tcPr>
            <w:tcW w:w="4200" w:type="dxa"/>
          </w:tcPr>
          <w:p w:rsidR="0012121C" w:rsidRPr="000405E5" w:rsidRDefault="0012121C" w:rsidP="000405E5">
            <w:pPr>
              <w:pStyle w:val="TableofFigures"/>
              <w:spacing w:before="96" w:after="0"/>
            </w:pPr>
            <w:r w:rsidRPr="000405E5">
              <w:t>Provider services</w:t>
            </w:r>
          </w:p>
        </w:tc>
        <w:tc>
          <w:tcPr>
            <w:tcW w:w="2154" w:type="dxa"/>
          </w:tcPr>
          <w:p w:rsidR="0012121C" w:rsidRPr="000405E5" w:rsidRDefault="0012121C" w:rsidP="000405E5">
            <w:pPr>
              <w:pStyle w:val="TableofFigures"/>
              <w:spacing w:after="0"/>
              <w:ind w:right="829"/>
              <w:jc w:val="right"/>
              <w:rPr>
                <w:rFonts w:asciiTheme="minorHAnsi" w:hAnsiTheme="minorHAnsi"/>
              </w:rPr>
            </w:pPr>
            <w:r w:rsidRPr="000405E5">
              <w:rPr>
                <w:rFonts w:asciiTheme="minorHAnsi" w:hAnsiTheme="minorHAnsi"/>
              </w:rPr>
              <w:t>31.4</w:t>
            </w:r>
          </w:p>
        </w:tc>
        <w:tc>
          <w:tcPr>
            <w:tcW w:w="2151" w:type="dxa"/>
          </w:tcPr>
          <w:p w:rsidR="0012121C" w:rsidRPr="000405E5" w:rsidRDefault="0012121C" w:rsidP="000405E5">
            <w:pPr>
              <w:pStyle w:val="TableofFigures"/>
              <w:spacing w:after="0"/>
              <w:ind w:right="854"/>
              <w:jc w:val="right"/>
              <w:rPr>
                <w:rFonts w:asciiTheme="minorHAnsi" w:hAnsiTheme="minorHAnsi"/>
              </w:rPr>
            </w:pPr>
            <w:r w:rsidRPr="000405E5">
              <w:rPr>
                <w:rFonts w:asciiTheme="minorHAnsi" w:hAnsiTheme="minorHAnsi"/>
              </w:rPr>
              <w:t>43.6</w:t>
            </w:r>
          </w:p>
        </w:tc>
      </w:tr>
      <w:tr w:rsidR="0012121C" w:rsidRPr="005A4134" w:rsidTr="00F92ED2">
        <w:trPr>
          <w:cantSplit/>
          <w:tblHeader/>
        </w:trPr>
        <w:tc>
          <w:tcPr>
            <w:tcW w:w="4200" w:type="dxa"/>
          </w:tcPr>
          <w:p w:rsidR="0012121C" w:rsidRPr="000405E5" w:rsidRDefault="0012121C" w:rsidP="000405E5">
            <w:pPr>
              <w:pStyle w:val="TableofFigures"/>
              <w:spacing w:before="96" w:after="0"/>
            </w:pPr>
            <w:r w:rsidRPr="000405E5">
              <w:t>Remote services</w:t>
            </w:r>
          </w:p>
        </w:tc>
        <w:tc>
          <w:tcPr>
            <w:tcW w:w="2154" w:type="dxa"/>
          </w:tcPr>
          <w:p w:rsidR="0012121C" w:rsidRPr="000405E5" w:rsidRDefault="0012121C" w:rsidP="000405E5">
            <w:pPr>
              <w:pStyle w:val="TableofFigures"/>
              <w:spacing w:after="0"/>
              <w:ind w:right="829"/>
              <w:jc w:val="right"/>
              <w:rPr>
                <w:rFonts w:asciiTheme="minorHAnsi" w:hAnsiTheme="minorHAnsi"/>
              </w:rPr>
            </w:pPr>
            <w:r w:rsidRPr="000405E5">
              <w:rPr>
                <w:rFonts w:asciiTheme="minorHAnsi" w:hAnsiTheme="minorHAnsi"/>
              </w:rPr>
              <w:t>0.0</w:t>
            </w:r>
          </w:p>
        </w:tc>
        <w:tc>
          <w:tcPr>
            <w:tcW w:w="2151" w:type="dxa"/>
          </w:tcPr>
          <w:p w:rsidR="0012121C" w:rsidRPr="000405E5" w:rsidRDefault="0012121C" w:rsidP="000405E5">
            <w:pPr>
              <w:pStyle w:val="TableofFigures"/>
              <w:spacing w:after="0"/>
              <w:ind w:right="854"/>
              <w:jc w:val="right"/>
              <w:rPr>
                <w:rFonts w:asciiTheme="minorHAnsi" w:hAnsiTheme="minorHAnsi"/>
              </w:rPr>
            </w:pPr>
            <w:r w:rsidRPr="000405E5">
              <w:rPr>
                <w:rFonts w:asciiTheme="minorHAnsi" w:hAnsiTheme="minorHAnsi"/>
              </w:rPr>
              <w:t>3.1</w:t>
            </w:r>
          </w:p>
        </w:tc>
      </w:tr>
      <w:tr w:rsidR="0012121C" w:rsidRPr="005A4134" w:rsidTr="00F92ED2">
        <w:trPr>
          <w:cantSplit/>
          <w:tblHeader/>
        </w:trPr>
        <w:tc>
          <w:tcPr>
            <w:tcW w:w="4200" w:type="dxa"/>
          </w:tcPr>
          <w:p w:rsidR="0012121C" w:rsidRPr="000405E5" w:rsidRDefault="0012121C" w:rsidP="000405E5">
            <w:pPr>
              <w:pStyle w:val="TableofFigures"/>
              <w:spacing w:before="96" w:after="0"/>
            </w:pPr>
            <w:r w:rsidRPr="000405E5">
              <w:t>Tools, mobile phones &amp; equipment</w:t>
            </w:r>
          </w:p>
        </w:tc>
        <w:tc>
          <w:tcPr>
            <w:tcW w:w="2154" w:type="dxa"/>
          </w:tcPr>
          <w:p w:rsidR="0012121C" w:rsidRPr="000405E5" w:rsidRDefault="0012121C" w:rsidP="000405E5">
            <w:pPr>
              <w:pStyle w:val="TableofFigures"/>
              <w:spacing w:after="0"/>
              <w:ind w:right="829"/>
              <w:jc w:val="right"/>
              <w:rPr>
                <w:rFonts w:asciiTheme="minorHAnsi" w:hAnsiTheme="minorHAnsi"/>
              </w:rPr>
            </w:pPr>
            <w:r w:rsidRPr="000405E5">
              <w:rPr>
                <w:rFonts w:asciiTheme="minorHAnsi" w:hAnsiTheme="minorHAnsi"/>
              </w:rPr>
              <w:t>1.5</w:t>
            </w:r>
          </w:p>
        </w:tc>
        <w:tc>
          <w:tcPr>
            <w:tcW w:w="2151" w:type="dxa"/>
          </w:tcPr>
          <w:p w:rsidR="0012121C" w:rsidRPr="000405E5" w:rsidRDefault="0012121C" w:rsidP="000405E5">
            <w:pPr>
              <w:pStyle w:val="TableofFigures"/>
              <w:spacing w:after="0"/>
              <w:ind w:right="854"/>
              <w:jc w:val="right"/>
              <w:rPr>
                <w:rFonts w:asciiTheme="minorHAnsi" w:hAnsiTheme="minorHAnsi"/>
              </w:rPr>
            </w:pPr>
            <w:r w:rsidRPr="000405E5">
              <w:rPr>
                <w:rFonts w:asciiTheme="minorHAnsi" w:hAnsiTheme="minorHAnsi"/>
              </w:rPr>
              <w:t>2.2</w:t>
            </w:r>
          </w:p>
        </w:tc>
      </w:tr>
      <w:tr w:rsidR="0012121C" w:rsidRPr="005A4134" w:rsidTr="00F92ED2">
        <w:trPr>
          <w:cantSplit/>
          <w:tblHeader/>
        </w:trPr>
        <w:tc>
          <w:tcPr>
            <w:tcW w:w="4200" w:type="dxa"/>
          </w:tcPr>
          <w:p w:rsidR="0012121C" w:rsidRPr="000405E5" w:rsidRDefault="0012121C" w:rsidP="000405E5">
            <w:pPr>
              <w:pStyle w:val="TableofFigures"/>
              <w:spacing w:before="96" w:after="0"/>
            </w:pPr>
            <w:r w:rsidRPr="000405E5">
              <w:t>Training books &amp; equipment</w:t>
            </w:r>
          </w:p>
        </w:tc>
        <w:tc>
          <w:tcPr>
            <w:tcW w:w="2154" w:type="dxa"/>
          </w:tcPr>
          <w:p w:rsidR="0012121C" w:rsidRPr="000405E5" w:rsidRDefault="0012121C" w:rsidP="000405E5">
            <w:pPr>
              <w:pStyle w:val="TableofFigures"/>
              <w:spacing w:after="0"/>
              <w:ind w:right="829"/>
              <w:jc w:val="right"/>
              <w:rPr>
                <w:rFonts w:asciiTheme="minorHAnsi" w:hAnsiTheme="minorHAnsi"/>
              </w:rPr>
            </w:pPr>
            <w:r w:rsidRPr="000405E5">
              <w:rPr>
                <w:rFonts w:asciiTheme="minorHAnsi" w:hAnsiTheme="minorHAnsi"/>
              </w:rPr>
              <w:t>1.6</w:t>
            </w:r>
          </w:p>
        </w:tc>
        <w:tc>
          <w:tcPr>
            <w:tcW w:w="2151" w:type="dxa"/>
          </w:tcPr>
          <w:p w:rsidR="0012121C" w:rsidRPr="000405E5" w:rsidRDefault="0012121C" w:rsidP="000405E5">
            <w:pPr>
              <w:pStyle w:val="TableofFigures"/>
              <w:spacing w:after="0"/>
              <w:ind w:right="854"/>
              <w:jc w:val="right"/>
              <w:rPr>
                <w:rFonts w:asciiTheme="minorHAnsi" w:hAnsiTheme="minorHAnsi"/>
              </w:rPr>
            </w:pPr>
            <w:r w:rsidRPr="000405E5">
              <w:rPr>
                <w:rFonts w:asciiTheme="minorHAnsi" w:hAnsiTheme="minorHAnsi"/>
              </w:rPr>
              <w:t>1.2</w:t>
            </w:r>
          </w:p>
        </w:tc>
      </w:tr>
      <w:tr w:rsidR="0012121C" w:rsidRPr="005A4134" w:rsidTr="00F92ED2">
        <w:trPr>
          <w:cantSplit/>
          <w:tblHeader/>
        </w:trPr>
        <w:tc>
          <w:tcPr>
            <w:tcW w:w="4200" w:type="dxa"/>
          </w:tcPr>
          <w:p w:rsidR="0012121C" w:rsidRPr="000405E5" w:rsidRDefault="0012121C" w:rsidP="000405E5">
            <w:pPr>
              <w:pStyle w:val="TableofFigures"/>
              <w:spacing w:before="96" w:after="0"/>
            </w:pPr>
            <w:r w:rsidRPr="000405E5">
              <w:t>Training course</w:t>
            </w:r>
          </w:p>
        </w:tc>
        <w:tc>
          <w:tcPr>
            <w:tcW w:w="2154" w:type="dxa"/>
          </w:tcPr>
          <w:p w:rsidR="0012121C" w:rsidRPr="000405E5" w:rsidRDefault="0012121C" w:rsidP="000405E5">
            <w:pPr>
              <w:pStyle w:val="TableofFigures"/>
              <w:spacing w:after="0"/>
              <w:ind w:right="829"/>
              <w:jc w:val="right"/>
              <w:rPr>
                <w:rFonts w:asciiTheme="minorHAnsi" w:hAnsiTheme="minorHAnsi"/>
              </w:rPr>
            </w:pPr>
            <w:r w:rsidRPr="000405E5">
              <w:rPr>
                <w:rFonts w:asciiTheme="minorHAnsi" w:hAnsiTheme="minorHAnsi"/>
              </w:rPr>
              <w:t>23.6</w:t>
            </w:r>
          </w:p>
        </w:tc>
        <w:tc>
          <w:tcPr>
            <w:tcW w:w="2151" w:type="dxa"/>
          </w:tcPr>
          <w:p w:rsidR="0012121C" w:rsidRPr="000405E5" w:rsidRDefault="0012121C" w:rsidP="000405E5">
            <w:pPr>
              <w:pStyle w:val="TableofFigures"/>
              <w:spacing w:after="0"/>
              <w:ind w:right="854"/>
              <w:jc w:val="right"/>
              <w:rPr>
                <w:rFonts w:asciiTheme="minorHAnsi" w:hAnsiTheme="minorHAnsi"/>
              </w:rPr>
            </w:pPr>
            <w:r w:rsidRPr="000405E5">
              <w:rPr>
                <w:rFonts w:asciiTheme="minorHAnsi" w:hAnsiTheme="minorHAnsi"/>
              </w:rPr>
              <w:t>16.1</w:t>
            </w:r>
          </w:p>
        </w:tc>
      </w:tr>
      <w:tr w:rsidR="0012121C" w:rsidRPr="005A4134" w:rsidTr="00F92ED2">
        <w:trPr>
          <w:cantSplit/>
          <w:tblHeader/>
        </w:trPr>
        <w:tc>
          <w:tcPr>
            <w:tcW w:w="4200" w:type="dxa"/>
            <w:tcBorders>
              <w:bottom w:val="nil"/>
            </w:tcBorders>
          </w:tcPr>
          <w:p w:rsidR="0012121C" w:rsidRPr="000405E5" w:rsidRDefault="0012121C" w:rsidP="000405E5">
            <w:pPr>
              <w:pStyle w:val="TableofFigures"/>
              <w:spacing w:before="96" w:after="0"/>
            </w:pPr>
            <w:r w:rsidRPr="000405E5">
              <w:t>Transport &amp; licensing assistance</w:t>
            </w:r>
          </w:p>
        </w:tc>
        <w:tc>
          <w:tcPr>
            <w:tcW w:w="2154" w:type="dxa"/>
            <w:tcBorders>
              <w:bottom w:val="nil"/>
            </w:tcBorders>
          </w:tcPr>
          <w:p w:rsidR="0012121C" w:rsidRPr="000405E5" w:rsidRDefault="0012121C" w:rsidP="000405E5">
            <w:pPr>
              <w:pStyle w:val="TableofFigures"/>
              <w:spacing w:after="0"/>
              <w:ind w:right="829"/>
              <w:jc w:val="right"/>
              <w:rPr>
                <w:rFonts w:asciiTheme="minorHAnsi" w:hAnsiTheme="minorHAnsi"/>
              </w:rPr>
            </w:pPr>
            <w:r w:rsidRPr="000405E5">
              <w:rPr>
                <w:rFonts w:asciiTheme="minorHAnsi" w:hAnsiTheme="minorHAnsi"/>
              </w:rPr>
              <w:t>11.3</w:t>
            </w:r>
          </w:p>
        </w:tc>
        <w:tc>
          <w:tcPr>
            <w:tcW w:w="2151" w:type="dxa"/>
            <w:tcBorders>
              <w:bottom w:val="nil"/>
            </w:tcBorders>
          </w:tcPr>
          <w:p w:rsidR="0012121C" w:rsidRPr="000405E5" w:rsidRDefault="0012121C" w:rsidP="000405E5">
            <w:pPr>
              <w:pStyle w:val="TableofFigures"/>
              <w:spacing w:after="0"/>
              <w:ind w:right="854"/>
              <w:jc w:val="right"/>
              <w:rPr>
                <w:rFonts w:asciiTheme="minorHAnsi" w:hAnsiTheme="minorHAnsi"/>
              </w:rPr>
            </w:pPr>
            <w:r w:rsidRPr="000405E5">
              <w:rPr>
                <w:rFonts w:asciiTheme="minorHAnsi" w:hAnsiTheme="minorHAnsi"/>
              </w:rPr>
              <w:t>10.2</w:t>
            </w:r>
          </w:p>
        </w:tc>
      </w:tr>
      <w:tr w:rsidR="0012121C" w:rsidRPr="005A4134" w:rsidTr="00F92ED2">
        <w:trPr>
          <w:cantSplit/>
          <w:tblHeader/>
        </w:trPr>
        <w:tc>
          <w:tcPr>
            <w:tcW w:w="4200" w:type="dxa"/>
            <w:tcBorders>
              <w:top w:val="nil"/>
              <w:bottom w:val="single" w:sz="4" w:space="0" w:color="auto"/>
            </w:tcBorders>
          </w:tcPr>
          <w:p w:rsidR="0012121C" w:rsidRPr="000405E5" w:rsidRDefault="0012121C" w:rsidP="000405E5">
            <w:pPr>
              <w:pStyle w:val="TableofFigures"/>
              <w:spacing w:before="96" w:after="0"/>
            </w:pPr>
            <w:r w:rsidRPr="000405E5">
              <w:t>Wage subsidy</w:t>
            </w:r>
          </w:p>
        </w:tc>
        <w:tc>
          <w:tcPr>
            <w:tcW w:w="2154" w:type="dxa"/>
            <w:tcBorders>
              <w:top w:val="nil"/>
              <w:bottom w:val="single" w:sz="4" w:space="0" w:color="auto"/>
            </w:tcBorders>
          </w:tcPr>
          <w:p w:rsidR="0012121C" w:rsidRPr="000405E5" w:rsidRDefault="0012121C" w:rsidP="000405E5">
            <w:pPr>
              <w:pStyle w:val="TableofFigures"/>
              <w:spacing w:after="0"/>
              <w:ind w:right="829"/>
              <w:jc w:val="right"/>
              <w:rPr>
                <w:rFonts w:asciiTheme="minorHAnsi" w:hAnsiTheme="minorHAnsi"/>
              </w:rPr>
            </w:pPr>
            <w:r w:rsidRPr="000405E5">
              <w:rPr>
                <w:rFonts w:asciiTheme="minorHAnsi" w:hAnsiTheme="minorHAnsi"/>
              </w:rPr>
              <w:t>2.4</w:t>
            </w:r>
          </w:p>
        </w:tc>
        <w:tc>
          <w:tcPr>
            <w:tcW w:w="2151" w:type="dxa"/>
            <w:tcBorders>
              <w:top w:val="nil"/>
              <w:bottom w:val="single" w:sz="4" w:space="0" w:color="auto"/>
            </w:tcBorders>
          </w:tcPr>
          <w:p w:rsidR="0012121C" w:rsidRPr="000405E5" w:rsidRDefault="0012121C" w:rsidP="000405E5">
            <w:pPr>
              <w:pStyle w:val="TableofFigures"/>
              <w:spacing w:after="0"/>
              <w:ind w:right="854"/>
              <w:jc w:val="right"/>
              <w:rPr>
                <w:rFonts w:asciiTheme="minorHAnsi" w:hAnsiTheme="minorHAnsi"/>
              </w:rPr>
            </w:pPr>
            <w:r w:rsidRPr="000405E5">
              <w:rPr>
                <w:rFonts w:asciiTheme="minorHAnsi" w:hAnsiTheme="minorHAnsi"/>
              </w:rPr>
              <w:t>1.3</w:t>
            </w:r>
          </w:p>
        </w:tc>
      </w:tr>
    </w:tbl>
    <w:p w:rsidR="00DD387D" w:rsidRDefault="00DD387D" w:rsidP="00DD387D">
      <w:pPr>
        <w:pStyle w:val="Sourceandnotetext"/>
      </w:pPr>
      <w:r w:rsidRPr="00306596">
        <w:rPr>
          <w:b/>
        </w:rPr>
        <w:t>Source:</w:t>
      </w:r>
      <w:r w:rsidRPr="00306596">
        <w:t xml:space="preserve"> DEEWR administrative systems.</w:t>
      </w:r>
    </w:p>
    <w:p w:rsidR="00CE5765" w:rsidRDefault="009E33E6" w:rsidP="00071C62">
      <w:pPr>
        <w:pStyle w:val="Sourceandnotetext"/>
        <w:spacing w:before="120"/>
      </w:pPr>
      <w:hyperlink w:anchor="Figure23" w:tooltip="View Figure 23: Proportion of EPF transactions across various EPF Purchase Categories, Indigenous and non-Indigenous job seekers" w:history="1">
        <w:r w:rsidR="00072909">
          <w:rPr>
            <w:rStyle w:val="Hyperlink"/>
            <w:rFonts w:ascii="Calibri" w:hAnsi="Calibri"/>
            <w:sz w:val="20"/>
          </w:rPr>
          <w:t>View</w:t>
        </w:r>
        <w:r w:rsidR="00DD387D" w:rsidRPr="006E4071">
          <w:rPr>
            <w:rStyle w:val="Hyperlink"/>
            <w:rFonts w:ascii="Calibri" w:hAnsi="Calibri"/>
            <w:sz w:val="20"/>
          </w:rPr>
          <w:t xml:space="preserve"> Figure 23: </w:t>
        </w:r>
        <w:r w:rsidR="00DD387D" w:rsidRPr="006E4071">
          <w:rPr>
            <w:rStyle w:val="Hyperlink"/>
            <w:rFonts w:ascii="Calibri" w:hAnsi="Calibri"/>
            <w:noProof/>
            <w:sz w:val="20"/>
          </w:rPr>
          <w:t>Proportion of EPF transactions across various EPF Purchase Categories, Indigenous and non-Indigenous job seekers (per cent)</w:t>
        </w:r>
      </w:hyperlink>
    </w:p>
    <w:p w:rsidR="004B0B41" w:rsidRDefault="004B0B41" w:rsidP="004B0B41">
      <w:pPr>
        <w:pStyle w:val="Caption"/>
        <w:spacing w:before="120"/>
      </w:pPr>
      <w:bookmarkStart w:id="220" w:name="TableA1_23"/>
      <w:bookmarkStart w:id="221" w:name="_Toc326831301"/>
      <w:bookmarkEnd w:id="220"/>
      <w:r>
        <w:t>Table A1.23: Ratio of outcome rates for Indigenous compared to non-Indigenous job seekers for selected out</w:t>
      </w:r>
      <w:r w:rsidR="00071C62">
        <w:t>comes, by Stream of assistance,</w:t>
      </w:r>
      <w:r>
        <w:t xml:space="preserve"> year to June 2011</w:t>
      </w:r>
      <w:bookmarkEnd w:id="221"/>
    </w:p>
    <w:tbl>
      <w:tblPr>
        <w:tblW w:w="8505" w:type="dxa"/>
        <w:tblInd w:w="78" w:type="dxa"/>
        <w:tblBorders>
          <w:top w:val="single" w:sz="4" w:space="0" w:color="auto"/>
          <w:bottom w:val="single" w:sz="4" w:space="0" w:color="auto"/>
        </w:tblBorders>
        <w:tblLayout w:type="fixed"/>
        <w:tblLook w:val="0000"/>
      </w:tblPr>
      <w:tblGrid>
        <w:gridCol w:w="3314"/>
        <w:gridCol w:w="1297"/>
        <w:gridCol w:w="1298"/>
        <w:gridCol w:w="1298"/>
        <w:gridCol w:w="1298"/>
      </w:tblGrid>
      <w:tr w:rsidR="004B0B41" w:rsidRPr="001814B1" w:rsidTr="00F92ED2">
        <w:trPr>
          <w:cantSplit/>
          <w:trHeight w:val="312"/>
          <w:tblHeader/>
        </w:trPr>
        <w:tc>
          <w:tcPr>
            <w:tcW w:w="3314" w:type="dxa"/>
            <w:tcBorders>
              <w:top w:val="single" w:sz="4" w:space="0" w:color="auto"/>
              <w:bottom w:val="single" w:sz="4" w:space="0" w:color="auto"/>
            </w:tcBorders>
          </w:tcPr>
          <w:p w:rsidR="004B0B41" w:rsidRPr="001814B1" w:rsidRDefault="004B0B41" w:rsidP="00D10947">
            <w:pPr>
              <w:pStyle w:val="TableHeadingtext"/>
              <w:rPr>
                <w:rFonts w:asciiTheme="minorHAnsi" w:hAnsiTheme="minorHAnsi" w:cstheme="minorHAnsi"/>
                <w:sz w:val="20"/>
                <w:szCs w:val="20"/>
              </w:rPr>
            </w:pPr>
            <w:r w:rsidRPr="001814B1">
              <w:rPr>
                <w:rFonts w:asciiTheme="minorHAnsi" w:hAnsiTheme="minorHAnsi" w:cstheme="minorHAnsi"/>
                <w:sz w:val="20"/>
                <w:szCs w:val="20"/>
              </w:rPr>
              <w:t>Outcomes</w:t>
            </w:r>
          </w:p>
        </w:tc>
        <w:tc>
          <w:tcPr>
            <w:tcW w:w="1297" w:type="dxa"/>
            <w:tcBorders>
              <w:top w:val="single" w:sz="4" w:space="0" w:color="auto"/>
              <w:bottom w:val="single" w:sz="4" w:space="0" w:color="auto"/>
            </w:tcBorders>
          </w:tcPr>
          <w:p w:rsidR="004B0B41" w:rsidRPr="001814B1" w:rsidRDefault="004B0B41" w:rsidP="00D10947">
            <w:pPr>
              <w:pStyle w:val="TableHeadingtext"/>
              <w:jc w:val="center"/>
              <w:rPr>
                <w:rFonts w:asciiTheme="minorHAnsi" w:hAnsiTheme="minorHAnsi" w:cstheme="minorHAnsi"/>
                <w:sz w:val="20"/>
                <w:szCs w:val="20"/>
              </w:rPr>
            </w:pPr>
            <w:r w:rsidRPr="001814B1">
              <w:rPr>
                <w:rFonts w:asciiTheme="minorHAnsi" w:hAnsiTheme="minorHAnsi" w:cstheme="minorHAnsi"/>
                <w:sz w:val="20"/>
                <w:szCs w:val="20"/>
              </w:rPr>
              <w:t>Stream 1</w:t>
            </w:r>
          </w:p>
        </w:tc>
        <w:tc>
          <w:tcPr>
            <w:tcW w:w="1298" w:type="dxa"/>
            <w:tcBorders>
              <w:top w:val="single" w:sz="4" w:space="0" w:color="auto"/>
              <w:bottom w:val="single" w:sz="4" w:space="0" w:color="auto"/>
            </w:tcBorders>
          </w:tcPr>
          <w:p w:rsidR="004B0B41" w:rsidRPr="001814B1" w:rsidRDefault="004B0B41" w:rsidP="00D10947">
            <w:pPr>
              <w:pStyle w:val="TableHeadingtext"/>
              <w:jc w:val="center"/>
              <w:rPr>
                <w:rFonts w:asciiTheme="minorHAnsi" w:hAnsiTheme="minorHAnsi" w:cstheme="minorHAnsi"/>
                <w:sz w:val="20"/>
                <w:szCs w:val="20"/>
              </w:rPr>
            </w:pPr>
            <w:r w:rsidRPr="001814B1">
              <w:rPr>
                <w:rFonts w:asciiTheme="minorHAnsi" w:hAnsiTheme="minorHAnsi" w:cstheme="minorHAnsi"/>
                <w:sz w:val="20"/>
                <w:szCs w:val="20"/>
              </w:rPr>
              <w:t>Stream 2</w:t>
            </w:r>
          </w:p>
        </w:tc>
        <w:tc>
          <w:tcPr>
            <w:tcW w:w="1298" w:type="dxa"/>
            <w:tcBorders>
              <w:top w:val="single" w:sz="4" w:space="0" w:color="auto"/>
              <w:bottom w:val="single" w:sz="4" w:space="0" w:color="auto"/>
            </w:tcBorders>
          </w:tcPr>
          <w:p w:rsidR="004B0B41" w:rsidRPr="001814B1" w:rsidRDefault="004B0B41" w:rsidP="00D10947">
            <w:pPr>
              <w:pStyle w:val="TableHeadingtext"/>
              <w:jc w:val="center"/>
              <w:rPr>
                <w:rFonts w:asciiTheme="minorHAnsi" w:hAnsiTheme="minorHAnsi" w:cstheme="minorHAnsi"/>
                <w:sz w:val="20"/>
                <w:szCs w:val="20"/>
              </w:rPr>
            </w:pPr>
            <w:r w:rsidRPr="001814B1">
              <w:rPr>
                <w:rFonts w:asciiTheme="minorHAnsi" w:hAnsiTheme="minorHAnsi" w:cstheme="minorHAnsi"/>
                <w:sz w:val="20"/>
                <w:szCs w:val="20"/>
              </w:rPr>
              <w:t>Stream 3</w:t>
            </w:r>
          </w:p>
        </w:tc>
        <w:tc>
          <w:tcPr>
            <w:tcW w:w="1298" w:type="dxa"/>
            <w:tcBorders>
              <w:top w:val="single" w:sz="4" w:space="0" w:color="auto"/>
              <w:bottom w:val="single" w:sz="4" w:space="0" w:color="auto"/>
            </w:tcBorders>
          </w:tcPr>
          <w:p w:rsidR="004B0B41" w:rsidRPr="001814B1" w:rsidRDefault="004B0B41" w:rsidP="00D10947">
            <w:pPr>
              <w:pStyle w:val="TableHeadingtext"/>
              <w:jc w:val="center"/>
              <w:rPr>
                <w:rFonts w:asciiTheme="minorHAnsi" w:hAnsiTheme="minorHAnsi" w:cstheme="minorHAnsi"/>
                <w:sz w:val="20"/>
                <w:szCs w:val="20"/>
              </w:rPr>
            </w:pPr>
            <w:r w:rsidRPr="001814B1">
              <w:rPr>
                <w:rFonts w:asciiTheme="minorHAnsi" w:hAnsiTheme="minorHAnsi" w:cstheme="minorHAnsi"/>
                <w:sz w:val="20"/>
                <w:szCs w:val="20"/>
              </w:rPr>
              <w:t>Stream 4</w:t>
            </w:r>
          </w:p>
        </w:tc>
      </w:tr>
      <w:tr w:rsidR="004B0B41" w:rsidRPr="006732BB" w:rsidTr="00F92ED2">
        <w:trPr>
          <w:cantSplit/>
          <w:trHeight w:val="312"/>
          <w:tblHeader/>
        </w:trPr>
        <w:tc>
          <w:tcPr>
            <w:tcW w:w="3314" w:type="dxa"/>
            <w:tcBorders>
              <w:top w:val="single" w:sz="4" w:space="0" w:color="auto"/>
            </w:tcBorders>
            <w:vAlign w:val="bottom"/>
          </w:tcPr>
          <w:p w:rsidR="004B0B41" w:rsidRPr="006732BB" w:rsidRDefault="004B0B41" w:rsidP="00D10947">
            <w:pPr>
              <w:pStyle w:val="TableofFigures"/>
              <w:spacing w:before="40"/>
              <w:rPr>
                <w:rFonts w:asciiTheme="minorHAnsi" w:hAnsiTheme="minorHAnsi" w:cstheme="minorHAnsi"/>
                <w:szCs w:val="20"/>
              </w:rPr>
            </w:pPr>
            <w:r w:rsidRPr="006732BB">
              <w:rPr>
                <w:rFonts w:asciiTheme="minorHAnsi" w:hAnsiTheme="minorHAnsi" w:cstheme="minorHAnsi"/>
                <w:szCs w:val="20"/>
              </w:rPr>
              <w:t>Full time employment</w:t>
            </w:r>
          </w:p>
        </w:tc>
        <w:tc>
          <w:tcPr>
            <w:tcW w:w="1297" w:type="dxa"/>
            <w:tcBorders>
              <w:top w:val="single" w:sz="4" w:space="0" w:color="auto"/>
            </w:tcBorders>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1.0</w:t>
            </w:r>
          </w:p>
        </w:tc>
        <w:tc>
          <w:tcPr>
            <w:tcW w:w="1298" w:type="dxa"/>
            <w:tcBorders>
              <w:top w:val="single" w:sz="4" w:space="0" w:color="auto"/>
            </w:tcBorders>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1.0</w:t>
            </w:r>
          </w:p>
        </w:tc>
        <w:tc>
          <w:tcPr>
            <w:tcW w:w="1298" w:type="dxa"/>
            <w:tcBorders>
              <w:top w:val="single" w:sz="4" w:space="0" w:color="auto"/>
            </w:tcBorders>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1.6</w:t>
            </w:r>
          </w:p>
        </w:tc>
        <w:tc>
          <w:tcPr>
            <w:tcW w:w="1298" w:type="dxa"/>
            <w:tcBorders>
              <w:top w:val="single" w:sz="4" w:space="0" w:color="auto"/>
            </w:tcBorders>
            <w:vAlign w:val="bottom"/>
          </w:tcPr>
          <w:p w:rsidR="004B0B41" w:rsidRPr="006732BB" w:rsidRDefault="004B0B41" w:rsidP="00D10947">
            <w:pPr>
              <w:pStyle w:val="TableofFigures"/>
              <w:spacing w:before="40"/>
              <w:ind w:right="145"/>
              <w:jc w:val="center"/>
              <w:rPr>
                <w:rFonts w:asciiTheme="minorHAnsi" w:hAnsiTheme="minorHAnsi" w:cstheme="minorHAnsi"/>
                <w:szCs w:val="20"/>
              </w:rPr>
            </w:pPr>
            <w:r w:rsidRPr="006732BB">
              <w:rPr>
                <w:rFonts w:asciiTheme="minorHAnsi" w:hAnsiTheme="minorHAnsi" w:cstheme="minorHAnsi"/>
                <w:szCs w:val="20"/>
              </w:rPr>
              <w:t>1.3</w:t>
            </w:r>
          </w:p>
        </w:tc>
      </w:tr>
      <w:tr w:rsidR="004B0B41" w:rsidRPr="006732BB" w:rsidTr="00F92ED2">
        <w:trPr>
          <w:cantSplit/>
          <w:trHeight w:val="312"/>
          <w:tblHeader/>
        </w:trPr>
        <w:tc>
          <w:tcPr>
            <w:tcW w:w="3314" w:type="dxa"/>
            <w:vAlign w:val="bottom"/>
          </w:tcPr>
          <w:p w:rsidR="004B0B41" w:rsidRPr="006732BB" w:rsidRDefault="004B0B41" w:rsidP="00D10947">
            <w:pPr>
              <w:pStyle w:val="TableofFigures"/>
              <w:spacing w:before="40"/>
              <w:rPr>
                <w:rFonts w:asciiTheme="minorHAnsi" w:hAnsiTheme="minorHAnsi" w:cstheme="minorHAnsi"/>
                <w:szCs w:val="20"/>
              </w:rPr>
            </w:pPr>
            <w:r w:rsidRPr="006732BB">
              <w:rPr>
                <w:rFonts w:asciiTheme="minorHAnsi" w:hAnsiTheme="minorHAnsi" w:cstheme="minorHAnsi"/>
                <w:szCs w:val="20"/>
              </w:rPr>
              <w:t>Part time employment</w:t>
            </w:r>
          </w:p>
        </w:tc>
        <w:tc>
          <w:tcPr>
            <w:tcW w:w="1297"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0.5</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0.8</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0.7</w:t>
            </w:r>
          </w:p>
        </w:tc>
        <w:tc>
          <w:tcPr>
            <w:tcW w:w="1298" w:type="dxa"/>
            <w:vAlign w:val="bottom"/>
          </w:tcPr>
          <w:p w:rsidR="004B0B41" w:rsidRPr="006732BB" w:rsidRDefault="004B0B41" w:rsidP="00D10947">
            <w:pPr>
              <w:pStyle w:val="TableofFigures"/>
              <w:spacing w:before="40"/>
              <w:ind w:right="145"/>
              <w:jc w:val="center"/>
              <w:rPr>
                <w:rFonts w:asciiTheme="minorHAnsi" w:hAnsiTheme="minorHAnsi" w:cstheme="minorHAnsi"/>
                <w:szCs w:val="20"/>
              </w:rPr>
            </w:pPr>
            <w:r w:rsidRPr="006732BB">
              <w:rPr>
                <w:rFonts w:asciiTheme="minorHAnsi" w:hAnsiTheme="minorHAnsi" w:cstheme="minorHAnsi"/>
                <w:szCs w:val="20"/>
              </w:rPr>
              <w:t>0.4</w:t>
            </w:r>
          </w:p>
        </w:tc>
      </w:tr>
      <w:tr w:rsidR="004B0B41" w:rsidRPr="006732BB" w:rsidTr="00F92ED2">
        <w:trPr>
          <w:cantSplit/>
          <w:trHeight w:val="312"/>
          <w:tblHeader/>
        </w:trPr>
        <w:tc>
          <w:tcPr>
            <w:tcW w:w="3314" w:type="dxa"/>
            <w:vAlign w:val="bottom"/>
          </w:tcPr>
          <w:p w:rsidR="004B0B41" w:rsidRPr="006732BB" w:rsidRDefault="004B0B41" w:rsidP="00D10947">
            <w:pPr>
              <w:pStyle w:val="TableofFigures"/>
              <w:spacing w:before="40"/>
              <w:rPr>
                <w:rFonts w:asciiTheme="minorHAnsi" w:hAnsiTheme="minorHAnsi" w:cstheme="minorHAnsi"/>
                <w:szCs w:val="20"/>
              </w:rPr>
            </w:pPr>
            <w:r w:rsidRPr="006732BB">
              <w:rPr>
                <w:rFonts w:asciiTheme="minorHAnsi" w:hAnsiTheme="minorHAnsi" w:cstheme="minorHAnsi"/>
                <w:szCs w:val="20"/>
              </w:rPr>
              <w:t>Unemployment</w:t>
            </w:r>
          </w:p>
        </w:tc>
        <w:tc>
          <w:tcPr>
            <w:tcW w:w="1297"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1.4</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1.2</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1.3</w:t>
            </w:r>
          </w:p>
        </w:tc>
        <w:tc>
          <w:tcPr>
            <w:tcW w:w="1298" w:type="dxa"/>
            <w:vAlign w:val="bottom"/>
          </w:tcPr>
          <w:p w:rsidR="004B0B41" w:rsidRPr="006732BB" w:rsidRDefault="004B0B41" w:rsidP="00D10947">
            <w:pPr>
              <w:pStyle w:val="TableofFigures"/>
              <w:spacing w:before="40"/>
              <w:ind w:right="145"/>
              <w:jc w:val="center"/>
              <w:rPr>
                <w:rFonts w:asciiTheme="minorHAnsi" w:hAnsiTheme="minorHAnsi" w:cstheme="minorHAnsi"/>
                <w:szCs w:val="20"/>
              </w:rPr>
            </w:pPr>
            <w:r w:rsidRPr="006732BB">
              <w:rPr>
                <w:rFonts w:asciiTheme="minorHAnsi" w:hAnsiTheme="minorHAnsi" w:cstheme="minorHAnsi"/>
                <w:szCs w:val="20"/>
              </w:rPr>
              <w:t>1.3</w:t>
            </w:r>
          </w:p>
        </w:tc>
      </w:tr>
      <w:tr w:rsidR="004B0B41" w:rsidRPr="006732BB" w:rsidTr="00F92ED2">
        <w:trPr>
          <w:cantSplit/>
          <w:trHeight w:val="312"/>
          <w:tblHeader/>
        </w:trPr>
        <w:tc>
          <w:tcPr>
            <w:tcW w:w="3314" w:type="dxa"/>
            <w:vAlign w:val="bottom"/>
          </w:tcPr>
          <w:p w:rsidR="004B0B41" w:rsidRPr="006732BB" w:rsidRDefault="004B0B41" w:rsidP="00D10947">
            <w:pPr>
              <w:pStyle w:val="TableofFigures"/>
              <w:spacing w:before="40"/>
              <w:rPr>
                <w:rFonts w:asciiTheme="minorHAnsi" w:hAnsiTheme="minorHAnsi" w:cstheme="minorHAnsi"/>
                <w:szCs w:val="20"/>
              </w:rPr>
            </w:pPr>
            <w:r w:rsidRPr="006732BB">
              <w:rPr>
                <w:rFonts w:asciiTheme="minorHAnsi" w:hAnsiTheme="minorHAnsi" w:cstheme="minorHAnsi"/>
                <w:szCs w:val="20"/>
              </w:rPr>
              <w:t>Not in the labour force</w:t>
            </w:r>
          </w:p>
        </w:tc>
        <w:tc>
          <w:tcPr>
            <w:tcW w:w="1297"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1.0</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0.9</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0.6</w:t>
            </w:r>
          </w:p>
        </w:tc>
        <w:tc>
          <w:tcPr>
            <w:tcW w:w="1298" w:type="dxa"/>
            <w:vAlign w:val="bottom"/>
          </w:tcPr>
          <w:p w:rsidR="004B0B41" w:rsidRPr="006732BB" w:rsidRDefault="004B0B41" w:rsidP="00D10947">
            <w:pPr>
              <w:pStyle w:val="TableofFigures"/>
              <w:spacing w:before="40"/>
              <w:ind w:right="145"/>
              <w:jc w:val="center"/>
              <w:rPr>
                <w:rFonts w:asciiTheme="minorHAnsi" w:hAnsiTheme="minorHAnsi" w:cstheme="minorHAnsi"/>
                <w:szCs w:val="20"/>
              </w:rPr>
            </w:pPr>
            <w:r w:rsidRPr="006732BB">
              <w:rPr>
                <w:rFonts w:asciiTheme="minorHAnsi" w:hAnsiTheme="minorHAnsi" w:cstheme="minorHAnsi"/>
                <w:szCs w:val="20"/>
              </w:rPr>
              <w:t>0.9</w:t>
            </w:r>
          </w:p>
        </w:tc>
      </w:tr>
      <w:tr w:rsidR="004B0B41" w:rsidRPr="006732BB" w:rsidTr="00F92ED2">
        <w:trPr>
          <w:cantSplit/>
          <w:trHeight w:val="312"/>
          <w:tblHeader/>
        </w:trPr>
        <w:tc>
          <w:tcPr>
            <w:tcW w:w="3314" w:type="dxa"/>
            <w:vAlign w:val="bottom"/>
          </w:tcPr>
          <w:p w:rsidR="004B0B41" w:rsidRPr="006732BB" w:rsidRDefault="004B0B41" w:rsidP="00D10947">
            <w:pPr>
              <w:pStyle w:val="TableofFigures"/>
              <w:spacing w:before="40"/>
              <w:rPr>
                <w:rFonts w:asciiTheme="minorHAnsi" w:hAnsiTheme="minorHAnsi" w:cstheme="minorHAnsi"/>
                <w:szCs w:val="20"/>
              </w:rPr>
            </w:pPr>
            <w:r w:rsidRPr="006732BB">
              <w:rPr>
                <w:rFonts w:asciiTheme="minorHAnsi" w:hAnsiTheme="minorHAnsi" w:cstheme="minorHAnsi"/>
                <w:szCs w:val="20"/>
              </w:rPr>
              <w:t>Education and training</w:t>
            </w:r>
          </w:p>
        </w:tc>
        <w:tc>
          <w:tcPr>
            <w:tcW w:w="1297"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1.1</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1.2</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0.7</w:t>
            </w:r>
          </w:p>
        </w:tc>
        <w:tc>
          <w:tcPr>
            <w:tcW w:w="1298" w:type="dxa"/>
            <w:vAlign w:val="bottom"/>
          </w:tcPr>
          <w:p w:rsidR="004B0B41" w:rsidRPr="006732BB" w:rsidRDefault="004B0B41" w:rsidP="00D10947">
            <w:pPr>
              <w:pStyle w:val="TableofFigures"/>
              <w:spacing w:before="40"/>
              <w:ind w:right="145"/>
              <w:jc w:val="center"/>
              <w:rPr>
                <w:rFonts w:asciiTheme="minorHAnsi" w:hAnsiTheme="minorHAnsi" w:cstheme="minorHAnsi"/>
                <w:szCs w:val="20"/>
              </w:rPr>
            </w:pPr>
            <w:r w:rsidRPr="006732BB">
              <w:rPr>
                <w:rFonts w:asciiTheme="minorHAnsi" w:hAnsiTheme="minorHAnsi" w:cstheme="minorHAnsi"/>
                <w:szCs w:val="20"/>
              </w:rPr>
              <w:t>0.8</w:t>
            </w:r>
          </w:p>
        </w:tc>
      </w:tr>
      <w:tr w:rsidR="004B0B41" w:rsidRPr="006732BB" w:rsidTr="00F92ED2">
        <w:trPr>
          <w:cantSplit/>
          <w:trHeight w:val="312"/>
          <w:tblHeader/>
        </w:trPr>
        <w:tc>
          <w:tcPr>
            <w:tcW w:w="3314" w:type="dxa"/>
            <w:vAlign w:val="bottom"/>
          </w:tcPr>
          <w:p w:rsidR="004B0B41" w:rsidRPr="006732BB" w:rsidRDefault="004B0B41" w:rsidP="00D10947">
            <w:pPr>
              <w:pStyle w:val="TableofFigures"/>
              <w:spacing w:before="40"/>
              <w:rPr>
                <w:rFonts w:asciiTheme="minorHAnsi" w:hAnsiTheme="minorHAnsi" w:cstheme="minorHAnsi"/>
                <w:szCs w:val="20"/>
              </w:rPr>
            </w:pPr>
            <w:r w:rsidRPr="006732BB">
              <w:rPr>
                <w:rFonts w:asciiTheme="minorHAnsi" w:hAnsiTheme="minorHAnsi" w:cstheme="minorHAnsi"/>
                <w:szCs w:val="20"/>
              </w:rPr>
              <w:t>Positive outcome</w:t>
            </w:r>
          </w:p>
        </w:tc>
        <w:tc>
          <w:tcPr>
            <w:tcW w:w="1297"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0.8</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0.9</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0.8</w:t>
            </w:r>
          </w:p>
        </w:tc>
        <w:tc>
          <w:tcPr>
            <w:tcW w:w="1298" w:type="dxa"/>
            <w:vAlign w:val="bottom"/>
          </w:tcPr>
          <w:p w:rsidR="004B0B41" w:rsidRPr="006732BB" w:rsidRDefault="004B0B41" w:rsidP="00D10947">
            <w:pPr>
              <w:pStyle w:val="TableofFigures"/>
              <w:spacing w:before="40"/>
              <w:ind w:right="145"/>
              <w:jc w:val="center"/>
              <w:rPr>
                <w:rFonts w:asciiTheme="minorHAnsi" w:hAnsiTheme="minorHAnsi" w:cstheme="minorHAnsi"/>
                <w:szCs w:val="20"/>
              </w:rPr>
            </w:pPr>
            <w:r w:rsidRPr="006732BB">
              <w:rPr>
                <w:rFonts w:asciiTheme="minorHAnsi" w:hAnsiTheme="minorHAnsi" w:cstheme="minorHAnsi"/>
                <w:szCs w:val="20"/>
              </w:rPr>
              <w:t>0.7</w:t>
            </w:r>
          </w:p>
        </w:tc>
      </w:tr>
      <w:tr w:rsidR="004B0B41" w:rsidRPr="006732BB" w:rsidTr="00F92ED2">
        <w:trPr>
          <w:cantSplit/>
          <w:trHeight w:val="312"/>
          <w:tblHeader/>
        </w:trPr>
        <w:tc>
          <w:tcPr>
            <w:tcW w:w="3314" w:type="dxa"/>
            <w:vAlign w:val="bottom"/>
          </w:tcPr>
          <w:p w:rsidR="004B0B41" w:rsidRPr="006732BB" w:rsidRDefault="004B0B41" w:rsidP="00D10947">
            <w:pPr>
              <w:pStyle w:val="TableofFigures"/>
              <w:spacing w:before="40"/>
              <w:rPr>
                <w:rFonts w:asciiTheme="minorHAnsi" w:hAnsiTheme="minorHAnsi" w:cstheme="minorHAnsi"/>
                <w:szCs w:val="20"/>
              </w:rPr>
            </w:pPr>
            <w:r w:rsidRPr="006732BB">
              <w:rPr>
                <w:rFonts w:asciiTheme="minorHAnsi" w:hAnsiTheme="minorHAnsi" w:cstheme="minorHAnsi"/>
                <w:szCs w:val="20"/>
              </w:rPr>
              <w:t>Youth Allowance Other or New Start to no benefit</w:t>
            </w:r>
          </w:p>
        </w:tc>
        <w:tc>
          <w:tcPr>
            <w:tcW w:w="1297"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0.9</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0.9</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1.1</w:t>
            </w:r>
          </w:p>
        </w:tc>
        <w:tc>
          <w:tcPr>
            <w:tcW w:w="1298" w:type="dxa"/>
            <w:vAlign w:val="bottom"/>
          </w:tcPr>
          <w:p w:rsidR="004B0B41" w:rsidRPr="006732BB" w:rsidRDefault="004B0B41" w:rsidP="00D10947">
            <w:pPr>
              <w:pStyle w:val="TableofFigures"/>
              <w:spacing w:before="40"/>
              <w:ind w:right="145"/>
              <w:jc w:val="center"/>
              <w:rPr>
                <w:rFonts w:asciiTheme="minorHAnsi" w:hAnsiTheme="minorHAnsi" w:cstheme="minorHAnsi"/>
                <w:szCs w:val="20"/>
              </w:rPr>
            </w:pPr>
            <w:r w:rsidRPr="006732BB">
              <w:rPr>
                <w:rFonts w:asciiTheme="minorHAnsi" w:hAnsiTheme="minorHAnsi" w:cstheme="minorHAnsi"/>
                <w:szCs w:val="20"/>
              </w:rPr>
              <w:t>0.8</w:t>
            </w:r>
          </w:p>
        </w:tc>
      </w:tr>
      <w:tr w:rsidR="004B0B41" w:rsidRPr="006732BB" w:rsidTr="00F92ED2">
        <w:trPr>
          <w:cantSplit/>
          <w:trHeight w:val="312"/>
          <w:tblHeader/>
        </w:trPr>
        <w:tc>
          <w:tcPr>
            <w:tcW w:w="3314" w:type="dxa"/>
            <w:vAlign w:val="bottom"/>
          </w:tcPr>
          <w:p w:rsidR="004B0B41" w:rsidRPr="006732BB" w:rsidRDefault="004B0B41" w:rsidP="00D10947">
            <w:pPr>
              <w:pStyle w:val="TableofFigures"/>
              <w:spacing w:before="40"/>
              <w:rPr>
                <w:rFonts w:asciiTheme="minorHAnsi" w:hAnsiTheme="minorHAnsi" w:cstheme="minorHAnsi"/>
                <w:szCs w:val="20"/>
              </w:rPr>
            </w:pPr>
            <w:r w:rsidRPr="006732BB">
              <w:rPr>
                <w:rFonts w:asciiTheme="minorHAnsi" w:hAnsiTheme="minorHAnsi" w:cstheme="minorHAnsi"/>
                <w:szCs w:val="20"/>
              </w:rPr>
              <w:t>Any benefit to no benefit</w:t>
            </w:r>
          </w:p>
        </w:tc>
        <w:tc>
          <w:tcPr>
            <w:tcW w:w="1297"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0.9</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0.9</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1.1</w:t>
            </w:r>
          </w:p>
        </w:tc>
        <w:tc>
          <w:tcPr>
            <w:tcW w:w="1298" w:type="dxa"/>
            <w:vAlign w:val="bottom"/>
          </w:tcPr>
          <w:p w:rsidR="004B0B41" w:rsidRPr="006732BB" w:rsidRDefault="004B0B41" w:rsidP="00D10947">
            <w:pPr>
              <w:pStyle w:val="TableofFigures"/>
              <w:spacing w:before="40"/>
              <w:ind w:right="145"/>
              <w:jc w:val="center"/>
              <w:rPr>
                <w:rFonts w:asciiTheme="minorHAnsi" w:hAnsiTheme="minorHAnsi" w:cstheme="minorHAnsi"/>
                <w:szCs w:val="20"/>
              </w:rPr>
            </w:pPr>
            <w:r w:rsidRPr="006732BB">
              <w:rPr>
                <w:rFonts w:asciiTheme="minorHAnsi" w:hAnsiTheme="minorHAnsi" w:cstheme="minorHAnsi"/>
                <w:szCs w:val="20"/>
              </w:rPr>
              <w:t>0.8</w:t>
            </w:r>
          </w:p>
        </w:tc>
      </w:tr>
      <w:tr w:rsidR="004B0B41" w:rsidRPr="006732BB" w:rsidTr="00F92ED2">
        <w:trPr>
          <w:cantSplit/>
          <w:trHeight w:val="312"/>
          <w:tblHeader/>
        </w:trPr>
        <w:tc>
          <w:tcPr>
            <w:tcW w:w="3314" w:type="dxa"/>
            <w:vAlign w:val="bottom"/>
          </w:tcPr>
          <w:p w:rsidR="004B0B41" w:rsidRPr="006732BB" w:rsidRDefault="004B0B41" w:rsidP="00D10947">
            <w:pPr>
              <w:pStyle w:val="TableofFigures"/>
              <w:spacing w:before="40"/>
              <w:rPr>
                <w:rFonts w:asciiTheme="minorHAnsi" w:hAnsiTheme="minorHAnsi" w:cstheme="minorHAnsi"/>
                <w:szCs w:val="20"/>
              </w:rPr>
            </w:pPr>
            <w:r w:rsidRPr="006732BB">
              <w:rPr>
                <w:rFonts w:asciiTheme="minorHAnsi" w:hAnsiTheme="minorHAnsi" w:cstheme="minorHAnsi"/>
                <w:szCs w:val="20"/>
              </w:rPr>
              <w:t>Youth Allowance Other or New Start to other benefit</w:t>
            </w:r>
          </w:p>
        </w:tc>
        <w:tc>
          <w:tcPr>
            <w:tcW w:w="1297"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1.0</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1.0</w:t>
            </w:r>
          </w:p>
        </w:tc>
        <w:tc>
          <w:tcPr>
            <w:tcW w:w="1298" w:type="dxa"/>
            <w:vAlign w:val="bottom"/>
          </w:tcPr>
          <w:p w:rsidR="004B0B41" w:rsidRPr="006732BB" w:rsidRDefault="004B0B41" w:rsidP="00D10947">
            <w:pPr>
              <w:pStyle w:val="TableofFigures"/>
              <w:spacing w:before="40"/>
              <w:jc w:val="center"/>
              <w:rPr>
                <w:rFonts w:asciiTheme="minorHAnsi" w:hAnsiTheme="minorHAnsi" w:cstheme="minorHAnsi"/>
                <w:szCs w:val="20"/>
              </w:rPr>
            </w:pPr>
            <w:r w:rsidRPr="006732BB">
              <w:rPr>
                <w:rFonts w:asciiTheme="minorHAnsi" w:hAnsiTheme="minorHAnsi" w:cstheme="minorHAnsi"/>
                <w:szCs w:val="20"/>
              </w:rPr>
              <w:t>0.9</w:t>
            </w:r>
          </w:p>
        </w:tc>
        <w:tc>
          <w:tcPr>
            <w:tcW w:w="1298" w:type="dxa"/>
            <w:vAlign w:val="bottom"/>
          </w:tcPr>
          <w:p w:rsidR="004B0B41" w:rsidRPr="006732BB" w:rsidRDefault="004B0B41" w:rsidP="00D10947">
            <w:pPr>
              <w:pStyle w:val="TableofFigures"/>
              <w:spacing w:before="40"/>
              <w:ind w:right="145"/>
              <w:jc w:val="center"/>
              <w:rPr>
                <w:rFonts w:asciiTheme="minorHAnsi" w:hAnsiTheme="minorHAnsi" w:cstheme="minorHAnsi"/>
                <w:szCs w:val="20"/>
              </w:rPr>
            </w:pPr>
            <w:r w:rsidRPr="006732BB">
              <w:rPr>
                <w:rFonts w:asciiTheme="minorHAnsi" w:hAnsiTheme="minorHAnsi" w:cstheme="minorHAnsi"/>
                <w:szCs w:val="20"/>
              </w:rPr>
              <w:t>1.0</w:t>
            </w:r>
          </w:p>
        </w:tc>
      </w:tr>
    </w:tbl>
    <w:p w:rsidR="004B0B41" w:rsidRDefault="004B0B41" w:rsidP="004B0B41">
      <w:pPr>
        <w:pStyle w:val="Sourceandnotetext"/>
        <w:rPr>
          <w:b/>
        </w:rPr>
      </w:pPr>
      <w:r w:rsidRPr="00111201">
        <w:rPr>
          <w:rFonts w:cs="Calibri"/>
          <w:b/>
          <w:iCs/>
        </w:rPr>
        <w:t>Note</w:t>
      </w:r>
      <w:r>
        <w:rPr>
          <w:rFonts w:cs="Calibri"/>
          <w:b/>
          <w:iCs/>
        </w:rPr>
        <w:t>s:</w:t>
      </w:r>
    </w:p>
    <w:p w:rsidR="004B0B41" w:rsidRPr="00A87E3F" w:rsidRDefault="004B0B41" w:rsidP="00071C62">
      <w:pPr>
        <w:pStyle w:val="ListNumber"/>
        <w:tabs>
          <w:tab w:val="clear" w:pos="567"/>
        </w:tabs>
        <w:ind w:left="284" w:hanging="284"/>
      </w:pPr>
      <w:r w:rsidRPr="00A87E3F">
        <w:t>1.</w:t>
      </w:r>
      <w:r>
        <w:rPr>
          <w:b/>
        </w:rPr>
        <w:tab/>
      </w:r>
      <w:r w:rsidRPr="00A87E3F">
        <w:rPr>
          <w:b/>
        </w:rPr>
        <w:t xml:space="preserve"> </w:t>
      </w:r>
      <w:r w:rsidRPr="00A87E3F">
        <w:t>A positive outcome is recorded when a job seeker has achieved either an employment and/or an education outcome.</w:t>
      </w:r>
    </w:p>
    <w:p w:rsidR="004B0B41" w:rsidRDefault="004B0B41" w:rsidP="00071C62">
      <w:pPr>
        <w:pStyle w:val="ListNumber"/>
        <w:tabs>
          <w:tab w:val="clear" w:pos="567"/>
        </w:tabs>
        <w:ind w:left="284" w:hanging="284"/>
      </w:pPr>
      <w:r w:rsidRPr="00A87E3F">
        <w:t xml:space="preserve">2. </w:t>
      </w:r>
      <w:r w:rsidRPr="00A87E3F">
        <w:tab/>
        <w:t xml:space="preserve"> PPM results relate to outcomes measured around three months after participation in assistance.</w:t>
      </w:r>
    </w:p>
    <w:p w:rsidR="004B0B41" w:rsidRDefault="004B0B41" w:rsidP="004B0B41">
      <w:pPr>
        <w:rPr>
          <w:rStyle w:val="SourceandnotetextChar"/>
          <w:sz w:val="20"/>
        </w:rPr>
      </w:pPr>
      <w:r w:rsidRPr="004B0B41">
        <w:rPr>
          <w:rStyle w:val="SourceandnotetextChar"/>
          <w:b/>
          <w:bCs/>
          <w:sz w:val="20"/>
        </w:rPr>
        <w:t>Source:</w:t>
      </w:r>
      <w:r w:rsidRPr="006E4CF0">
        <w:rPr>
          <w:rStyle w:val="SourceandnotetextChar"/>
          <w:b/>
          <w:bCs/>
          <w:sz w:val="20"/>
        </w:rPr>
        <w:t xml:space="preserve"> </w:t>
      </w:r>
      <w:r w:rsidRPr="004B0B41">
        <w:rPr>
          <w:rStyle w:val="SourceandnotetextChar"/>
          <w:sz w:val="20"/>
        </w:rPr>
        <w:t>DEEWR Post-Program Monitoring survey year ending June 2011; DEEWR administrative systems.</w:t>
      </w:r>
    </w:p>
    <w:p w:rsidR="00072909" w:rsidRPr="006F1C31" w:rsidRDefault="009E33E6" w:rsidP="004B0B41">
      <w:hyperlink w:anchor="Figure24" w:tooltip="View Figure 24: Ratio of outcome rates for Indigenous compared to non-Indigenous job seekers for selected outcomes, by Stream of assistance, year to June 2011" w:history="1">
        <w:r w:rsidR="00072909" w:rsidRPr="00072909">
          <w:rPr>
            <w:rStyle w:val="Hyperlink"/>
            <w:rFonts w:ascii="Calibri" w:hAnsi="Calibri"/>
            <w:sz w:val="20"/>
          </w:rPr>
          <w:t>View Figure 24:</w:t>
        </w:r>
        <w:r w:rsidR="00072909" w:rsidRPr="00072909">
          <w:rPr>
            <w:rStyle w:val="Hyperlink"/>
            <w:rFonts w:ascii="Calibri" w:hAnsi="Calibri"/>
          </w:rPr>
          <w:t xml:space="preserve"> </w:t>
        </w:r>
        <w:r w:rsidR="00072909" w:rsidRPr="00072909">
          <w:rPr>
            <w:rStyle w:val="Hyperlink"/>
            <w:rFonts w:ascii="Calibri" w:hAnsi="Calibri"/>
            <w:sz w:val="20"/>
          </w:rPr>
          <w:t>Ratio of outcome rates for Indigenous compared to non-Indigenous job seekers for selected out</w:t>
        </w:r>
        <w:r w:rsidR="0041246E">
          <w:rPr>
            <w:rStyle w:val="Hyperlink"/>
            <w:rFonts w:ascii="Calibri" w:hAnsi="Calibri"/>
            <w:sz w:val="20"/>
          </w:rPr>
          <w:t>comes, by Stream of assistance,</w:t>
        </w:r>
        <w:r w:rsidR="00072909" w:rsidRPr="00072909">
          <w:rPr>
            <w:rStyle w:val="Hyperlink"/>
            <w:rFonts w:ascii="Calibri" w:hAnsi="Calibri"/>
            <w:sz w:val="20"/>
          </w:rPr>
          <w:t xml:space="preserve"> year to June 2011</w:t>
        </w:r>
      </w:hyperlink>
    </w:p>
    <w:p w:rsidR="00CE5765" w:rsidRDefault="00CE5765" w:rsidP="00F82339">
      <w:r>
        <w:br w:type="page"/>
      </w:r>
    </w:p>
    <w:tbl>
      <w:tblPr>
        <w:tblpPr w:leftFromText="180" w:rightFromText="180" w:horzAnchor="margin" w:tblpY="602"/>
        <w:tblW w:w="8677" w:type="dxa"/>
        <w:tblBorders>
          <w:top w:val="single" w:sz="4" w:space="0" w:color="auto"/>
          <w:bottom w:val="single" w:sz="4" w:space="0" w:color="auto"/>
        </w:tblBorders>
        <w:tblLayout w:type="fixed"/>
        <w:tblCellMar>
          <w:left w:w="30" w:type="dxa"/>
          <w:right w:w="30" w:type="dxa"/>
        </w:tblCellMar>
        <w:tblLook w:val="00A0"/>
      </w:tblPr>
      <w:tblGrid>
        <w:gridCol w:w="2586"/>
        <w:gridCol w:w="987"/>
        <w:gridCol w:w="987"/>
        <w:gridCol w:w="987"/>
        <w:gridCol w:w="987"/>
        <w:gridCol w:w="987"/>
        <w:gridCol w:w="987"/>
        <w:gridCol w:w="169"/>
      </w:tblGrid>
      <w:tr w:rsidR="00CE5765" w:rsidRPr="00576A7C" w:rsidTr="00A73E46">
        <w:trPr>
          <w:cantSplit/>
          <w:trHeight w:val="312"/>
          <w:tblHeader/>
        </w:trPr>
        <w:tc>
          <w:tcPr>
            <w:tcW w:w="2586" w:type="dxa"/>
            <w:tcBorders>
              <w:top w:val="single" w:sz="4" w:space="0" w:color="auto"/>
              <w:bottom w:val="single" w:sz="4" w:space="0" w:color="auto"/>
            </w:tcBorders>
            <w:vAlign w:val="bottom"/>
          </w:tcPr>
          <w:p w:rsidR="00CE5765" w:rsidRPr="00576A7C" w:rsidRDefault="00CE5765" w:rsidP="00A73E46">
            <w:pPr>
              <w:pStyle w:val="TableHeadingtext"/>
              <w:rPr>
                <w:sz w:val="20"/>
                <w:szCs w:val="20"/>
              </w:rPr>
            </w:pPr>
            <w:r w:rsidRPr="00576A7C">
              <w:rPr>
                <w:sz w:val="20"/>
                <w:szCs w:val="20"/>
              </w:rPr>
              <w:lastRenderedPageBreak/>
              <w:t>Employer Attitudes</w:t>
            </w:r>
          </w:p>
        </w:tc>
        <w:tc>
          <w:tcPr>
            <w:tcW w:w="987" w:type="dxa"/>
            <w:tcBorders>
              <w:top w:val="single" w:sz="4" w:space="0" w:color="auto"/>
              <w:bottom w:val="single" w:sz="4" w:space="0" w:color="auto"/>
            </w:tcBorders>
            <w:vAlign w:val="bottom"/>
          </w:tcPr>
          <w:p w:rsidR="00CE5765" w:rsidRPr="00576A7C" w:rsidRDefault="00CE5765" w:rsidP="00A73E46">
            <w:pPr>
              <w:pStyle w:val="TableHeadingtext"/>
              <w:ind w:right="-173"/>
              <w:jc w:val="center"/>
              <w:rPr>
                <w:sz w:val="20"/>
                <w:szCs w:val="20"/>
              </w:rPr>
            </w:pPr>
            <w:r w:rsidRPr="00576A7C">
              <w:rPr>
                <w:sz w:val="20"/>
                <w:szCs w:val="20"/>
              </w:rPr>
              <w:t>Strongly disagree</w:t>
            </w:r>
          </w:p>
        </w:tc>
        <w:tc>
          <w:tcPr>
            <w:tcW w:w="987" w:type="dxa"/>
            <w:tcBorders>
              <w:top w:val="single" w:sz="4" w:space="0" w:color="auto"/>
              <w:bottom w:val="single" w:sz="4" w:space="0" w:color="auto"/>
            </w:tcBorders>
            <w:vAlign w:val="bottom"/>
          </w:tcPr>
          <w:p w:rsidR="00CE5765" w:rsidRPr="00576A7C" w:rsidRDefault="00CE5765" w:rsidP="00A73E46">
            <w:pPr>
              <w:pStyle w:val="TableHeadingtext"/>
              <w:ind w:right="-173"/>
              <w:jc w:val="center"/>
              <w:rPr>
                <w:sz w:val="20"/>
                <w:szCs w:val="20"/>
              </w:rPr>
            </w:pPr>
            <w:r w:rsidRPr="00576A7C">
              <w:rPr>
                <w:sz w:val="20"/>
                <w:szCs w:val="20"/>
              </w:rPr>
              <w:t>Disagree</w:t>
            </w:r>
          </w:p>
        </w:tc>
        <w:tc>
          <w:tcPr>
            <w:tcW w:w="987" w:type="dxa"/>
            <w:tcBorders>
              <w:top w:val="single" w:sz="4" w:space="0" w:color="auto"/>
              <w:bottom w:val="single" w:sz="4" w:space="0" w:color="auto"/>
            </w:tcBorders>
            <w:vAlign w:val="bottom"/>
          </w:tcPr>
          <w:p w:rsidR="00CE5765" w:rsidRPr="00576A7C" w:rsidRDefault="00CE5765" w:rsidP="00A73E46">
            <w:pPr>
              <w:pStyle w:val="TableHeadingtext"/>
              <w:ind w:right="-173"/>
              <w:jc w:val="center"/>
              <w:rPr>
                <w:sz w:val="20"/>
                <w:szCs w:val="20"/>
              </w:rPr>
            </w:pPr>
            <w:r w:rsidRPr="00576A7C">
              <w:rPr>
                <w:sz w:val="20"/>
                <w:szCs w:val="20"/>
              </w:rPr>
              <w:t>Neutral</w:t>
            </w:r>
          </w:p>
        </w:tc>
        <w:tc>
          <w:tcPr>
            <w:tcW w:w="987" w:type="dxa"/>
            <w:tcBorders>
              <w:top w:val="single" w:sz="4" w:space="0" w:color="auto"/>
              <w:bottom w:val="single" w:sz="4" w:space="0" w:color="auto"/>
            </w:tcBorders>
            <w:vAlign w:val="bottom"/>
          </w:tcPr>
          <w:p w:rsidR="00CE5765" w:rsidRPr="00576A7C" w:rsidRDefault="00CE5765" w:rsidP="00A73E46">
            <w:pPr>
              <w:pStyle w:val="TableHeadingtext"/>
              <w:ind w:right="-173"/>
              <w:jc w:val="center"/>
              <w:rPr>
                <w:sz w:val="20"/>
                <w:szCs w:val="20"/>
              </w:rPr>
            </w:pPr>
            <w:r w:rsidRPr="00576A7C">
              <w:rPr>
                <w:sz w:val="20"/>
                <w:szCs w:val="20"/>
              </w:rPr>
              <w:t>Agree</w:t>
            </w:r>
          </w:p>
        </w:tc>
        <w:tc>
          <w:tcPr>
            <w:tcW w:w="987" w:type="dxa"/>
            <w:tcBorders>
              <w:top w:val="single" w:sz="4" w:space="0" w:color="auto"/>
              <w:bottom w:val="single" w:sz="4" w:space="0" w:color="auto"/>
            </w:tcBorders>
            <w:vAlign w:val="bottom"/>
          </w:tcPr>
          <w:p w:rsidR="00CE5765" w:rsidRPr="00576A7C" w:rsidRDefault="00CE5765" w:rsidP="00A73E46">
            <w:pPr>
              <w:pStyle w:val="TableHeadingtext"/>
              <w:ind w:right="-173"/>
              <w:jc w:val="center"/>
              <w:rPr>
                <w:sz w:val="20"/>
                <w:szCs w:val="20"/>
              </w:rPr>
            </w:pPr>
            <w:r w:rsidRPr="00576A7C">
              <w:rPr>
                <w:sz w:val="20"/>
                <w:szCs w:val="20"/>
              </w:rPr>
              <w:t>Strongly agree</w:t>
            </w:r>
          </w:p>
        </w:tc>
        <w:tc>
          <w:tcPr>
            <w:tcW w:w="1156" w:type="dxa"/>
            <w:gridSpan w:val="2"/>
            <w:tcBorders>
              <w:top w:val="single" w:sz="4" w:space="0" w:color="auto"/>
              <w:bottom w:val="single" w:sz="4" w:space="0" w:color="auto"/>
            </w:tcBorders>
            <w:vAlign w:val="bottom"/>
          </w:tcPr>
          <w:p w:rsidR="00CE5765" w:rsidRPr="00576A7C" w:rsidRDefault="00CE5765" w:rsidP="00A73E46">
            <w:pPr>
              <w:pStyle w:val="TableHeadingtext"/>
              <w:ind w:right="-173"/>
              <w:jc w:val="center"/>
              <w:rPr>
                <w:sz w:val="20"/>
                <w:szCs w:val="20"/>
              </w:rPr>
            </w:pPr>
            <w:r w:rsidRPr="00576A7C">
              <w:rPr>
                <w:sz w:val="20"/>
                <w:szCs w:val="20"/>
              </w:rPr>
              <w:t>Don’t know</w:t>
            </w:r>
          </w:p>
        </w:tc>
      </w:tr>
      <w:tr w:rsidR="00CE5765" w:rsidRPr="00576A7C" w:rsidTr="00A73E46">
        <w:trPr>
          <w:gridAfter w:val="1"/>
          <w:wAfter w:w="169" w:type="dxa"/>
          <w:cantSplit/>
          <w:trHeight w:val="312"/>
          <w:tblHeader/>
        </w:trPr>
        <w:tc>
          <w:tcPr>
            <w:tcW w:w="2586" w:type="dxa"/>
            <w:tcBorders>
              <w:top w:val="single" w:sz="4" w:space="0" w:color="auto"/>
            </w:tcBorders>
            <w:vAlign w:val="bottom"/>
          </w:tcPr>
          <w:p w:rsidR="00CE5765" w:rsidRPr="00576A7C" w:rsidRDefault="00CE5765" w:rsidP="00A73E46">
            <w:pPr>
              <w:pStyle w:val="TableofFigures"/>
              <w:spacing w:before="80"/>
              <w:rPr>
                <w:szCs w:val="20"/>
              </w:rPr>
            </w:pPr>
            <w:r w:rsidRPr="00576A7C">
              <w:rPr>
                <w:szCs w:val="20"/>
              </w:rPr>
              <w:t>Retention of Indigenous workers can be difficult</w:t>
            </w:r>
          </w:p>
        </w:tc>
        <w:tc>
          <w:tcPr>
            <w:tcW w:w="987" w:type="dxa"/>
            <w:tcBorders>
              <w:top w:val="single" w:sz="4" w:space="0" w:color="auto"/>
            </w:tcBorders>
            <w:vAlign w:val="bottom"/>
          </w:tcPr>
          <w:p w:rsidR="00CE5765" w:rsidRPr="00576A7C" w:rsidRDefault="00CE5765" w:rsidP="00407415">
            <w:pPr>
              <w:pStyle w:val="TableofFigures"/>
              <w:tabs>
                <w:tab w:val="left" w:pos="533"/>
              </w:tabs>
              <w:spacing w:before="80"/>
              <w:ind w:left="-34" w:right="107"/>
              <w:jc w:val="right"/>
              <w:rPr>
                <w:szCs w:val="20"/>
              </w:rPr>
            </w:pPr>
            <w:r w:rsidRPr="00576A7C">
              <w:rPr>
                <w:szCs w:val="20"/>
              </w:rPr>
              <w:t>11</w:t>
            </w:r>
          </w:p>
        </w:tc>
        <w:tc>
          <w:tcPr>
            <w:tcW w:w="987" w:type="dxa"/>
            <w:tcBorders>
              <w:top w:val="single" w:sz="4" w:space="0" w:color="auto"/>
            </w:tcBorders>
            <w:vAlign w:val="bottom"/>
          </w:tcPr>
          <w:p w:rsidR="00CE5765" w:rsidRPr="00576A7C" w:rsidRDefault="00CE5765" w:rsidP="00A73E46">
            <w:pPr>
              <w:pStyle w:val="TableofFigures"/>
              <w:spacing w:before="80"/>
              <w:ind w:right="105"/>
              <w:jc w:val="right"/>
              <w:rPr>
                <w:szCs w:val="20"/>
              </w:rPr>
            </w:pPr>
            <w:r w:rsidRPr="00576A7C">
              <w:rPr>
                <w:szCs w:val="20"/>
              </w:rPr>
              <w:t>14</w:t>
            </w:r>
          </w:p>
        </w:tc>
        <w:tc>
          <w:tcPr>
            <w:tcW w:w="987" w:type="dxa"/>
            <w:tcBorders>
              <w:top w:val="single" w:sz="4" w:space="0" w:color="auto"/>
            </w:tcBorders>
            <w:vAlign w:val="bottom"/>
          </w:tcPr>
          <w:p w:rsidR="00CE5765" w:rsidRPr="00576A7C" w:rsidRDefault="00CE5765" w:rsidP="00A73E46">
            <w:pPr>
              <w:pStyle w:val="TableofFigures"/>
              <w:spacing w:before="80"/>
              <w:ind w:right="107"/>
              <w:jc w:val="right"/>
              <w:rPr>
                <w:szCs w:val="20"/>
              </w:rPr>
            </w:pPr>
            <w:r w:rsidRPr="00576A7C">
              <w:rPr>
                <w:szCs w:val="20"/>
              </w:rPr>
              <w:t>28</w:t>
            </w:r>
          </w:p>
        </w:tc>
        <w:tc>
          <w:tcPr>
            <w:tcW w:w="987" w:type="dxa"/>
            <w:tcBorders>
              <w:top w:val="single" w:sz="4" w:space="0" w:color="auto"/>
            </w:tcBorders>
            <w:vAlign w:val="bottom"/>
          </w:tcPr>
          <w:p w:rsidR="00CE5765" w:rsidRPr="00576A7C" w:rsidRDefault="00CE5765" w:rsidP="00A73E46">
            <w:pPr>
              <w:pStyle w:val="TableofFigures"/>
              <w:spacing w:before="80"/>
              <w:ind w:right="107"/>
              <w:jc w:val="right"/>
              <w:rPr>
                <w:szCs w:val="20"/>
              </w:rPr>
            </w:pPr>
            <w:r w:rsidRPr="00576A7C">
              <w:rPr>
                <w:szCs w:val="20"/>
              </w:rPr>
              <w:t>17</w:t>
            </w:r>
          </w:p>
        </w:tc>
        <w:tc>
          <w:tcPr>
            <w:tcW w:w="987" w:type="dxa"/>
            <w:tcBorders>
              <w:top w:val="single" w:sz="4" w:space="0" w:color="auto"/>
            </w:tcBorders>
            <w:vAlign w:val="bottom"/>
          </w:tcPr>
          <w:p w:rsidR="00CE5765" w:rsidRPr="00576A7C" w:rsidRDefault="00CE5765" w:rsidP="00A73E46">
            <w:pPr>
              <w:pStyle w:val="TableofFigures"/>
              <w:spacing w:before="80"/>
              <w:ind w:right="107"/>
              <w:jc w:val="right"/>
              <w:rPr>
                <w:szCs w:val="20"/>
              </w:rPr>
            </w:pPr>
            <w:r w:rsidRPr="00576A7C">
              <w:rPr>
                <w:szCs w:val="20"/>
              </w:rPr>
              <w:t>5</w:t>
            </w:r>
          </w:p>
        </w:tc>
        <w:tc>
          <w:tcPr>
            <w:tcW w:w="987" w:type="dxa"/>
            <w:tcBorders>
              <w:top w:val="single" w:sz="4" w:space="0" w:color="auto"/>
            </w:tcBorders>
            <w:vAlign w:val="bottom"/>
          </w:tcPr>
          <w:p w:rsidR="00CE5765" w:rsidRPr="00576A7C" w:rsidRDefault="00CE5765" w:rsidP="00A73E46">
            <w:pPr>
              <w:pStyle w:val="TableofFigures"/>
              <w:spacing w:before="80"/>
              <w:ind w:right="107"/>
              <w:jc w:val="right"/>
              <w:rPr>
                <w:szCs w:val="20"/>
              </w:rPr>
            </w:pPr>
            <w:r w:rsidRPr="00576A7C">
              <w:rPr>
                <w:szCs w:val="20"/>
              </w:rPr>
              <w:t>25</w:t>
            </w:r>
          </w:p>
        </w:tc>
      </w:tr>
      <w:tr w:rsidR="00CE5765" w:rsidRPr="00576A7C" w:rsidTr="00A73E46">
        <w:trPr>
          <w:gridAfter w:val="1"/>
          <w:wAfter w:w="169" w:type="dxa"/>
          <w:cantSplit/>
          <w:trHeight w:val="312"/>
          <w:tblHeader/>
        </w:trPr>
        <w:tc>
          <w:tcPr>
            <w:tcW w:w="2586" w:type="dxa"/>
            <w:vAlign w:val="bottom"/>
          </w:tcPr>
          <w:p w:rsidR="00CE5765" w:rsidRPr="00576A7C" w:rsidRDefault="00CE5765" w:rsidP="00A73E46">
            <w:pPr>
              <w:pStyle w:val="TableofFigures"/>
              <w:spacing w:before="80"/>
              <w:rPr>
                <w:szCs w:val="20"/>
              </w:rPr>
            </w:pPr>
            <w:r w:rsidRPr="00576A7C">
              <w:rPr>
                <w:szCs w:val="20"/>
              </w:rPr>
              <w:t>Indigenous workers require extra flexibility in their work arrangements</w:t>
            </w:r>
          </w:p>
        </w:tc>
        <w:tc>
          <w:tcPr>
            <w:tcW w:w="987" w:type="dxa"/>
            <w:vAlign w:val="bottom"/>
          </w:tcPr>
          <w:p w:rsidR="00CE5765" w:rsidRPr="00576A7C" w:rsidRDefault="00CE5765" w:rsidP="00407415">
            <w:pPr>
              <w:pStyle w:val="TableofFigures"/>
              <w:tabs>
                <w:tab w:val="left" w:pos="533"/>
              </w:tabs>
              <w:spacing w:before="80"/>
              <w:ind w:left="-34" w:right="107"/>
              <w:jc w:val="right"/>
              <w:rPr>
                <w:szCs w:val="20"/>
              </w:rPr>
            </w:pPr>
            <w:r w:rsidRPr="00576A7C">
              <w:rPr>
                <w:szCs w:val="20"/>
              </w:rPr>
              <w:t>23</w:t>
            </w:r>
          </w:p>
        </w:tc>
        <w:tc>
          <w:tcPr>
            <w:tcW w:w="987" w:type="dxa"/>
            <w:vAlign w:val="bottom"/>
          </w:tcPr>
          <w:p w:rsidR="00CE5765" w:rsidRPr="00576A7C" w:rsidRDefault="00CE5765" w:rsidP="00A73E46">
            <w:pPr>
              <w:pStyle w:val="TableofFigures"/>
              <w:spacing w:before="80"/>
              <w:ind w:right="105"/>
              <w:jc w:val="right"/>
              <w:rPr>
                <w:szCs w:val="20"/>
              </w:rPr>
            </w:pPr>
            <w:r w:rsidRPr="00576A7C">
              <w:rPr>
                <w:szCs w:val="20"/>
              </w:rPr>
              <w:t>23</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26</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11</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3</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14</w:t>
            </w:r>
          </w:p>
        </w:tc>
      </w:tr>
      <w:tr w:rsidR="00CE5765" w:rsidRPr="00576A7C" w:rsidTr="00A73E46">
        <w:trPr>
          <w:gridAfter w:val="1"/>
          <w:wAfter w:w="169" w:type="dxa"/>
          <w:cantSplit/>
          <w:trHeight w:val="312"/>
          <w:tblHeader/>
        </w:trPr>
        <w:tc>
          <w:tcPr>
            <w:tcW w:w="2586" w:type="dxa"/>
            <w:vAlign w:val="bottom"/>
          </w:tcPr>
          <w:p w:rsidR="00CE5765" w:rsidRPr="00576A7C" w:rsidRDefault="00CE5765" w:rsidP="00A73E46">
            <w:pPr>
              <w:pStyle w:val="TableofFigures"/>
              <w:spacing w:before="80"/>
              <w:rPr>
                <w:szCs w:val="20"/>
              </w:rPr>
            </w:pPr>
            <w:r w:rsidRPr="00576A7C">
              <w:rPr>
                <w:szCs w:val="20"/>
              </w:rPr>
              <w:t>It can be hard for Indigenous workers to fit in with others in our workforce</w:t>
            </w:r>
          </w:p>
        </w:tc>
        <w:tc>
          <w:tcPr>
            <w:tcW w:w="987" w:type="dxa"/>
            <w:vAlign w:val="bottom"/>
          </w:tcPr>
          <w:p w:rsidR="00CE5765" w:rsidRPr="00576A7C" w:rsidRDefault="00CE5765" w:rsidP="00407415">
            <w:pPr>
              <w:pStyle w:val="TableofFigures"/>
              <w:tabs>
                <w:tab w:val="left" w:pos="533"/>
              </w:tabs>
              <w:spacing w:before="80"/>
              <w:ind w:left="-34" w:right="107"/>
              <w:jc w:val="right"/>
              <w:rPr>
                <w:szCs w:val="20"/>
              </w:rPr>
            </w:pPr>
            <w:r w:rsidRPr="00576A7C">
              <w:rPr>
                <w:szCs w:val="20"/>
              </w:rPr>
              <w:t>21</w:t>
            </w:r>
          </w:p>
        </w:tc>
        <w:tc>
          <w:tcPr>
            <w:tcW w:w="987" w:type="dxa"/>
            <w:vAlign w:val="bottom"/>
          </w:tcPr>
          <w:p w:rsidR="00CE5765" w:rsidRPr="00576A7C" w:rsidRDefault="00CE5765" w:rsidP="00A73E46">
            <w:pPr>
              <w:pStyle w:val="TableofFigures"/>
              <w:spacing w:before="80"/>
              <w:ind w:right="105"/>
              <w:jc w:val="right"/>
              <w:rPr>
                <w:szCs w:val="20"/>
              </w:rPr>
            </w:pPr>
            <w:r w:rsidRPr="00576A7C">
              <w:rPr>
                <w:szCs w:val="20"/>
              </w:rPr>
              <w:t>27</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29</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10</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2</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10</w:t>
            </w:r>
          </w:p>
        </w:tc>
      </w:tr>
      <w:tr w:rsidR="00CE5765" w:rsidRPr="00576A7C" w:rsidTr="00A73E46">
        <w:trPr>
          <w:gridAfter w:val="1"/>
          <w:wAfter w:w="169" w:type="dxa"/>
          <w:cantSplit/>
          <w:trHeight w:val="312"/>
          <w:tblHeader/>
        </w:trPr>
        <w:tc>
          <w:tcPr>
            <w:tcW w:w="2586" w:type="dxa"/>
            <w:vAlign w:val="bottom"/>
          </w:tcPr>
          <w:p w:rsidR="00CE5765" w:rsidRPr="00576A7C" w:rsidRDefault="00CE5765" w:rsidP="00A73E46">
            <w:pPr>
              <w:pStyle w:val="TableofFigures"/>
              <w:spacing w:before="80"/>
              <w:rPr>
                <w:szCs w:val="20"/>
              </w:rPr>
            </w:pPr>
            <w:r w:rsidRPr="00576A7C">
              <w:rPr>
                <w:szCs w:val="20"/>
              </w:rPr>
              <w:t>It can be hard to find Indigenous workers with the necessary experience</w:t>
            </w:r>
          </w:p>
        </w:tc>
        <w:tc>
          <w:tcPr>
            <w:tcW w:w="987" w:type="dxa"/>
            <w:vAlign w:val="bottom"/>
          </w:tcPr>
          <w:p w:rsidR="00CE5765" w:rsidRPr="00576A7C" w:rsidRDefault="00CE5765" w:rsidP="00407415">
            <w:pPr>
              <w:pStyle w:val="TableofFigures"/>
              <w:tabs>
                <w:tab w:val="left" w:pos="533"/>
              </w:tabs>
              <w:spacing w:before="80"/>
              <w:ind w:left="-34" w:right="107"/>
              <w:jc w:val="right"/>
              <w:rPr>
                <w:szCs w:val="20"/>
              </w:rPr>
            </w:pPr>
            <w:r w:rsidRPr="00576A7C">
              <w:rPr>
                <w:szCs w:val="20"/>
              </w:rPr>
              <w:t>8</w:t>
            </w:r>
          </w:p>
        </w:tc>
        <w:tc>
          <w:tcPr>
            <w:tcW w:w="987" w:type="dxa"/>
            <w:vAlign w:val="bottom"/>
          </w:tcPr>
          <w:p w:rsidR="00CE5765" w:rsidRPr="00576A7C" w:rsidRDefault="00CE5765" w:rsidP="00A73E46">
            <w:pPr>
              <w:pStyle w:val="TableofFigures"/>
              <w:spacing w:before="80"/>
              <w:ind w:right="105"/>
              <w:jc w:val="right"/>
              <w:rPr>
                <w:szCs w:val="20"/>
              </w:rPr>
            </w:pPr>
            <w:r w:rsidRPr="00576A7C">
              <w:rPr>
                <w:szCs w:val="20"/>
              </w:rPr>
              <w:t>8</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26</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31</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13</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14</w:t>
            </w:r>
          </w:p>
        </w:tc>
      </w:tr>
      <w:tr w:rsidR="00CE5765" w:rsidRPr="00576A7C" w:rsidTr="00A73E46">
        <w:trPr>
          <w:gridAfter w:val="1"/>
          <w:wAfter w:w="169" w:type="dxa"/>
          <w:cantSplit/>
          <w:trHeight w:val="312"/>
          <w:tblHeader/>
        </w:trPr>
        <w:tc>
          <w:tcPr>
            <w:tcW w:w="2586" w:type="dxa"/>
            <w:vAlign w:val="bottom"/>
          </w:tcPr>
          <w:p w:rsidR="00CE5765" w:rsidRPr="00576A7C" w:rsidRDefault="00CE5765" w:rsidP="00A73E46">
            <w:pPr>
              <w:pStyle w:val="TableofFigures"/>
              <w:spacing w:before="80"/>
              <w:rPr>
                <w:szCs w:val="20"/>
              </w:rPr>
            </w:pPr>
            <w:r w:rsidRPr="00576A7C">
              <w:rPr>
                <w:szCs w:val="20"/>
              </w:rPr>
              <w:t>It can be hard to find Indigenous workers with the relevant skills</w:t>
            </w:r>
          </w:p>
        </w:tc>
        <w:tc>
          <w:tcPr>
            <w:tcW w:w="987" w:type="dxa"/>
            <w:vAlign w:val="bottom"/>
          </w:tcPr>
          <w:p w:rsidR="00CE5765" w:rsidRPr="00576A7C" w:rsidRDefault="00CE5765" w:rsidP="00407415">
            <w:pPr>
              <w:pStyle w:val="TableofFigures"/>
              <w:tabs>
                <w:tab w:val="left" w:pos="533"/>
              </w:tabs>
              <w:spacing w:before="80"/>
              <w:ind w:left="-34" w:right="107"/>
              <w:jc w:val="right"/>
              <w:rPr>
                <w:szCs w:val="20"/>
              </w:rPr>
            </w:pPr>
            <w:r w:rsidRPr="00576A7C">
              <w:rPr>
                <w:szCs w:val="20"/>
              </w:rPr>
              <w:t>7</w:t>
            </w:r>
          </w:p>
        </w:tc>
        <w:tc>
          <w:tcPr>
            <w:tcW w:w="987" w:type="dxa"/>
            <w:vAlign w:val="bottom"/>
          </w:tcPr>
          <w:p w:rsidR="00CE5765" w:rsidRPr="00576A7C" w:rsidRDefault="00CE5765" w:rsidP="00A73E46">
            <w:pPr>
              <w:pStyle w:val="TableofFigures"/>
              <w:spacing w:before="80"/>
              <w:ind w:right="105"/>
              <w:jc w:val="right"/>
              <w:rPr>
                <w:szCs w:val="20"/>
              </w:rPr>
            </w:pPr>
            <w:r w:rsidRPr="00576A7C">
              <w:rPr>
                <w:szCs w:val="20"/>
              </w:rPr>
              <w:t>10</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24</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31</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14</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14</w:t>
            </w:r>
          </w:p>
        </w:tc>
      </w:tr>
      <w:tr w:rsidR="00CE5765" w:rsidRPr="00576A7C" w:rsidTr="00A73E46">
        <w:trPr>
          <w:gridAfter w:val="1"/>
          <w:wAfter w:w="169" w:type="dxa"/>
          <w:cantSplit/>
          <w:trHeight w:val="312"/>
          <w:tblHeader/>
        </w:trPr>
        <w:tc>
          <w:tcPr>
            <w:tcW w:w="2586" w:type="dxa"/>
            <w:vAlign w:val="bottom"/>
          </w:tcPr>
          <w:p w:rsidR="00CE5765" w:rsidRPr="00576A7C" w:rsidRDefault="00CE5765" w:rsidP="00A73E46">
            <w:pPr>
              <w:pStyle w:val="TableofFigures"/>
              <w:spacing w:before="80"/>
              <w:rPr>
                <w:szCs w:val="20"/>
              </w:rPr>
            </w:pPr>
            <w:r w:rsidRPr="00576A7C">
              <w:rPr>
                <w:szCs w:val="20"/>
              </w:rPr>
              <w:t>Employing Indigenous workers can be a challenge because of their cultural commitments</w:t>
            </w:r>
          </w:p>
        </w:tc>
        <w:tc>
          <w:tcPr>
            <w:tcW w:w="987" w:type="dxa"/>
            <w:vAlign w:val="bottom"/>
          </w:tcPr>
          <w:p w:rsidR="00CE5765" w:rsidRPr="00576A7C" w:rsidRDefault="00CE5765" w:rsidP="00407415">
            <w:pPr>
              <w:pStyle w:val="TableofFigures"/>
              <w:tabs>
                <w:tab w:val="left" w:pos="533"/>
              </w:tabs>
              <w:spacing w:before="80"/>
              <w:ind w:left="-34" w:right="107"/>
              <w:jc w:val="right"/>
              <w:rPr>
                <w:szCs w:val="20"/>
              </w:rPr>
            </w:pPr>
            <w:r w:rsidRPr="00576A7C">
              <w:rPr>
                <w:szCs w:val="20"/>
              </w:rPr>
              <w:t>17</w:t>
            </w:r>
          </w:p>
        </w:tc>
        <w:tc>
          <w:tcPr>
            <w:tcW w:w="987" w:type="dxa"/>
            <w:vAlign w:val="bottom"/>
          </w:tcPr>
          <w:p w:rsidR="00CE5765" w:rsidRPr="00576A7C" w:rsidRDefault="00CE5765" w:rsidP="00A73E46">
            <w:pPr>
              <w:pStyle w:val="TableofFigures"/>
              <w:spacing w:before="80"/>
              <w:ind w:right="105"/>
              <w:jc w:val="right"/>
              <w:rPr>
                <w:szCs w:val="20"/>
              </w:rPr>
            </w:pPr>
            <w:r w:rsidRPr="00576A7C">
              <w:rPr>
                <w:szCs w:val="20"/>
              </w:rPr>
              <w:t>20</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30</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11</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4</w:t>
            </w:r>
          </w:p>
        </w:tc>
        <w:tc>
          <w:tcPr>
            <w:tcW w:w="987" w:type="dxa"/>
            <w:vAlign w:val="bottom"/>
          </w:tcPr>
          <w:p w:rsidR="00CE5765" w:rsidRPr="00576A7C" w:rsidRDefault="00CE5765" w:rsidP="00A73E46">
            <w:pPr>
              <w:pStyle w:val="TableofFigures"/>
              <w:spacing w:before="80"/>
              <w:ind w:right="107"/>
              <w:jc w:val="right"/>
              <w:rPr>
                <w:szCs w:val="20"/>
              </w:rPr>
            </w:pPr>
            <w:r w:rsidRPr="00576A7C">
              <w:rPr>
                <w:szCs w:val="20"/>
              </w:rPr>
              <w:t>18</w:t>
            </w:r>
          </w:p>
        </w:tc>
      </w:tr>
    </w:tbl>
    <w:p w:rsidR="00CE5765" w:rsidRDefault="00CE5765" w:rsidP="00CE5765">
      <w:pPr>
        <w:pStyle w:val="Caption"/>
      </w:pPr>
      <w:r>
        <w:t xml:space="preserve"> </w:t>
      </w:r>
      <w:bookmarkStart w:id="222" w:name="TableA1_24"/>
      <w:bookmarkStart w:id="223" w:name="_Toc326831302"/>
      <w:bookmarkEnd w:id="222"/>
      <w:r w:rsidR="00802BCF">
        <w:t>Table</w:t>
      </w:r>
      <w:r>
        <w:t xml:space="preserve"> A1.24: </w:t>
      </w:r>
      <w:r w:rsidRPr="00C10856">
        <w:rPr>
          <w:rFonts w:eastAsia="Cambria"/>
          <w:lang w:eastAsia="en-US"/>
        </w:rPr>
        <w:t>Employer</w:t>
      </w:r>
      <w:r>
        <w:t xml:space="preserve"> </w:t>
      </w:r>
      <w:r w:rsidRPr="00C10856">
        <w:rPr>
          <w:rFonts w:eastAsia="Cambria"/>
          <w:lang w:eastAsia="en-US"/>
        </w:rPr>
        <w:t>attitudes to employing</w:t>
      </w:r>
      <w:r>
        <w:t xml:space="preserve"> </w:t>
      </w:r>
      <w:r>
        <w:rPr>
          <w:rFonts w:eastAsia="Cambria"/>
          <w:lang w:eastAsia="en-US"/>
        </w:rPr>
        <w:t>Indigenous</w:t>
      </w:r>
      <w:r w:rsidRPr="00C10856">
        <w:rPr>
          <w:rFonts w:eastAsia="Cambria"/>
          <w:lang w:eastAsia="en-US"/>
        </w:rPr>
        <w:t xml:space="preserve"> Australians</w:t>
      </w:r>
      <w:r>
        <w:rPr>
          <w:rFonts w:eastAsia="Cambria"/>
          <w:lang w:eastAsia="en-US"/>
        </w:rPr>
        <w:t xml:space="preserve"> (per cent)</w:t>
      </w:r>
      <w:bookmarkEnd w:id="223"/>
    </w:p>
    <w:p w:rsidR="00DA5C59" w:rsidRDefault="00DA5C59" w:rsidP="0032448E">
      <w:pPr>
        <w:pStyle w:val="Sourceandnotetext"/>
      </w:pPr>
      <w:r w:rsidRPr="00AE7B00">
        <w:rPr>
          <w:b/>
          <w:bCs/>
        </w:rPr>
        <w:t>Source:</w:t>
      </w:r>
      <w:r w:rsidRPr="00375723">
        <w:rPr>
          <w:rStyle w:val="tabletextChar"/>
        </w:rPr>
        <w:t xml:space="preserve"> </w:t>
      </w:r>
      <w:r w:rsidRPr="00AE7B00">
        <w:t>DEEWR 2010 Employer Survey</w:t>
      </w:r>
    </w:p>
    <w:p w:rsidR="00DD387D" w:rsidRPr="009B0F6D" w:rsidRDefault="009E33E6" w:rsidP="0032448E">
      <w:pPr>
        <w:pStyle w:val="Sourceandnotetext"/>
      </w:pPr>
      <w:hyperlink w:anchor="Figure25" w:tooltip="View Figure 25: Employer attitudes to employing Indigenous Australians " w:history="1">
        <w:r w:rsidR="00CE5765" w:rsidRPr="00CE5765">
          <w:rPr>
            <w:rStyle w:val="Hyperlink"/>
            <w:rFonts w:ascii="Calibri" w:hAnsi="Calibri"/>
            <w:sz w:val="20"/>
          </w:rPr>
          <w:t>View Figure 25:</w:t>
        </w:r>
        <w:r w:rsidR="00CE5765" w:rsidRPr="00CE5765">
          <w:rPr>
            <w:rStyle w:val="Hyperlink"/>
            <w:rFonts w:ascii="Calibri" w:hAnsi="Calibri"/>
          </w:rPr>
          <w:t xml:space="preserve"> </w:t>
        </w:r>
        <w:r w:rsidR="00CE5765" w:rsidRPr="00CE5765">
          <w:rPr>
            <w:rStyle w:val="Hyperlink"/>
            <w:rFonts w:ascii="Calibri" w:eastAsia="Cambria" w:hAnsi="Calibri"/>
            <w:sz w:val="20"/>
            <w:lang w:eastAsia="en-US"/>
          </w:rPr>
          <w:t>Employer</w:t>
        </w:r>
        <w:r w:rsidR="00CE5765" w:rsidRPr="00CE5765">
          <w:rPr>
            <w:rStyle w:val="Hyperlink"/>
            <w:rFonts w:ascii="Calibri" w:hAnsi="Calibri"/>
            <w:sz w:val="20"/>
          </w:rPr>
          <w:t xml:space="preserve"> </w:t>
        </w:r>
        <w:r w:rsidR="00CE5765" w:rsidRPr="00CE5765">
          <w:rPr>
            <w:rStyle w:val="Hyperlink"/>
            <w:rFonts w:ascii="Calibri" w:eastAsia="Cambria" w:hAnsi="Calibri"/>
            <w:sz w:val="20"/>
            <w:lang w:eastAsia="en-US"/>
          </w:rPr>
          <w:t>attitudes to employing</w:t>
        </w:r>
        <w:r w:rsidR="00CE5765" w:rsidRPr="00CE5765">
          <w:rPr>
            <w:rStyle w:val="Hyperlink"/>
            <w:rFonts w:ascii="Calibri" w:hAnsi="Calibri"/>
            <w:sz w:val="20"/>
          </w:rPr>
          <w:t xml:space="preserve"> </w:t>
        </w:r>
        <w:r w:rsidR="00CE5765" w:rsidRPr="00CE5765">
          <w:rPr>
            <w:rStyle w:val="Hyperlink"/>
            <w:rFonts w:ascii="Calibri" w:eastAsia="Cambria" w:hAnsi="Calibri"/>
            <w:sz w:val="20"/>
            <w:lang w:eastAsia="en-US"/>
          </w:rPr>
          <w:t>Indigenous Australians</w:t>
        </w:r>
      </w:hyperlink>
    </w:p>
    <w:p w:rsidR="00110BB1" w:rsidRPr="00640FAA" w:rsidRDefault="00110BB1" w:rsidP="006B0DE5">
      <w:pPr>
        <w:pStyle w:val="Heading1"/>
      </w:pPr>
      <w:bookmarkStart w:id="224" w:name="Appendix2"/>
      <w:bookmarkStart w:id="225" w:name="_Toc326831251"/>
      <w:bookmarkEnd w:id="224"/>
      <w:r w:rsidRPr="00640FAA">
        <w:lastRenderedPageBreak/>
        <w:t xml:space="preserve">Appendix </w:t>
      </w:r>
      <w:r>
        <w:t>2</w:t>
      </w:r>
      <w:bookmarkEnd w:id="225"/>
      <w:r>
        <w:t xml:space="preserve"> </w:t>
      </w:r>
    </w:p>
    <w:p w:rsidR="002F3045" w:rsidRDefault="002F3045" w:rsidP="002F3045">
      <w:pPr>
        <w:pStyle w:val="Heading2"/>
      </w:pPr>
      <w:bookmarkStart w:id="226" w:name="_Toc326831252"/>
      <w:r>
        <w:t>Regression analysis of initial connection with JSA services</w:t>
      </w:r>
      <w:bookmarkEnd w:id="226"/>
      <w:r>
        <w:t xml:space="preserve"> </w:t>
      </w:r>
    </w:p>
    <w:p w:rsidR="00DF7FDF" w:rsidRDefault="00110BB1" w:rsidP="00E911DF">
      <w:pPr>
        <w:pStyle w:val="Caption"/>
        <w:spacing w:before="120"/>
      </w:pPr>
      <w:bookmarkStart w:id="227" w:name="_Toc326831303"/>
      <w:r w:rsidRPr="008529AD">
        <w:t xml:space="preserve">Table </w:t>
      </w:r>
      <w:r w:rsidR="002F3045" w:rsidRPr="008529AD">
        <w:t>A2.1</w:t>
      </w:r>
      <w:r w:rsidR="00F25B47">
        <w:t xml:space="preserve">: </w:t>
      </w:r>
      <w:r w:rsidR="00F25B47" w:rsidRPr="00F25B47">
        <w:t>Regression analysis of initial connection with JSA services</w:t>
      </w:r>
      <w:bookmarkEnd w:id="227"/>
      <w:r w:rsidR="00F25B47">
        <w:t xml:space="preserve"> </w:t>
      </w:r>
    </w:p>
    <w:p w:rsidR="003C2C17" w:rsidRDefault="003C2C17" w:rsidP="003C2C17">
      <w:r>
        <w:t>The following tables show the results of the analysis.</w:t>
      </w:r>
    </w:p>
    <w:p w:rsidR="003C2C17" w:rsidRDefault="003C2C17" w:rsidP="003C2C17">
      <w:r>
        <w:t>Intercept is 0.527.</w:t>
      </w:r>
    </w:p>
    <w:p w:rsidR="002326EA" w:rsidRPr="003C2C17" w:rsidRDefault="002326EA" w:rsidP="00E86BBA">
      <w:pPr>
        <w:pStyle w:val="Heading310pt"/>
      </w:pPr>
      <w:r w:rsidRPr="003C2C17">
        <w:t>Stream</w:t>
      </w:r>
    </w:p>
    <w:tbl>
      <w:tblPr>
        <w:tblW w:w="9259" w:type="dxa"/>
        <w:tblBorders>
          <w:top w:val="single" w:sz="4" w:space="0" w:color="auto"/>
          <w:bottom w:val="single" w:sz="4" w:space="0" w:color="auto"/>
        </w:tblBorders>
        <w:tblLayout w:type="fixed"/>
        <w:tblLook w:val="00A0"/>
      </w:tblPr>
      <w:tblGrid>
        <w:gridCol w:w="2092"/>
        <w:gridCol w:w="1276"/>
        <w:gridCol w:w="2977"/>
        <w:gridCol w:w="1276"/>
        <w:gridCol w:w="1638"/>
      </w:tblGrid>
      <w:tr w:rsidR="00DF7FDF" w:rsidRPr="003C2C17" w:rsidTr="00E86BBA">
        <w:trPr>
          <w:cantSplit/>
          <w:trHeight w:val="188"/>
          <w:tblHeader/>
        </w:trPr>
        <w:tc>
          <w:tcPr>
            <w:tcW w:w="2092" w:type="dxa"/>
            <w:tcBorders>
              <w:top w:val="single" w:sz="4" w:space="0" w:color="auto"/>
              <w:bottom w:val="single" w:sz="4" w:space="0" w:color="auto"/>
            </w:tcBorders>
            <w:vAlign w:val="bottom"/>
          </w:tcPr>
          <w:p w:rsidR="00DF7FDF" w:rsidRPr="0076647A" w:rsidRDefault="009E33E6" w:rsidP="00C52974">
            <w:pPr>
              <w:pStyle w:val="Tableheading0"/>
            </w:pPr>
            <w:hyperlink w:anchor="Parameter" w:history="1">
              <w:r w:rsidR="00DF7FDF" w:rsidRPr="0076647A">
                <w:rPr>
                  <w:rStyle w:val="Hyperlink"/>
                  <w:rFonts w:ascii="Calibri" w:hAnsi="Calibri"/>
                  <w:sz w:val="20"/>
                </w:rPr>
                <w:t>Parameter</w:t>
              </w:r>
            </w:hyperlink>
          </w:p>
        </w:tc>
        <w:tc>
          <w:tcPr>
            <w:tcW w:w="1276" w:type="dxa"/>
            <w:tcBorders>
              <w:top w:val="single" w:sz="4" w:space="0" w:color="auto"/>
              <w:bottom w:val="single" w:sz="4" w:space="0" w:color="auto"/>
            </w:tcBorders>
            <w:vAlign w:val="bottom"/>
          </w:tcPr>
          <w:p w:rsidR="00DF7FDF" w:rsidRPr="0076647A" w:rsidRDefault="009E33E6" w:rsidP="00C52974">
            <w:pPr>
              <w:pStyle w:val="Tableheading0"/>
              <w:jc w:val="center"/>
            </w:pPr>
            <w:hyperlink w:anchor="Estimate" w:tooltip="Estimate Explanation" w:history="1">
              <w:r w:rsidR="00DF7FDF" w:rsidRPr="0076647A">
                <w:rPr>
                  <w:rStyle w:val="Hyperlink"/>
                  <w:rFonts w:ascii="Calibri" w:hAnsi="Calibri"/>
                  <w:sz w:val="20"/>
                </w:rPr>
                <w:t>Estimate</w:t>
              </w:r>
            </w:hyperlink>
          </w:p>
        </w:tc>
        <w:tc>
          <w:tcPr>
            <w:tcW w:w="2977" w:type="dxa"/>
            <w:tcBorders>
              <w:top w:val="single" w:sz="4" w:space="0" w:color="auto"/>
              <w:bottom w:val="single" w:sz="4" w:space="0" w:color="auto"/>
            </w:tcBorders>
            <w:vAlign w:val="bottom"/>
          </w:tcPr>
          <w:p w:rsidR="00DF7FDF" w:rsidRPr="0076647A" w:rsidRDefault="009E33E6" w:rsidP="00C52974">
            <w:pPr>
              <w:pStyle w:val="Tableheading0"/>
              <w:jc w:val="center"/>
            </w:pPr>
            <w:hyperlink w:anchor="Description" w:tooltip="Description Explanation" w:history="1">
              <w:r w:rsidR="00DF7FDF" w:rsidRPr="0076647A">
                <w:rPr>
                  <w:rStyle w:val="Hyperlink"/>
                  <w:rFonts w:ascii="Calibri" w:hAnsi="Calibri"/>
                  <w:sz w:val="20"/>
                </w:rPr>
                <w:t>Description</w:t>
              </w:r>
            </w:hyperlink>
          </w:p>
        </w:tc>
        <w:tc>
          <w:tcPr>
            <w:tcW w:w="1276" w:type="dxa"/>
            <w:tcBorders>
              <w:top w:val="single" w:sz="4" w:space="0" w:color="auto"/>
              <w:bottom w:val="single" w:sz="4" w:space="0" w:color="auto"/>
            </w:tcBorders>
            <w:vAlign w:val="bottom"/>
          </w:tcPr>
          <w:p w:rsidR="00DF7FDF" w:rsidRPr="0076647A" w:rsidRDefault="009E33E6" w:rsidP="00C52974">
            <w:pPr>
              <w:pStyle w:val="Tableheading0"/>
              <w:jc w:val="center"/>
            </w:pPr>
            <w:hyperlink w:anchor="Odds" w:tooltip="Odds Ratio  Explanation" w:history="1">
              <w:r w:rsidR="00DF7FDF" w:rsidRPr="0076647A">
                <w:rPr>
                  <w:rStyle w:val="Hyperlink"/>
                  <w:rFonts w:ascii="Calibri" w:hAnsi="Calibri"/>
                  <w:sz w:val="20"/>
                </w:rPr>
                <w:t>Odds Ratio</w:t>
              </w:r>
            </w:hyperlink>
          </w:p>
        </w:tc>
        <w:tc>
          <w:tcPr>
            <w:tcW w:w="1638" w:type="dxa"/>
            <w:tcBorders>
              <w:top w:val="single" w:sz="4" w:space="0" w:color="auto"/>
              <w:bottom w:val="single" w:sz="4" w:space="0" w:color="auto"/>
            </w:tcBorders>
            <w:vAlign w:val="bottom"/>
          </w:tcPr>
          <w:p w:rsidR="00DF7FDF" w:rsidRPr="0076647A" w:rsidRDefault="009E33E6" w:rsidP="00C52974">
            <w:pPr>
              <w:pStyle w:val="Tableheading0"/>
              <w:jc w:val="center"/>
            </w:pPr>
            <w:hyperlink w:anchor="Marginal" w:tooltip="Marginal effect Explanation" w:history="1">
              <w:r w:rsidR="001B775D" w:rsidRPr="0076647A">
                <w:rPr>
                  <w:rStyle w:val="Hyperlink"/>
                  <w:rFonts w:ascii="Calibri" w:hAnsi="Calibri"/>
                  <w:sz w:val="20"/>
                </w:rPr>
                <w:t>Marginal effect</w:t>
              </w:r>
            </w:hyperlink>
          </w:p>
        </w:tc>
      </w:tr>
      <w:tr w:rsidR="00DF7FDF" w:rsidRPr="003C2C17" w:rsidTr="00E86BBA">
        <w:trPr>
          <w:cantSplit/>
          <w:trHeight w:hRule="exact" w:val="340"/>
          <w:tblHeader/>
        </w:trPr>
        <w:tc>
          <w:tcPr>
            <w:tcW w:w="2092" w:type="dxa"/>
            <w:tcBorders>
              <w:top w:val="single" w:sz="4" w:space="0" w:color="auto"/>
            </w:tcBorders>
          </w:tcPr>
          <w:p w:rsidR="00DF7FDF" w:rsidRPr="003C2C17" w:rsidRDefault="00DF7FDF" w:rsidP="003C2C17">
            <w:pPr>
              <w:pStyle w:val="Tablebodytext"/>
              <w:rPr>
                <w:sz w:val="18"/>
                <w:szCs w:val="18"/>
              </w:rPr>
            </w:pPr>
            <w:r w:rsidRPr="003C2C17">
              <w:rPr>
                <w:sz w:val="18"/>
                <w:szCs w:val="18"/>
              </w:rPr>
              <w:t>S</w:t>
            </w:r>
            <w:r w:rsidR="009A517F">
              <w:rPr>
                <w:sz w:val="18"/>
                <w:szCs w:val="18"/>
              </w:rPr>
              <w:t xml:space="preserve">tream </w:t>
            </w:r>
            <w:r w:rsidRPr="003C2C17">
              <w:rPr>
                <w:sz w:val="18"/>
                <w:szCs w:val="18"/>
              </w:rPr>
              <w:t>0</w:t>
            </w:r>
          </w:p>
        </w:tc>
        <w:tc>
          <w:tcPr>
            <w:tcW w:w="1276"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-0.062</w:t>
            </w:r>
          </w:p>
        </w:tc>
        <w:tc>
          <w:tcPr>
            <w:tcW w:w="2977"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S0 vs S4</w:t>
            </w:r>
          </w:p>
        </w:tc>
        <w:tc>
          <w:tcPr>
            <w:tcW w:w="1276"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1.15</w:t>
            </w:r>
          </w:p>
        </w:tc>
        <w:tc>
          <w:tcPr>
            <w:tcW w:w="1638"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0.53</w:t>
            </w:r>
          </w:p>
        </w:tc>
      </w:tr>
      <w:tr w:rsidR="00DF7FDF" w:rsidRPr="003C2C17" w:rsidTr="00E86BBA">
        <w:trPr>
          <w:cantSplit/>
          <w:trHeight w:hRule="exact" w:val="340"/>
          <w:tblHeader/>
        </w:trPr>
        <w:tc>
          <w:tcPr>
            <w:tcW w:w="2092" w:type="dxa"/>
          </w:tcPr>
          <w:p w:rsidR="00DF7FDF" w:rsidRPr="003C2C17" w:rsidRDefault="00DF7FDF" w:rsidP="003C2C17">
            <w:pPr>
              <w:pStyle w:val="Tablebodytext"/>
              <w:rPr>
                <w:sz w:val="18"/>
                <w:szCs w:val="18"/>
              </w:rPr>
            </w:pPr>
            <w:r w:rsidRPr="003C2C17">
              <w:rPr>
                <w:sz w:val="18"/>
                <w:szCs w:val="18"/>
              </w:rPr>
              <w:t>S</w:t>
            </w:r>
            <w:r w:rsidR="009A517F">
              <w:rPr>
                <w:sz w:val="18"/>
                <w:szCs w:val="18"/>
              </w:rPr>
              <w:t xml:space="preserve">tream </w:t>
            </w:r>
            <w:r w:rsidRPr="003C2C17">
              <w:rPr>
                <w:sz w:val="18"/>
                <w:szCs w:val="18"/>
              </w:rPr>
              <w:t xml:space="preserve">1 </w:t>
            </w:r>
          </w:p>
        </w:tc>
        <w:tc>
          <w:tcPr>
            <w:tcW w:w="1276" w:type="dxa"/>
          </w:tcPr>
          <w:p w:rsidR="00DF7FDF" w:rsidRPr="003C2C17" w:rsidRDefault="00DF7FDF" w:rsidP="00533565">
            <w:pPr>
              <w:pStyle w:val="Tablebodytext"/>
              <w:jc w:val="center"/>
              <w:rPr>
                <w:sz w:val="18"/>
                <w:szCs w:val="18"/>
              </w:rPr>
            </w:pPr>
            <w:r w:rsidRPr="003C2C17">
              <w:rPr>
                <w:sz w:val="18"/>
                <w:szCs w:val="18"/>
              </w:rPr>
              <w:t>0.018</w:t>
            </w:r>
            <w:hyperlink w:anchor="RSE_Estimate" w:tooltip="Estimate has an RSE greater than 50%, and is considered too unreliable for general use" w:history="1">
              <w:r w:rsidRPr="00D30EBB">
                <w:rPr>
                  <w:rStyle w:val="Hyperlink"/>
                  <w:rFonts w:ascii="Calibri" w:hAnsi="Calibri"/>
                  <w:sz w:val="18"/>
                  <w:szCs w:val="18"/>
                </w:rPr>
                <w:t>**</w:t>
              </w:r>
            </w:hyperlink>
          </w:p>
        </w:tc>
        <w:tc>
          <w:tcPr>
            <w:tcW w:w="2977" w:type="dxa"/>
          </w:tcPr>
          <w:p w:rsidR="00DF7FDF" w:rsidRPr="003C2C17" w:rsidRDefault="00DF7FDF" w:rsidP="00533565">
            <w:pPr>
              <w:pStyle w:val="Tablebodytext"/>
              <w:jc w:val="center"/>
              <w:rPr>
                <w:sz w:val="18"/>
                <w:szCs w:val="18"/>
              </w:rPr>
            </w:pPr>
            <w:r w:rsidRPr="003C2C17">
              <w:rPr>
                <w:sz w:val="18"/>
                <w:szCs w:val="18"/>
              </w:rPr>
              <w:t>S1 vs S4</w:t>
            </w:r>
          </w:p>
        </w:tc>
        <w:tc>
          <w:tcPr>
            <w:tcW w:w="1276" w:type="dxa"/>
          </w:tcPr>
          <w:p w:rsidR="00DF7FDF" w:rsidRPr="003C2C17" w:rsidRDefault="00DF7FDF" w:rsidP="00533565">
            <w:pPr>
              <w:pStyle w:val="Tablebodytext"/>
              <w:jc w:val="center"/>
              <w:rPr>
                <w:sz w:val="18"/>
                <w:szCs w:val="18"/>
              </w:rPr>
            </w:pPr>
            <w:r w:rsidRPr="003C2C17">
              <w:rPr>
                <w:sz w:val="18"/>
                <w:szCs w:val="18"/>
              </w:rPr>
              <w:t>1.24</w:t>
            </w:r>
          </w:p>
        </w:tc>
        <w:tc>
          <w:tcPr>
            <w:tcW w:w="1638" w:type="dxa"/>
          </w:tcPr>
          <w:p w:rsidR="00DF7FDF" w:rsidRPr="003C2C17" w:rsidRDefault="00DF7FDF" w:rsidP="00533565">
            <w:pPr>
              <w:pStyle w:val="Tablebodytext"/>
              <w:jc w:val="center"/>
              <w:rPr>
                <w:sz w:val="18"/>
                <w:szCs w:val="18"/>
              </w:rPr>
            </w:pPr>
            <w:r w:rsidRPr="003C2C17">
              <w:rPr>
                <w:sz w:val="18"/>
                <w:szCs w:val="18"/>
              </w:rPr>
              <w:t>0.55</w:t>
            </w:r>
          </w:p>
        </w:tc>
      </w:tr>
      <w:tr w:rsidR="00DF7FDF" w:rsidRPr="003C2C17" w:rsidTr="00E86BBA">
        <w:trPr>
          <w:cantSplit/>
          <w:trHeight w:hRule="exact" w:val="340"/>
          <w:tblHeader/>
        </w:trPr>
        <w:tc>
          <w:tcPr>
            <w:tcW w:w="2092" w:type="dxa"/>
          </w:tcPr>
          <w:p w:rsidR="00DF7FDF" w:rsidRPr="003C2C17" w:rsidRDefault="00DF7FDF" w:rsidP="003C2C17">
            <w:pPr>
              <w:pStyle w:val="Tablebodytext"/>
              <w:rPr>
                <w:sz w:val="18"/>
                <w:szCs w:val="18"/>
              </w:rPr>
            </w:pPr>
            <w:r w:rsidRPr="003C2C17">
              <w:rPr>
                <w:sz w:val="18"/>
                <w:szCs w:val="18"/>
              </w:rPr>
              <w:t>S</w:t>
            </w:r>
            <w:r w:rsidR="009A517F">
              <w:rPr>
                <w:sz w:val="18"/>
                <w:szCs w:val="18"/>
              </w:rPr>
              <w:t xml:space="preserve">tream </w:t>
            </w:r>
            <w:r w:rsidRPr="003C2C17">
              <w:rPr>
                <w:sz w:val="18"/>
                <w:szCs w:val="18"/>
              </w:rPr>
              <w:t xml:space="preserve">2 </w:t>
            </w:r>
          </w:p>
        </w:tc>
        <w:tc>
          <w:tcPr>
            <w:tcW w:w="1276" w:type="dxa"/>
          </w:tcPr>
          <w:p w:rsidR="00DF7FDF" w:rsidRPr="003C2C17" w:rsidRDefault="00DF7FDF" w:rsidP="00533565">
            <w:pPr>
              <w:pStyle w:val="Tablebodytext"/>
              <w:jc w:val="center"/>
              <w:rPr>
                <w:sz w:val="18"/>
                <w:szCs w:val="18"/>
              </w:rPr>
            </w:pPr>
            <w:r w:rsidRPr="003C2C17">
              <w:rPr>
                <w:sz w:val="18"/>
                <w:szCs w:val="18"/>
              </w:rPr>
              <w:t>0.157</w:t>
            </w:r>
          </w:p>
        </w:tc>
        <w:tc>
          <w:tcPr>
            <w:tcW w:w="2977" w:type="dxa"/>
          </w:tcPr>
          <w:p w:rsidR="00DF7FDF" w:rsidRPr="003C2C17" w:rsidRDefault="00DF7FDF" w:rsidP="00533565">
            <w:pPr>
              <w:pStyle w:val="Tablebodytext"/>
              <w:jc w:val="center"/>
              <w:rPr>
                <w:sz w:val="18"/>
                <w:szCs w:val="18"/>
              </w:rPr>
            </w:pPr>
            <w:r w:rsidRPr="003C2C17">
              <w:rPr>
                <w:sz w:val="18"/>
                <w:szCs w:val="18"/>
              </w:rPr>
              <w:t>S2 vs S4</w:t>
            </w:r>
          </w:p>
        </w:tc>
        <w:tc>
          <w:tcPr>
            <w:tcW w:w="1276" w:type="dxa"/>
          </w:tcPr>
          <w:p w:rsidR="00DF7FDF" w:rsidRPr="003C2C17" w:rsidRDefault="00DF7FDF" w:rsidP="00533565">
            <w:pPr>
              <w:pStyle w:val="Tablebodytext"/>
              <w:jc w:val="center"/>
              <w:rPr>
                <w:sz w:val="18"/>
                <w:szCs w:val="18"/>
              </w:rPr>
            </w:pPr>
            <w:r w:rsidRPr="003C2C17">
              <w:rPr>
                <w:sz w:val="18"/>
                <w:szCs w:val="18"/>
              </w:rPr>
              <w:t>1.43</w:t>
            </w:r>
          </w:p>
        </w:tc>
        <w:tc>
          <w:tcPr>
            <w:tcW w:w="1638" w:type="dxa"/>
          </w:tcPr>
          <w:p w:rsidR="00DF7FDF" w:rsidRPr="003C2C17" w:rsidRDefault="00DF7FDF" w:rsidP="00533565">
            <w:pPr>
              <w:pStyle w:val="Tablebodytext"/>
              <w:jc w:val="center"/>
              <w:rPr>
                <w:sz w:val="18"/>
                <w:szCs w:val="18"/>
              </w:rPr>
            </w:pPr>
            <w:r w:rsidRPr="003C2C17">
              <w:rPr>
                <w:sz w:val="18"/>
                <w:szCs w:val="18"/>
              </w:rPr>
              <w:t>0.59</w:t>
            </w:r>
          </w:p>
        </w:tc>
      </w:tr>
      <w:tr w:rsidR="00DF7FDF" w:rsidRPr="003C2C17" w:rsidTr="00E86BBA">
        <w:trPr>
          <w:cantSplit/>
          <w:trHeight w:hRule="exact" w:val="340"/>
          <w:tblHeader/>
        </w:trPr>
        <w:tc>
          <w:tcPr>
            <w:tcW w:w="2092" w:type="dxa"/>
          </w:tcPr>
          <w:p w:rsidR="00DF7FDF" w:rsidRPr="003C2C17" w:rsidRDefault="00DF7FDF" w:rsidP="003C2C17">
            <w:pPr>
              <w:pStyle w:val="Tablebodytext"/>
              <w:rPr>
                <w:sz w:val="18"/>
                <w:szCs w:val="18"/>
              </w:rPr>
            </w:pPr>
            <w:r w:rsidRPr="003C2C17">
              <w:rPr>
                <w:sz w:val="18"/>
                <w:szCs w:val="18"/>
              </w:rPr>
              <w:t>S</w:t>
            </w:r>
            <w:r w:rsidR="009A517F">
              <w:rPr>
                <w:sz w:val="18"/>
                <w:szCs w:val="18"/>
              </w:rPr>
              <w:t xml:space="preserve">tream </w:t>
            </w:r>
            <w:r w:rsidRPr="003C2C17">
              <w:rPr>
                <w:sz w:val="18"/>
                <w:szCs w:val="18"/>
              </w:rPr>
              <w:t xml:space="preserve">3 </w:t>
            </w:r>
          </w:p>
        </w:tc>
        <w:tc>
          <w:tcPr>
            <w:tcW w:w="1276" w:type="dxa"/>
          </w:tcPr>
          <w:p w:rsidR="00DF7FDF" w:rsidRPr="003C2C17" w:rsidRDefault="00DF7FDF" w:rsidP="00533565">
            <w:pPr>
              <w:pStyle w:val="Tablebodytext"/>
              <w:jc w:val="center"/>
              <w:rPr>
                <w:sz w:val="18"/>
                <w:szCs w:val="18"/>
              </w:rPr>
            </w:pPr>
            <w:r w:rsidRPr="003C2C17">
              <w:rPr>
                <w:sz w:val="18"/>
                <w:szCs w:val="18"/>
              </w:rPr>
              <w:t>0.088</w:t>
            </w:r>
          </w:p>
        </w:tc>
        <w:tc>
          <w:tcPr>
            <w:tcW w:w="2977" w:type="dxa"/>
          </w:tcPr>
          <w:p w:rsidR="00DF7FDF" w:rsidRPr="003C2C17" w:rsidRDefault="00DF7FDF" w:rsidP="00533565">
            <w:pPr>
              <w:pStyle w:val="Tablebodytext"/>
              <w:jc w:val="center"/>
              <w:rPr>
                <w:sz w:val="18"/>
                <w:szCs w:val="18"/>
              </w:rPr>
            </w:pPr>
            <w:r w:rsidRPr="003C2C17">
              <w:rPr>
                <w:sz w:val="18"/>
                <w:szCs w:val="18"/>
              </w:rPr>
              <w:t>S3 vs S4</w:t>
            </w:r>
          </w:p>
        </w:tc>
        <w:tc>
          <w:tcPr>
            <w:tcW w:w="1276" w:type="dxa"/>
          </w:tcPr>
          <w:p w:rsidR="00DF7FDF" w:rsidRPr="003C2C17" w:rsidRDefault="00DF7FDF" w:rsidP="00533565">
            <w:pPr>
              <w:pStyle w:val="Tablebodytext"/>
              <w:jc w:val="center"/>
              <w:rPr>
                <w:sz w:val="18"/>
                <w:szCs w:val="18"/>
              </w:rPr>
            </w:pPr>
            <w:r w:rsidRPr="003C2C17">
              <w:rPr>
                <w:sz w:val="18"/>
                <w:szCs w:val="18"/>
              </w:rPr>
              <w:t>1.33</w:t>
            </w:r>
          </w:p>
        </w:tc>
        <w:tc>
          <w:tcPr>
            <w:tcW w:w="1638" w:type="dxa"/>
          </w:tcPr>
          <w:p w:rsidR="00DF7FDF" w:rsidRPr="003C2C17" w:rsidRDefault="00DF7FDF" w:rsidP="00533565">
            <w:pPr>
              <w:pStyle w:val="Tablebodytext"/>
              <w:jc w:val="center"/>
              <w:rPr>
                <w:sz w:val="18"/>
                <w:szCs w:val="18"/>
              </w:rPr>
            </w:pPr>
            <w:r w:rsidRPr="003C2C17">
              <w:rPr>
                <w:sz w:val="18"/>
                <w:szCs w:val="18"/>
              </w:rPr>
              <w:t>0.57</w:t>
            </w:r>
          </w:p>
        </w:tc>
      </w:tr>
    </w:tbl>
    <w:p w:rsidR="00D30EBB" w:rsidRDefault="00D30EBB" w:rsidP="00E86BBA">
      <w:pPr>
        <w:pStyle w:val="Heading310pt"/>
      </w:pPr>
      <w:r>
        <w:t>Age</w:t>
      </w:r>
    </w:p>
    <w:tbl>
      <w:tblPr>
        <w:tblW w:w="9263" w:type="dxa"/>
        <w:tblBorders>
          <w:top w:val="single" w:sz="4" w:space="0" w:color="auto"/>
          <w:bottom w:val="single" w:sz="4" w:space="0" w:color="auto"/>
        </w:tblBorders>
        <w:tblLayout w:type="fixed"/>
        <w:tblLook w:val="00A0"/>
      </w:tblPr>
      <w:tblGrid>
        <w:gridCol w:w="2093"/>
        <w:gridCol w:w="1277"/>
        <w:gridCol w:w="2978"/>
        <w:gridCol w:w="1276"/>
        <w:gridCol w:w="1639"/>
      </w:tblGrid>
      <w:tr w:rsidR="00CD5079" w:rsidRPr="0076647A" w:rsidTr="00E86BBA">
        <w:trPr>
          <w:cantSplit/>
          <w:trHeight w:val="188"/>
          <w:tblHeader/>
        </w:trPr>
        <w:tc>
          <w:tcPr>
            <w:tcW w:w="2092" w:type="dxa"/>
            <w:tcBorders>
              <w:top w:val="single" w:sz="4" w:space="0" w:color="auto"/>
              <w:bottom w:val="single" w:sz="4" w:space="0" w:color="auto"/>
            </w:tcBorders>
            <w:vAlign w:val="bottom"/>
          </w:tcPr>
          <w:p w:rsidR="00CD5079" w:rsidRPr="0076647A" w:rsidRDefault="009E33E6" w:rsidP="00C52974">
            <w:pPr>
              <w:pStyle w:val="Tableheading0"/>
            </w:pPr>
            <w:hyperlink w:anchor="Parameter" w:history="1">
              <w:r w:rsidR="00CD5079" w:rsidRPr="0076647A">
                <w:rPr>
                  <w:rStyle w:val="Hyperlink"/>
                  <w:rFonts w:ascii="Calibri" w:hAnsi="Calibri"/>
                  <w:sz w:val="20"/>
                </w:rPr>
                <w:t>Parameter</w:t>
              </w:r>
            </w:hyperlink>
          </w:p>
        </w:tc>
        <w:tc>
          <w:tcPr>
            <w:tcW w:w="1277"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Estimate" w:tooltip="Estimate Explanation" w:history="1">
              <w:r w:rsidR="00CD5079" w:rsidRPr="0076647A">
                <w:rPr>
                  <w:rStyle w:val="Hyperlink"/>
                  <w:rFonts w:ascii="Calibri" w:hAnsi="Calibri"/>
                  <w:sz w:val="20"/>
                </w:rPr>
                <w:t>Estimate</w:t>
              </w:r>
            </w:hyperlink>
          </w:p>
        </w:tc>
        <w:tc>
          <w:tcPr>
            <w:tcW w:w="2977"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Description" w:tooltip="Description Explanation" w:history="1">
              <w:r w:rsidR="00CD5079" w:rsidRPr="0076647A">
                <w:rPr>
                  <w:rStyle w:val="Hyperlink"/>
                  <w:rFonts w:ascii="Calibri" w:hAnsi="Calibri"/>
                  <w:sz w:val="20"/>
                </w:rPr>
                <w:t>Description</w:t>
              </w:r>
            </w:hyperlink>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Odds" w:tooltip="Odds Ratio  Explanation" w:history="1">
              <w:r w:rsidR="00CD5079" w:rsidRPr="0076647A">
                <w:rPr>
                  <w:rStyle w:val="Hyperlink"/>
                  <w:rFonts w:ascii="Calibri" w:hAnsi="Calibri"/>
                  <w:sz w:val="20"/>
                </w:rPr>
                <w:t>Odds Ratio</w:t>
              </w:r>
            </w:hyperlink>
          </w:p>
        </w:tc>
        <w:tc>
          <w:tcPr>
            <w:tcW w:w="1639"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Marginal" w:tooltip="Marginal effect Explanation" w:history="1">
              <w:r w:rsidR="00CD5079" w:rsidRPr="0076647A">
                <w:rPr>
                  <w:rStyle w:val="Hyperlink"/>
                  <w:rFonts w:ascii="Calibri" w:hAnsi="Calibri"/>
                  <w:sz w:val="20"/>
                </w:rPr>
                <w:t>Marginal effect</w:t>
              </w:r>
            </w:hyperlink>
          </w:p>
        </w:tc>
      </w:tr>
      <w:tr w:rsidR="00DF7FDF" w:rsidRPr="003C2C17" w:rsidTr="00E86BBA">
        <w:trPr>
          <w:cantSplit/>
          <w:trHeight w:hRule="exact" w:val="340"/>
          <w:tblHeader/>
        </w:trPr>
        <w:tc>
          <w:tcPr>
            <w:tcW w:w="2092" w:type="dxa"/>
            <w:tcBorders>
              <w:top w:val="single" w:sz="4" w:space="0" w:color="auto"/>
            </w:tcBorders>
          </w:tcPr>
          <w:p w:rsidR="00DF7FDF" w:rsidRPr="003C2C17" w:rsidRDefault="00DF7FDF" w:rsidP="003C2C17">
            <w:pPr>
              <w:pStyle w:val="Tablebodytext"/>
              <w:rPr>
                <w:sz w:val="18"/>
                <w:szCs w:val="18"/>
              </w:rPr>
            </w:pPr>
            <w:r w:rsidRPr="003C2C17">
              <w:rPr>
                <w:sz w:val="18"/>
                <w:szCs w:val="18"/>
              </w:rPr>
              <w:t xml:space="preserve">&lt;25 </w:t>
            </w:r>
          </w:p>
        </w:tc>
        <w:tc>
          <w:tcPr>
            <w:tcW w:w="1276"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-0.325</w:t>
            </w:r>
          </w:p>
        </w:tc>
        <w:tc>
          <w:tcPr>
            <w:tcW w:w="2977"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&lt;25 vs 25-49</w:t>
            </w:r>
          </w:p>
        </w:tc>
        <w:tc>
          <w:tcPr>
            <w:tcW w:w="1276"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0.74</w:t>
            </w:r>
          </w:p>
        </w:tc>
        <w:tc>
          <w:tcPr>
            <w:tcW w:w="1639"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0.43</w:t>
            </w:r>
          </w:p>
        </w:tc>
      </w:tr>
      <w:tr w:rsidR="00DF7FDF" w:rsidRPr="003C2C17" w:rsidTr="00E86BBA">
        <w:trPr>
          <w:cantSplit/>
          <w:trHeight w:hRule="exact" w:val="340"/>
          <w:tblHeader/>
        </w:trPr>
        <w:tc>
          <w:tcPr>
            <w:tcW w:w="2092" w:type="dxa"/>
          </w:tcPr>
          <w:p w:rsidR="00DF7FDF" w:rsidRPr="003C2C17" w:rsidRDefault="00DF7FDF" w:rsidP="003C2C17">
            <w:pPr>
              <w:pStyle w:val="Tablebodytext"/>
              <w:rPr>
                <w:sz w:val="18"/>
                <w:szCs w:val="18"/>
              </w:rPr>
            </w:pPr>
            <w:r w:rsidRPr="003C2C17">
              <w:rPr>
                <w:sz w:val="18"/>
                <w:szCs w:val="18"/>
              </w:rPr>
              <w:t>50+</w:t>
            </w:r>
          </w:p>
        </w:tc>
        <w:tc>
          <w:tcPr>
            <w:tcW w:w="1276" w:type="dxa"/>
          </w:tcPr>
          <w:p w:rsidR="00DF7FDF" w:rsidRPr="003C2C17" w:rsidRDefault="00DF7FDF" w:rsidP="00533565">
            <w:pPr>
              <w:pStyle w:val="Tablebodytext"/>
              <w:jc w:val="center"/>
              <w:rPr>
                <w:sz w:val="18"/>
                <w:szCs w:val="18"/>
              </w:rPr>
            </w:pPr>
            <w:r w:rsidRPr="003C2C17">
              <w:rPr>
                <w:sz w:val="18"/>
                <w:szCs w:val="18"/>
              </w:rPr>
              <w:t>0.353</w:t>
            </w:r>
          </w:p>
        </w:tc>
        <w:tc>
          <w:tcPr>
            <w:tcW w:w="2977" w:type="dxa"/>
          </w:tcPr>
          <w:p w:rsidR="00DF7FDF" w:rsidRPr="003C2C17" w:rsidRDefault="00DF7FDF" w:rsidP="00533565">
            <w:pPr>
              <w:pStyle w:val="Tablebodytext"/>
              <w:jc w:val="center"/>
              <w:rPr>
                <w:sz w:val="18"/>
                <w:szCs w:val="18"/>
              </w:rPr>
            </w:pPr>
            <w:r w:rsidRPr="003C2C17">
              <w:rPr>
                <w:sz w:val="18"/>
                <w:szCs w:val="18"/>
              </w:rPr>
              <w:t>50+ vs 25-49</w:t>
            </w:r>
          </w:p>
        </w:tc>
        <w:tc>
          <w:tcPr>
            <w:tcW w:w="1276" w:type="dxa"/>
          </w:tcPr>
          <w:p w:rsidR="00DF7FDF" w:rsidRPr="003C2C17" w:rsidRDefault="00DF7FDF" w:rsidP="00533565">
            <w:pPr>
              <w:pStyle w:val="Tablebodytext"/>
              <w:jc w:val="center"/>
              <w:rPr>
                <w:sz w:val="18"/>
                <w:szCs w:val="18"/>
              </w:rPr>
            </w:pPr>
            <w:r w:rsidRPr="003C2C17">
              <w:rPr>
                <w:sz w:val="18"/>
                <w:szCs w:val="18"/>
              </w:rPr>
              <w:t>1.46</w:t>
            </w:r>
          </w:p>
        </w:tc>
        <w:tc>
          <w:tcPr>
            <w:tcW w:w="1639" w:type="dxa"/>
          </w:tcPr>
          <w:p w:rsidR="00DF7FDF" w:rsidRPr="003C2C17" w:rsidRDefault="00DF7FDF" w:rsidP="00533565">
            <w:pPr>
              <w:pStyle w:val="Tablebodytext"/>
              <w:jc w:val="center"/>
              <w:rPr>
                <w:sz w:val="18"/>
                <w:szCs w:val="18"/>
              </w:rPr>
            </w:pPr>
            <w:r w:rsidRPr="003C2C17">
              <w:rPr>
                <w:sz w:val="18"/>
                <w:szCs w:val="18"/>
              </w:rPr>
              <w:t>0.59</w:t>
            </w:r>
          </w:p>
        </w:tc>
      </w:tr>
    </w:tbl>
    <w:p w:rsidR="002326EA" w:rsidRDefault="00651CEA" w:rsidP="00E86BBA">
      <w:pPr>
        <w:pStyle w:val="Heading310pt"/>
      </w:pPr>
      <w:r>
        <w:t xml:space="preserve"> </w:t>
      </w:r>
      <w:r w:rsidR="002326EA" w:rsidRPr="003C2C17">
        <w:t>Accommodation</w:t>
      </w:r>
    </w:p>
    <w:tbl>
      <w:tblPr>
        <w:tblW w:w="9263" w:type="dxa"/>
        <w:tblBorders>
          <w:top w:val="single" w:sz="4" w:space="0" w:color="auto"/>
          <w:bottom w:val="single" w:sz="4" w:space="0" w:color="auto"/>
        </w:tblBorders>
        <w:tblLayout w:type="fixed"/>
        <w:tblLook w:val="00A0"/>
      </w:tblPr>
      <w:tblGrid>
        <w:gridCol w:w="2093"/>
        <w:gridCol w:w="1276"/>
        <w:gridCol w:w="2978"/>
        <w:gridCol w:w="1276"/>
        <w:gridCol w:w="1640"/>
      </w:tblGrid>
      <w:tr w:rsidR="00CD5079" w:rsidRPr="0076647A" w:rsidTr="00E86BBA">
        <w:trPr>
          <w:cantSplit/>
          <w:trHeight w:val="188"/>
          <w:tblHeader/>
        </w:trPr>
        <w:tc>
          <w:tcPr>
            <w:tcW w:w="2092" w:type="dxa"/>
            <w:tcBorders>
              <w:top w:val="single" w:sz="4" w:space="0" w:color="auto"/>
              <w:bottom w:val="single" w:sz="4" w:space="0" w:color="auto"/>
            </w:tcBorders>
            <w:vAlign w:val="bottom"/>
          </w:tcPr>
          <w:p w:rsidR="00CD5079" w:rsidRPr="0076647A" w:rsidRDefault="009E33E6" w:rsidP="00C52974">
            <w:pPr>
              <w:pStyle w:val="Tableheading0"/>
            </w:pPr>
            <w:hyperlink w:anchor="Parameter" w:history="1">
              <w:r w:rsidR="00CD5079" w:rsidRPr="0076647A">
                <w:rPr>
                  <w:rStyle w:val="Hyperlink"/>
                  <w:rFonts w:ascii="Calibri" w:hAnsi="Calibri"/>
                  <w:sz w:val="20"/>
                </w:rPr>
                <w:t>Parameter</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Estimate" w:tooltip="Estimate Explanation" w:history="1">
              <w:r w:rsidR="00CD5079" w:rsidRPr="0076647A">
                <w:rPr>
                  <w:rStyle w:val="Hyperlink"/>
                  <w:rFonts w:ascii="Calibri" w:hAnsi="Calibri"/>
                  <w:sz w:val="20"/>
                </w:rPr>
                <w:t>Estimate</w:t>
              </w:r>
            </w:hyperlink>
            <w:r w:rsidR="00CD5079" w:rsidRPr="0076647A">
              <w:t xml:space="preserve"> </w:t>
            </w:r>
          </w:p>
        </w:tc>
        <w:tc>
          <w:tcPr>
            <w:tcW w:w="2977"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Description" w:tooltip="Description Explanation" w:history="1">
              <w:r w:rsidR="00CD5079" w:rsidRPr="0076647A">
                <w:rPr>
                  <w:rStyle w:val="Hyperlink"/>
                  <w:rFonts w:ascii="Calibri" w:hAnsi="Calibri"/>
                  <w:sz w:val="20"/>
                </w:rPr>
                <w:t>Description</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Odds" w:tooltip="Odds Ratio  Explanation" w:history="1">
              <w:r w:rsidR="00CD5079" w:rsidRPr="0076647A">
                <w:rPr>
                  <w:rStyle w:val="Hyperlink"/>
                  <w:rFonts w:ascii="Calibri" w:hAnsi="Calibri"/>
                  <w:sz w:val="20"/>
                </w:rPr>
                <w:t>Odds Ratio</w:t>
              </w:r>
            </w:hyperlink>
            <w:r w:rsidR="00CD5079" w:rsidRPr="0076647A">
              <w:t xml:space="preserve"> </w:t>
            </w:r>
          </w:p>
        </w:tc>
        <w:tc>
          <w:tcPr>
            <w:tcW w:w="1639"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Marginal" w:tooltip="Marginal effect Explanation" w:history="1">
              <w:r w:rsidR="00CD5079" w:rsidRPr="0076647A">
                <w:rPr>
                  <w:rStyle w:val="Hyperlink"/>
                  <w:rFonts w:ascii="Calibri" w:hAnsi="Calibri"/>
                  <w:sz w:val="20"/>
                </w:rPr>
                <w:t>Marginal effect</w:t>
              </w:r>
            </w:hyperlink>
            <w:r w:rsidR="00CD5079" w:rsidRPr="0076647A">
              <w:t xml:space="preserve"> </w:t>
            </w:r>
          </w:p>
        </w:tc>
      </w:tr>
      <w:tr w:rsidR="000A77B6" w:rsidRPr="003C2C17" w:rsidTr="00E86BBA">
        <w:trPr>
          <w:cantSplit/>
          <w:trHeight w:hRule="exact" w:val="340"/>
          <w:tblHeader/>
        </w:trPr>
        <w:tc>
          <w:tcPr>
            <w:tcW w:w="2092" w:type="dxa"/>
            <w:tcBorders>
              <w:top w:val="single" w:sz="4" w:space="0" w:color="auto"/>
            </w:tcBorders>
          </w:tcPr>
          <w:p w:rsidR="00DF7FDF" w:rsidRPr="003C2C17" w:rsidRDefault="00DF7FDF" w:rsidP="003C2C17">
            <w:pPr>
              <w:pStyle w:val="Tablebodytext"/>
              <w:rPr>
                <w:sz w:val="18"/>
                <w:szCs w:val="18"/>
              </w:rPr>
            </w:pPr>
            <w:r w:rsidRPr="003C2C17">
              <w:rPr>
                <w:sz w:val="18"/>
                <w:szCs w:val="18"/>
              </w:rPr>
              <w:t>Stable</w:t>
            </w:r>
          </w:p>
        </w:tc>
        <w:tc>
          <w:tcPr>
            <w:tcW w:w="1276"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0.063</w:t>
            </w:r>
          </w:p>
        </w:tc>
        <w:tc>
          <w:tcPr>
            <w:tcW w:w="2977"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Stable vs Unstable</w:t>
            </w:r>
          </w:p>
        </w:tc>
        <w:tc>
          <w:tcPr>
            <w:tcW w:w="1276"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1.14</w:t>
            </w:r>
          </w:p>
        </w:tc>
        <w:tc>
          <w:tcPr>
            <w:tcW w:w="1639"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0.53</w:t>
            </w:r>
          </w:p>
        </w:tc>
      </w:tr>
    </w:tbl>
    <w:p w:rsidR="002326EA" w:rsidRDefault="002326EA" w:rsidP="00E86BBA">
      <w:pPr>
        <w:pStyle w:val="Heading310pt"/>
      </w:pPr>
      <w:r w:rsidRPr="003C2C17">
        <w:t>Transport</w:t>
      </w:r>
    </w:p>
    <w:tbl>
      <w:tblPr>
        <w:tblW w:w="9263" w:type="dxa"/>
        <w:tblBorders>
          <w:top w:val="single" w:sz="4" w:space="0" w:color="auto"/>
          <w:bottom w:val="single" w:sz="4" w:space="0" w:color="auto"/>
        </w:tblBorders>
        <w:tblLayout w:type="fixed"/>
        <w:tblLook w:val="00A0"/>
      </w:tblPr>
      <w:tblGrid>
        <w:gridCol w:w="2093"/>
        <w:gridCol w:w="1276"/>
        <w:gridCol w:w="2978"/>
        <w:gridCol w:w="1276"/>
        <w:gridCol w:w="1640"/>
      </w:tblGrid>
      <w:tr w:rsidR="00CD5079" w:rsidRPr="0076647A" w:rsidTr="00E86BBA">
        <w:trPr>
          <w:cantSplit/>
          <w:trHeight w:val="188"/>
          <w:tblHeader/>
        </w:trPr>
        <w:tc>
          <w:tcPr>
            <w:tcW w:w="2092" w:type="dxa"/>
            <w:tcBorders>
              <w:top w:val="single" w:sz="4" w:space="0" w:color="auto"/>
              <w:bottom w:val="single" w:sz="4" w:space="0" w:color="auto"/>
            </w:tcBorders>
            <w:vAlign w:val="bottom"/>
          </w:tcPr>
          <w:p w:rsidR="00CD5079" w:rsidRPr="0076647A" w:rsidRDefault="009E33E6" w:rsidP="00C52974">
            <w:pPr>
              <w:pStyle w:val="Tableheading0"/>
            </w:pPr>
            <w:hyperlink w:anchor="Parameter" w:history="1">
              <w:r w:rsidR="00CD5079" w:rsidRPr="0076647A">
                <w:rPr>
                  <w:rStyle w:val="Hyperlink"/>
                  <w:rFonts w:ascii="Calibri" w:hAnsi="Calibri"/>
                  <w:sz w:val="20"/>
                </w:rPr>
                <w:t>Parameter</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Estimate" w:tooltip="Estimate Explanation" w:history="1">
              <w:r w:rsidR="00CD5079" w:rsidRPr="0076647A">
                <w:rPr>
                  <w:rStyle w:val="Hyperlink"/>
                  <w:rFonts w:ascii="Calibri" w:hAnsi="Calibri"/>
                  <w:sz w:val="20"/>
                </w:rPr>
                <w:t>Estimate</w:t>
              </w:r>
            </w:hyperlink>
            <w:r w:rsidR="00CD5079" w:rsidRPr="0076647A">
              <w:t xml:space="preserve"> </w:t>
            </w:r>
          </w:p>
        </w:tc>
        <w:tc>
          <w:tcPr>
            <w:tcW w:w="2977"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Description" w:tooltip="Description Explanation" w:history="1">
              <w:r w:rsidR="00CD5079" w:rsidRPr="0076647A">
                <w:rPr>
                  <w:rStyle w:val="Hyperlink"/>
                  <w:rFonts w:ascii="Calibri" w:hAnsi="Calibri"/>
                  <w:sz w:val="20"/>
                </w:rPr>
                <w:t>Description</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Odds" w:tooltip="Odds Ratio  Explanation" w:history="1">
              <w:r w:rsidR="00CD5079" w:rsidRPr="0076647A">
                <w:rPr>
                  <w:rStyle w:val="Hyperlink"/>
                  <w:rFonts w:ascii="Calibri" w:hAnsi="Calibri"/>
                  <w:sz w:val="20"/>
                </w:rPr>
                <w:t>Odds Ratio</w:t>
              </w:r>
            </w:hyperlink>
            <w:r w:rsidR="00CD5079" w:rsidRPr="0076647A">
              <w:t xml:space="preserve"> </w:t>
            </w:r>
          </w:p>
        </w:tc>
        <w:tc>
          <w:tcPr>
            <w:tcW w:w="1639"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Marginal" w:tooltip="Marginal effect Explanation" w:history="1">
              <w:r w:rsidR="00CD5079" w:rsidRPr="0076647A">
                <w:rPr>
                  <w:rStyle w:val="Hyperlink"/>
                  <w:rFonts w:ascii="Calibri" w:hAnsi="Calibri"/>
                  <w:sz w:val="20"/>
                </w:rPr>
                <w:t>Marginal effect</w:t>
              </w:r>
            </w:hyperlink>
            <w:r w:rsidR="00CD5079" w:rsidRPr="0076647A">
              <w:t xml:space="preserve"> </w:t>
            </w:r>
          </w:p>
        </w:tc>
      </w:tr>
      <w:tr w:rsidR="00DF7FDF" w:rsidRPr="003C2C17" w:rsidTr="00E86BBA">
        <w:trPr>
          <w:cantSplit/>
          <w:trHeight w:hRule="exact" w:val="340"/>
          <w:tblHeader/>
        </w:trPr>
        <w:tc>
          <w:tcPr>
            <w:tcW w:w="2092" w:type="dxa"/>
            <w:tcBorders>
              <w:top w:val="single" w:sz="4" w:space="0" w:color="auto"/>
            </w:tcBorders>
          </w:tcPr>
          <w:p w:rsidR="00DF7FDF" w:rsidRPr="003C2C17" w:rsidRDefault="00DF7FDF" w:rsidP="00B44FC2">
            <w:pPr>
              <w:pStyle w:val="Tablebodytext"/>
              <w:rPr>
                <w:sz w:val="18"/>
                <w:szCs w:val="18"/>
              </w:rPr>
            </w:pPr>
            <w:r w:rsidRPr="003C2C17">
              <w:rPr>
                <w:sz w:val="18"/>
                <w:szCs w:val="18"/>
              </w:rPr>
              <w:t xml:space="preserve">Own </w:t>
            </w:r>
          </w:p>
        </w:tc>
        <w:tc>
          <w:tcPr>
            <w:tcW w:w="1276"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0.165</w:t>
            </w:r>
          </w:p>
        </w:tc>
        <w:tc>
          <w:tcPr>
            <w:tcW w:w="2977"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Own vs Public or other private</w:t>
            </w:r>
          </w:p>
        </w:tc>
        <w:tc>
          <w:tcPr>
            <w:tcW w:w="1276"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1.48</w:t>
            </w:r>
          </w:p>
        </w:tc>
        <w:tc>
          <w:tcPr>
            <w:tcW w:w="1639"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0.60</w:t>
            </w:r>
          </w:p>
        </w:tc>
      </w:tr>
      <w:tr w:rsidR="00DF7FDF" w:rsidRPr="003C2C17" w:rsidTr="00E86BBA">
        <w:trPr>
          <w:cantSplit/>
          <w:trHeight w:hRule="exact" w:val="340"/>
          <w:tblHeader/>
        </w:trPr>
        <w:tc>
          <w:tcPr>
            <w:tcW w:w="2092" w:type="dxa"/>
          </w:tcPr>
          <w:p w:rsidR="00DF7FDF" w:rsidRPr="003C2C17" w:rsidRDefault="00DF7FDF" w:rsidP="00B44FC2">
            <w:pPr>
              <w:pStyle w:val="Tablebodytext"/>
              <w:rPr>
                <w:sz w:val="18"/>
                <w:szCs w:val="18"/>
              </w:rPr>
            </w:pPr>
            <w:r w:rsidRPr="003C2C17">
              <w:rPr>
                <w:sz w:val="18"/>
                <w:szCs w:val="18"/>
              </w:rPr>
              <w:t>No transport</w:t>
            </w:r>
          </w:p>
        </w:tc>
        <w:tc>
          <w:tcPr>
            <w:tcW w:w="1276" w:type="dxa"/>
          </w:tcPr>
          <w:p w:rsidR="00DF7FDF" w:rsidRPr="003C2C17" w:rsidRDefault="00DF7FDF" w:rsidP="00533565">
            <w:pPr>
              <w:pStyle w:val="Tablebodytext"/>
              <w:jc w:val="center"/>
              <w:rPr>
                <w:sz w:val="18"/>
                <w:szCs w:val="18"/>
              </w:rPr>
            </w:pPr>
            <w:r w:rsidRPr="003C2C17">
              <w:rPr>
                <w:sz w:val="18"/>
                <w:szCs w:val="18"/>
              </w:rPr>
              <w:t>0.064</w:t>
            </w:r>
          </w:p>
        </w:tc>
        <w:tc>
          <w:tcPr>
            <w:tcW w:w="2977" w:type="dxa"/>
          </w:tcPr>
          <w:p w:rsidR="00DF7FDF" w:rsidRPr="003C2C17" w:rsidRDefault="00DF7FDF" w:rsidP="00533565">
            <w:pPr>
              <w:pStyle w:val="Tablebodytext"/>
              <w:jc w:val="center"/>
              <w:rPr>
                <w:sz w:val="18"/>
                <w:szCs w:val="18"/>
              </w:rPr>
            </w:pPr>
            <w:r w:rsidRPr="003C2C17">
              <w:rPr>
                <w:sz w:val="18"/>
                <w:szCs w:val="18"/>
              </w:rPr>
              <w:t>No transport vs Public or other private</w:t>
            </w:r>
          </w:p>
        </w:tc>
        <w:tc>
          <w:tcPr>
            <w:tcW w:w="1276" w:type="dxa"/>
          </w:tcPr>
          <w:p w:rsidR="00DF7FDF" w:rsidRPr="003C2C17" w:rsidRDefault="00DF7FDF" w:rsidP="00533565">
            <w:pPr>
              <w:pStyle w:val="Tablebodytext"/>
              <w:jc w:val="center"/>
              <w:rPr>
                <w:sz w:val="18"/>
                <w:szCs w:val="18"/>
              </w:rPr>
            </w:pPr>
            <w:r w:rsidRPr="003C2C17">
              <w:rPr>
                <w:sz w:val="18"/>
                <w:szCs w:val="18"/>
              </w:rPr>
              <w:t>1.34</w:t>
            </w:r>
          </w:p>
        </w:tc>
        <w:tc>
          <w:tcPr>
            <w:tcW w:w="1639" w:type="dxa"/>
          </w:tcPr>
          <w:p w:rsidR="00DF7FDF" w:rsidRPr="003C2C17" w:rsidRDefault="00DF7FDF" w:rsidP="00533565">
            <w:pPr>
              <w:pStyle w:val="Tablebodytext"/>
              <w:jc w:val="center"/>
              <w:rPr>
                <w:sz w:val="18"/>
                <w:szCs w:val="18"/>
              </w:rPr>
            </w:pPr>
            <w:r w:rsidRPr="003C2C17">
              <w:rPr>
                <w:sz w:val="18"/>
                <w:szCs w:val="18"/>
              </w:rPr>
              <w:t>0.57</w:t>
            </w:r>
          </w:p>
        </w:tc>
      </w:tr>
    </w:tbl>
    <w:p w:rsidR="002326EA" w:rsidRDefault="002326EA" w:rsidP="00E86BBA">
      <w:pPr>
        <w:pStyle w:val="Heading310pt"/>
      </w:pPr>
      <w:r w:rsidRPr="003C2C17">
        <w:t>Work experience</w:t>
      </w:r>
    </w:p>
    <w:tbl>
      <w:tblPr>
        <w:tblW w:w="9263" w:type="dxa"/>
        <w:tblBorders>
          <w:top w:val="single" w:sz="4" w:space="0" w:color="auto"/>
          <w:bottom w:val="single" w:sz="4" w:space="0" w:color="auto"/>
        </w:tblBorders>
        <w:tblLayout w:type="fixed"/>
        <w:tblLook w:val="00A0"/>
      </w:tblPr>
      <w:tblGrid>
        <w:gridCol w:w="2093"/>
        <w:gridCol w:w="1276"/>
        <w:gridCol w:w="2978"/>
        <w:gridCol w:w="1276"/>
        <w:gridCol w:w="1640"/>
      </w:tblGrid>
      <w:tr w:rsidR="00CD5079" w:rsidRPr="0076647A" w:rsidTr="00E86BBA">
        <w:trPr>
          <w:cantSplit/>
          <w:trHeight w:val="188"/>
          <w:tblHeader/>
        </w:trPr>
        <w:tc>
          <w:tcPr>
            <w:tcW w:w="2092" w:type="dxa"/>
            <w:tcBorders>
              <w:top w:val="single" w:sz="4" w:space="0" w:color="auto"/>
              <w:bottom w:val="single" w:sz="4" w:space="0" w:color="auto"/>
            </w:tcBorders>
            <w:vAlign w:val="bottom"/>
          </w:tcPr>
          <w:p w:rsidR="00CD5079" w:rsidRPr="0076647A" w:rsidRDefault="009E33E6" w:rsidP="00C52974">
            <w:pPr>
              <w:pStyle w:val="Tableheading0"/>
            </w:pPr>
            <w:hyperlink w:anchor="Parameter" w:history="1">
              <w:r w:rsidR="00CD5079" w:rsidRPr="0076647A">
                <w:rPr>
                  <w:rStyle w:val="Hyperlink"/>
                  <w:rFonts w:ascii="Calibri" w:hAnsi="Calibri"/>
                  <w:sz w:val="20"/>
                </w:rPr>
                <w:t>Parameter</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Estimate" w:tooltip="Estimate Explanation" w:history="1">
              <w:r w:rsidR="00CD5079" w:rsidRPr="0076647A">
                <w:rPr>
                  <w:rStyle w:val="Hyperlink"/>
                  <w:rFonts w:ascii="Calibri" w:hAnsi="Calibri"/>
                  <w:sz w:val="20"/>
                </w:rPr>
                <w:t>Estimate</w:t>
              </w:r>
            </w:hyperlink>
            <w:r w:rsidR="00CD5079" w:rsidRPr="0076647A">
              <w:t xml:space="preserve"> </w:t>
            </w:r>
          </w:p>
        </w:tc>
        <w:tc>
          <w:tcPr>
            <w:tcW w:w="2977"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Description" w:tooltip="Description Explanation" w:history="1">
              <w:r w:rsidR="00CD5079" w:rsidRPr="0076647A">
                <w:rPr>
                  <w:rStyle w:val="Hyperlink"/>
                  <w:rFonts w:ascii="Calibri" w:hAnsi="Calibri"/>
                  <w:sz w:val="20"/>
                </w:rPr>
                <w:t>Description</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Odds" w:tooltip="Odds Ratio  Explanation" w:history="1">
              <w:r w:rsidR="00CD5079" w:rsidRPr="0076647A">
                <w:rPr>
                  <w:rStyle w:val="Hyperlink"/>
                  <w:rFonts w:ascii="Calibri" w:hAnsi="Calibri"/>
                  <w:sz w:val="20"/>
                </w:rPr>
                <w:t>Odds Ratio</w:t>
              </w:r>
            </w:hyperlink>
            <w:r w:rsidR="00CD5079" w:rsidRPr="0076647A">
              <w:t xml:space="preserve"> </w:t>
            </w:r>
          </w:p>
        </w:tc>
        <w:tc>
          <w:tcPr>
            <w:tcW w:w="1639"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Marginal" w:tooltip="Marginal effect Explanation" w:history="1">
              <w:r w:rsidR="00CD5079" w:rsidRPr="0076647A">
                <w:rPr>
                  <w:rStyle w:val="Hyperlink"/>
                  <w:rFonts w:ascii="Calibri" w:hAnsi="Calibri"/>
                  <w:sz w:val="20"/>
                </w:rPr>
                <w:t>Marginal effect</w:t>
              </w:r>
            </w:hyperlink>
            <w:r w:rsidR="00CD5079" w:rsidRPr="0076647A">
              <w:t xml:space="preserve"> </w:t>
            </w:r>
          </w:p>
        </w:tc>
      </w:tr>
      <w:tr w:rsidR="00DF7FDF" w:rsidRPr="003C2C17" w:rsidTr="00E86BBA">
        <w:trPr>
          <w:cantSplit/>
          <w:trHeight w:hRule="exact" w:val="340"/>
          <w:tblHeader/>
        </w:trPr>
        <w:tc>
          <w:tcPr>
            <w:tcW w:w="2092" w:type="dxa"/>
            <w:tcBorders>
              <w:top w:val="single" w:sz="4" w:space="0" w:color="auto"/>
            </w:tcBorders>
          </w:tcPr>
          <w:p w:rsidR="00DF7FDF" w:rsidRPr="003C2C17" w:rsidRDefault="00DF7FDF" w:rsidP="003C2C17">
            <w:pPr>
              <w:pStyle w:val="Tablebodytext"/>
              <w:rPr>
                <w:sz w:val="18"/>
                <w:szCs w:val="18"/>
              </w:rPr>
            </w:pPr>
            <w:r w:rsidRPr="003C2C17">
              <w:rPr>
                <w:sz w:val="18"/>
                <w:szCs w:val="18"/>
              </w:rPr>
              <w:t xml:space="preserve">Some work experience </w:t>
            </w:r>
          </w:p>
        </w:tc>
        <w:tc>
          <w:tcPr>
            <w:tcW w:w="1276"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0.068</w:t>
            </w:r>
          </w:p>
        </w:tc>
        <w:tc>
          <w:tcPr>
            <w:tcW w:w="2977"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Some work experience vs Unemployed</w:t>
            </w:r>
          </w:p>
        </w:tc>
        <w:tc>
          <w:tcPr>
            <w:tcW w:w="1276"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1.14</w:t>
            </w:r>
          </w:p>
        </w:tc>
        <w:tc>
          <w:tcPr>
            <w:tcW w:w="1639"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0.53</w:t>
            </w:r>
          </w:p>
        </w:tc>
      </w:tr>
      <w:tr w:rsidR="00DF7FDF" w:rsidRPr="003C2C17" w:rsidTr="00E86BBA">
        <w:trPr>
          <w:cantSplit/>
          <w:trHeight w:hRule="exact" w:val="340"/>
          <w:tblHeader/>
        </w:trPr>
        <w:tc>
          <w:tcPr>
            <w:tcW w:w="2092" w:type="dxa"/>
          </w:tcPr>
          <w:p w:rsidR="00DF7FDF" w:rsidRPr="003C2C17" w:rsidRDefault="00DF7FDF" w:rsidP="003C2C17">
            <w:pPr>
              <w:pStyle w:val="Tablebodytext"/>
              <w:rPr>
                <w:sz w:val="18"/>
                <w:szCs w:val="18"/>
              </w:rPr>
            </w:pPr>
            <w:r w:rsidRPr="003C2C17">
              <w:rPr>
                <w:sz w:val="18"/>
                <w:szCs w:val="18"/>
              </w:rPr>
              <w:t>Not in labour force</w:t>
            </w:r>
          </w:p>
        </w:tc>
        <w:tc>
          <w:tcPr>
            <w:tcW w:w="1276" w:type="dxa"/>
          </w:tcPr>
          <w:p w:rsidR="00DF7FDF" w:rsidRPr="003C2C17" w:rsidRDefault="00DF7FDF" w:rsidP="00533565">
            <w:pPr>
              <w:pStyle w:val="Tablebodytext"/>
              <w:jc w:val="center"/>
              <w:rPr>
                <w:sz w:val="18"/>
                <w:szCs w:val="18"/>
              </w:rPr>
            </w:pPr>
            <w:r w:rsidRPr="003C2C17">
              <w:rPr>
                <w:sz w:val="18"/>
                <w:szCs w:val="18"/>
              </w:rPr>
              <w:t>0.004</w:t>
            </w:r>
            <w:hyperlink w:anchor="RSE_Estimate" w:tooltip="Estimate has an RSE greater than 50%, and is considered too unreliable for general use" w:history="1">
              <w:r w:rsidRPr="00D30EBB">
                <w:rPr>
                  <w:rStyle w:val="Hyperlink"/>
                  <w:rFonts w:ascii="Calibri" w:hAnsi="Calibri"/>
                  <w:sz w:val="18"/>
                  <w:szCs w:val="18"/>
                </w:rPr>
                <w:t>**</w:t>
              </w:r>
            </w:hyperlink>
          </w:p>
        </w:tc>
        <w:tc>
          <w:tcPr>
            <w:tcW w:w="2977" w:type="dxa"/>
          </w:tcPr>
          <w:p w:rsidR="00DF7FDF" w:rsidRPr="003C2C17" w:rsidRDefault="00DF7FDF" w:rsidP="00533565">
            <w:pPr>
              <w:pStyle w:val="Tablebodytext"/>
              <w:jc w:val="center"/>
              <w:rPr>
                <w:sz w:val="18"/>
                <w:szCs w:val="18"/>
              </w:rPr>
            </w:pPr>
            <w:r w:rsidRPr="003C2C17">
              <w:rPr>
                <w:sz w:val="18"/>
                <w:szCs w:val="18"/>
              </w:rPr>
              <w:t>Not in labour force vs Unemployed</w:t>
            </w:r>
          </w:p>
        </w:tc>
        <w:tc>
          <w:tcPr>
            <w:tcW w:w="1276" w:type="dxa"/>
          </w:tcPr>
          <w:p w:rsidR="00DF7FDF" w:rsidRPr="003C2C17" w:rsidRDefault="00DF7FDF" w:rsidP="00533565">
            <w:pPr>
              <w:pStyle w:val="Tablebodytext"/>
              <w:jc w:val="center"/>
              <w:rPr>
                <w:sz w:val="18"/>
                <w:szCs w:val="18"/>
              </w:rPr>
            </w:pPr>
            <w:r w:rsidRPr="003C2C17">
              <w:rPr>
                <w:sz w:val="18"/>
                <w:szCs w:val="18"/>
              </w:rPr>
              <w:t>1.06</w:t>
            </w:r>
          </w:p>
        </w:tc>
        <w:tc>
          <w:tcPr>
            <w:tcW w:w="1639" w:type="dxa"/>
          </w:tcPr>
          <w:p w:rsidR="00DF7FDF" w:rsidRPr="003C2C17" w:rsidRDefault="00DF7FDF" w:rsidP="00533565">
            <w:pPr>
              <w:pStyle w:val="Tablebodytext"/>
              <w:jc w:val="center"/>
              <w:rPr>
                <w:sz w:val="18"/>
                <w:szCs w:val="18"/>
              </w:rPr>
            </w:pPr>
            <w:r w:rsidRPr="003C2C17">
              <w:rPr>
                <w:sz w:val="18"/>
                <w:szCs w:val="18"/>
              </w:rPr>
              <w:t>0.52</w:t>
            </w:r>
          </w:p>
        </w:tc>
      </w:tr>
    </w:tbl>
    <w:p w:rsidR="002326EA" w:rsidRDefault="00E86BBA" w:rsidP="00E86BBA">
      <w:pPr>
        <w:pStyle w:val="Heading310pt"/>
      </w:pPr>
      <w:r>
        <w:t>L</w:t>
      </w:r>
      <w:r w:rsidR="002326EA" w:rsidRPr="003C2C17">
        <w:t>ocation</w:t>
      </w:r>
    </w:p>
    <w:tbl>
      <w:tblPr>
        <w:tblW w:w="9263" w:type="dxa"/>
        <w:tblLayout w:type="fixed"/>
        <w:tblLook w:val="00A0"/>
      </w:tblPr>
      <w:tblGrid>
        <w:gridCol w:w="2093"/>
        <w:gridCol w:w="1276"/>
        <w:gridCol w:w="2978"/>
        <w:gridCol w:w="1276"/>
        <w:gridCol w:w="1640"/>
      </w:tblGrid>
      <w:tr w:rsidR="00CD5079" w:rsidRPr="0076647A" w:rsidTr="00A73E46">
        <w:trPr>
          <w:cantSplit/>
          <w:trHeight w:val="188"/>
          <w:tblHeader/>
        </w:trPr>
        <w:tc>
          <w:tcPr>
            <w:tcW w:w="2092" w:type="dxa"/>
            <w:tcBorders>
              <w:top w:val="single" w:sz="4" w:space="0" w:color="auto"/>
              <w:bottom w:val="single" w:sz="4" w:space="0" w:color="auto"/>
            </w:tcBorders>
            <w:vAlign w:val="bottom"/>
          </w:tcPr>
          <w:p w:rsidR="00CD5079" w:rsidRPr="0076647A" w:rsidRDefault="009E33E6" w:rsidP="00C52974">
            <w:pPr>
              <w:pStyle w:val="Tableheading0"/>
            </w:pPr>
            <w:hyperlink w:anchor="Parameter" w:history="1">
              <w:r w:rsidR="00CD5079" w:rsidRPr="0076647A">
                <w:rPr>
                  <w:rStyle w:val="Hyperlink"/>
                  <w:rFonts w:ascii="Calibri" w:hAnsi="Calibri"/>
                  <w:sz w:val="20"/>
                </w:rPr>
                <w:t>Parameter</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Estimate" w:tooltip="Estimate Explanation" w:history="1">
              <w:r w:rsidR="00CD5079" w:rsidRPr="0076647A">
                <w:rPr>
                  <w:rStyle w:val="Hyperlink"/>
                  <w:rFonts w:ascii="Calibri" w:hAnsi="Calibri"/>
                  <w:sz w:val="20"/>
                </w:rPr>
                <w:t>Estimate</w:t>
              </w:r>
            </w:hyperlink>
            <w:r w:rsidR="00CD5079" w:rsidRPr="0076647A">
              <w:t xml:space="preserve"> </w:t>
            </w:r>
          </w:p>
        </w:tc>
        <w:tc>
          <w:tcPr>
            <w:tcW w:w="2977"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Description" w:tooltip="Description Explanation" w:history="1">
              <w:r w:rsidR="00CD5079" w:rsidRPr="0076647A">
                <w:rPr>
                  <w:rStyle w:val="Hyperlink"/>
                  <w:rFonts w:ascii="Calibri" w:hAnsi="Calibri"/>
                  <w:sz w:val="20"/>
                </w:rPr>
                <w:t>Description</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Odds" w:tooltip="Odds Ratio  Explanation" w:history="1">
              <w:r w:rsidR="00CD5079" w:rsidRPr="0076647A">
                <w:rPr>
                  <w:rStyle w:val="Hyperlink"/>
                  <w:rFonts w:ascii="Calibri" w:hAnsi="Calibri"/>
                  <w:sz w:val="20"/>
                </w:rPr>
                <w:t>Odds Ratio</w:t>
              </w:r>
            </w:hyperlink>
            <w:r w:rsidR="00CD5079" w:rsidRPr="0076647A">
              <w:t xml:space="preserve"> </w:t>
            </w:r>
          </w:p>
        </w:tc>
        <w:tc>
          <w:tcPr>
            <w:tcW w:w="1639"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Marginal" w:tooltip="Marginal effect Explanation" w:history="1">
              <w:r w:rsidR="00CD5079" w:rsidRPr="0076647A">
                <w:rPr>
                  <w:rStyle w:val="Hyperlink"/>
                  <w:rFonts w:ascii="Calibri" w:hAnsi="Calibri"/>
                  <w:sz w:val="20"/>
                </w:rPr>
                <w:t>Marginal effect</w:t>
              </w:r>
            </w:hyperlink>
            <w:r w:rsidR="00CD5079" w:rsidRPr="0076647A">
              <w:t xml:space="preserve"> </w:t>
            </w:r>
          </w:p>
        </w:tc>
      </w:tr>
      <w:tr w:rsidR="00DF7FDF" w:rsidRPr="003C2C17" w:rsidTr="00A73E46">
        <w:trPr>
          <w:cantSplit/>
          <w:trHeight w:hRule="exact" w:val="340"/>
          <w:tblHeader/>
        </w:trPr>
        <w:tc>
          <w:tcPr>
            <w:tcW w:w="2092" w:type="dxa"/>
            <w:tcBorders>
              <w:top w:val="single" w:sz="4" w:space="0" w:color="auto"/>
              <w:bottom w:val="single" w:sz="4" w:space="0" w:color="auto"/>
            </w:tcBorders>
          </w:tcPr>
          <w:p w:rsidR="00DF7FDF" w:rsidRPr="003C2C17" w:rsidRDefault="00DF7FDF" w:rsidP="003C2C17">
            <w:pPr>
              <w:pStyle w:val="Tablebodytext"/>
              <w:rPr>
                <w:sz w:val="18"/>
                <w:szCs w:val="18"/>
              </w:rPr>
            </w:pPr>
            <w:r w:rsidRPr="003C2C17">
              <w:rPr>
                <w:sz w:val="18"/>
                <w:szCs w:val="18"/>
              </w:rPr>
              <w:t>Metropolitan or inner regional</w:t>
            </w:r>
          </w:p>
        </w:tc>
        <w:tc>
          <w:tcPr>
            <w:tcW w:w="1276" w:type="dxa"/>
            <w:tcBorders>
              <w:top w:val="single" w:sz="4" w:space="0" w:color="auto"/>
              <w:bottom w:val="single" w:sz="4" w:space="0" w:color="auto"/>
            </w:tcBorders>
          </w:tcPr>
          <w:p w:rsidR="00DF7FDF" w:rsidRPr="003C2C17" w:rsidRDefault="00DF7FDF" w:rsidP="00533565">
            <w:pPr>
              <w:pStyle w:val="Tablebodytext"/>
              <w:jc w:val="center"/>
              <w:rPr>
                <w:sz w:val="18"/>
                <w:szCs w:val="18"/>
              </w:rPr>
            </w:pPr>
            <w:r w:rsidRPr="003C2C17">
              <w:rPr>
                <w:sz w:val="18"/>
                <w:szCs w:val="18"/>
              </w:rPr>
              <w:t>-0.039</w:t>
            </w:r>
          </w:p>
        </w:tc>
        <w:tc>
          <w:tcPr>
            <w:tcW w:w="2977" w:type="dxa"/>
            <w:tcBorders>
              <w:top w:val="single" w:sz="4" w:space="0" w:color="auto"/>
              <w:bottom w:val="single" w:sz="4" w:space="0" w:color="auto"/>
            </w:tcBorders>
          </w:tcPr>
          <w:p w:rsidR="00DF7FDF" w:rsidRPr="003C2C17" w:rsidRDefault="00DF7FDF" w:rsidP="00533565">
            <w:pPr>
              <w:pStyle w:val="Tablebodytext"/>
              <w:jc w:val="center"/>
              <w:rPr>
                <w:sz w:val="18"/>
                <w:szCs w:val="18"/>
              </w:rPr>
            </w:pPr>
            <w:r w:rsidRPr="003C2C17">
              <w:rPr>
                <w:sz w:val="18"/>
                <w:szCs w:val="18"/>
              </w:rPr>
              <w:t xml:space="preserve">Metropolitan or inner regional vs </w:t>
            </w:r>
            <w:r w:rsidR="004F3073" w:rsidRPr="003C2C17">
              <w:rPr>
                <w:sz w:val="18"/>
                <w:szCs w:val="18"/>
              </w:rPr>
              <w:t>o</w:t>
            </w:r>
            <w:r w:rsidRPr="003C2C17">
              <w:rPr>
                <w:sz w:val="18"/>
                <w:szCs w:val="18"/>
              </w:rPr>
              <w:t>uter, remote or very remote</w:t>
            </w:r>
          </w:p>
        </w:tc>
        <w:tc>
          <w:tcPr>
            <w:tcW w:w="1276" w:type="dxa"/>
            <w:tcBorders>
              <w:top w:val="single" w:sz="4" w:space="0" w:color="auto"/>
              <w:bottom w:val="single" w:sz="4" w:space="0" w:color="auto"/>
            </w:tcBorders>
          </w:tcPr>
          <w:p w:rsidR="00DF7FDF" w:rsidRPr="003C2C17" w:rsidRDefault="00DF7FDF" w:rsidP="00533565">
            <w:pPr>
              <w:pStyle w:val="Tablebodytext"/>
              <w:jc w:val="center"/>
              <w:rPr>
                <w:sz w:val="18"/>
                <w:szCs w:val="18"/>
              </w:rPr>
            </w:pPr>
            <w:r w:rsidRPr="003C2C17">
              <w:rPr>
                <w:sz w:val="18"/>
                <w:szCs w:val="18"/>
              </w:rPr>
              <w:t>0.92</w:t>
            </w:r>
          </w:p>
        </w:tc>
        <w:tc>
          <w:tcPr>
            <w:tcW w:w="1639" w:type="dxa"/>
            <w:tcBorders>
              <w:top w:val="single" w:sz="4" w:space="0" w:color="auto"/>
              <w:bottom w:val="single" w:sz="4" w:space="0" w:color="auto"/>
            </w:tcBorders>
          </w:tcPr>
          <w:p w:rsidR="00DF7FDF" w:rsidRPr="003C2C17" w:rsidRDefault="00DF7FDF" w:rsidP="00533565">
            <w:pPr>
              <w:pStyle w:val="Tablebodytext"/>
              <w:jc w:val="center"/>
              <w:rPr>
                <w:sz w:val="18"/>
                <w:szCs w:val="18"/>
              </w:rPr>
            </w:pPr>
            <w:r w:rsidRPr="003C2C17">
              <w:rPr>
                <w:sz w:val="18"/>
                <w:szCs w:val="18"/>
              </w:rPr>
              <w:t>0.48</w:t>
            </w:r>
          </w:p>
        </w:tc>
      </w:tr>
    </w:tbl>
    <w:p w:rsidR="002326EA" w:rsidRDefault="002326EA" w:rsidP="00E86BBA">
      <w:pPr>
        <w:pStyle w:val="Heading310pt"/>
      </w:pPr>
      <w:r w:rsidRPr="003C2C17">
        <w:t>Living arrangements</w:t>
      </w:r>
    </w:p>
    <w:tbl>
      <w:tblPr>
        <w:tblW w:w="9263" w:type="dxa"/>
        <w:tblBorders>
          <w:top w:val="single" w:sz="4" w:space="0" w:color="auto"/>
          <w:bottom w:val="single" w:sz="4" w:space="0" w:color="auto"/>
        </w:tblBorders>
        <w:tblLayout w:type="fixed"/>
        <w:tblLook w:val="00A0"/>
      </w:tblPr>
      <w:tblGrid>
        <w:gridCol w:w="2093"/>
        <w:gridCol w:w="1276"/>
        <w:gridCol w:w="2978"/>
        <w:gridCol w:w="1276"/>
        <w:gridCol w:w="1640"/>
      </w:tblGrid>
      <w:tr w:rsidR="00CD5079" w:rsidRPr="0076647A" w:rsidTr="00A73E46">
        <w:trPr>
          <w:cantSplit/>
          <w:trHeight w:val="188"/>
          <w:tblHeader/>
        </w:trPr>
        <w:tc>
          <w:tcPr>
            <w:tcW w:w="2092" w:type="dxa"/>
            <w:tcBorders>
              <w:top w:val="single" w:sz="4" w:space="0" w:color="auto"/>
              <w:bottom w:val="single" w:sz="4" w:space="0" w:color="auto"/>
            </w:tcBorders>
            <w:vAlign w:val="bottom"/>
          </w:tcPr>
          <w:p w:rsidR="00CD5079" w:rsidRPr="0076647A" w:rsidRDefault="009E33E6" w:rsidP="00C52974">
            <w:pPr>
              <w:pStyle w:val="Tableheading0"/>
            </w:pPr>
            <w:hyperlink w:anchor="Parameter" w:history="1">
              <w:r w:rsidR="00CD5079" w:rsidRPr="0076647A">
                <w:rPr>
                  <w:rStyle w:val="Hyperlink"/>
                  <w:rFonts w:ascii="Calibri" w:hAnsi="Calibri"/>
                  <w:sz w:val="20"/>
                </w:rPr>
                <w:t>Parameter</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Estimate" w:tooltip="Estimate Explanation" w:history="1">
              <w:r w:rsidR="00CD5079" w:rsidRPr="0076647A">
                <w:rPr>
                  <w:rStyle w:val="Hyperlink"/>
                  <w:rFonts w:ascii="Calibri" w:hAnsi="Calibri"/>
                  <w:sz w:val="20"/>
                </w:rPr>
                <w:t>Estimate</w:t>
              </w:r>
            </w:hyperlink>
            <w:r w:rsidR="00CD5079" w:rsidRPr="0076647A">
              <w:t xml:space="preserve"> </w:t>
            </w:r>
          </w:p>
        </w:tc>
        <w:tc>
          <w:tcPr>
            <w:tcW w:w="2977"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Description" w:tooltip="Description Explanation" w:history="1">
              <w:r w:rsidR="00CD5079" w:rsidRPr="0076647A">
                <w:rPr>
                  <w:rStyle w:val="Hyperlink"/>
                  <w:rFonts w:ascii="Calibri" w:hAnsi="Calibri"/>
                  <w:sz w:val="20"/>
                </w:rPr>
                <w:t>Description</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Odds" w:tooltip="Odds Ratio  Explanation" w:history="1">
              <w:r w:rsidR="00CD5079" w:rsidRPr="0076647A">
                <w:rPr>
                  <w:rStyle w:val="Hyperlink"/>
                  <w:rFonts w:ascii="Calibri" w:hAnsi="Calibri"/>
                  <w:sz w:val="20"/>
                </w:rPr>
                <w:t>Odds Ratio</w:t>
              </w:r>
            </w:hyperlink>
            <w:r w:rsidR="00CD5079" w:rsidRPr="0076647A">
              <w:t xml:space="preserve"> </w:t>
            </w:r>
          </w:p>
        </w:tc>
        <w:tc>
          <w:tcPr>
            <w:tcW w:w="1639"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Marginal" w:tooltip="Marginal effect Explanation" w:history="1">
              <w:r w:rsidR="00CD5079" w:rsidRPr="0076647A">
                <w:rPr>
                  <w:rStyle w:val="Hyperlink"/>
                  <w:rFonts w:ascii="Calibri" w:hAnsi="Calibri"/>
                  <w:sz w:val="20"/>
                </w:rPr>
                <w:t>Marginal effect</w:t>
              </w:r>
            </w:hyperlink>
            <w:r w:rsidR="00CD5079" w:rsidRPr="0076647A">
              <w:t xml:space="preserve"> </w:t>
            </w:r>
          </w:p>
        </w:tc>
      </w:tr>
      <w:tr w:rsidR="00DF7FDF" w:rsidRPr="003C2C17" w:rsidTr="00A73E46">
        <w:trPr>
          <w:cantSplit/>
          <w:trHeight w:hRule="exact" w:val="340"/>
          <w:tblHeader/>
        </w:trPr>
        <w:tc>
          <w:tcPr>
            <w:tcW w:w="2092" w:type="dxa"/>
            <w:tcBorders>
              <w:top w:val="single" w:sz="4" w:space="0" w:color="auto"/>
            </w:tcBorders>
          </w:tcPr>
          <w:p w:rsidR="00DF7FDF" w:rsidRPr="003C2C17" w:rsidRDefault="00DF7FDF" w:rsidP="003C2C17">
            <w:pPr>
              <w:pStyle w:val="Tablebodytext"/>
              <w:rPr>
                <w:sz w:val="18"/>
                <w:szCs w:val="18"/>
              </w:rPr>
            </w:pPr>
            <w:r w:rsidRPr="003C2C17">
              <w:rPr>
                <w:sz w:val="18"/>
                <w:szCs w:val="18"/>
              </w:rPr>
              <w:t xml:space="preserve">Lone parent with young child </w:t>
            </w:r>
          </w:p>
        </w:tc>
        <w:tc>
          <w:tcPr>
            <w:tcW w:w="1276"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-0.103</w:t>
            </w:r>
          </w:p>
        </w:tc>
        <w:tc>
          <w:tcPr>
            <w:tcW w:w="2977"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Lone parent with young child vs Other</w:t>
            </w:r>
          </w:p>
        </w:tc>
        <w:tc>
          <w:tcPr>
            <w:tcW w:w="1276"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0.84</w:t>
            </w:r>
          </w:p>
        </w:tc>
        <w:tc>
          <w:tcPr>
            <w:tcW w:w="1639" w:type="dxa"/>
            <w:tcBorders>
              <w:top w:val="single" w:sz="4" w:space="0" w:color="auto"/>
            </w:tcBorders>
          </w:tcPr>
          <w:p w:rsidR="00DF7FDF" w:rsidRPr="003C2C17" w:rsidRDefault="00DF7FDF" w:rsidP="00533565">
            <w:pPr>
              <w:pStyle w:val="Tablebodytext"/>
              <w:jc w:val="center"/>
              <w:rPr>
                <w:sz w:val="18"/>
                <w:szCs w:val="18"/>
              </w:rPr>
            </w:pPr>
            <w:r w:rsidRPr="003C2C17">
              <w:rPr>
                <w:sz w:val="18"/>
                <w:szCs w:val="18"/>
              </w:rPr>
              <w:t>0.46</w:t>
            </w:r>
          </w:p>
        </w:tc>
      </w:tr>
      <w:tr w:rsidR="00DF7FDF" w:rsidRPr="003C2C17" w:rsidTr="00A73E46">
        <w:trPr>
          <w:cantSplit/>
          <w:trHeight w:hRule="exact" w:val="340"/>
          <w:tblHeader/>
        </w:trPr>
        <w:tc>
          <w:tcPr>
            <w:tcW w:w="2092" w:type="dxa"/>
          </w:tcPr>
          <w:p w:rsidR="00DF7FDF" w:rsidRPr="003C2C17" w:rsidRDefault="00DF7FDF" w:rsidP="003C2C17">
            <w:pPr>
              <w:pStyle w:val="Tablebodytext"/>
              <w:rPr>
                <w:sz w:val="18"/>
                <w:szCs w:val="18"/>
              </w:rPr>
            </w:pPr>
            <w:r w:rsidRPr="003C2C17">
              <w:rPr>
                <w:sz w:val="18"/>
                <w:szCs w:val="18"/>
              </w:rPr>
              <w:t>Lives with partner or spouse</w:t>
            </w:r>
          </w:p>
        </w:tc>
        <w:tc>
          <w:tcPr>
            <w:tcW w:w="1276" w:type="dxa"/>
          </w:tcPr>
          <w:p w:rsidR="00DF7FDF" w:rsidRPr="003C2C17" w:rsidRDefault="00DF7FDF" w:rsidP="00533565">
            <w:pPr>
              <w:pStyle w:val="Tablebodytext"/>
              <w:jc w:val="center"/>
              <w:rPr>
                <w:sz w:val="18"/>
                <w:szCs w:val="18"/>
              </w:rPr>
            </w:pPr>
            <w:r w:rsidRPr="003C2C17">
              <w:rPr>
                <w:sz w:val="18"/>
                <w:szCs w:val="18"/>
              </w:rPr>
              <w:t>0.033</w:t>
            </w:r>
            <w:hyperlink w:anchor="RSE_Estimate" w:tooltip="Estimate has an RSE greater than 50%, and is considered too unreliable for general use" w:history="1">
              <w:r w:rsidRPr="00D30EBB">
                <w:rPr>
                  <w:rStyle w:val="Hyperlink"/>
                  <w:rFonts w:ascii="Calibri" w:hAnsi="Calibri"/>
                  <w:sz w:val="18"/>
                  <w:szCs w:val="18"/>
                </w:rPr>
                <w:t>**</w:t>
              </w:r>
            </w:hyperlink>
          </w:p>
        </w:tc>
        <w:tc>
          <w:tcPr>
            <w:tcW w:w="2977" w:type="dxa"/>
          </w:tcPr>
          <w:p w:rsidR="00DF7FDF" w:rsidRPr="003C2C17" w:rsidRDefault="00DF7FDF" w:rsidP="00533565">
            <w:pPr>
              <w:pStyle w:val="Tablebodytext"/>
              <w:jc w:val="center"/>
              <w:rPr>
                <w:sz w:val="18"/>
                <w:szCs w:val="18"/>
              </w:rPr>
            </w:pPr>
            <w:r w:rsidRPr="003C2C17">
              <w:rPr>
                <w:sz w:val="18"/>
                <w:szCs w:val="18"/>
              </w:rPr>
              <w:t>Lives with partner or spouse vs Other</w:t>
            </w:r>
          </w:p>
        </w:tc>
        <w:tc>
          <w:tcPr>
            <w:tcW w:w="1276" w:type="dxa"/>
          </w:tcPr>
          <w:p w:rsidR="00DF7FDF" w:rsidRPr="003C2C17" w:rsidRDefault="00DF7FDF" w:rsidP="00533565">
            <w:pPr>
              <w:pStyle w:val="Tablebodytext"/>
              <w:jc w:val="center"/>
              <w:rPr>
                <w:sz w:val="18"/>
                <w:szCs w:val="18"/>
              </w:rPr>
            </w:pPr>
            <w:r w:rsidRPr="003C2C17">
              <w:rPr>
                <w:sz w:val="18"/>
                <w:szCs w:val="18"/>
              </w:rPr>
              <w:t>0.96</w:t>
            </w:r>
          </w:p>
        </w:tc>
        <w:tc>
          <w:tcPr>
            <w:tcW w:w="1639" w:type="dxa"/>
          </w:tcPr>
          <w:p w:rsidR="00DF7FDF" w:rsidRPr="003C2C17" w:rsidRDefault="00DF7FDF" w:rsidP="00533565">
            <w:pPr>
              <w:pStyle w:val="Tablebodytext"/>
              <w:jc w:val="center"/>
              <w:rPr>
                <w:sz w:val="18"/>
                <w:szCs w:val="18"/>
              </w:rPr>
            </w:pPr>
            <w:r w:rsidRPr="003C2C17">
              <w:rPr>
                <w:sz w:val="18"/>
                <w:szCs w:val="18"/>
              </w:rPr>
              <w:t>0.49</w:t>
            </w:r>
          </w:p>
        </w:tc>
      </w:tr>
    </w:tbl>
    <w:p w:rsidR="002326EA" w:rsidRDefault="002326EA" w:rsidP="00E86BBA">
      <w:pPr>
        <w:pStyle w:val="Heading310pt"/>
      </w:pPr>
      <w:r w:rsidRPr="003C2C17">
        <w:lastRenderedPageBreak/>
        <w:t>Telephone contactability</w:t>
      </w:r>
    </w:p>
    <w:tbl>
      <w:tblPr>
        <w:tblW w:w="9263" w:type="dxa"/>
        <w:tblBorders>
          <w:top w:val="single" w:sz="4" w:space="0" w:color="auto"/>
          <w:bottom w:val="single" w:sz="4" w:space="0" w:color="auto"/>
        </w:tblBorders>
        <w:tblLayout w:type="fixed"/>
        <w:tblLook w:val="00A0"/>
      </w:tblPr>
      <w:tblGrid>
        <w:gridCol w:w="2090"/>
        <w:gridCol w:w="1274"/>
        <w:gridCol w:w="2973"/>
        <w:gridCol w:w="1274"/>
        <w:gridCol w:w="1637"/>
        <w:gridCol w:w="15"/>
      </w:tblGrid>
      <w:tr w:rsidR="00CD5079" w:rsidRPr="0076647A" w:rsidTr="00CF0D16">
        <w:trPr>
          <w:cantSplit/>
          <w:trHeight w:val="188"/>
          <w:tblHeader/>
        </w:trPr>
        <w:tc>
          <w:tcPr>
            <w:tcW w:w="2092" w:type="dxa"/>
            <w:tcBorders>
              <w:top w:val="single" w:sz="4" w:space="0" w:color="auto"/>
              <w:bottom w:val="single" w:sz="4" w:space="0" w:color="auto"/>
            </w:tcBorders>
            <w:vAlign w:val="bottom"/>
          </w:tcPr>
          <w:p w:rsidR="00CD5079" w:rsidRPr="0076647A" w:rsidRDefault="009E33E6" w:rsidP="00C52974">
            <w:pPr>
              <w:pStyle w:val="Tableheading0"/>
            </w:pPr>
            <w:hyperlink w:anchor="Parameter" w:history="1">
              <w:r w:rsidR="00CD5079" w:rsidRPr="0076647A">
                <w:rPr>
                  <w:rStyle w:val="Hyperlink"/>
                  <w:rFonts w:ascii="Calibri" w:hAnsi="Calibri"/>
                  <w:sz w:val="20"/>
                </w:rPr>
                <w:t>Parameter</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Estimate" w:tooltip="Estimate Explanation" w:history="1">
              <w:r w:rsidR="00CD5079" w:rsidRPr="0076647A">
                <w:rPr>
                  <w:rStyle w:val="Hyperlink"/>
                  <w:rFonts w:ascii="Calibri" w:hAnsi="Calibri"/>
                  <w:sz w:val="20"/>
                </w:rPr>
                <w:t>Estimate</w:t>
              </w:r>
            </w:hyperlink>
            <w:r w:rsidR="00CD5079" w:rsidRPr="0076647A">
              <w:t xml:space="preserve"> </w:t>
            </w:r>
          </w:p>
        </w:tc>
        <w:tc>
          <w:tcPr>
            <w:tcW w:w="2977"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Description" w:tooltip="Description Explanation" w:history="1">
              <w:r w:rsidR="00CD5079" w:rsidRPr="0076647A">
                <w:rPr>
                  <w:rStyle w:val="Hyperlink"/>
                  <w:rFonts w:ascii="Calibri" w:hAnsi="Calibri"/>
                  <w:sz w:val="20"/>
                </w:rPr>
                <w:t>Description</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Odds" w:tooltip="Odds Ratio  Explanation" w:history="1">
              <w:r w:rsidR="00CD5079" w:rsidRPr="0076647A">
                <w:rPr>
                  <w:rStyle w:val="Hyperlink"/>
                  <w:rFonts w:ascii="Calibri" w:hAnsi="Calibri"/>
                  <w:sz w:val="20"/>
                </w:rPr>
                <w:t>Odds Ratio</w:t>
              </w:r>
            </w:hyperlink>
            <w:r w:rsidR="00CD5079" w:rsidRPr="0076647A">
              <w:t xml:space="preserve"> </w:t>
            </w:r>
          </w:p>
        </w:tc>
        <w:tc>
          <w:tcPr>
            <w:tcW w:w="1639" w:type="dxa"/>
            <w:gridSpan w:val="2"/>
            <w:tcBorders>
              <w:top w:val="single" w:sz="4" w:space="0" w:color="auto"/>
              <w:bottom w:val="single" w:sz="4" w:space="0" w:color="auto"/>
            </w:tcBorders>
            <w:vAlign w:val="bottom"/>
          </w:tcPr>
          <w:p w:rsidR="00CD5079" w:rsidRPr="0076647A" w:rsidRDefault="009E33E6" w:rsidP="00C52974">
            <w:pPr>
              <w:pStyle w:val="Tableheading0"/>
              <w:jc w:val="center"/>
            </w:pPr>
            <w:hyperlink w:anchor="Marginal" w:tooltip="Marginal effect Explanation" w:history="1">
              <w:r w:rsidR="00CD5079" w:rsidRPr="0076647A">
                <w:rPr>
                  <w:rStyle w:val="Hyperlink"/>
                  <w:rFonts w:ascii="Calibri" w:hAnsi="Calibri"/>
                  <w:sz w:val="20"/>
                </w:rPr>
                <w:t>Marginal effect</w:t>
              </w:r>
            </w:hyperlink>
            <w:r w:rsidR="00CD5079" w:rsidRPr="0076647A">
              <w:t xml:space="preserve"> </w:t>
            </w:r>
          </w:p>
        </w:tc>
      </w:tr>
      <w:tr w:rsidR="00DF7FDF" w:rsidRPr="003C2C17" w:rsidTr="00CF0D16">
        <w:trPr>
          <w:gridAfter w:val="1"/>
          <w:wAfter w:w="15" w:type="dxa"/>
          <w:cantSplit/>
          <w:trHeight w:hRule="exact" w:val="340"/>
          <w:tblHeader/>
        </w:trPr>
        <w:tc>
          <w:tcPr>
            <w:tcW w:w="2092" w:type="dxa"/>
          </w:tcPr>
          <w:p w:rsidR="00DF7FDF" w:rsidRPr="003C2C17" w:rsidRDefault="00DF7FDF" w:rsidP="003C2C17">
            <w:pPr>
              <w:pStyle w:val="Tablebodytext"/>
              <w:rPr>
                <w:sz w:val="18"/>
                <w:szCs w:val="18"/>
              </w:rPr>
            </w:pPr>
            <w:r w:rsidRPr="003C2C17">
              <w:rPr>
                <w:sz w:val="18"/>
                <w:szCs w:val="18"/>
              </w:rPr>
              <w:t>Contactable by phone</w:t>
            </w:r>
          </w:p>
        </w:tc>
        <w:tc>
          <w:tcPr>
            <w:tcW w:w="1276" w:type="dxa"/>
          </w:tcPr>
          <w:p w:rsidR="00DF7FDF" w:rsidRPr="003C2C17" w:rsidRDefault="00DF7FDF" w:rsidP="00533565">
            <w:pPr>
              <w:pStyle w:val="Tablebodytext"/>
              <w:jc w:val="center"/>
              <w:rPr>
                <w:sz w:val="18"/>
                <w:szCs w:val="18"/>
              </w:rPr>
            </w:pPr>
            <w:r w:rsidRPr="003C2C17">
              <w:rPr>
                <w:sz w:val="18"/>
                <w:szCs w:val="18"/>
              </w:rPr>
              <w:t>0.108</w:t>
            </w:r>
          </w:p>
        </w:tc>
        <w:tc>
          <w:tcPr>
            <w:tcW w:w="2977" w:type="dxa"/>
          </w:tcPr>
          <w:p w:rsidR="00DF7FDF" w:rsidRPr="003C2C17" w:rsidRDefault="00DF7FDF" w:rsidP="00533565">
            <w:pPr>
              <w:pStyle w:val="Tablebodytext"/>
              <w:jc w:val="center"/>
              <w:rPr>
                <w:sz w:val="18"/>
                <w:szCs w:val="18"/>
              </w:rPr>
            </w:pPr>
            <w:r w:rsidRPr="003C2C17">
              <w:rPr>
                <w:sz w:val="18"/>
                <w:szCs w:val="18"/>
              </w:rPr>
              <w:t>Contactable by phone vs Not contactable by phone</w:t>
            </w:r>
          </w:p>
        </w:tc>
        <w:tc>
          <w:tcPr>
            <w:tcW w:w="1276" w:type="dxa"/>
          </w:tcPr>
          <w:p w:rsidR="00DF7FDF" w:rsidRPr="003C2C17" w:rsidRDefault="00DF7FDF" w:rsidP="00533565">
            <w:pPr>
              <w:pStyle w:val="Tablebodytext"/>
              <w:jc w:val="center"/>
              <w:rPr>
                <w:sz w:val="18"/>
                <w:szCs w:val="18"/>
              </w:rPr>
            </w:pPr>
            <w:r w:rsidRPr="003C2C17">
              <w:rPr>
                <w:sz w:val="18"/>
                <w:szCs w:val="18"/>
              </w:rPr>
              <w:t>1.24</w:t>
            </w:r>
          </w:p>
        </w:tc>
        <w:tc>
          <w:tcPr>
            <w:tcW w:w="1639" w:type="dxa"/>
          </w:tcPr>
          <w:p w:rsidR="00DF7FDF" w:rsidRPr="003C2C17" w:rsidRDefault="00DF7FDF" w:rsidP="00533565">
            <w:pPr>
              <w:pStyle w:val="Tablebodytext"/>
              <w:jc w:val="center"/>
              <w:rPr>
                <w:sz w:val="18"/>
                <w:szCs w:val="18"/>
              </w:rPr>
            </w:pPr>
            <w:r w:rsidRPr="003C2C17">
              <w:rPr>
                <w:sz w:val="18"/>
                <w:szCs w:val="18"/>
              </w:rPr>
              <w:t>0.55</w:t>
            </w:r>
          </w:p>
        </w:tc>
      </w:tr>
    </w:tbl>
    <w:p w:rsidR="002326EA" w:rsidRPr="00651CEA" w:rsidRDefault="002326EA" w:rsidP="00E86BBA">
      <w:pPr>
        <w:pStyle w:val="Heading310pt"/>
      </w:pPr>
      <w:r w:rsidRPr="00651CEA">
        <w:t>Educational attainment</w:t>
      </w:r>
    </w:p>
    <w:tbl>
      <w:tblPr>
        <w:tblW w:w="9263" w:type="dxa"/>
        <w:tblBorders>
          <w:top w:val="single" w:sz="4" w:space="0" w:color="auto"/>
          <w:bottom w:val="single" w:sz="4" w:space="0" w:color="auto"/>
        </w:tblBorders>
        <w:tblLayout w:type="fixed"/>
        <w:tblLook w:val="00A0"/>
      </w:tblPr>
      <w:tblGrid>
        <w:gridCol w:w="2090"/>
        <w:gridCol w:w="1274"/>
        <w:gridCol w:w="2973"/>
        <w:gridCol w:w="1274"/>
        <w:gridCol w:w="1637"/>
        <w:gridCol w:w="15"/>
      </w:tblGrid>
      <w:tr w:rsidR="00CD5079" w:rsidRPr="0076647A" w:rsidTr="00CF0D16">
        <w:trPr>
          <w:cantSplit/>
          <w:trHeight w:val="188"/>
          <w:tblHeader/>
        </w:trPr>
        <w:tc>
          <w:tcPr>
            <w:tcW w:w="2092" w:type="dxa"/>
            <w:tcBorders>
              <w:top w:val="single" w:sz="4" w:space="0" w:color="auto"/>
              <w:bottom w:val="single" w:sz="4" w:space="0" w:color="auto"/>
            </w:tcBorders>
            <w:vAlign w:val="bottom"/>
          </w:tcPr>
          <w:p w:rsidR="00CD5079" w:rsidRPr="0076647A" w:rsidRDefault="009E33E6" w:rsidP="00C52974">
            <w:pPr>
              <w:pStyle w:val="Tableheading0"/>
            </w:pPr>
            <w:hyperlink w:anchor="Parameter" w:history="1">
              <w:r w:rsidR="00CD5079" w:rsidRPr="0076647A">
                <w:rPr>
                  <w:rStyle w:val="Hyperlink"/>
                  <w:rFonts w:ascii="Calibri" w:hAnsi="Calibri"/>
                  <w:sz w:val="20"/>
                </w:rPr>
                <w:t>Parameter</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Estimate" w:tooltip="Estimate Explanation" w:history="1">
              <w:r w:rsidR="00CD5079" w:rsidRPr="0076647A">
                <w:rPr>
                  <w:rStyle w:val="Hyperlink"/>
                  <w:rFonts w:ascii="Calibri" w:hAnsi="Calibri"/>
                  <w:sz w:val="20"/>
                </w:rPr>
                <w:t>Estimate</w:t>
              </w:r>
            </w:hyperlink>
            <w:r w:rsidR="00CD5079" w:rsidRPr="0076647A">
              <w:t xml:space="preserve"> </w:t>
            </w:r>
          </w:p>
        </w:tc>
        <w:tc>
          <w:tcPr>
            <w:tcW w:w="2977"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Description" w:tooltip="Description Explanation" w:history="1">
              <w:r w:rsidR="00CD5079" w:rsidRPr="0076647A">
                <w:rPr>
                  <w:rStyle w:val="Hyperlink"/>
                  <w:rFonts w:ascii="Calibri" w:hAnsi="Calibri"/>
                  <w:sz w:val="20"/>
                </w:rPr>
                <w:t>Description</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Odds" w:tooltip="Odds Ratio  Explanation" w:history="1">
              <w:r w:rsidR="00CD5079" w:rsidRPr="0076647A">
                <w:rPr>
                  <w:rStyle w:val="Hyperlink"/>
                  <w:rFonts w:ascii="Calibri" w:hAnsi="Calibri"/>
                  <w:sz w:val="20"/>
                </w:rPr>
                <w:t>Odds Ratio</w:t>
              </w:r>
            </w:hyperlink>
            <w:r w:rsidR="00CD5079" w:rsidRPr="0076647A">
              <w:t xml:space="preserve"> </w:t>
            </w:r>
          </w:p>
        </w:tc>
        <w:tc>
          <w:tcPr>
            <w:tcW w:w="1639" w:type="dxa"/>
            <w:gridSpan w:val="2"/>
            <w:tcBorders>
              <w:top w:val="single" w:sz="4" w:space="0" w:color="auto"/>
              <w:bottom w:val="single" w:sz="4" w:space="0" w:color="auto"/>
            </w:tcBorders>
            <w:vAlign w:val="bottom"/>
          </w:tcPr>
          <w:p w:rsidR="00CD5079" w:rsidRPr="0076647A" w:rsidRDefault="009E33E6" w:rsidP="00C52974">
            <w:pPr>
              <w:pStyle w:val="Tableheading0"/>
              <w:jc w:val="center"/>
            </w:pPr>
            <w:hyperlink w:anchor="Marginal" w:tooltip="Marginal effect Explanation" w:history="1">
              <w:r w:rsidR="00CD5079" w:rsidRPr="0076647A">
                <w:rPr>
                  <w:rStyle w:val="Hyperlink"/>
                  <w:rFonts w:ascii="Calibri" w:hAnsi="Calibri"/>
                  <w:sz w:val="20"/>
                </w:rPr>
                <w:t>Marginal effect</w:t>
              </w:r>
            </w:hyperlink>
            <w:r w:rsidR="00CD5079" w:rsidRPr="0076647A">
              <w:t xml:space="preserve"> </w:t>
            </w:r>
          </w:p>
        </w:tc>
      </w:tr>
      <w:tr w:rsidR="00DF7FDF" w:rsidRPr="003C2C17" w:rsidTr="00CF0D16">
        <w:trPr>
          <w:gridAfter w:val="1"/>
          <w:wAfter w:w="15" w:type="dxa"/>
          <w:cantSplit/>
          <w:trHeight w:hRule="exact" w:val="340"/>
        </w:trPr>
        <w:tc>
          <w:tcPr>
            <w:tcW w:w="2092" w:type="dxa"/>
          </w:tcPr>
          <w:p w:rsidR="00DF7FDF" w:rsidRPr="003C2C17" w:rsidRDefault="00DF7FDF" w:rsidP="003C2C17">
            <w:pPr>
              <w:pStyle w:val="Tablebodytext"/>
              <w:rPr>
                <w:sz w:val="18"/>
                <w:szCs w:val="18"/>
              </w:rPr>
            </w:pPr>
            <w:r w:rsidRPr="003C2C17">
              <w:rPr>
                <w:sz w:val="18"/>
                <w:szCs w:val="18"/>
              </w:rPr>
              <w:t xml:space="preserve">Tertiary Qualification </w:t>
            </w:r>
          </w:p>
        </w:tc>
        <w:tc>
          <w:tcPr>
            <w:tcW w:w="1276" w:type="dxa"/>
          </w:tcPr>
          <w:p w:rsidR="00DF7FDF" w:rsidRPr="003C2C17" w:rsidRDefault="00DF7FDF" w:rsidP="00533565">
            <w:pPr>
              <w:pStyle w:val="Tablebodytext"/>
              <w:jc w:val="center"/>
              <w:rPr>
                <w:sz w:val="18"/>
                <w:szCs w:val="18"/>
              </w:rPr>
            </w:pPr>
            <w:r w:rsidRPr="003C2C17">
              <w:rPr>
                <w:sz w:val="18"/>
                <w:szCs w:val="18"/>
              </w:rPr>
              <w:t>0.197</w:t>
            </w:r>
          </w:p>
        </w:tc>
        <w:tc>
          <w:tcPr>
            <w:tcW w:w="2977" w:type="dxa"/>
          </w:tcPr>
          <w:p w:rsidR="00DF7FDF" w:rsidRPr="003C2C17" w:rsidRDefault="00DF7FDF" w:rsidP="00533565">
            <w:pPr>
              <w:pStyle w:val="Tablebodytext"/>
              <w:jc w:val="center"/>
              <w:rPr>
                <w:sz w:val="18"/>
                <w:szCs w:val="18"/>
              </w:rPr>
            </w:pPr>
            <w:r w:rsidRPr="003C2C17">
              <w:rPr>
                <w:sz w:val="18"/>
                <w:szCs w:val="18"/>
              </w:rPr>
              <w:t>Tertiary Qualification vs Year 12/Trade/TAFE</w:t>
            </w:r>
          </w:p>
        </w:tc>
        <w:tc>
          <w:tcPr>
            <w:tcW w:w="1276" w:type="dxa"/>
          </w:tcPr>
          <w:p w:rsidR="00DF7FDF" w:rsidRPr="003C2C17" w:rsidRDefault="00DF7FDF" w:rsidP="00533565">
            <w:pPr>
              <w:pStyle w:val="Tablebodytext"/>
              <w:jc w:val="center"/>
              <w:rPr>
                <w:sz w:val="18"/>
                <w:szCs w:val="18"/>
              </w:rPr>
            </w:pPr>
            <w:r w:rsidRPr="003C2C17">
              <w:rPr>
                <w:sz w:val="18"/>
                <w:szCs w:val="18"/>
              </w:rPr>
              <w:t>1.11</w:t>
            </w:r>
          </w:p>
        </w:tc>
        <w:tc>
          <w:tcPr>
            <w:tcW w:w="1639" w:type="dxa"/>
          </w:tcPr>
          <w:p w:rsidR="00DF7FDF" w:rsidRPr="003C2C17" w:rsidRDefault="00DF7FDF" w:rsidP="00533565">
            <w:pPr>
              <w:pStyle w:val="Tablebodytext"/>
              <w:jc w:val="center"/>
              <w:rPr>
                <w:sz w:val="18"/>
                <w:szCs w:val="18"/>
              </w:rPr>
            </w:pPr>
            <w:r w:rsidRPr="003C2C17">
              <w:rPr>
                <w:sz w:val="18"/>
                <w:szCs w:val="18"/>
              </w:rPr>
              <w:t>0.53</w:t>
            </w:r>
          </w:p>
        </w:tc>
      </w:tr>
      <w:tr w:rsidR="00DF7FDF" w:rsidRPr="003C2C17" w:rsidTr="00CF0D16">
        <w:trPr>
          <w:gridAfter w:val="1"/>
          <w:wAfter w:w="15" w:type="dxa"/>
          <w:cantSplit/>
          <w:trHeight w:hRule="exact" w:val="340"/>
        </w:trPr>
        <w:tc>
          <w:tcPr>
            <w:tcW w:w="2092" w:type="dxa"/>
          </w:tcPr>
          <w:p w:rsidR="00DF7FDF" w:rsidRPr="003C2C17" w:rsidRDefault="00DF7FDF" w:rsidP="003C2C17">
            <w:pPr>
              <w:pStyle w:val="Tablebodytext"/>
              <w:rPr>
                <w:sz w:val="18"/>
                <w:szCs w:val="18"/>
              </w:rPr>
            </w:pPr>
            <w:r w:rsidRPr="003C2C17">
              <w:rPr>
                <w:sz w:val="18"/>
                <w:szCs w:val="18"/>
              </w:rPr>
              <w:t xml:space="preserve">Year 10/11 </w:t>
            </w:r>
          </w:p>
        </w:tc>
        <w:tc>
          <w:tcPr>
            <w:tcW w:w="1276" w:type="dxa"/>
          </w:tcPr>
          <w:p w:rsidR="00DF7FDF" w:rsidRPr="003C2C17" w:rsidRDefault="00DF7FDF" w:rsidP="00533565">
            <w:pPr>
              <w:pStyle w:val="Tablebodytext"/>
              <w:jc w:val="center"/>
              <w:rPr>
                <w:sz w:val="18"/>
                <w:szCs w:val="18"/>
              </w:rPr>
            </w:pPr>
            <w:r w:rsidRPr="003C2C17">
              <w:rPr>
                <w:sz w:val="18"/>
                <w:szCs w:val="18"/>
              </w:rPr>
              <w:t>-0.102</w:t>
            </w:r>
          </w:p>
        </w:tc>
        <w:tc>
          <w:tcPr>
            <w:tcW w:w="2977" w:type="dxa"/>
          </w:tcPr>
          <w:p w:rsidR="00DF7FDF" w:rsidRPr="003C2C17" w:rsidRDefault="00DF7FDF" w:rsidP="00533565">
            <w:pPr>
              <w:pStyle w:val="Tablebodytext"/>
              <w:jc w:val="center"/>
              <w:rPr>
                <w:sz w:val="18"/>
                <w:szCs w:val="18"/>
              </w:rPr>
            </w:pPr>
            <w:r w:rsidRPr="003C2C17">
              <w:rPr>
                <w:sz w:val="18"/>
                <w:szCs w:val="18"/>
              </w:rPr>
              <w:t>Year 10/11 vs Year 12/Trade/TAFE</w:t>
            </w:r>
          </w:p>
        </w:tc>
        <w:tc>
          <w:tcPr>
            <w:tcW w:w="1276" w:type="dxa"/>
          </w:tcPr>
          <w:p w:rsidR="00DF7FDF" w:rsidRPr="003C2C17" w:rsidRDefault="00DF7FDF" w:rsidP="00533565">
            <w:pPr>
              <w:pStyle w:val="Tablebodytext"/>
              <w:jc w:val="center"/>
              <w:rPr>
                <w:sz w:val="18"/>
                <w:szCs w:val="18"/>
              </w:rPr>
            </w:pPr>
            <w:r w:rsidRPr="003C2C17">
              <w:rPr>
                <w:sz w:val="18"/>
                <w:szCs w:val="18"/>
              </w:rPr>
              <w:t>0.82</w:t>
            </w:r>
          </w:p>
        </w:tc>
        <w:tc>
          <w:tcPr>
            <w:tcW w:w="1639" w:type="dxa"/>
          </w:tcPr>
          <w:p w:rsidR="00DF7FDF" w:rsidRPr="003C2C17" w:rsidRDefault="00DF7FDF" w:rsidP="00533565">
            <w:pPr>
              <w:pStyle w:val="Tablebodytext"/>
              <w:jc w:val="center"/>
              <w:rPr>
                <w:sz w:val="18"/>
                <w:szCs w:val="18"/>
              </w:rPr>
            </w:pPr>
            <w:r w:rsidRPr="003C2C17">
              <w:rPr>
                <w:sz w:val="18"/>
                <w:szCs w:val="18"/>
              </w:rPr>
              <w:t>0.45</w:t>
            </w:r>
          </w:p>
        </w:tc>
      </w:tr>
      <w:tr w:rsidR="00DF7FDF" w:rsidRPr="003C2C17" w:rsidTr="00CF0D16">
        <w:trPr>
          <w:gridAfter w:val="1"/>
          <w:wAfter w:w="15" w:type="dxa"/>
          <w:cantSplit/>
          <w:trHeight w:hRule="exact" w:val="340"/>
        </w:trPr>
        <w:tc>
          <w:tcPr>
            <w:tcW w:w="2092" w:type="dxa"/>
          </w:tcPr>
          <w:p w:rsidR="00DF7FDF" w:rsidRPr="003C2C17" w:rsidRDefault="00DF7FDF" w:rsidP="003C2C17">
            <w:pPr>
              <w:pStyle w:val="Tablebodytext"/>
              <w:rPr>
                <w:sz w:val="18"/>
                <w:szCs w:val="18"/>
              </w:rPr>
            </w:pPr>
            <w:r w:rsidRPr="003C2C17">
              <w:rPr>
                <w:sz w:val="18"/>
                <w:szCs w:val="18"/>
              </w:rPr>
              <w:t>&lt; Year 10</w:t>
            </w:r>
          </w:p>
        </w:tc>
        <w:tc>
          <w:tcPr>
            <w:tcW w:w="1276" w:type="dxa"/>
          </w:tcPr>
          <w:p w:rsidR="00DF7FDF" w:rsidRPr="003C2C17" w:rsidRDefault="00DF7FDF" w:rsidP="00533565">
            <w:pPr>
              <w:pStyle w:val="Tablebodytext"/>
              <w:jc w:val="center"/>
              <w:rPr>
                <w:sz w:val="18"/>
                <w:szCs w:val="18"/>
              </w:rPr>
            </w:pPr>
            <w:r w:rsidRPr="003C2C17">
              <w:rPr>
                <w:sz w:val="18"/>
                <w:szCs w:val="18"/>
              </w:rPr>
              <w:t>-0.191</w:t>
            </w:r>
          </w:p>
        </w:tc>
        <w:tc>
          <w:tcPr>
            <w:tcW w:w="2977" w:type="dxa"/>
          </w:tcPr>
          <w:p w:rsidR="00DF7FDF" w:rsidRPr="003C2C17" w:rsidRDefault="00DF7FDF" w:rsidP="00533565">
            <w:pPr>
              <w:pStyle w:val="Tablebodytext"/>
              <w:jc w:val="center"/>
              <w:rPr>
                <w:sz w:val="18"/>
                <w:szCs w:val="18"/>
              </w:rPr>
            </w:pPr>
            <w:r w:rsidRPr="003C2C17">
              <w:rPr>
                <w:sz w:val="18"/>
                <w:szCs w:val="18"/>
              </w:rPr>
              <w:t>&lt; Year 10 vs Year 12/Trade/TAFE</w:t>
            </w:r>
          </w:p>
        </w:tc>
        <w:tc>
          <w:tcPr>
            <w:tcW w:w="1276" w:type="dxa"/>
          </w:tcPr>
          <w:p w:rsidR="00DF7FDF" w:rsidRPr="003C2C17" w:rsidRDefault="00DF7FDF" w:rsidP="00533565">
            <w:pPr>
              <w:pStyle w:val="Tablebodytext"/>
              <w:jc w:val="center"/>
              <w:rPr>
                <w:sz w:val="18"/>
                <w:szCs w:val="18"/>
              </w:rPr>
            </w:pPr>
            <w:r w:rsidRPr="003C2C17">
              <w:rPr>
                <w:sz w:val="18"/>
                <w:szCs w:val="18"/>
              </w:rPr>
              <w:t>0.75</w:t>
            </w:r>
          </w:p>
        </w:tc>
        <w:tc>
          <w:tcPr>
            <w:tcW w:w="1639" w:type="dxa"/>
          </w:tcPr>
          <w:p w:rsidR="00DF7FDF" w:rsidRPr="003C2C17" w:rsidRDefault="00DF7FDF" w:rsidP="00533565">
            <w:pPr>
              <w:pStyle w:val="Tablebodytext"/>
              <w:jc w:val="center"/>
              <w:rPr>
                <w:sz w:val="18"/>
                <w:szCs w:val="18"/>
              </w:rPr>
            </w:pPr>
            <w:r w:rsidRPr="003C2C17">
              <w:rPr>
                <w:sz w:val="18"/>
                <w:szCs w:val="18"/>
              </w:rPr>
              <w:t>0.43</w:t>
            </w:r>
          </w:p>
        </w:tc>
      </w:tr>
    </w:tbl>
    <w:p w:rsidR="003C2C17" w:rsidRPr="00651CEA" w:rsidRDefault="002326EA" w:rsidP="00E86BBA">
      <w:pPr>
        <w:pStyle w:val="Heading310pt"/>
      </w:pPr>
      <w:bookmarkStart w:id="228" w:name="_Hlk325454025"/>
      <w:r w:rsidRPr="00651CEA">
        <w:t>State</w:t>
      </w:r>
    </w:p>
    <w:tbl>
      <w:tblPr>
        <w:tblW w:w="9263" w:type="dxa"/>
        <w:tblBorders>
          <w:top w:val="single" w:sz="4" w:space="0" w:color="auto"/>
          <w:bottom w:val="single" w:sz="4" w:space="0" w:color="auto"/>
        </w:tblBorders>
        <w:tblLayout w:type="fixed"/>
        <w:tblLook w:val="00A0"/>
      </w:tblPr>
      <w:tblGrid>
        <w:gridCol w:w="2090"/>
        <w:gridCol w:w="1274"/>
        <w:gridCol w:w="2973"/>
        <w:gridCol w:w="1274"/>
        <w:gridCol w:w="1637"/>
        <w:gridCol w:w="15"/>
      </w:tblGrid>
      <w:tr w:rsidR="00CD5079" w:rsidRPr="0076647A" w:rsidTr="00CF0D16">
        <w:trPr>
          <w:cantSplit/>
          <w:trHeight w:val="188"/>
          <w:tblHeader/>
        </w:trPr>
        <w:tc>
          <w:tcPr>
            <w:tcW w:w="2092" w:type="dxa"/>
            <w:tcBorders>
              <w:top w:val="single" w:sz="4" w:space="0" w:color="auto"/>
              <w:bottom w:val="single" w:sz="4" w:space="0" w:color="auto"/>
            </w:tcBorders>
            <w:vAlign w:val="bottom"/>
          </w:tcPr>
          <w:p w:rsidR="00CD5079" w:rsidRPr="0076647A" w:rsidRDefault="009E33E6" w:rsidP="00C52974">
            <w:pPr>
              <w:pStyle w:val="Tableheading0"/>
            </w:pPr>
            <w:hyperlink w:anchor="Parameter" w:history="1">
              <w:r w:rsidR="00CD5079" w:rsidRPr="0076647A">
                <w:rPr>
                  <w:rStyle w:val="Hyperlink"/>
                  <w:rFonts w:ascii="Calibri" w:hAnsi="Calibri"/>
                  <w:sz w:val="20"/>
                </w:rPr>
                <w:t>Parameter</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Estimate" w:tooltip="Estimate Explanation" w:history="1">
              <w:r w:rsidR="00CD5079" w:rsidRPr="0076647A">
                <w:rPr>
                  <w:rStyle w:val="Hyperlink"/>
                  <w:rFonts w:ascii="Calibri" w:hAnsi="Calibri"/>
                  <w:sz w:val="20"/>
                </w:rPr>
                <w:t>Estimate</w:t>
              </w:r>
            </w:hyperlink>
            <w:r w:rsidR="00CD5079" w:rsidRPr="0076647A">
              <w:t xml:space="preserve"> </w:t>
            </w:r>
          </w:p>
        </w:tc>
        <w:tc>
          <w:tcPr>
            <w:tcW w:w="2977"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Description" w:tooltip="Description Explanation" w:history="1">
              <w:r w:rsidR="00CD5079" w:rsidRPr="0076647A">
                <w:rPr>
                  <w:rStyle w:val="Hyperlink"/>
                  <w:rFonts w:ascii="Calibri" w:hAnsi="Calibri"/>
                  <w:sz w:val="20"/>
                </w:rPr>
                <w:t>Description</w:t>
              </w:r>
            </w:hyperlink>
            <w:r w:rsidR="00CD5079" w:rsidRPr="0076647A">
              <w:t xml:space="preserve"> </w:t>
            </w:r>
          </w:p>
        </w:tc>
        <w:tc>
          <w:tcPr>
            <w:tcW w:w="1276" w:type="dxa"/>
            <w:tcBorders>
              <w:top w:val="single" w:sz="4" w:space="0" w:color="auto"/>
              <w:bottom w:val="single" w:sz="4" w:space="0" w:color="auto"/>
            </w:tcBorders>
            <w:vAlign w:val="bottom"/>
          </w:tcPr>
          <w:p w:rsidR="00CD5079" w:rsidRPr="0076647A" w:rsidRDefault="009E33E6" w:rsidP="00C52974">
            <w:pPr>
              <w:pStyle w:val="Tableheading0"/>
              <w:jc w:val="center"/>
            </w:pPr>
            <w:hyperlink w:anchor="Odds" w:tooltip="Odds Ratio  Explanation" w:history="1">
              <w:r w:rsidR="00CD5079" w:rsidRPr="0076647A">
                <w:rPr>
                  <w:rStyle w:val="Hyperlink"/>
                  <w:rFonts w:ascii="Calibri" w:hAnsi="Calibri"/>
                  <w:sz w:val="20"/>
                </w:rPr>
                <w:t>Odds Ratio</w:t>
              </w:r>
            </w:hyperlink>
            <w:r w:rsidR="00CD5079" w:rsidRPr="0076647A">
              <w:t xml:space="preserve"> </w:t>
            </w:r>
          </w:p>
        </w:tc>
        <w:tc>
          <w:tcPr>
            <w:tcW w:w="1639" w:type="dxa"/>
            <w:gridSpan w:val="2"/>
            <w:tcBorders>
              <w:top w:val="single" w:sz="4" w:space="0" w:color="auto"/>
              <w:bottom w:val="single" w:sz="4" w:space="0" w:color="auto"/>
            </w:tcBorders>
            <w:vAlign w:val="bottom"/>
          </w:tcPr>
          <w:p w:rsidR="00CD5079" w:rsidRPr="0076647A" w:rsidRDefault="009E33E6" w:rsidP="00C52974">
            <w:pPr>
              <w:pStyle w:val="Tableheading0"/>
              <w:jc w:val="center"/>
            </w:pPr>
            <w:hyperlink w:anchor="Marginal" w:tooltip="Marginal effect Explanation" w:history="1">
              <w:r w:rsidR="00CD5079" w:rsidRPr="0076647A">
                <w:rPr>
                  <w:rStyle w:val="Hyperlink"/>
                  <w:rFonts w:ascii="Calibri" w:hAnsi="Calibri"/>
                  <w:sz w:val="20"/>
                </w:rPr>
                <w:t>Marginal effect</w:t>
              </w:r>
            </w:hyperlink>
            <w:r w:rsidR="00CD5079" w:rsidRPr="0076647A">
              <w:t xml:space="preserve"> </w:t>
            </w:r>
          </w:p>
        </w:tc>
      </w:tr>
      <w:tr w:rsidR="00DF7FDF" w:rsidRPr="003C2C17" w:rsidTr="00CF0D16">
        <w:trPr>
          <w:gridAfter w:val="1"/>
          <w:wAfter w:w="15" w:type="dxa"/>
          <w:cantSplit/>
          <w:trHeight w:hRule="exact" w:val="284"/>
          <w:tblHeader/>
        </w:trPr>
        <w:tc>
          <w:tcPr>
            <w:tcW w:w="2092" w:type="dxa"/>
          </w:tcPr>
          <w:p w:rsidR="00DF7FDF" w:rsidRPr="003C2C17" w:rsidRDefault="00DF7FDF" w:rsidP="003C2C17">
            <w:pPr>
              <w:pStyle w:val="Tablebodytext"/>
              <w:rPr>
                <w:sz w:val="18"/>
                <w:szCs w:val="18"/>
              </w:rPr>
            </w:pPr>
            <w:r w:rsidRPr="003C2C17">
              <w:rPr>
                <w:sz w:val="18"/>
                <w:szCs w:val="18"/>
              </w:rPr>
              <w:t>ACT</w:t>
            </w:r>
          </w:p>
        </w:tc>
        <w:tc>
          <w:tcPr>
            <w:tcW w:w="1276" w:type="dxa"/>
          </w:tcPr>
          <w:p w:rsidR="00DF7FDF" w:rsidRPr="003C2C17" w:rsidRDefault="00DF7FDF" w:rsidP="00533565">
            <w:pPr>
              <w:pStyle w:val="Tablebodytext"/>
              <w:jc w:val="center"/>
              <w:rPr>
                <w:sz w:val="18"/>
                <w:szCs w:val="18"/>
              </w:rPr>
            </w:pPr>
            <w:r w:rsidRPr="003C2C17">
              <w:rPr>
                <w:sz w:val="18"/>
                <w:szCs w:val="18"/>
              </w:rPr>
              <w:t>-0.274</w:t>
            </w:r>
          </w:p>
        </w:tc>
        <w:tc>
          <w:tcPr>
            <w:tcW w:w="2977" w:type="dxa"/>
          </w:tcPr>
          <w:p w:rsidR="00DF7FDF" w:rsidRPr="003C2C17" w:rsidRDefault="00DF7FDF" w:rsidP="00533565">
            <w:pPr>
              <w:pStyle w:val="Tablebodytext"/>
              <w:jc w:val="center"/>
              <w:rPr>
                <w:sz w:val="18"/>
                <w:szCs w:val="18"/>
              </w:rPr>
            </w:pPr>
            <w:r w:rsidRPr="003C2C17">
              <w:rPr>
                <w:sz w:val="18"/>
                <w:szCs w:val="18"/>
              </w:rPr>
              <w:t>ACT vs WA</w:t>
            </w:r>
          </w:p>
        </w:tc>
        <w:tc>
          <w:tcPr>
            <w:tcW w:w="1276" w:type="dxa"/>
          </w:tcPr>
          <w:p w:rsidR="00DF7FDF" w:rsidRPr="003C2C17" w:rsidRDefault="00DF7FDF" w:rsidP="00533565">
            <w:pPr>
              <w:pStyle w:val="Tablebodytext"/>
              <w:jc w:val="center"/>
              <w:rPr>
                <w:sz w:val="18"/>
                <w:szCs w:val="18"/>
              </w:rPr>
            </w:pPr>
            <w:r w:rsidRPr="003C2C17">
              <w:rPr>
                <w:sz w:val="18"/>
                <w:szCs w:val="18"/>
              </w:rPr>
              <w:t>0.87</w:t>
            </w:r>
          </w:p>
        </w:tc>
        <w:tc>
          <w:tcPr>
            <w:tcW w:w="1639" w:type="dxa"/>
          </w:tcPr>
          <w:p w:rsidR="00DF7FDF" w:rsidRPr="003C2C17" w:rsidRDefault="00DF7FDF" w:rsidP="00533565">
            <w:pPr>
              <w:pStyle w:val="Tablebodytext"/>
              <w:jc w:val="center"/>
              <w:rPr>
                <w:sz w:val="18"/>
                <w:szCs w:val="18"/>
              </w:rPr>
            </w:pPr>
            <w:r w:rsidRPr="003C2C17">
              <w:rPr>
                <w:sz w:val="18"/>
                <w:szCs w:val="18"/>
              </w:rPr>
              <w:t>0.46</w:t>
            </w:r>
            <w:r w:rsidR="003C2C17">
              <w:rPr>
                <w:sz w:val="18"/>
                <w:szCs w:val="18"/>
              </w:rPr>
              <w:br/>
            </w:r>
          </w:p>
        </w:tc>
      </w:tr>
      <w:tr w:rsidR="00DF7FDF" w:rsidRPr="003C2C17" w:rsidTr="00CF0D16">
        <w:trPr>
          <w:gridAfter w:val="1"/>
          <w:wAfter w:w="15" w:type="dxa"/>
          <w:cantSplit/>
          <w:trHeight w:hRule="exact" w:val="340"/>
          <w:tblHeader/>
        </w:trPr>
        <w:tc>
          <w:tcPr>
            <w:tcW w:w="2092" w:type="dxa"/>
          </w:tcPr>
          <w:p w:rsidR="00DF7FDF" w:rsidRPr="003C2C17" w:rsidRDefault="00DF7FDF" w:rsidP="003C2C17">
            <w:pPr>
              <w:pStyle w:val="Tablebodytext"/>
              <w:rPr>
                <w:sz w:val="18"/>
                <w:szCs w:val="18"/>
              </w:rPr>
            </w:pPr>
            <w:r w:rsidRPr="003C2C17">
              <w:rPr>
                <w:sz w:val="18"/>
                <w:szCs w:val="18"/>
              </w:rPr>
              <w:t xml:space="preserve">NSW </w:t>
            </w:r>
          </w:p>
        </w:tc>
        <w:tc>
          <w:tcPr>
            <w:tcW w:w="1276" w:type="dxa"/>
          </w:tcPr>
          <w:p w:rsidR="00DF7FDF" w:rsidRPr="003C2C17" w:rsidRDefault="00DF7FDF" w:rsidP="00533565">
            <w:pPr>
              <w:pStyle w:val="Tablebodytext"/>
              <w:jc w:val="center"/>
              <w:rPr>
                <w:sz w:val="18"/>
                <w:szCs w:val="18"/>
              </w:rPr>
            </w:pPr>
            <w:r w:rsidRPr="003C2C17">
              <w:rPr>
                <w:sz w:val="18"/>
                <w:szCs w:val="18"/>
              </w:rPr>
              <w:t>0.122</w:t>
            </w:r>
          </w:p>
        </w:tc>
        <w:tc>
          <w:tcPr>
            <w:tcW w:w="2977" w:type="dxa"/>
          </w:tcPr>
          <w:p w:rsidR="00DF7FDF" w:rsidRPr="003C2C17" w:rsidRDefault="00DF7FDF" w:rsidP="00533565">
            <w:pPr>
              <w:pStyle w:val="Tablebodytext"/>
              <w:jc w:val="center"/>
              <w:rPr>
                <w:sz w:val="18"/>
                <w:szCs w:val="18"/>
              </w:rPr>
            </w:pPr>
            <w:r w:rsidRPr="003C2C17">
              <w:rPr>
                <w:sz w:val="18"/>
                <w:szCs w:val="18"/>
              </w:rPr>
              <w:t>NSW vs WA</w:t>
            </w:r>
          </w:p>
        </w:tc>
        <w:tc>
          <w:tcPr>
            <w:tcW w:w="1276" w:type="dxa"/>
          </w:tcPr>
          <w:p w:rsidR="00DF7FDF" w:rsidRPr="003C2C17" w:rsidRDefault="00DF7FDF" w:rsidP="00533565">
            <w:pPr>
              <w:pStyle w:val="Tablebodytext"/>
              <w:jc w:val="center"/>
              <w:rPr>
                <w:sz w:val="18"/>
                <w:szCs w:val="18"/>
              </w:rPr>
            </w:pPr>
            <w:r w:rsidRPr="003C2C17">
              <w:rPr>
                <w:sz w:val="18"/>
                <w:szCs w:val="18"/>
              </w:rPr>
              <w:t>1.29</w:t>
            </w:r>
          </w:p>
        </w:tc>
        <w:tc>
          <w:tcPr>
            <w:tcW w:w="1639" w:type="dxa"/>
          </w:tcPr>
          <w:p w:rsidR="00DF7FDF" w:rsidRPr="003C2C17" w:rsidRDefault="00DF7FDF" w:rsidP="00533565">
            <w:pPr>
              <w:pStyle w:val="Tablebodytext"/>
              <w:jc w:val="center"/>
              <w:rPr>
                <w:sz w:val="18"/>
                <w:szCs w:val="18"/>
              </w:rPr>
            </w:pPr>
            <w:r w:rsidRPr="003C2C17">
              <w:rPr>
                <w:sz w:val="18"/>
                <w:szCs w:val="18"/>
              </w:rPr>
              <w:t>0.56</w:t>
            </w:r>
          </w:p>
        </w:tc>
      </w:tr>
      <w:tr w:rsidR="00DF7FDF" w:rsidRPr="003C2C17" w:rsidTr="00CF0D16">
        <w:trPr>
          <w:gridAfter w:val="1"/>
          <w:wAfter w:w="15" w:type="dxa"/>
          <w:cantSplit/>
          <w:trHeight w:hRule="exact" w:val="340"/>
          <w:tblHeader/>
        </w:trPr>
        <w:tc>
          <w:tcPr>
            <w:tcW w:w="2092" w:type="dxa"/>
          </w:tcPr>
          <w:p w:rsidR="00DF7FDF" w:rsidRPr="003C2C17" w:rsidRDefault="00DF7FDF" w:rsidP="003C2C17">
            <w:pPr>
              <w:pStyle w:val="Tablebodytext"/>
              <w:rPr>
                <w:sz w:val="18"/>
                <w:szCs w:val="18"/>
              </w:rPr>
            </w:pPr>
            <w:r w:rsidRPr="003C2C17">
              <w:rPr>
                <w:sz w:val="18"/>
                <w:szCs w:val="18"/>
              </w:rPr>
              <w:t xml:space="preserve">NT </w:t>
            </w:r>
          </w:p>
        </w:tc>
        <w:tc>
          <w:tcPr>
            <w:tcW w:w="1276" w:type="dxa"/>
          </w:tcPr>
          <w:p w:rsidR="00DF7FDF" w:rsidRPr="003C2C17" w:rsidRDefault="00DF7FDF" w:rsidP="00533565">
            <w:pPr>
              <w:pStyle w:val="Tablebodytext"/>
              <w:jc w:val="center"/>
              <w:rPr>
                <w:sz w:val="18"/>
                <w:szCs w:val="18"/>
              </w:rPr>
            </w:pPr>
            <w:r w:rsidRPr="003C2C17">
              <w:rPr>
                <w:sz w:val="18"/>
                <w:szCs w:val="18"/>
              </w:rPr>
              <w:t>0.018</w:t>
            </w:r>
          </w:p>
        </w:tc>
        <w:tc>
          <w:tcPr>
            <w:tcW w:w="2977" w:type="dxa"/>
          </w:tcPr>
          <w:p w:rsidR="00DF7FDF" w:rsidRPr="003C2C17" w:rsidRDefault="00DF7FDF" w:rsidP="00533565">
            <w:pPr>
              <w:pStyle w:val="Tablebodytext"/>
              <w:jc w:val="center"/>
              <w:rPr>
                <w:sz w:val="18"/>
                <w:szCs w:val="18"/>
              </w:rPr>
            </w:pPr>
            <w:r w:rsidRPr="003C2C17">
              <w:rPr>
                <w:sz w:val="18"/>
                <w:szCs w:val="18"/>
              </w:rPr>
              <w:t>NT vs WA</w:t>
            </w:r>
          </w:p>
        </w:tc>
        <w:tc>
          <w:tcPr>
            <w:tcW w:w="1276" w:type="dxa"/>
          </w:tcPr>
          <w:p w:rsidR="00DF7FDF" w:rsidRPr="003C2C17" w:rsidRDefault="00DF7FDF" w:rsidP="00533565">
            <w:pPr>
              <w:pStyle w:val="Tablebodytext"/>
              <w:jc w:val="center"/>
              <w:rPr>
                <w:sz w:val="18"/>
                <w:szCs w:val="18"/>
              </w:rPr>
            </w:pPr>
            <w:r w:rsidRPr="003C2C17">
              <w:rPr>
                <w:sz w:val="18"/>
                <w:szCs w:val="18"/>
              </w:rPr>
              <w:t>1.16</w:t>
            </w:r>
          </w:p>
        </w:tc>
        <w:tc>
          <w:tcPr>
            <w:tcW w:w="1639" w:type="dxa"/>
          </w:tcPr>
          <w:p w:rsidR="00DF7FDF" w:rsidRPr="003C2C17" w:rsidRDefault="00DF7FDF" w:rsidP="00533565">
            <w:pPr>
              <w:pStyle w:val="Tablebodytext"/>
              <w:jc w:val="center"/>
              <w:rPr>
                <w:sz w:val="18"/>
                <w:szCs w:val="18"/>
              </w:rPr>
            </w:pPr>
            <w:r w:rsidRPr="003C2C17">
              <w:rPr>
                <w:sz w:val="18"/>
                <w:szCs w:val="18"/>
              </w:rPr>
              <w:t>0.54</w:t>
            </w:r>
          </w:p>
        </w:tc>
      </w:tr>
      <w:tr w:rsidR="00DF7FDF" w:rsidRPr="003C2C17" w:rsidTr="00CF0D16">
        <w:trPr>
          <w:gridAfter w:val="1"/>
          <w:wAfter w:w="15" w:type="dxa"/>
          <w:cantSplit/>
          <w:trHeight w:hRule="exact" w:val="340"/>
          <w:tblHeader/>
        </w:trPr>
        <w:tc>
          <w:tcPr>
            <w:tcW w:w="2092" w:type="dxa"/>
          </w:tcPr>
          <w:p w:rsidR="00DF7FDF" w:rsidRPr="003C2C17" w:rsidRDefault="00DF7FDF" w:rsidP="003C2C17">
            <w:pPr>
              <w:pStyle w:val="Tablebodytext"/>
              <w:rPr>
                <w:sz w:val="18"/>
                <w:szCs w:val="18"/>
              </w:rPr>
            </w:pPr>
            <w:r w:rsidRPr="003C2C17">
              <w:rPr>
                <w:sz w:val="18"/>
                <w:szCs w:val="18"/>
              </w:rPr>
              <w:t xml:space="preserve">QLD </w:t>
            </w:r>
          </w:p>
        </w:tc>
        <w:tc>
          <w:tcPr>
            <w:tcW w:w="1276" w:type="dxa"/>
          </w:tcPr>
          <w:p w:rsidR="00DF7FDF" w:rsidRPr="003C2C17" w:rsidRDefault="00DF7FDF" w:rsidP="00533565">
            <w:pPr>
              <w:pStyle w:val="Tablebodytext"/>
              <w:jc w:val="center"/>
              <w:rPr>
                <w:sz w:val="18"/>
                <w:szCs w:val="18"/>
              </w:rPr>
            </w:pPr>
            <w:r w:rsidRPr="003C2C17">
              <w:rPr>
                <w:sz w:val="18"/>
                <w:szCs w:val="18"/>
              </w:rPr>
              <w:t>-0.056</w:t>
            </w:r>
          </w:p>
        </w:tc>
        <w:tc>
          <w:tcPr>
            <w:tcW w:w="2977" w:type="dxa"/>
          </w:tcPr>
          <w:p w:rsidR="00DF7FDF" w:rsidRPr="003C2C17" w:rsidRDefault="00DF7FDF" w:rsidP="00533565">
            <w:pPr>
              <w:pStyle w:val="Tablebodytext"/>
              <w:jc w:val="center"/>
              <w:rPr>
                <w:sz w:val="18"/>
                <w:szCs w:val="18"/>
              </w:rPr>
            </w:pPr>
            <w:r w:rsidRPr="003C2C17">
              <w:rPr>
                <w:sz w:val="18"/>
                <w:szCs w:val="18"/>
              </w:rPr>
              <w:t>QLD vs WA</w:t>
            </w:r>
          </w:p>
        </w:tc>
        <w:tc>
          <w:tcPr>
            <w:tcW w:w="1276" w:type="dxa"/>
          </w:tcPr>
          <w:p w:rsidR="00DF7FDF" w:rsidRPr="003C2C17" w:rsidRDefault="00DF7FDF" w:rsidP="00533565">
            <w:pPr>
              <w:pStyle w:val="Tablebodytext"/>
              <w:jc w:val="center"/>
              <w:rPr>
                <w:sz w:val="18"/>
                <w:szCs w:val="18"/>
              </w:rPr>
            </w:pPr>
            <w:r w:rsidRPr="003C2C17">
              <w:rPr>
                <w:sz w:val="18"/>
                <w:szCs w:val="18"/>
              </w:rPr>
              <w:t>1.08</w:t>
            </w:r>
          </w:p>
        </w:tc>
        <w:tc>
          <w:tcPr>
            <w:tcW w:w="1639" w:type="dxa"/>
          </w:tcPr>
          <w:p w:rsidR="00DF7FDF" w:rsidRPr="003C2C17" w:rsidRDefault="00DF7FDF" w:rsidP="00533565">
            <w:pPr>
              <w:pStyle w:val="Tablebodytext"/>
              <w:jc w:val="center"/>
              <w:rPr>
                <w:sz w:val="18"/>
                <w:szCs w:val="18"/>
              </w:rPr>
            </w:pPr>
            <w:r w:rsidRPr="003C2C17">
              <w:rPr>
                <w:sz w:val="18"/>
                <w:szCs w:val="18"/>
              </w:rPr>
              <w:t>0.52</w:t>
            </w:r>
          </w:p>
        </w:tc>
      </w:tr>
      <w:tr w:rsidR="00DF7FDF" w:rsidRPr="003C2C17" w:rsidTr="00CF0D16">
        <w:trPr>
          <w:gridAfter w:val="1"/>
          <w:wAfter w:w="15" w:type="dxa"/>
          <w:cantSplit/>
          <w:trHeight w:hRule="exact" w:val="340"/>
          <w:tblHeader/>
        </w:trPr>
        <w:tc>
          <w:tcPr>
            <w:tcW w:w="2092" w:type="dxa"/>
          </w:tcPr>
          <w:p w:rsidR="00DF7FDF" w:rsidRPr="003C2C17" w:rsidRDefault="00DF7FDF" w:rsidP="003C2C17">
            <w:pPr>
              <w:pStyle w:val="Tablebodytext"/>
              <w:rPr>
                <w:sz w:val="18"/>
                <w:szCs w:val="18"/>
              </w:rPr>
            </w:pPr>
            <w:r w:rsidRPr="003C2C17">
              <w:rPr>
                <w:sz w:val="18"/>
                <w:szCs w:val="18"/>
              </w:rPr>
              <w:t xml:space="preserve">SA </w:t>
            </w:r>
          </w:p>
        </w:tc>
        <w:tc>
          <w:tcPr>
            <w:tcW w:w="1276" w:type="dxa"/>
          </w:tcPr>
          <w:p w:rsidR="00DF7FDF" w:rsidRPr="003C2C17" w:rsidRDefault="00DF7FDF" w:rsidP="00533565">
            <w:pPr>
              <w:pStyle w:val="Tablebodytext"/>
              <w:jc w:val="center"/>
              <w:rPr>
                <w:sz w:val="18"/>
                <w:szCs w:val="18"/>
              </w:rPr>
            </w:pPr>
            <w:r w:rsidRPr="003C2C17">
              <w:rPr>
                <w:sz w:val="18"/>
                <w:szCs w:val="18"/>
              </w:rPr>
              <w:t>-0.135</w:t>
            </w:r>
          </w:p>
        </w:tc>
        <w:tc>
          <w:tcPr>
            <w:tcW w:w="2977" w:type="dxa"/>
          </w:tcPr>
          <w:p w:rsidR="00DF7FDF" w:rsidRPr="003C2C17" w:rsidRDefault="00DF7FDF" w:rsidP="00533565">
            <w:pPr>
              <w:pStyle w:val="Tablebodytext"/>
              <w:jc w:val="center"/>
              <w:rPr>
                <w:sz w:val="18"/>
                <w:szCs w:val="18"/>
              </w:rPr>
            </w:pPr>
            <w:r w:rsidRPr="003C2C17">
              <w:rPr>
                <w:sz w:val="18"/>
                <w:szCs w:val="18"/>
              </w:rPr>
              <w:t>SA vs WA</w:t>
            </w:r>
          </w:p>
        </w:tc>
        <w:tc>
          <w:tcPr>
            <w:tcW w:w="1276" w:type="dxa"/>
          </w:tcPr>
          <w:p w:rsidR="00DF7FDF" w:rsidRPr="003C2C17" w:rsidRDefault="00DF7FDF" w:rsidP="00533565">
            <w:pPr>
              <w:pStyle w:val="Tablebodytext"/>
              <w:jc w:val="center"/>
              <w:rPr>
                <w:sz w:val="18"/>
                <w:szCs w:val="18"/>
              </w:rPr>
            </w:pPr>
            <w:r w:rsidRPr="003C2C17">
              <w:rPr>
                <w:sz w:val="18"/>
                <w:szCs w:val="18"/>
              </w:rPr>
              <w:t>0.99</w:t>
            </w:r>
          </w:p>
        </w:tc>
        <w:tc>
          <w:tcPr>
            <w:tcW w:w="1639" w:type="dxa"/>
          </w:tcPr>
          <w:p w:rsidR="00DF7FDF" w:rsidRPr="003C2C17" w:rsidRDefault="00DF7FDF" w:rsidP="00533565">
            <w:pPr>
              <w:pStyle w:val="Tablebodytext"/>
              <w:jc w:val="center"/>
              <w:rPr>
                <w:sz w:val="18"/>
                <w:szCs w:val="18"/>
              </w:rPr>
            </w:pPr>
            <w:r w:rsidRPr="003C2C17">
              <w:rPr>
                <w:sz w:val="18"/>
                <w:szCs w:val="18"/>
              </w:rPr>
              <w:t>0.50</w:t>
            </w:r>
          </w:p>
        </w:tc>
      </w:tr>
      <w:tr w:rsidR="00DF7FDF" w:rsidRPr="003C2C17" w:rsidTr="00CF0D16">
        <w:trPr>
          <w:gridAfter w:val="1"/>
          <w:wAfter w:w="15" w:type="dxa"/>
          <w:cantSplit/>
          <w:trHeight w:hRule="exact" w:val="340"/>
          <w:tblHeader/>
        </w:trPr>
        <w:tc>
          <w:tcPr>
            <w:tcW w:w="2092" w:type="dxa"/>
          </w:tcPr>
          <w:p w:rsidR="00DF7FDF" w:rsidRPr="003C2C17" w:rsidRDefault="00DF7FDF" w:rsidP="003C2C17">
            <w:pPr>
              <w:pStyle w:val="Tablebodytext"/>
              <w:rPr>
                <w:sz w:val="18"/>
                <w:szCs w:val="18"/>
              </w:rPr>
            </w:pPr>
            <w:r w:rsidRPr="003C2C17">
              <w:rPr>
                <w:sz w:val="18"/>
                <w:szCs w:val="18"/>
              </w:rPr>
              <w:t xml:space="preserve">TAS </w:t>
            </w:r>
          </w:p>
        </w:tc>
        <w:tc>
          <w:tcPr>
            <w:tcW w:w="1276" w:type="dxa"/>
          </w:tcPr>
          <w:p w:rsidR="00DF7FDF" w:rsidRPr="003C2C17" w:rsidRDefault="00DF7FDF" w:rsidP="00533565">
            <w:pPr>
              <w:pStyle w:val="Tablebodytext"/>
              <w:jc w:val="center"/>
              <w:rPr>
                <w:sz w:val="18"/>
                <w:szCs w:val="18"/>
              </w:rPr>
            </w:pPr>
            <w:r w:rsidRPr="003C2C17">
              <w:rPr>
                <w:sz w:val="18"/>
                <w:szCs w:val="18"/>
              </w:rPr>
              <w:t>0.395</w:t>
            </w:r>
          </w:p>
        </w:tc>
        <w:tc>
          <w:tcPr>
            <w:tcW w:w="2977" w:type="dxa"/>
          </w:tcPr>
          <w:p w:rsidR="00DF7FDF" w:rsidRPr="003C2C17" w:rsidRDefault="00DF7FDF" w:rsidP="00533565">
            <w:pPr>
              <w:pStyle w:val="Tablebodytext"/>
              <w:jc w:val="center"/>
              <w:rPr>
                <w:sz w:val="18"/>
                <w:szCs w:val="18"/>
              </w:rPr>
            </w:pPr>
            <w:r w:rsidRPr="003C2C17">
              <w:rPr>
                <w:sz w:val="18"/>
                <w:szCs w:val="18"/>
              </w:rPr>
              <w:t>TAS vs WA</w:t>
            </w:r>
          </w:p>
        </w:tc>
        <w:tc>
          <w:tcPr>
            <w:tcW w:w="1276" w:type="dxa"/>
          </w:tcPr>
          <w:p w:rsidR="00DF7FDF" w:rsidRPr="003C2C17" w:rsidRDefault="00DF7FDF" w:rsidP="00533565">
            <w:pPr>
              <w:pStyle w:val="Tablebodytext"/>
              <w:jc w:val="center"/>
              <w:rPr>
                <w:sz w:val="18"/>
                <w:szCs w:val="18"/>
              </w:rPr>
            </w:pPr>
            <w:r w:rsidRPr="003C2C17">
              <w:rPr>
                <w:sz w:val="18"/>
                <w:szCs w:val="18"/>
              </w:rPr>
              <w:t>1.69</w:t>
            </w:r>
          </w:p>
        </w:tc>
        <w:tc>
          <w:tcPr>
            <w:tcW w:w="1639" w:type="dxa"/>
          </w:tcPr>
          <w:p w:rsidR="00DF7FDF" w:rsidRPr="003C2C17" w:rsidRDefault="00DF7FDF" w:rsidP="00533565">
            <w:pPr>
              <w:pStyle w:val="Tablebodytext"/>
              <w:jc w:val="center"/>
              <w:rPr>
                <w:sz w:val="18"/>
                <w:szCs w:val="18"/>
              </w:rPr>
            </w:pPr>
            <w:r w:rsidRPr="003C2C17">
              <w:rPr>
                <w:sz w:val="18"/>
                <w:szCs w:val="18"/>
              </w:rPr>
              <w:t>0.63</w:t>
            </w:r>
          </w:p>
        </w:tc>
      </w:tr>
      <w:tr w:rsidR="00DF7FDF" w:rsidRPr="003C2C17" w:rsidTr="00CF0D16">
        <w:trPr>
          <w:gridAfter w:val="1"/>
          <w:wAfter w:w="15" w:type="dxa"/>
          <w:cantSplit/>
          <w:trHeight w:hRule="exact" w:val="340"/>
          <w:tblHeader/>
        </w:trPr>
        <w:tc>
          <w:tcPr>
            <w:tcW w:w="2092" w:type="dxa"/>
          </w:tcPr>
          <w:p w:rsidR="00DF7FDF" w:rsidRPr="003C2C17" w:rsidRDefault="00DF7FDF" w:rsidP="003C2C17">
            <w:pPr>
              <w:pStyle w:val="Tablebodytext"/>
              <w:rPr>
                <w:sz w:val="18"/>
                <w:szCs w:val="18"/>
              </w:rPr>
            </w:pPr>
            <w:r w:rsidRPr="003C2C17">
              <w:rPr>
                <w:sz w:val="18"/>
                <w:szCs w:val="18"/>
              </w:rPr>
              <w:t xml:space="preserve">VIC </w:t>
            </w:r>
          </w:p>
        </w:tc>
        <w:tc>
          <w:tcPr>
            <w:tcW w:w="1276" w:type="dxa"/>
          </w:tcPr>
          <w:p w:rsidR="00DF7FDF" w:rsidRPr="003C2C17" w:rsidRDefault="00DF7FDF" w:rsidP="00533565">
            <w:pPr>
              <w:pStyle w:val="Tablebodytext"/>
              <w:jc w:val="center"/>
              <w:rPr>
                <w:sz w:val="18"/>
                <w:szCs w:val="18"/>
              </w:rPr>
            </w:pPr>
            <w:r w:rsidRPr="003C2C17">
              <w:rPr>
                <w:sz w:val="18"/>
                <w:szCs w:val="18"/>
              </w:rPr>
              <w:t>0.060</w:t>
            </w:r>
            <w:hyperlink w:anchor="RSE_Estimate_relative" w:tooltip="Estimate has a relative standard error (RSE) of 25% to 50% and should be used with caution" w:history="1">
              <w:r w:rsidRPr="00D30EBB">
                <w:rPr>
                  <w:rStyle w:val="Hyperlink"/>
                  <w:rFonts w:ascii="Calibri" w:hAnsi="Calibri"/>
                  <w:sz w:val="18"/>
                  <w:szCs w:val="18"/>
                </w:rPr>
                <w:t>*</w:t>
              </w:r>
            </w:hyperlink>
          </w:p>
        </w:tc>
        <w:tc>
          <w:tcPr>
            <w:tcW w:w="2977" w:type="dxa"/>
          </w:tcPr>
          <w:p w:rsidR="00DF7FDF" w:rsidRPr="003C2C17" w:rsidRDefault="00DF7FDF" w:rsidP="00533565">
            <w:pPr>
              <w:pStyle w:val="Tablebodytext"/>
              <w:jc w:val="center"/>
              <w:rPr>
                <w:sz w:val="18"/>
                <w:szCs w:val="18"/>
              </w:rPr>
            </w:pPr>
            <w:r w:rsidRPr="003C2C17">
              <w:rPr>
                <w:sz w:val="18"/>
                <w:szCs w:val="18"/>
              </w:rPr>
              <w:t>VIC vs WA</w:t>
            </w:r>
          </w:p>
        </w:tc>
        <w:tc>
          <w:tcPr>
            <w:tcW w:w="1276" w:type="dxa"/>
          </w:tcPr>
          <w:p w:rsidR="00DF7FDF" w:rsidRPr="003C2C17" w:rsidRDefault="00DF7FDF" w:rsidP="00533565">
            <w:pPr>
              <w:pStyle w:val="Tablebodytext"/>
              <w:jc w:val="center"/>
              <w:rPr>
                <w:sz w:val="18"/>
                <w:szCs w:val="18"/>
              </w:rPr>
            </w:pPr>
            <w:r w:rsidRPr="003C2C17">
              <w:rPr>
                <w:sz w:val="18"/>
                <w:szCs w:val="18"/>
              </w:rPr>
              <w:t>1.21</w:t>
            </w:r>
          </w:p>
        </w:tc>
        <w:tc>
          <w:tcPr>
            <w:tcW w:w="1639" w:type="dxa"/>
          </w:tcPr>
          <w:p w:rsidR="00DF7FDF" w:rsidRPr="003C2C17" w:rsidRDefault="00DF7FDF" w:rsidP="00533565">
            <w:pPr>
              <w:pStyle w:val="Tablebodytext"/>
              <w:jc w:val="center"/>
              <w:rPr>
                <w:sz w:val="18"/>
                <w:szCs w:val="18"/>
              </w:rPr>
            </w:pPr>
            <w:r w:rsidRPr="003C2C17">
              <w:rPr>
                <w:sz w:val="18"/>
                <w:szCs w:val="18"/>
              </w:rPr>
              <w:t>0.55</w:t>
            </w:r>
          </w:p>
        </w:tc>
      </w:tr>
      <w:bookmarkEnd w:id="228"/>
    </w:tbl>
    <w:p w:rsidR="003C2C17" w:rsidRDefault="003C2C17" w:rsidP="00081084">
      <w:pPr>
        <w:pStyle w:val="Sourceandnotetext"/>
        <w:rPr>
          <w:rFonts w:eastAsia="Cambria"/>
        </w:rPr>
      </w:pPr>
    </w:p>
    <w:p w:rsidR="001B775D" w:rsidRDefault="00081084" w:rsidP="00081084">
      <w:pPr>
        <w:pStyle w:val="Sourceandnotetext"/>
        <w:rPr>
          <w:rFonts w:eastAsia="Cambria"/>
        </w:rPr>
      </w:pPr>
      <w:bookmarkStart w:id="229" w:name="RSE_Estimate_relative"/>
      <w:bookmarkEnd w:id="229"/>
      <w:r>
        <w:rPr>
          <w:rFonts w:eastAsia="Cambria"/>
        </w:rPr>
        <w:t xml:space="preserve">* </w:t>
      </w:r>
      <w:r w:rsidR="001B775D">
        <w:rPr>
          <w:rFonts w:eastAsia="Cambria"/>
        </w:rPr>
        <w:t>Estimate has a relative standard error (RSE) of 25% to 50% and should be used with caution.</w:t>
      </w:r>
    </w:p>
    <w:p w:rsidR="00DF7FDF" w:rsidRDefault="001B775D" w:rsidP="00081084">
      <w:pPr>
        <w:pStyle w:val="Sourceandnotetext"/>
        <w:rPr>
          <w:rFonts w:eastAsia="Cambria"/>
        </w:rPr>
      </w:pPr>
      <w:bookmarkStart w:id="230" w:name="RSE_Estimate"/>
      <w:bookmarkEnd w:id="230"/>
      <w:r>
        <w:rPr>
          <w:rFonts w:eastAsia="Cambria"/>
        </w:rPr>
        <w:t>** Estimate has an RSE greater than 50%, and is considered too unreliable for general use.</w:t>
      </w:r>
      <w:r w:rsidR="00081084">
        <w:rPr>
          <w:rFonts w:eastAsia="Cambria"/>
        </w:rPr>
        <w:t xml:space="preserve"> </w:t>
      </w:r>
    </w:p>
    <w:p w:rsidR="001044F5" w:rsidRPr="001E76AF" w:rsidRDefault="001044F5" w:rsidP="001044F5">
      <w:pPr>
        <w:pStyle w:val="Sourceandnotetext"/>
      </w:pPr>
      <w:r w:rsidRPr="001E76AF">
        <w:rPr>
          <w:b/>
        </w:rPr>
        <w:t>Note:</w:t>
      </w:r>
      <w:r>
        <w:rPr>
          <w:b/>
        </w:rPr>
        <w:t xml:space="preserve"> </w:t>
      </w:r>
      <w:r w:rsidRPr="007F0A82">
        <w:t xml:space="preserve">Geographical locations are defined using the Australian Standard Geographical Classification (ASGC) developed by the Australian Bureau of Statistics. This classification provides an indication of the degree of remoteness (or distance) from major cities </w:t>
      </w:r>
      <w:r w:rsidR="009E33E6" w:rsidRPr="007F0A82">
        <w:fldChar w:fldCharType="begin"/>
      </w:r>
      <w:r w:rsidR="00D31061" w:rsidRPr="007F0A82">
        <w:instrText xml:space="preserve"> ADDIN EN.CITE &lt;EndNote&gt;&lt;Cite&gt;&lt;Author&gt;ABS&lt;/Author&gt;&lt;Year&gt;2006&lt;/Year&gt;&lt;RecNum&gt;17&lt;/RecNum&gt;&lt;DisplayText&gt;(ABS, 2006)&lt;/DisplayText&gt;&lt;record&gt;&lt;rec-number&gt;17&lt;/rec-number&gt;&lt;foreign-keys&gt;&lt;key app="EN" db-id="pz0e2zfxyp5rfwe50fb50fvod9rdpza2rdrs"&gt;17&lt;/key&gt;&lt;/foreign-keys&gt;&lt;ref-type name="Report"&gt;27&lt;/ref-type&gt;&lt;contributors&gt;&lt;authors&gt;&lt;author&gt;ABS,&lt;/author&gt;&lt;/authors&gt;&lt;/contributors&gt;&lt;titles&gt;&lt;title&gt;Statistical Geography Volume 1, Australian Standard Geographical Classification (ASGC)&lt;/title&gt;&lt;/titles&gt;&lt;volume&gt;Cat. No. 1216.0&lt;/volume&gt;&lt;dates&gt;&lt;year&gt;2006&lt;/year&gt;&lt;/dates&gt;&lt;pub-location&gt;Canberra&lt;/pub-location&gt;&lt;publisher&gt;Australian Bureau of Statistics (ABS)&lt;/publisher&gt;&lt;urls&gt;&lt;/urls&gt;&lt;/record&gt;&lt;/Cite&gt;&lt;/EndNote&gt;</w:instrText>
      </w:r>
      <w:r w:rsidR="009E33E6" w:rsidRPr="007F0A82">
        <w:fldChar w:fldCharType="separate"/>
      </w:r>
      <w:r w:rsidRPr="007F0A82">
        <w:rPr>
          <w:noProof/>
        </w:rPr>
        <w:t>(</w:t>
      </w:r>
      <w:r w:rsidR="004162A0" w:rsidRPr="007F0A82">
        <w:rPr>
          <w:noProof/>
        </w:rPr>
        <w:t>ABS, 2006</w:t>
      </w:r>
      <w:r w:rsidRPr="007F0A82">
        <w:rPr>
          <w:noProof/>
        </w:rPr>
        <w:t>)</w:t>
      </w:r>
      <w:r w:rsidR="009E33E6" w:rsidRPr="007F0A82">
        <w:fldChar w:fldCharType="end"/>
      </w:r>
      <w:r w:rsidRPr="007F0A82">
        <w:t>. The geographical locations defined are not comparable with those used to classify JSA Labour Market Regions, as defined in the Employment Services Deed ESD4.</w:t>
      </w:r>
    </w:p>
    <w:p w:rsidR="00081084" w:rsidRDefault="00081084" w:rsidP="00081084">
      <w:pPr>
        <w:pStyle w:val="Sourceandnotetext"/>
        <w:rPr>
          <w:rFonts w:eastAsia="Cambria"/>
        </w:rPr>
      </w:pPr>
      <w:r w:rsidRPr="00081084">
        <w:rPr>
          <w:rFonts w:eastAsia="Cambria"/>
          <w:b/>
        </w:rPr>
        <w:t>Source:</w:t>
      </w:r>
      <w:r>
        <w:rPr>
          <w:rFonts w:eastAsia="Cambria"/>
        </w:rPr>
        <w:t xml:space="preserve"> DEEWR administrative systems.</w:t>
      </w:r>
    </w:p>
    <w:p w:rsidR="00110BB1" w:rsidRPr="00640FAA" w:rsidRDefault="00110BB1" w:rsidP="00110BB1">
      <w:pPr>
        <w:pStyle w:val="Heading1"/>
      </w:pPr>
      <w:bookmarkStart w:id="231" w:name="Appendix3"/>
      <w:bookmarkStart w:id="232" w:name="_Toc326831253"/>
      <w:bookmarkEnd w:id="231"/>
      <w:r w:rsidRPr="00640FAA">
        <w:lastRenderedPageBreak/>
        <w:t>Appendix</w:t>
      </w:r>
      <w:r w:rsidR="00D35FBB">
        <w:t xml:space="preserve"> </w:t>
      </w:r>
      <w:r>
        <w:t>3</w:t>
      </w:r>
      <w:bookmarkEnd w:id="232"/>
    </w:p>
    <w:p w:rsidR="00110BB1" w:rsidRPr="00C43BC4" w:rsidRDefault="00DF7FDF" w:rsidP="00DF7FDF">
      <w:pPr>
        <w:pStyle w:val="Heading2"/>
      </w:pPr>
      <w:bookmarkStart w:id="233" w:name="_Toc326831254"/>
      <w:r>
        <w:t>Notes on Econometric Estimation</w:t>
      </w:r>
      <w:bookmarkEnd w:id="233"/>
    </w:p>
    <w:p w:rsidR="0041562F" w:rsidRDefault="0041562F" w:rsidP="0041562F">
      <w:r>
        <w:t xml:space="preserve">The model used to estimate the figures in </w:t>
      </w:r>
      <w:hyperlink w:anchor="TableA21" w:history="1">
        <w:r w:rsidRPr="001E7536">
          <w:rPr>
            <w:rStyle w:val="Hyperlink"/>
          </w:rPr>
          <w:t>Table A2.1</w:t>
        </w:r>
      </w:hyperlink>
      <w:r>
        <w:t xml:space="preserve"> is a logistic regression modelling the odds of a job seeker attending an initial appointment.</w:t>
      </w:r>
      <w:r>
        <w:rPr>
          <w:rStyle w:val="FootnoteReference"/>
        </w:rPr>
        <w:footnoteReference w:id="15"/>
      </w:r>
      <w:r>
        <w:t xml:space="preserve"> Non-attendance could be for valid or invalid reasons.</w:t>
      </w:r>
    </w:p>
    <w:p w:rsidR="0041562F" w:rsidRDefault="0041562F" w:rsidP="0041562F">
      <w:pPr>
        <w:autoSpaceDE w:val="0"/>
        <w:autoSpaceDN w:val="0"/>
        <w:adjustRightInd w:val="0"/>
        <w:rPr>
          <w:rFonts w:cs="MS Shell Dlg"/>
        </w:rPr>
      </w:pPr>
      <w:r>
        <w:rPr>
          <w:rFonts w:cs="MS Shell Dlg"/>
        </w:rPr>
        <w:t xml:space="preserve">Economic intuition and the Efroymson stepwise procedure for optimising the Wald statistic were used to select the preferred model. </w:t>
      </w:r>
    </w:p>
    <w:p w:rsidR="00110BB1" w:rsidRDefault="00110BB1" w:rsidP="009C2F6A">
      <w:pPr>
        <w:pStyle w:val="Heading310pt"/>
      </w:pPr>
      <w:bookmarkStart w:id="234" w:name="TableA21"/>
      <w:bookmarkEnd w:id="234"/>
      <w:r w:rsidRPr="00C67BBF">
        <w:t xml:space="preserve">Description of columns in </w:t>
      </w:r>
      <w:r w:rsidR="00DF7FDF">
        <w:t>Table A2.1</w:t>
      </w:r>
    </w:p>
    <w:tbl>
      <w:tblPr>
        <w:tblW w:w="0" w:type="auto"/>
        <w:tblLook w:val="01E0"/>
      </w:tblPr>
      <w:tblGrid>
        <w:gridCol w:w="2581"/>
        <w:gridCol w:w="6139"/>
      </w:tblGrid>
      <w:tr w:rsidR="0041562F" w:rsidRPr="00DB078E" w:rsidTr="0041562F">
        <w:trPr>
          <w:trHeight w:hRule="exact" w:val="567"/>
        </w:trPr>
        <w:tc>
          <w:tcPr>
            <w:tcW w:w="2581" w:type="dxa"/>
            <w:tcBorders>
              <w:top w:val="single" w:sz="4" w:space="0" w:color="auto"/>
              <w:bottom w:val="single" w:sz="4" w:space="0" w:color="auto"/>
            </w:tcBorders>
            <w:vAlign w:val="center"/>
          </w:tcPr>
          <w:p w:rsidR="0041562F" w:rsidRPr="00182250" w:rsidRDefault="0041562F" w:rsidP="00BC1317">
            <w:pPr>
              <w:pStyle w:val="TableHeadingtext"/>
            </w:pPr>
            <w:r>
              <w:t>Column</w:t>
            </w:r>
          </w:p>
        </w:tc>
        <w:tc>
          <w:tcPr>
            <w:tcW w:w="6139" w:type="dxa"/>
            <w:tcBorders>
              <w:top w:val="single" w:sz="4" w:space="0" w:color="auto"/>
              <w:bottom w:val="single" w:sz="4" w:space="0" w:color="auto"/>
            </w:tcBorders>
            <w:vAlign w:val="center"/>
          </w:tcPr>
          <w:p w:rsidR="0041562F" w:rsidRPr="00182250" w:rsidRDefault="0041562F" w:rsidP="00BC1317">
            <w:pPr>
              <w:pStyle w:val="TableHeadingtext"/>
            </w:pPr>
            <w:r w:rsidRPr="00182250">
              <w:t>Explanation</w:t>
            </w:r>
          </w:p>
        </w:tc>
      </w:tr>
      <w:tr w:rsidR="0041562F" w:rsidRPr="00DB078E" w:rsidTr="0041562F">
        <w:tc>
          <w:tcPr>
            <w:tcW w:w="2581" w:type="dxa"/>
            <w:tcBorders>
              <w:top w:val="single" w:sz="4" w:space="0" w:color="auto"/>
            </w:tcBorders>
          </w:tcPr>
          <w:p w:rsidR="0041562F" w:rsidRPr="00182250" w:rsidRDefault="0041562F" w:rsidP="0041562F">
            <w:pPr>
              <w:autoSpaceDE w:val="0"/>
              <w:autoSpaceDN w:val="0"/>
              <w:adjustRightInd w:val="0"/>
              <w:rPr>
                <w:rFonts w:cs="MS Shell Dlg"/>
              </w:rPr>
            </w:pPr>
            <w:bookmarkStart w:id="235" w:name="Parameter"/>
            <w:bookmarkEnd w:id="235"/>
            <w:r w:rsidRPr="00182250">
              <w:rPr>
                <w:rFonts w:cs="MS Shell Dlg"/>
              </w:rPr>
              <w:t>Parameter</w:t>
            </w:r>
          </w:p>
        </w:tc>
        <w:tc>
          <w:tcPr>
            <w:tcW w:w="6139" w:type="dxa"/>
            <w:tcBorders>
              <w:top w:val="single" w:sz="4" w:space="0" w:color="auto"/>
            </w:tcBorders>
          </w:tcPr>
          <w:p w:rsidR="0041562F" w:rsidRPr="00182250" w:rsidRDefault="0041562F" w:rsidP="0041562F">
            <w:pPr>
              <w:autoSpaceDE w:val="0"/>
              <w:autoSpaceDN w:val="0"/>
              <w:adjustRightInd w:val="0"/>
              <w:rPr>
                <w:rFonts w:cs="MS Shell Dlg"/>
              </w:rPr>
            </w:pPr>
            <w:r w:rsidRPr="00182250">
              <w:rPr>
                <w:rFonts w:cs="MS Shell Dlg"/>
              </w:rPr>
              <w:t xml:space="preserve">Independent variables in the </w:t>
            </w:r>
            <w:r>
              <w:rPr>
                <w:rFonts w:cs="MS Shell Dlg"/>
              </w:rPr>
              <w:t>logistic</w:t>
            </w:r>
            <w:r w:rsidRPr="00182250">
              <w:rPr>
                <w:rFonts w:cs="MS Shell Dlg"/>
              </w:rPr>
              <w:t xml:space="preserve"> regression </w:t>
            </w:r>
          </w:p>
        </w:tc>
      </w:tr>
      <w:tr w:rsidR="0041562F" w:rsidRPr="00DB078E" w:rsidTr="0041562F">
        <w:tc>
          <w:tcPr>
            <w:tcW w:w="2581" w:type="dxa"/>
          </w:tcPr>
          <w:p w:rsidR="0041562F" w:rsidRPr="00182250" w:rsidRDefault="0041562F" w:rsidP="0041562F">
            <w:pPr>
              <w:autoSpaceDE w:val="0"/>
              <w:autoSpaceDN w:val="0"/>
              <w:adjustRightInd w:val="0"/>
              <w:rPr>
                <w:rFonts w:cs="MS Shell Dlg"/>
              </w:rPr>
            </w:pPr>
            <w:bookmarkStart w:id="236" w:name="Estimate"/>
            <w:bookmarkEnd w:id="236"/>
            <w:r w:rsidRPr="00182250">
              <w:rPr>
                <w:rFonts w:cs="MS Shell Dlg"/>
              </w:rPr>
              <w:t>Estimate</w:t>
            </w:r>
          </w:p>
        </w:tc>
        <w:tc>
          <w:tcPr>
            <w:tcW w:w="6139" w:type="dxa"/>
          </w:tcPr>
          <w:p w:rsidR="0041562F" w:rsidRPr="00182250" w:rsidRDefault="0041562F" w:rsidP="0041562F">
            <w:pPr>
              <w:autoSpaceDE w:val="0"/>
              <w:autoSpaceDN w:val="0"/>
              <w:adjustRightInd w:val="0"/>
              <w:rPr>
                <w:rFonts w:cs="MS Shell Dlg"/>
              </w:rPr>
            </w:pPr>
            <w:r w:rsidRPr="00182250">
              <w:rPr>
                <w:rFonts w:cs="MS Shell Dlg"/>
              </w:rPr>
              <w:t xml:space="preserve">The maximum likelihood estimate of the </w:t>
            </w:r>
            <w:r>
              <w:t>individual coefficients of the parameters</w:t>
            </w:r>
          </w:p>
        </w:tc>
      </w:tr>
      <w:tr w:rsidR="0041562F" w:rsidRPr="00DB078E" w:rsidTr="0041562F">
        <w:tc>
          <w:tcPr>
            <w:tcW w:w="2581" w:type="dxa"/>
          </w:tcPr>
          <w:p w:rsidR="0041562F" w:rsidRPr="00182250" w:rsidRDefault="0041562F" w:rsidP="0041562F">
            <w:pPr>
              <w:autoSpaceDE w:val="0"/>
              <w:autoSpaceDN w:val="0"/>
              <w:adjustRightInd w:val="0"/>
              <w:rPr>
                <w:rFonts w:cs="MS Shell Dlg"/>
              </w:rPr>
            </w:pPr>
            <w:bookmarkStart w:id="237" w:name="Description"/>
            <w:bookmarkEnd w:id="237"/>
            <w:r w:rsidRPr="00182250">
              <w:rPr>
                <w:rFonts w:cs="MS Shell Dlg"/>
              </w:rPr>
              <w:t>Description</w:t>
            </w:r>
          </w:p>
        </w:tc>
        <w:tc>
          <w:tcPr>
            <w:tcW w:w="6139" w:type="dxa"/>
          </w:tcPr>
          <w:p w:rsidR="0041562F" w:rsidRPr="0029762D" w:rsidRDefault="0041562F" w:rsidP="0041562F">
            <w:pPr>
              <w:autoSpaceDE w:val="0"/>
              <w:autoSpaceDN w:val="0"/>
              <w:adjustRightInd w:val="0"/>
              <w:rPr>
                <w:rFonts w:cs="MS Shell Dlg"/>
              </w:rPr>
            </w:pPr>
            <w:r w:rsidRPr="0029762D">
              <w:rPr>
                <w:rFonts w:cs="MS Shell Dlg"/>
              </w:rPr>
              <w:t>Comparison between the specified category with the reference category for the “odds ratio”</w:t>
            </w:r>
          </w:p>
        </w:tc>
      </w:tr>
      <w:tr w:rsidR="0041562F" w:rsidRPr="00DB078E" w:rsidTr="0041562F">
        <w:tc>
          <w:tcPr>
            <w:tcW w:w="2581" w:type="dxa"/>
          </w:tcPr>
          <w:p w:rsidR="0041562F" w:rsidRPr="00182250" w:rsidRDefault="0041562F" w:rsidP="0041562F">
            <w:pPr>
              <w:autoSpaceDE w:val="0"/>
              <w:autoSpaceDN w:val="0"/>
              <w:adjustRightInd w:val="0"/>
              <w:rPr>
                <w:rFonts w:cs="MS Shell Dlg"/>
              </w:rPr>
            </w:pPr>
            <w:bookmarkStart w:id="238" w:name="Odds"/>
            <w:bookmarkEnd w:id="238"/>
            <w:r w:rsidRPr="00182250">
              <w:rPr>
                <w:rFonts w:cs="MS Shell Dlg"/>
              </w:rPr>
              <w:t>Odds Ratio</w:t>
            </w:r>
            <w:r>
              <w:rPr>
                <w:rStyle w:val="FootnoteReference"/>
                <w:rFonts w:cs="MS Shell Dlg"/>
              </w:rPr>
              <w:footnoteReference w:id="16"/>
            </w:r>
          </w:p>
        </w:tc>
        <w:tc>
          <w:tcPr>
            <w:tcW w:w="6139" w:type="dxa"/>
          </w:tcPr>
          <w:p w:rsidR="0041562F" w:rsidRPr="0029762D" w:rsidRDefault="0041562F" w:rsidP="0041562F">
            <w:pPr>
              <w:autoSpaceDE w:val="0"/>
              <w:autoSpaceDN w:val="0"/>
              <w:adjustRightInd w:val="0"/>
              <w:rPr>
                <w:rFonts w:cs="MS Shell Dlg"/>
              </w:rPr>
            </w:pPr>
            <w:r w:rsidRPr="0029762D">
              <w:rPr>
                <w:rFonts w:cs="MS Shell Dlg"/>
              </w:rPr>
              <w:t>Change in the odds if the corresponding independent variable is changed as implied by the “Description” column</w:t>
            </w:r>
          </w:p>
        </w:tc>
      </w:tr>
      <w:tr w:rsidR="0041562F" w:rsidRPr="00DB078E" w:rsidTr="0041562F">
        <w:tc>
          <w:tcPr>
            <w:tcW w:w="2581" w:type="dxa"/>
            <w:tcBorders>
              <w:bottom w:val="single" w:sz="4" w:space="0" w:color="auto"/>
            </w:tcBorders>
          </w:tcPr>
          <w:p w:rsidR="0041562F" w:rsidRPr="00182250" w:rsidRDefault="0041562F" w:rsidP="0041562F">
            <w:pPr>
              <w:autoSpaceDE w:val="0"/>
              <w:autoSpaceDN w:val="0"/>
              <w:adjustRightInd w:val="0"/>
              <w:rPr>
                <w:rFonts w:cs="MS Shell Dlg"/>
              </w:rPr>
            </w:pPr>
            <w:bookmarkStart w:id="239" w:name="Marginal"/>
            <w:bookmarkEnd w:id="239"/>
            <w:r w:rsidRPr="00182250">
              <w:rPr>
                <w:rFonts w:cs="MS Shell Dlg"/>
              </w:rPr>
              <w:t>Marginal Effect</w:t>
            </w:r>
          </w:p>
        </w:tc>
        <w:tc>
          <w:tcPr>
            <w:tcW w:w="6139" w:type="dxa"/>
            <w:tcBorders>
              <w:bottom w:val="single" w:sz="4" w:space="0" w:color="auto"/>
            </w:tcBorders>
          </w:tcPr>
          <w:p w:rsidR="0041562F" w:rsidRPr="0029762D" w:rsidRDefault="0041562F" w:rsidP="0041562F">
            <w:pPr>
              <w:autoSpaceDE w:val="0"/>
              <w:autoSpaceDN w:val="0"/>
              <w:adjustRightInd w:val="0"/>
              <w:rPr>
                <w:rFonts w:cs="MS Shell Dlg"/>
              </w:rPr>
            </w:pPr>
            <w:r w:rsidRPr="0029762D">
              <w:rPr>
                <w:rFonts w:cs="MS Shell Dlg"/>
              </w:rPr>
              <w:t>The change in probability of attending if the independent variable is varied as implied in the “Description” column and holding everything else constant</w:t>
            </w:r>
          </w:p>
        </w:tc>
      </w:tr>
    </w:tbl>
    <w:p w:rsidR="00F46606" w:rsidRDefault="009A6442" w:rsidP="00D3736B">
      <w:pPr>
        <w:pStyle w:val="Heading1"/>
      </w:pPr>
      <w:bookmarkStart w:id="240" w:name="_Toc326831255"/>
      <w:r>
        <w:lastRenderedPageBreak/>
        <w:t>References</w:t>
      </w:r>
      <w:bookmarkEnd w:id="240"/>
    </w:p>
    <w:p w:rsidR="00D3736B" w:rsidRDefault="00D3736B" w:rsidP="007F77A2">
      <w:pPr>
        <w:tabs>
          <w:tab w:val="center" w:pos="4252"/>
        </w:tabs>
      </w:pPr>
    </w:p>
    <w:p w:rsidR="004162A0" w:rsidRPr="004162A0" w:rsidRDefault="009E33E6" w:rsidP="00816AAB">
      <w:pPr>
        <w:pStyle w:val="Reference"/>
      </w:pPr>
      <w:r>
        <w:fldChar w:fldCharType="begin"/>
      </w:r>
      <w:r w:rsidR="00D3736B">
        <w:instrText xml:space="preserve"> ADDIN EN.REFLIST </w:instrText>
      </w:r>
      <w:r>
        <w:fldChar w:fldCharType="separate"/>
      </w:r>
      <w:bookmarkStart w:id="241" w:name="_ENREF_1"/>
      <w:r w:rsidR="004162A0" w:rsidRPr="004162A0">
        <w:t>ABS 2006. Statistical Geography Volume 1, Australian Standard Geographical Classification (ASGC). Canberra: Australian Bureau of Statistics (ABS). Cat. No. 1216.0.</w:t>
      </w:r>
      <w:bookmarkEnd w:id="241"/>
    </w:p>
    <w:p w:rsidR="004162A0" w:rsidRPr="004162A0" w:rsidRDefault="004162A0" w:rsidP="00816AAB">
      <w:pPr>
        <w:pStyle w:val="Reference"/>
      </w:pPr>
      <w:bookmarkStart w:id="242" w:name="_ENREF_2"/>
      <w:r w:rsidRPr="004162A0">
        <w:t>ABS 2008. Experimental estimates of Aboriginal and Torres Strait Islander Australians, June 2006. Canberra: Australian Bureau of Statistics (ABS). Cat. No. 3238.0.055.001.</w:t>
      </w:r>
      <w:bookmarkEnd w:id="242"/>
    </w:p>
    <w:p w:rsidR="004162A0" w:rsidRPr="004162A0" w:rsidRDefault="004162A0" w:rsidP="00816AAB">
      <w:pPr>
        <w:pStyle w:val="Reference"/>
      </w:pPr>
      <w:bookmarkStart w:id="243" w:name="_ENREF_3"/>
      <w:r w:rsidRPr="004162A0">
        <w:t>ABS 2009. Experimental Estimates and Projections, Aboriginal and Torres Strait Islander Australians 1991 to 2021. Canberra: Australian Bureau of Statistics (ABS). Cat. No. 3238.0.</w:t>
      </w:r>
      <w:bookmarkEnd w:id="243"/>
    </w:p>
    <w:p w:rsidR="004162A0" w:rsidRPr="004162A0" w:rsidRDefault="004162A0" w:rsidP="00816AAB">
      <w:pPr>
        <w:pStyle w:val="Reference"/>
      </w:pPr>
      <w:bookmarkStart w:id="244" w:name="_ENREF_4"/>
      <w:r w:rsidRPr="004162A0">
        <w:t>ABS 2010. Population by Age and Sex, Australian States and Territories, June 2010. Canberra: Australian Bureau of Statistics (ABS). Cat. No. 3201.0.</w:t>
      </w:r>
      <w:bookmarkEnd w:id="244"/>
    </w:p>
    <w:p w:rsidR="004162A0" w:rsidRPr="004162A0" w:rsidRDefault="004162A0" w:rsidP="00816AAB">
      <w:pPr>
        <w:pStyle w:val="Reference"/>
      </w:pPr>
      <w:bookmarkStart w:id="245" w:name="_ENREF_5"/>
      <w:r w:rsidRPr="004162A0">
        <w:t>ABS 2011. Labour Force Characteristics of Aboriginal and Torres Strait Islander Australians, Estimates from the Labour Force Survey, 2010. Canberra: Australian Bureau of Statistics (ABS). Cat. No. 6287.0.</w:t>
      </w:r>
      <w:bookmarkEnd w:id="245"/>
    </w:p>
    <w:p w:rsidR="004162A0" w:rsidRPr="004162A0" w:rsidRDefault="004162A0" w:rsidP="00816AAB">
      <w:pPr>
        <w:pStyle w:val="Reference"/>
      </w:pPr>
      <w:bookmarkStart w:id="246" w:name="_ENREF_6"/>
      <w:r w:rsidRPr="004162A0">
        <w:t xml:space="preserve">AIHW 2011. THe Health and Welfare of Australia's Aboriginal and Torres Strait Islander People: an overview. Canberra: Australian Institute of Health and Welfare (AIHW). </w:t>
      </w:r>
      <w:bookmarkEnd w:id="246"/>
    </w:p>
    <w:p w:rsidR="004162A0" w:rsidRPr="004162A0" w:rsidRDefault="004162A0" w:rsidP="00816AAB">
      <w:pPr>
        <w:pStyle w:val="Reference"/>
      </w:pPr>
      <w:bookmarkStart w:id="247" w:name="_ENREF_7"/>
      <w:r w:rsidRPr="004162A0">
        <w:t xml:space="preserve">Biddle, N. &amp; Taylor, J. 2009. Indigenous Population Projections, 2006-31: Planning for Growth. </w:t>
      </w:r>
      <w:r w:rsidRPr="004162A0">
        <w:rPr>
          <w:i/>
        </w:rPr>
        <w:t>Working Paper No.56/2009.</w:t>
      </w:r>
      <w:r w:rsidR="00816AAB">
        <w:t xml:space="preserve"> Canb</w:t>
      </w:r>
      <w:r w:rsidRPr="004162A0">
        <w:t xml:space="preserve">erra: Centre for Aboriginal Economic Policy Research (CAEPR). </w:t>
      </w:r>
      <w:bookmarkEnd w:id="247"/>
    </w:p>
    <w:p w:rsidR="004162A0" w:rsidRPr="004162A0" w:rsidRDefault="004162A0" w:rsidP="00816AAB">
      <w:pPr>
        <w:pStyle w:val="Reference"/>
      </w:pPr>
      <w:bookmarkStart w:id="248" w:name="_ENREF_8"/>
      <w:r w:rsidRPr="004162A0">
        <w:t xml:space="preserve">COAG Reform Council 2011. National Indigenous Reform Agreement: Performance report for 2009-10. Sydney: COAG Reform Council. </w:t>
      </w:r>
      <w:bookmarkEnd w:id="248"/>
    </w:p>
    <w:p w:rsidR="004162A0" w:rsidRPr="004162A0" w:rsidRDefault="004162A0" w:rsidP="00816AAB">
      <w:pPr>
        <w:pStyle w:val="Reference"/>
      </w:pPr>
      <w:bookmarkStart w:id="249" w:name="_ENREF_9"/>
      <w:r w:rsidRPr="004162A0">
        <w:t xml:space="preserve">DEEWR 2007. Active Participation Model Evaluation July 2003-June 2006. Canberra: Department of Education, Employment and Workplace Relations (DEEWR). </w:t>
      </w:r>
      <w:bookmarkEnd w:id="249"/>
    </w:p>
    <w:p w:rsidR="004162A0" w:rsidRPr="004162A0" w:rsidRDefault="004162A0" w:rsidP="00816AAB">
      <w:pPr>
        <w:pStyle w:val="Reference"/>
      </w:pPr>
      <w:bookmarkStart w:id="250" w:name="_ENREF_10"/>
      <w:r w:rsidRPr="004162A0">
        <w:t xml:space="preserve">DEEWR 2008. The Future of Employment Services in Australia: A Discussion Paper. Canberra: Department of Education, Employment and Workplace Relations (DEEWR). </w:t>
      </w:r>
      <w:bookmarkEnd w:id="250"/>
    </w:p>
    <w:p w:rsidR="004162A0" w:rsidRPr="004162A0" w:rsidRDefault="004162A0" w:rsidP="00816AAB">
      <w:pPr>
        <w:pStyle w:val="Reference"/>
      </w:pPr>
      <w:bookmarkStart w:id="251" w:name="_ENREF_11"/>
      <w:r w:rsidRPr="004162A0">
        <w:t xml:space="preserve">DEEWR 2009a. Evaluation Strategy for Job Services Australia: 2009 to 2012. Canberra: Department of Education, Employment and Workplace Relations (DEEWR). </w:t>
      </w:r>
      <w:bookmarkEnd w:id="251"/>
    </w:p>
    <w:p w:rsidR="004162A0" w:rsidRPr="004162A0" w:rsidRDefault="004162A0" w:rsidP="00816AAB">
      <w:pPr>
        <w:pStyle w:val="Reference"/>
      </w:pPr>
      <w:bookmarkStart w:id="252" w:name="_ENREF_12"/>
      <w:r w:rsidRPr="004162A0">
        <w:t xml:space="preserve">DEEWR 2009b. Department of Education, Employment and Workplace Relations Employment Services Deed, 2009-2012. Canberra: Department of Education, Employment and Workplace Relations (DEEWR). </w:t>
      </w:r>
      <w:bookmarkEnd w:id="252"/>
    </w:p>
    <w:p w:rsidR="004162A0" w:rsidRPr="004162A0" w:rsidRDefault="004162A0" w:rsidP="00816AAB">
      <w:pPr>
        <w:pStyle w:val="Reference"/>
      </w:pPr>
      <w:bookmarkStart w:id="253" w:name="_ENREF_13"/>
      <w:r w:rsidRPr="004162A0">
        <w:t xml:space="preserve">DEEWR 2009c. Review of the Job Seeker Classification Instrument. Canberra: Department of Education, Employment and Workplace Relations (DEEWR). </w:t>
      </w:r>
      <w:bookmarkEnd w:id="253"/>
    </w:p>
    <w:p w:rsidR="004162A0" w:rsidRPr="004162A0" w:rsidRDefault="004162A0" w:rsidP="00816AAB">
      <w:pPr>
        <w:pStyle w:val="Reference"/>
      </w:pPr>
      <w:bookmarkStart w:id="254" w:name="_ENREF_14"/>
      <w:r w:rsidRPr="004162A0">
        <w:t>DEEWR 2011a. Indigenous Employment Program 2009-12: Program Guidelines. Canberra. Department of Education, Employment and Workplace Relations (DEEWR).</w:t>
      </w:r>
      <w:bookmarkEnd w:id="254"/>
    </w:p>
    <w:p w:rsidR="004162A0" w:rsidRPr="004162A0" w:rsidRDefault="004162A0" w:rsidP="00816AAB">
      <w:pPr>
        <w:pStyle w:val="Reference"/>
      </w:pPr>
      <w:bookmarkStart w:id="255" w:name="_ENREF_15"/>
      <w:r w:rsidRPr="004162A0">
        <w:t xml:space="preserve">DEEWR. 2011b. </w:t>
      </w:r>
      <w:r w:rsidRPr="004162A0">
        <w:rPr>
          <w:i/>
        </w:rPr>
        <w:t xml:space="preserve">Employment Services Procurement: New Employment Services </w:t>
      </w:r>
      <w:r w:rsidRPr="004162A0">
        <w:t xml:space="preserve">[Online]. Canberra: Department of Education, Employment </w:t>
      </w:r>
      <w:r w:rsidR="00E677A2">
        <w:t>and Workplace Relations (DEEWR) which is available at</w:t>
      </w:r>
      <w:r w:rsidR="00152257">
        <w:t xml:space="preserve"> the </w:t>
      </w:r>
      <w:hyperlink r:id="rId48" w:anchor="1" w:history="1">
        <w:r w:rsidR="00152257" w:rsidRPr="00152257">
          <w:rPr>
            <w:rStyle w:val="Hyperlink"/>
            <w:rFonts w:ascii="Cambria" w:hAnsi="Cambria"/>
            <w:sz w:val="24"/>
          </w:rPr>
          <w:t>Department of Employment, Education and Workplace Relations</w:t>
        </w:r>
      </w:hyperlink>
      <w:r w:rsidR="00152257">
        <w:t xml:space="preserve"> website</w:t>
      </w:r>
      <w:bookmarkEnd w:id="255"/>
      <w:r w:rsidR="00152257">
        <w:t>.</w:t>
      </w:r>
    </w:p>
    <w:p w:rsidR="004162A0" w:rsidRPr="004162A0" w:rsidRDefault="004162A0" w:rsidP="00816AAB">
      <w:pPr>
        <w:pStyle w:val="Reference"/>
      </w:pPr>
      <w:bookmarkStart w:id="256" w:name="_ENREF_16"/>
      <w:r w:rsidRPr="004162A0">
        <w:t xml:space="preserve">DEEWR 2011c. Labour Market and Related Payments: A monthly profile: December 2010. Department of Education, Employment and Workplace Relations (DEEWR). </w:t>
      </w:r>
      <w:bookmarkEnd w:id="256"/>
    </w:p>
    <w:p w:rsidR="004162A0" w:rsidRPr="004162A0" w:rsidRDefault="004162A0" w:rsidP="00816AAB">
      <w:pPr>
        <w:pStyle w:val="Reference"/>
      </w:pPr>
      <w:bookmarkStart w:id="257" w:name="_ENREF_17"/>
      <w:r w:rsidRPr="004162A0">
        <w:lastRenderedPageBreak/>
        <w:t xml:space="preserve">DEEWR 2011d. The Impact of the Global Economic Downturn on Job Services Australia, July 2009 - January 2010. Canberra: Department of Education, Employment and Workplace Relations (DEEWR). </w:t>
      </w:r>
      <w:bookmarkEnd w:id="257"/>
    </w:p>
    <w:p w:rsidR="004162A0" w:rsidRPr="004162A0" w:rsidRDefault="004162A0" w:rsidP="00816AAB">
      <w:pPr>
        <w:pStyle w:val="Reference"/>
      </w:pPr>
      <w:bookmarkStart w:id="258" w:name="_ENREF_18"/>
      <w:r w:rsidRPr="004162A0">
        <w:t xml:space="preserve">DEEWR 2011e. Survey of Employment Service Providers, 2010. Canberra: Department of Education, Employment and Workplace Relations (DEEWR). </w:t>
      </w:r>
      <w:bookmarkEnd w:id="258"/>
    </w:p>
    <w:p w:rsidR="004162A0" w:rsidRPr="004162A0" w:rsidRDefault="004162A0" w:rsidP="00816AAB">
      <w:pPr>
        <w:pStyle w:val="Reference"/>
      </w:pPr>
      <w:bookmarkStart w:id="259" w:name="_ENREF_19"/>
      <w:r w:rsidRPr="004162A0">
        <w:t xml:space="preserve">FAHCSIA 2010. Closing the Gap - Prime Minister's Report 2010. Canberra: Department of Families, Housing, Community Services and Indigenous Affairs (FAHCSIA). </w:t>
      </w:r>
      <w:bookmarkEnd w:id="259"/>
    </w:p>
    <w:p w:rsidR="00F46606" w:rsidRDefault="009E33E6" w:rsidP="007F77A2">
      <w:pPr>
        <w:tabs>
          <w:tab w:val="center" w:pos="4252"/>
        </w:tabs>
      </w:pPr>
      <w:r>
        <w:fldChar w:fldCharType="end"/>
      </w:r>
    </w:p>
    <w:sectPr w:rsidR="00F46606" w:rsidSect="003E6C62">
      <w:headerReference w:type="even" r:id="rId49"/>
      <w:headerReference w:type="default" r:id="rId50"/>
      <w:footerReference w:type="even" r:id="rId51"/>
      <w:headerReference w:type="first" r:id="rId52"/>
      <w:pgSz w:w="11906" w:h="16838" w:code="9"/>
      <w:pgMar w:top="1418" w:right="1701" w:bottom="1701" w:left="1701" w:header="709" w:footer="10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A58" w:rsidRDefault="00FB1A58">
      <w:r>
        <w:separator/>
      </w:r>
    </w:p>
    <w:p w:rsidR="00FB1A58" w:rsidRDefault="00FB1A58"/>
    <w:p w:rsidR="00FB1A58" w:rsidRDefault="00FB1A58"/>
  </w:endnote>
  <w:endnote w:type="continuationSeparator" w:id="0">
    <w:p w:rsidR="00FB1A58" w:rsidRDefault="00FB1A58">
      <w:r>
        <w:continuationSeparator/>
      </w:r>
    </w:p>
    <w:p w:rsidR="00FB1A58" w:rsidRDefault="00FB1A58"/>
    <w:p w:rsidR="00FB1A58" w:rsidRDefault="00FB1A5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yriad Pro">
    <w:altName w:val="Arial"/>
    <w:panose1 w:val="00000000000000000000"/>
    <w:charset w:val="00"/>
    <w:family w:val="swiss"/>
    <w:notTrueType/>
    <w:pitch w:val="variable"/>
    <w:sig w:usb0="00000003" w:usb1="00000001" w:usb2="00000000" w:usb3="00000000" w:csb0="0000019F" w:csb1="00000000"/>
  </w:font>
  <w:font w:name="Myriad Pro Light">
    <w:altName w:val="Arial"/>
    <w:panose1 w:val="00000000000000000000"/>
    <w:charset w:val="00"/>
    <w:family w:val="swiss"/>
    <w:notTrueType/>
    <w:pitch w:val="variable"/>
    <w:sig w:usb0="00000003" w:usb1="00000001" w:usb2="00000000" w:usb3="00000000" w:csb0="0000019F"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A58" w:rsidRDefault="00FB1A5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A58" w:rsidRDefault="00FB1A58">
    <w:pPr>
      <w:pStyle w:val="Footer"/>
      <w:jc w:val="center"/>
    </w:pPr>
    <w:fldSimple w:instr=" PAGE   \* MERGEFORMAT ">
      <w:r w:rsidR="00AB0081">
        <w:rPr>
          <w:noProof/>
        </w:rPr>
        <w:t>1</w:t>
      </w:r>
    </w:fldSimple>
  </w:p>
  <w:p w:rsidR="00FB1A58" w:rsidRPr="00CD4460" w:rsidRDefault="00FB1A58" w:rsidP="0024271D">
    <w:pPr>
      <w:pStyle w:val="Footer"/>
      <w:tabs>
        <w:tab w:val="left" w:pos="9229"/>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A58" w:rsidRDefault="00FB1A5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A58" w:rsidRDefault="00FB1A58" w:rsidP="00A135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B1A58" w:rsidRDefault="00FB1A58" w:rsidP="00F944E3">
    <w:pPr>
      <w:pStyle w:val="Footer"/>
      <w:ind w:right="360"/>
    </w:pPr>
  </w:p>
  <w:p w:rsidR="00FB1A58" w:rsidRDefault="00FB1A58"/>
  <w:p w:rsidR="00FB1A58" w:rsidRDefault="00FB1A5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A58" w:rsidRDefault="00FB1A58">
      <w:r>
        <w:separator/>
      </w:r>
    </w:p>
    <w:p w:rsidR="00FB1A58" w:rsidRDefault="00FB1A58"/>
  </w:footnote>
  <w:footnote w:type="continuationSeparator" w:id="0">
    <w:p w:rsidR="00FB1A58" w:rsidRDefault="00FB1A58">
      <w:r>
        <w:continuationSeparator/>
      </w:r>
    </w:p>
    <w:p w:rsidR="00FB1A58" w:rsidRDefault="00FB1A58"/>
    <w:p w:rsidR="00FB1A58" w:rsidRDefault="00FB1A58"/>
  </w:footnote>
  <w:footnote w:id="1">
    <w:p w:rsidR="00FB1A58" w:rsidRPr="004835A8" w:rsidRDefault="00FB1A58" w:rsidP="00AD0522">
      <w:pPr>
        <w:pStyle w:val="Footnotetext0"/>
        <w:rPr>
          <w:rStyle w:val="FootnoteReference"/>
        </w:rPr>
      </w:pPr>
      <w:r w:rsidRPr="004835A8">
        <w:rPr>
          <w:rStyle w:val="FootnoteReference"/>
        </w:rPr>
        <w:footnoteRef/>
      </w:r>
      <w:r w:rsidRPr="004835A8">
        <w:rPr>
          <w:rStyle w:val="FootnoteReference"/>
        </w:rPr>
        <w:t xml:space="preserve"> </w:t>
      </w:r>
      <w:r w:rsidRPr="004835A8">
        <w:rPr>
          <w:rStyle w:val="FootnoteReference"/>
        </w:rPr>
        <w:tab/>
      </w:r>
      <w:r w:rsidRPr="001F0C87">
        <w:t>The Council of Australian Governments has identified the National Aboriginal and Torres Strait Islander Social Survey (NATSISS) and the National Aboriginal and Torres Strait Islander Health Survey (</w:t>
      </w:r>
      <w:proofErr w:type="spellStart"/>
      <w:r w:rsidRPr="001F0C87">
        <w:t>NATSIHS</w:t>
      </w:r>
      <w:proofErr w:type="spellEnd"/>
      <w:r w:rsidRPr="001F0C87">
        <w:t xml:space="preserve">) as the data sources for measuring Indigenous employment outcomes. The most recent NATSISS data is from 2008. Results from the 2011–2012 </w:t>
      </w:r>
      <w:proofErr w:type="spellStart"/>
      <w:r w:rsidRPr="001F0C87">
        <w:t>NATSIHS</w:t>
      </w:r>
      <w:proofErr w:type="spellEnd"/>
      <w:r w:rsidRPr="001F0C87">
        <w:t xml:space="preserve"> will not be available until late 2013 </w:t>
      </w:r>
      <w:r w:rsidRPr="001F0C87">
        <w:fldChar w:fldCharType="begin"/>
      </w:r>
      <w:r w:rsidRPr="001F0C87">
        <w:instrText xml:space="preserve"> ADDIN EN.CITE &lt;EndNote&gt;&lt;Cite&gt;&lt;Author&gt;COAG Reform Council&lt;/Author&gt;&lt;Year&gt;2011&lt;/Year&gt;&lt;RecNum&gt;21&lt;/RecNum&gt;&lt;DisplayText&gt;(COAG Reform Council, 2011)&lt;/DisplayText&gt;&lt;record&gt;&lt;rec-number&gt;21&lt;/rec-number&gt;&lt;foreign-keys&gt;&lt;key app="EN" db-id="pz0e2zfxyp5rfwe50fb50fvod9rdpza2rdrs"&gt;21&lt;/key&gt;&lt;/foreign-keys&gt;&lt;ref-type name="Report"&gt;27&lt;/ref-type&gt;&lt;contributors&gt;&lt;authors&gt;&lt;author&gt;COAG Reform Council,&lt;/author&gt;&lt;/authors&gt;&lt;/contributors&gt;&lt;titles&gt;&lt;title&gt;National Indigenous Reform Agreement: Performance report for 2009-10&lt;/title&gt;&lt;/titles&gt;&lt;dates&gt;&lt;year&gt;2011&lt;/year&gt;&lt;/dates&gt;&lt;pub-location&gt;Sydney&lt;/pub-location&gt;&lt;publisher&gt;COAG Reform Council&lt;/publisher&gt;&lt;urls&gt;&lt;/urls&gt;&lt;/record&gt;&lt;/Cite&gt;&lt;/EndNote&gt;</w:instrText>
      </w:r>
      <w:r w:rsidRPr="001F0C87">
        <w:fldChar w:fldCharType="separate"/>
      </w:r>
      <w:r w:rsidRPr="001F0C87">
        <w:t>(</w:t>
      </w:r>
      <w:hyperlink w:anchor="_ENREF_8" w:tooltip="COAG Reform Council, 2011 #21" w:history="1">
        <w:r w:rsidRPr="001F0C87">
          <w:t>COAG Reform Council, 2011</w:t>
        </w:r>
      </w:hyperlink>
      <w:r w:rsidRPr="001F0C87">
        <w:t>)</w:t>
      </w:r>
      <w:r w:rsidRPr="001F0C87">
        <w:fldChar w:fldCharType="end"/>
      </w:r>
      <w:r w:rsidRPr="001F0C87">
        <w:t>.</w:t>
      </w:r>
    </w:p>
  </w:footnote>
  <w:footnote w:id="2">
    <w:p w:rsidR="00FB1A58" w:rsidRPr="00DF4E29" w:rsidRDefault="00FB1A58" w:rsidP="00AD0522">
      <w:pPr>
        <w:pStyle w:val="Footnotetext0"/>
        <w:rPr>
          <w:rStyle w:val="FootnoteReference"/>
        </w:rPr>
      </w:pPr>
      <w:r w:rsidRPr="00A80A9B">
        <w:rPr>
          <w:rStyle w:val="FootnoteReference"/>
        </w:rPr>
        <w:footnoteRef/>
      </w:r>
      <w:r w:rsidRPr="00DF4E29">
        <w:rPr>
          <w:rStyle w:val="FootnoteReference"/>
        </w:rPr>
        <w:t xml:space="preserve"> </w:t>
      </w:r>
      <w:r w:rsidRPr="00DF4E29">
        <w:rPr>
          <w:rStyle w:val="FootnoteReference"/>
        </w:rPr>
        <w:tab/>
      </w:r>
      <w:r w:rsidRPr="001F0C87">
        <w:t xml:space="preserve">There are a number of estimates of the Aboriginal and Torres Strait Islander population available, including experimental population data and population projections calculated by the Australian Bureau of Statistics </w:t>
      </w:r>
      <w:r w:rsidRPr="001F0C87">
        <w:fldChar w:fldCharType="begin"/>
      </w:r>
      <w:r w:rsidRPr="001F0C87">
        <w:instrText xml:space="preserve"> ADDIN EN.CITE &lt;EndNote&gt;&lt;Cite&gt;&lt;Author&gt;ABS&lt;/Author&gt;&lt;Year&gt;2009&lt;/Year&gt;&lt;RecNum&gt;4&lt;/RecNum&gt;&lt;DisplayText&gt;(ABS, 2009)&lt;/DisplayText&gt;&lt;record&gt;&lt;rec-number&gt;4&lt;/rec-number&gt;&lt;foreign-keys&gt;&lt;key app="EN" db-id="pz0e2zfxyp5rfwe50fb50fvod9rdpza2rdrs"&gt;4&lt;/key&gt;&lt;/foreign-keys&gt;&lt;ref-type name="Report"&gt;27&lt;/ref-type&gt;&lt;contributors&gt;&lt;authors&gt;&lt;author&gt;ABS,&lt;/author&gt;&lt;/authors&gt;&lt;/contributors&gt;&lt;titles&gt;&lt;title&gt;Experimental Estimates and Projections, Aboriginal and Torres Strait Islander Australians 1991 to 2021&lt;/title&gt;&lt;/titles&gt;&lt;volume&gt;Cat. No. 3238.0&lt;/volume&gt;&lt;dates&gt;&lt;year&gt;2009&lt;/year&gt;&lt;/dates&gt;&lt;pub-location&gt;Canberra&lt;/pub-location&gt;&lt;publisher&gt;Australian Bureau of Statistics (ABS)&lt;/publisher&gt;&lt;urls&gt;&lt;/urls&gt;&lt;/record&gt;&lt;/Cite&gt;&lt;/EndNote&gt;</w:instrText>
      </w:r>
      <w:r w:rsidRPr="001F0C87">
        <w:fldChar w:fldCharType="separate"/>
      </w:r>
      <w:r w:rsidRPr="001F0C87">
        <w:t>(ABS, 2009)</w:t>
      </w:r>
      <w:r w:rsidRPr="001F0C87">
        <w:fldChar w:fldCharType="end"/>
      </w:r>
      <w:r w:rsidRPr="001F0C87">
        <w:t xml:space="preserve"> and by the Centre for Aboriginal Economic Policy Research (</w:t>
      </w:r>
      <w:proofErr w:type="spellStart"/>
      <w:r w:rsidRPr="001F0C87">
        <w:t>CAEPR</w:t>
      </w:r>
      <w:proofErr w:type="spellEnd"/>
      <w:r w:rsidRPr="001F0C87">
        <w:t xml:space="preserve">) </w:t>
      </w:r>
      <w:r w:rsidRPr="001F0C87">
        <w:fldChar w:fldCharType="begin"/>
      </w:r>
      <w:r w:rsidRPr="001F0C87">
        <w:instrText xml:space="preserve"> ADDIN EN.CITE &lt;EndNote&gt;&lt;Cite&gt;&lt;Author&gt;Biddle&lt;/Author&gt;&lt;Year&gt;2009&lt;/Year&gt;&lt;RecNum&gt;5&lt;/RecNum&gt;&lt;DisplayText&gt;(Biddle and Taylor, 2009)&lt;/DisplayText&gt;&lt;record&gt;&lt;rec-number&gt;5&lt;/rec-number&gt;&lt;foreign-keys&gt;&lt;key app="EN" db-id="pz0e2zfxyp5rfwe50fb50fvod9rdpza2rdrs"&gt;5&lt;/key&gt;&lt;/foreign-keys&gt;&lt;ref-type name="Report"&gt;27&lt;/ref-type&gt;&lt;contributors&gt;&lt;authors&gt;&lt;author&gt;Biddle, N.&lt;/author&gt;&lt;author&gt;Taylor, J.&lt;/author&gt;&lt;/authors&gt;&lt;/contributors&gt;&lt;titles&gt;&lt;title&gt;Indigenous Population Projections, 2006-31: Planning for Growth&lt;/title&gt;&lt;secondary-title&gt;Working Paper No.56/2009&lt;/secondary-title&gt;&lt;/titles&gt;&lt;dates&gt;&lt;year&gt;2009&lt;/year&gt;&lt;/dates&gt;&lt;pub-location&gt;Canb erra&lt;/pub-location&gt;&lt;publisher&gt;Centre for Aboriginal Economic Policy Research (CAEPR)&lt;/publisher&gt;&lt;urls&gt;&lt;/urls&gt;&lt;/record&gt;&lt;/Cite&gt;&lt;/EndNote&gt;</w:instrText>
      </w:r>
      <w:r w:rsidRPr="001F0C87">
        <w:fldChar w:fldCharType="separate"/>
      </w:r>
      <w:r w:rsidRPr="001F0C87">
        <w:t>(Biddle and Taylor, 2009)</w:t>
      </w:r>
      <w:r w:rsidRPr="001F0C87">
        <w:fldChar w:fldCharType="end"/>
      </w:r>
      <w:r w:rsidRPr="001F0C87">
        <w:t xml:space="preserve">. In this section, estimates from the ABS for 2006 are used </w:t>
      </w:r>
      <w:r w:rsidRPr="001F0C87">
        <w:fldChar w:fldCharType="begin"/>
      </w:r>
      <w:r w:rsidRPr="001F0C87">
        <w:instrText xml:space="preserve"> ADDIN EN.CITE &lt;EndNote&gt;&lt;Cite&gt;&lt;Author&gt;ABS&lt;/Author&gt;&lt;Year&gt;2008&lt;/Year&gt;&lt;RecNum&gt;6&lt;/RecNum&gt;&lt;DisplayText&gt;(ABS, 2008)&lt;/DisplayText&gt;&lt;record&gt;&lt;rec-number&gt;6&lt;/rec-number&gt;&lt;foreign-keys&gt;&lt;key app="EN" db-id="pz0e2zfxyp5rfwe50fb50fvod9rdpza2rdrs"&gt;6&lt;/key&gt;&lt;/foreign-keys&gt;&lt;ref-type name="Report"&gt;27&lt;/ref-type&gt;&lt;contributors&gt;&lt;authors&gt;&lt;author&gt;ABS,&lt;/author&gt;&lt;/authors&gt;&lt;/contributors&gt;&lt;titles&gt;&lt;title&gt;Experimental estimates of Aboriginal and Torres Strait Islander Australians, June 2006&lt;/title&gt;&lt;/titles&gt;&lt;volume&gt;Cat. No. 3238.0.055.001&lt;/volume&gt;&lt;dates&gt;&lt;year&gt;2008&lt;/year&gt;&lt;/dates&gt;&lt;pub-location&gt;Canberra&lt;/pub-location&gt;&lt;publisher&gt;Australian Bureau of Statistics (ABS)&lt;/publisher&gt;&lt;urls&gt;&lt;/urls&gt;&lt;/record&gt;&lt;/Cite&gt;&lt;/EndNote&gt;</w:instrText>
      </w:r>
      <w:r w:rsidRPr="001F0C87">
        <w:fldChar w:fldCharType="separate"/>
      </w:r>
      <w:r w:rsidRPr="001F0C87">
        <w:t>(</w:t>
      </w:r>
      <w:hyperlink w:anchor="_ENREF_2" w:tooltip="ABS, 2008 #6" w:history="1">
        <w:r w:rsidRPr="001F0C87">
          <w:t>ABS, 2008</w:t>
        </w:r>
      </w:hyperlink>
      <w:r w:rsidRPr="001F0C87">
        <w:t>)</w:t>
      </w:r>
      <w:r w:rsidRPr="001F0C87">
        <w:fldChar w:fldCharType="end"/>
      </w:r>
      <w:r w:rsidRPr="001F0C87">
        <w:t xml:space="preserve"> as these are considered the most reliable estimates of both the Indigenous and non-Indigenous populations. The 2006 Census is the most recent Census for which detailed data is available.</w:t>
      </w:r>
    </w:p>
  </w:footnote>
  <w:footnote w:id="3">
    <w:p w:rsidR="00FB1A58" w:rsidRPr="00C611A9" w:rsidRDefault="00FB1A58" w:rsidP="00AD0522">
      <w:pPr>
        <w:pStyle w:val="Footnotetext0"/>
      </w:pPr>
      <w:r w:rsidRPr="001F0C87">
        <w:rPr>
          <w:rStyle w:val="FootnoteReference"/>
        </w:rPr>
        <w:footnoteRef/>
      </w:r>
      <w:r w:rsidRPr="00BF2CF7">
        <w:rPr>
          <w:rStyle w:val="FootnoteReference"/>
        </w:rPr>
        <w:t xml:space="preserve"> </w:t>
      </w:r>
      <w:r w:rsidRPr="00BF2CF7">
        <w:rPr>
          <w:rStyle w:val="FootnoteReference"/>
        </w:rPr>
        <w:tab/>
      </w:r>
      <w:r w:rsidRPr="001F0C87">
        <w:t>The Council of Australian Governments has identified the National Aboriginal and Torres Strait Islander Social Survey (NATSISS) and the National Aboriginal and Torres Strait Islander Health Survey (</w:t>
      </w:r>
      <w:proofErr w:type="spellStart"/>
      <w:r w:rsidRPr="001F0C87">
        <w:t>NATSIHS</w:t>
      </w:r>
      <w:proofErr w:type="spellEnd"/>
      <w:r w:rsidRPr="001F0C87">
        <w:t xml:space="preserve">) as the data sources for measuring Indigenous employment outcomes. The most recent NATSISS data is from 2008. Results from the 2011–2012 </w:t>
      </w:r>
      <w:proofErr w:type="spellStart"/>
      <w:r w:rsidRPr="001F0C87">
        <w:t>NATSIHS</w:t>
      </w:r>
      <w:proofErr w:type="spellEnd"/>
      <w:r w:rsidRPr="001F0C87">
        <w:t xml:space="preserve"> will not be available until late 2013 (</w:t>
      </w:r>
      <w:proofErr w:type="spellStart"/>
      <w:r w:rsidRPr="001F0C87">
        <w:fldChar w:fldCharType="begin"/>
      </w:r>
      <w:r w:rsidRPr="001F0C87">
        <w:instrText>HYPERLINK \l "_ENREF_8" \o "COAG Reform Council, 2011 #21"</w:instrText>
      </w:r>
      <w:r w:rsidRPr="001F0C87">
        <w:fldChar w:fldCharType="separate"/>
      </w:r>
      <w:r w:rsidRPr="001F0C87">
        <w:t>COAG</w:t>
      </w:r>
      <w:proofErr w:type="spellEnd"/>
      <w:r w:rsidRPr="001F0C87">
        <w:t xml:space="preserve"> Reform Council, 2011</w:t>
      </w:r>
      <w:r w:rsidRPr="001F0C87">
        <w:fldChar w:fldCharType="end"/>
      </w:r>
      <w:r w:rsidRPr="001F0C87">
        <w:t>).</w:t>
      </w:r>
    </w:p>
    <w:p w:rsidR="00FB1A58" w:rsidRPr="00E51ED6" w:rsidRDefault="00FB1A58" w:rsidP="00E51ED6">
      <w:pPr>
        <w:rPr>
          <w:b/>
        </w:rPr>
      </w:pPr>
    </w:p>
  </w:footnote>
  <w:footnote w:id="4">
    <w:p w:rsidR="00FB1A58" w:rsidRPr="003A6955" w:rsidRDefault="00FB1A58" w:rsidP="0001378F">
      <w:pPr>
        <w:pStyle w:val="Footnotev1"/>
      </w:pPr>
      <w:r w:rsidRPr="00BF2CF7">
        <w:rPr>
          <w:rStyle w:val="FootnoteReference"/>
        </w:rPr>
        <w:footnoteRef/>
      </w:r>
      <w:r w:rsidRPr="00BF2CF7">
        <w:rPr>
          <w:rStyle w:val="FootnoteReference"/>
        </w:rPr>
        <w:tab/>
      </w:r>
      <w:r w:rsidRPr="003A6955">
        <w:t xml:space="preserve">In this report, all job seekers who have been referred to Job Services Australia by the relevant dates are included, regardless of whether they have commenced service or whether the requirement to provide Stream services to them has been suspended. </w:t>
      </w:r>
    </w:p>
  </w:footnote>
  <w:footnote w:id="5">
    <w:p w:rsidR="00FB1A58" w:rsidRPr="00686081" w:rsidRDefault="00FB1A58" w:rsidP="004162A0">
      <w:pPr>
        <w:pStyle w:val="Footnotetext0"/>
      </w:pPr>
      <w:r w:rsidRPr="00BF2CF7">
        <w:rPr>
          <w:rStyle w:val="FootnoteReference"/>
        </w:rPr>
        <w:footnoteRef/>
      </w:r>
      <w:r w:rsidRPr="00BF2CF7">
        <w:rPr>
          <w:rStyle w:val="FootnoteReference"/>
        </w:rPr>
        <w:t xml:space="preserve"> </w:t>
      </w:r>
      <w:r w:rsidRPr="00BF2CF7">
        <w:rPr>
          <w:rStyle w:val="FootnoteReference"/>
        </w:rPr>
        <w:tab/>
      </w:r>
      <w:r w:rsidRPr="003A6955">
        <w:t xml:space="preserve">For further information on the differences between ABS data and DEEWR estimates of job seeker numbers, see </w:t>
      </w:r>
      <w:r w:rsidRPr="003A6955">
        <w:fldChar w:fldCharType="begin"/>
      </w:r>
      <w:r w:rsidRPr="003A6955">
        <w:instrText xml:space="preserve"> ADDIN EN.CITE &lt;EndNote&gt;&lt;Cite&gt;&lt;Author&gt;DEEWR&lt;/Author&gt;&lt;Year&gt;2011&lt;/Year&gt;&lt;RecNum&gt;23&lt;/RecNum&gt;&lt;DisplayText&gt;(DEEWR, 2011c)&lt;/DisplayText&gt;&lt;record&gt;&lt;rec-number&gt;23&lt;/rec-number&gt;&lt;foreign-keys&gt;&lt;key app="EN" db-id="pz0e2zfxyp5rfwe50fb50fvod9rdpza2rdrs"&gt;23&lt;/key&gt;&lt;/foreign-keys&gt;&lt;ref-type name="Report"&gt;27&lt;/ref-type&gt;&lt;contributors&gt;&lt;authors&gt;&lt;author&gt;DEEWR&lt;/author&gt;&lt;/authors&gt;&lt;/contributors&gt;&lt;titles&gt;&lt;title&gt;Labour Market and Related Payments: A monthly profile: December 2010&lt;/title&gt;&lt;/titles&gt;&lt;dates&gt;&lt;year&gt;2011&lt;/year&gt;&lt;/dates&gt;&lt;publisher&gt;Department of Education, Employment and Workplace Relations (DEEWR)&lt;/publisher&gt;&lt;urls&gt;&lt;related-urls&gt;&lt;url&gt;http://www.deewr.gov.au/lmrp&lt;/url&gt;&lt;/related-urls&gt;&lt;/urls&gt;&lt;/record&gt;&lt;/Cite&gt;&lt;/EndNote&gt;</w:instrText>
      </w:r>
      <w:r w:rsidRPr="003A6955">
        <w:fldChar w:fldCharType="separate"/>
      </w:r>
      <w:r w:rsidRPr="003A6955">
        <w:t>(</w:t>
      </w:r>
      <w:hyperlink w:anchor="_ENREF_16" w:tooltip="DEEWR, 2011 #23" w:history="1">
        <w:r w:rsidRPr="003A6955">
          <w:t>DEEWR, 2011c</w:t>
        </w:r>
      </w:hyperlink>
      <w:r w:rsidRPr="003A6955">
        <w:t>)</w:t>
      </w:r>
      <w:r w:rsidRPr="003A6955">
        <w:fldChar w:fldCharType="end"/>
      </w:r>
      <w:r w:rsidRPr="003A6955">
        <w:t>.</w:t>
      </w:r>
    </w:p>
  </w:footnote>
  <w:footnote w:id="6">
    <w:p w:rsidR="00FB1A58" w:rsidRPr="00896F28" w:rsidRDefault="00FB1A58" w:rsidP="003D306D">
      <w:pPr>
        <w:pStyle w:val="Footnotetext0"/>
      </w:pPr>
      <w:r w:rsidRPr="003A6955">
        <w:rPr>
          <w:rStyle w:val="FootnoteReference"/>
        </w:rPr>
        <w:footnoteRef/>
      </w:r>
      <w:r w:rsidRPr="003A6955">
        <w:rPr>
          <w:rStyle w:val="FootnoteReference"/>
        </w:rPr>
        <w:t xml:space="preserve"> </w:t>
      </w:r>
      <w:r w:rsidRPr="009C7355">
        <w:tab/>
      </w:r>
      <w:proofErr w:type="spellStart"/>
      <w:r w:rsidRPr="009C7355">
        <w:t>ESAts</w:t>
      </w:r>
      <w:proofErr w:type="spellEnd"/>
      <w:r w:rsidRPr="009C7355">
        <w:t xml:space="preserve"> replaced Job Capacity Assessments (</w:t>
      </w:r>
      <w:proofErr w:type="spellStart"/>
      <w:r w:rsidRPr="009C7355">
        <w:t>JCAs</w:t>
      </w:r>
      <w:proofErr w:type="spellEnd"/>
      <w:r w:rsidRPr="009C7355">
        <w:t xml:space="preserve">) for the purpose of informing employment services referrals on 1 July 2011. </w:t>
      </w:r>
      <w:proofErr w:type="spellStart"/>
      <w:r w:rsidRPr="009C7355">
        <w:t>JCAs</w:t>
      </w:r>
      <w:proofErr w:type="spellEnd"/>
      <w:r w:rsidRPr="009C7355">
        <w:t xml:space="preserve"> continue to be conducted for Disability Suppor</w:t>
      </w:r>
      <w:r>
        <w:t>t Pension and related purposes.</w:t>
      </w:r>
    </w:p>
  </w:footnote>
  <w:footnote w:id="7">
    <w:p w:rsidR="00FB1A58" w:rsidRPr="00E3619E" w:rsidRDefault="00FB1A58" w:rsidP="006E7531">
      <w:pPr>
        <w:pStyle w:val="Footnotetext0"/>
      </w:pPr>
      <w:r w:rsidRPr="00DD541D">
        <w:rPr>
          <w:rStyle w:val="FootnoteReference"/>
        </w:rPr>
        <w:footnoteRef/>
      </w:r>
      <w:r w:rsidRPr="00E3619E">
        <w:t xml:space="preserve"> </w:t>
      </w:r>
      <w:r w:rsidRPr="00E3619E">
        <w:tab/>
      </w:r>
      <w:proofErr w:type="spellStart"/>
      <w:r w:rsidRPr="00E3619E">
        <w:t>JCAs</w:t>
      </w:r>
      <w:proofErr w:type="spellEnd"/>
      <w:r w:rsidRPr="00E3619E">
        <w:t xml:space="preserve"> continue to be conducted for Disability Support Pension and related purposes.</w:t>
      </w:r>
    </w:p>
  </w:footnote>
  <w:footnote w:id="8">
    <w:p w:rsidR="00FB1A58" w:rsidRPr="00E3619E" w:rsidRDefault="00FB1A58" w:rsidP="006E7531">
      <w:pPr>
        <w:pStyle w:val="Footnotetext0"/>
      </w:pPr>
      <w:r w:rsidRPr="00DD541D">
        <w:rPr>
          <w:rStyle w:val="FootnoteReference"/>
        </w:rPr>
        <w:footnoteRef/>
      </w:r>
      <w:r w:rsidRPr="00E3619E">
        <w:t xml:space="preserve"> </w:t>
      </w:r>
      <w:r w:rsidRPr="00E3619E">
        <w:tab/>
        <w:t>These job seekers include some redundant workers who transitioned from Job Network and young people under the age of 21 years who were granted Youth Allowance (Other) after 1 July 2009 and who do not have a Year 12 or equivalent level of educational attainment.</w:t>
      </w:r>
    </w:p>
  </w:footnote>
  <w:footnote w:id="9">
    <w:p w:rsidR="00FB1A58" w:rsidRPr="006A4C44" w:rsidRDefault="00FB1A58" w:rsidP="006E7531">
      <w:pPr>
        <w:pStyle w:val="Footnotetext0"/>
      </w:pPr>
      <w:r w:rsidRPr="003D306D">
        <w:rPr>
          <w:rStyle w:val="FootnoteReference"/>
        </w:rPr>
        <w:footnoteRef/>
      </w:r>
      <w:r w:rsidRPr="006A4C44">
        <w:t xml:space="preserve"> </w:t>
      </w:r>
      <w:r>
        <w:tab/>
      </w:r>
      <w:r w:rsidRPr="006A4C44">
        <w:t xml:space="preserve">Logistic regression analysis isolates the influence of each determinant, holding everything else constant. Whether a job seeker presented a valid or invalid reason for not attending their appointment was not included in the analysis, only whether they attended or not. </w:t>
      </w:r>
    </w:p>
  </w:footnote>
  <w:footnote w:id="10">
    <w:p w:rsidR="00FB1A58" w:rsidRPr="00162346" w:rsidRDefault="00FB1A58" w:rsidP="006E7531">
      <w:pPr>
        <w:pStyle w:val="Footnotetext0"/>
      </w:pPr>
      <w:r w:rsidRPr="00D662B8">
        <w:rPr>
          <w:rStyle w:val="FootnoteReference"/>
        </w:rPr>
        <w:footnoteRef/>
      </w:r>
      <w:r w:rsidRPr="00D662B8">
        <w:rPr>
          <w:rStyle w:val="FootnoteReference"/>
        </w:rPr>
        <w:t xml:space="preserve"> </w:t>
      </w:r>
      <w:r w:rsidRPr="00D662B8">
        <w:rPr>
          <w:rStyle w:val="FootnoteReference"/>
        </w:rPr>
        <w:tab/>
      </w:r>
      <w:r w:rsidRPr="00162346">
        <w:t xml:space="preserve">The complete estimates of the preferred logistic model are given in </w:t>
      </w:r>
      <w:hyperlink w:anchor="Appendix2" w:tooltip="Appendix 2" w:history="1">
        <w:r w:rsidRPr="00162346">
          <w:t>Appendix 2</w:t>
        </w:r>
      </w:hyperlink>
      <w:r w:rsidRPr="00162346">
        <w:t xml:space="preserve"> and some technical notes regarding the logistic regression procedure are given in </w:t>
      </w:r>
      <w:hyperlink w:anchor="Appendix3" w:tooltip="Appendix 3" w:history="1">
        <w:r w:rsidRPr="00162346">
          <w:t>Appendix 3</w:t>
        </w:r>
      </w:hyperlink>
      <w:r w:rsidRPr="00162346">
        <w:t>.</w:t>
      </w:r>
    </w:p>
  </w:footnote>
  <w:footnote w:id="11">
    <w:p w:rsidR="00FB1A58" w:rsidRPr="006A4C44" w:rsidRDefault="00FB1A58" w:rsidP="006E7531">
      <w:pPr>
        <w:pStyle w:val="Footnotetext0"/>
      </w:pPr>
      <w:r w:rsidRPr="00162346">
        <w:rPr>
          <w:rStyle w:val="FootnoteReference"/>
        </w:rPr>
        <w:footnoteRef/>
      </w:r>
      <w:r w:rsidRPr="006A4C44">
        <w:t xml:space="preserve"> </w:t>
      </w:r>
      <w:r>
        <w:tab/>
      </w:r>
      <w:r w:rsidRPr="00162346">
        <w:t>This can be very difficult to achieve in places with little or no ‘real’ labour market, and consequently these locations may present the biggest challenge to engaging Indigenous people in assistance.</w:t>
      </w:r>
    </w:p>
  </w:footnote>
  <w:footnote w:id="12">
    <w:p w:rsidR="00FB1A58" w:rsidRPr="002C740A" w:rsidRDefault="00FB1A58" w:rsidP="006E7531">
      <w:pPr>
        <w:pStyle w:val="Footnotetext0"/>
        <w:rPr>
          <w:rStyle w:val="FootnoteReference"/>
        </w:rPr>
      </w:pPr>
      <w:r w:rsidRPr="002C740A">
        <w:rPr>
          <w:rStyle w:val="FootnoteReference"/>
        </w:rPr>
        <w:footnoteRef/>
      </w:r>
      <w:r w:rsidRPr="002C740A">
        <w:rPr>
          <w:rStyle w:val="FootnoteReference"/>
        </w:rPr>
        <w:t xml:space="preserve"> </w:t>
      </w:r>
      <w:r w:rsidRPr="002C740A">
        <w:rPr>
          <w:rStyle w:val="FootnoteReference"/>
        </w:rPr>
        <w:tab/>
      </w:r>
      <w:r w:rsidRPr="00162346">
        <w:t>The Survey was a census of full-time provider sites conducted in June 2010, with a 72% response rate (n=683 JSA Stream Services providers).</w:t>
      </w:r>
    </w:p>
    <w:p w:rsidR="00FB1A58" w:rsidRPr="00DF1E80" w:rsidRDefault="00FB1A58" w:rsidP="00AD0522">
      <w:pPr>
        <w:pStyle w:val="Sourceandnotetext"/>
      </w:pPr>
    </w:p>
  </w:footnote>
  <w:footnote w:id="13">
    <w:p w:rsidR="00FB1A58" w:rsidRPr="00056B6C" w:rsidRDefault="00FB1A58" w:rsidP="00651BAD">
      <w:pPr>
        <w:pStyle w:val="figurenote"/>
        <w:rPr>
          <w:rStyle w:val="FootnoteReference"/>
        </w:rPr>
      </w:pPr>
      <w:r w:rsidRPr="00056B6C">
        <w:rPr>
          <w:rStyle w:val="FootnoteReference"/>
        </w:rPr>
        <w:footnoteRef/>
      </w:r>
      <w:r w:rsidRPr="00056B6C">
        <w:rPr>
          <w:rStyle w:val="FootnoteReference"/>
        </w:rPr>
        <w:t xml:space="preserve"> </w:t>
      </w:r>
      <w:r w:rsidRPr="00056B6C">
        <w:rPr>
          <w:rStyle w:val="FootnoteReference"/>
        </w:rPr>
        <w:tab/>
      </w:r>
      <w:proofErr w:type="gramStart"/>
      <w:r w:rsidRPr="00162346">
        <w:rPr>
          <w:rStyle w:val="FootnotetextChar0"/>
        </w:rPr>
        <w:t xml:space="preserve">Exempting those organisations providing only National Harvest Labour Scheme services (DEEWR </w:t>
      </w:r>
      <w:proofErr w:type="spellStart"/>
      <w:r w:rsidRPr="00162346">
        <w:rPr>
          <w:rStyle w:val="FootnotetextChar0"/>
        </w:rPr>
        <w:t>2008a</w:t>
      </w:r>
      <w:proofErr w:type="spellEnd"/>
      <w:r w:rsidRPr="00162346">
        <w:rPr>
          <w:rStyle w:val="FootnotetextChar0"/>
        </w:rPr>
        <w:t>, p. 289).</w:t>
      </w:r>
      <w:proofErr w:type="gramEnd"/>
    </w:p>
  </w:footnote>
  <w:footnote w:id="14">
    <w:p w:rsidR="00FB1A58" w:rsidRDefault="00FB1A58" w:rsidP="006E7531">
      <w:pPr>
        <w:pStyle w:val="Footnotetext0"/>
      </w:pPr>
      <w:r w:rsidRPr="00056B6C">
        <w:rPr>
          <w:rStyle w:val="FootnoteReference"/>
        </w:rPr>
        <w:footnoteRef/>
      </w:r>
      <w:r w:rsidRPr="00056B6C">
        <w:rPr>
          <w:rStyle w:val="FootnoteReference"/>
        </w:rPr>
        <w:t xml:space="preserve"> </w:t>
      </w:r>
      <w:r>
        <w:rPr>
          <w:rStyle w:val="FootnoteReference"/>
        </w:rPr>
        <w:t xml:space="preserve"> </w:t>
      </w:r>
      <w:r w:rsidRPr="00056B6C">
        <w:rPr>
          <w:rStyle w:val="FootnoteReference"/>
        </w:rPr>
        <w:tab/>
      </w:r>
      <w:r w:rsidRPr="00162346">
        <w:t>The Survey of Employment Service Providers is run annually by DEEWR.</w:t>
      </w:r>
    </w:p>
  </w:footnote>
  <w:footnote w:id="15">
    <w:p w:rsidR="00FB1A58" w:rsidRPr="00E965B1" w:rsidRDefault="00FB1A58" w:rsidP="00682867">
      <w:pPr>
        <w:pStyle w:val="FootnoteText"/>
        <w:ind w:left="426" w:hanging="426"/>
        <w:rPr>
          <w:rStyle w:val="FootnoteReference"/>
        </w:rPr>
      </w:pPr>
      <w:r w:rsidRPr="00E965B1">
        <w:rPr>
          <w:rStyle w:val="FootnoteReference"/>
        </w:rPr>
        <w:footnoteRef/>
      </w:r>
      <w:r w:rsidRPr="00E965B1">
        <w:rPr>
          <w:rStyle w:val="FootnoteReference"/>
        </w:rPr>
        <w:t xml:space="preserve">  </w:t>
      </w:r>
      <w:r>
        <w:tab/>
      </w:r>
      <w:r w:rsidRPr="00162346">
        <w:rPr>
          <w:rStyle w:val="FootnotetextChar0"/>
        </w:rPr>
        <w:t>Further technical details regarding logistic regressions can be found in most econometric textbooks, for example in Wooldridge (2009, pp. 529-565).</w:t>
      </w:r>
    </w:p>
  </w:footnote>
  <w:footnote w:id="16">
    <w:p w:rsidR="00FB1A58" w:rsidRPr="00E965B1" w:rsidRDefault="00FB1A58" w:rsidP="00682867">
      <w:pPr>
        <w:pStyle w:val="FootnoteText"/>
        <w:ind w:left="426" w:hanging="426"/>
        <w:rPr>
          <w:rStyle w:val="FootnoteReference"/>
        </w:rPr>
      </w:pPr>
      <w:r w:rsidRPr="00E965B1">
        <w:rPr>
          <w:rStyle w:val="FootnoteReference"/>
        </w:rPr>
        <w:footnoteRef/>
      </w:r>
      <w:r w:rsidRPr="00E965B1">
        <w:rPr>
          <w:rStyle w:val="FootnoteReference"/>
        </w:rPr>
        <w:t xml:space="preserve"> </w:t>
      </w:r>
      <w:r>
        <w:tab/>
      </w:r>
      <w:r w:rsidRPr="00162346">
        <w:rPr>
          <w:rStyle w:val="FootnotetextChar0"/>
        </w:rPr>
        <w:t>The odds ratio is the ratio of the probability of job seeker attendance (p) to the probability of non-attendance (1-p): Odds = p/(1-p)</w:t>
      </w:r>
    </w:p>
    <w:p w:rsidR="00FB1A58" w:rsidRDefault="00FB1A58" w:rsidP="0041562F">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A58" w:rsidRDefault="00FB1A5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A58" w:rsidRDefault="00FB1A5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A58" w:rsidRDefault="00FB1A5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A58" w:rsidRDefault="00FB1A58">
    <w:pPr>
      <w:pStyle w:val="Header"/>
    </w:pPr>
  </w:p>
  <w:p w:rsidR="00FB1A58" w:rsidRDefault="00FB1A5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A58" w:rsidRDefault="00FB1A58">
    <w:pPr>
      <w:pStyle w:val="Header"/>
    </w:pPr>
  </w:p>
  <w:p w:rsidR="00FB1A58" w:rsidRDefault="00FB1A58"/>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A58" w:rsidRDefault="00FB1A5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0662F58"/>
    <w:lvl w:ilvl="0">
      <w:start w:val="1"/>
      <w:numFmt w:val="decimal"/>
      <w:lvlText w:val="%1."/>
      <w:lvlJc w:val="left"/>
      <w:pPr>
        <w:tabs>
          <w:tab w:val="num" w:pos="1492"/>
        </w:tabs>
        <w:ind w:left="1492" w:hanging="360"/>
      </w:pPr>
    </w:lvl>
  </w:abstractNum>
  <w:abstractNum w:abstractNumId="1">
    <w:nsid w:val="FFFFFF7D"/>
    <w:multiLevelType w:val="singleLevel"/>
    <w:tmpl w:val="1E68F680"/>
    <w:lvl w:ilvl="0">
      <w:start w:val="1"/>
      <w:numFmt w:val="decimal"/>
      <w:lvlText w:val="%1."/>
      <w:lvlJc w:val="left"/>
      <w:pPr>
        <w:tabs>
          <w:tab w:val="num" w:pos="1209"/>
        </w:tabs>
        <w:ind w:left="1209" w:hanging="360"/>
      </w:pPr>
    </w:lvl>
  </w:abstractNum>
  <w:abstractNum w:abstractNumId="2">
    <w:nsid w:val="FFFFFF7E"/>
    <w:multiLevelType w:val="singleLevel"/>
    <w:tmpl w:val="F97CD114"/>
    <w:lvl w:ilvl="0">
      <w:start w:val="1"/>
      <w:numFmt w:val="decimal"/>
      <w:pStyle w:val="ListNumber3"/>
      <w:lvlText w:val="%1."/>
      <w:lvlJc w:val="left"/>
      <w:pPr>
        <w:tabs>
          <w:tab w:val="num" w:pos="926"/>
        </w:tabs>
        <w:ind w:left="926" w:hanging="360"/>
      </w:pPr>
    </w:lvl>
  </w:abstractNum>
  <w:abstractNum w:abstractNumId="3">
    <w:nsid w:val="FFFFFF7F"/>
    <w:multiLevelType w:val="singleLevel"/>
    <w:tmpl w:val="5C1C21E8"/>
    <w:lvl w:ilvl="0">
      <w:start w:val="1"/>
      <w:numFmt w:val="decimal"/>
      <w:lvlText w:val="%1."/>
      <w:lvlJc w:val="left"/>
      <w:pPr>
        <w:tabs>
          <w:tab w:val="num" w:pos="643"/>
        </w:tabs>
        <w:ind w:left="643" w:hanging="360"/>
      </w:pPr>
    </w:lvl>
  </w:abstractNum>
  <w:abstractNum w:abstractNumId="4">
    <w:nsid w:val="FFFFFF80"/>
    <w:multiLevelType w:val="singleLevel"/>
    <w:tmpl w:val="682CC8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60258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CE0D6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3BEF502"/>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012E9FE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153C7F"/>
    <w:multiLevelType w:val="multilevel"/>
    <w:tmpl w:val="2CB6AFB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5C03961"/>
    <w:multiLevelType w:val="hybridMultilevel"/>
    <w:tmpl w:val="050E69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0B655ED4"/>
    <w:multiLevelType w:val="hybridMultilevel"/>
    <w:tmpl w:val="59DA6C5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CF248FD"/>
    <w:multiLevelType w:val="hybridMultilevel"/>
    <w:tmpl w:val="F24AA33E"/>
    <w:lvl w:ilvl="0" w:tplc="2A6834A6">
      <w:start w:val="1"/>
      <w:numFmt w:val="bullet"/>
      <w:pStyle w:val="Bulletedtex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Symbol" w:hAnsi="Symbol"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3">
    <w:nsid w:val="0EE87CB1"/>
    <w:multiLevelType w:val="hybridMultilevel"/>
    <w:tmpl w:val="E60849B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FF024B9"/>
    <w:multiLevelType w:val="hybridMultilevel"/>
    <w:tmpl w:val="24F89F98"/>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25E4894"/>
    <w:multiLevelType w:val="hybridMultilevel"/>
    <w:tmpl w:val="0E60C7B4"/>
    <w:lvl w:ilvl="0" w:tplc="7F3463E0">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138E607F"/>
    <w:multiLevelType w:val="hybridMultilevel"/>
    <w:tmpl w:val="7C46241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4FA0117"/>
    <w:multiLevelType w:val="multilevel"/>
    <w:tmpl w:val="4DF0633C"/>
    <w:lvl w:ilvl="0">
      <w:start w:val="1"/>
      <w:numFmt w:val="lowerLetter"/>
      <w:pStyle w:val="Numberbulle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7E82D05"/>
    <w:multiLevelType w:val="multilevel"/>
    <w:tmpl w:val="5EB6FE9C"/>
    <w:lvl w:ilvl="0">
      <w:start w:val="1"/>
      <w:numFmt w:val="lowerLetter"/>
      <w:pStyle w:val="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E1B0FF1"/>
    <w:multiLevelType w:val="multilevel"/>
    <w:tmpl w:val="85688EA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A185FD6"/>
    <w:multiLevelType w:val="hybridMultilevel"/>
    <w:tmpl w:val="DF762E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0B02706" w:tentative="1">
      <w:start w:val="1"/>
      <w:numFmt w:val="lowerRoman"/>
      <w:lvlText w:val="%3."/>
      <w:lvlJc w:val="right"/>
      <w:pPr>
        <w:ind w:left="2160" w:hanging="180"/>
      </w:pPr>
    </w:lvl>
    <w:lvl w:ilvl="3" w:tplc="58681FF8" w:tentative="1">
      <w:start w:val="1"/>
      <w:numFmt w:val="decimal"/>
      <w:lvlText w:val="%4."/>
      <w:lvlJc w:val="left"/>
      <w:pPr>
        <w:ind w:left="2880" w:hanging="360"/>
      </w:pPr>
    </w:lvl>
    <w:lvl w:ilvl="4" w:tplc="C29C81E0" w:tentative="1">
      <w:start w:val="1"/>
      <w:numFmt w:val="lowerLetter"/>
      <w:lvlText w:val="%5."/>
      <w:lvlJc w:val="left"/>
      <w:pPr>
        <w:ind w:left="3600" w:hanging="360"/>
      </w:pPr>
    </w:lvl>
    <w:lvl w:ilvl="5" w:tplc="E5047798" w:tentative="1">
      <w:start w:val="1"/>
      <w:numFmt w:val="lowerRoman"/>
      <w:lvlText w:val="%6."/>
      <w:lvlJc w:val="right"/>
      <w:pPr>
        <w:ind w:left="4320" w:hanging="180"/>
      </w:pPr>
    </w:lvl>
    <w:lvl w:ilvl="6" w:tplc="974483E2" w:tentative="1">
      <w:start w:val="1"/>
      <w:numFmt w:val="decimal"/>
      <w:lvlText w:val="%7."/>
      <w:lvlJc w:val="left"/>
      <w:pPr>
        <w:ind w:left="5040" w:hanging="360"/>
      </w:pPr>
    </w:lvl>
    <w:lvl w:ilvl="7" w:tplc="D9A2AFEC" w:tentative="1">
      <w:start w:val="1"/>
      <w:numFmt w:val="lowerLetter"/>
      <w:lvlText w:val="%8."/>
      <w:lvlJc w:val="left"/>
      <w:pPr>
        <w:ind w:left="5760" w:hanging="360"/>
      </w:pPr>
    </w:lvl>
    <w:lvl w:ilvl="8" w:tplc="7FBA95FE" w:tentative="1">
      <w:start w:val="1"/>
      <w:numFmt w:val="lowerRoman"/>
      <w:lvlText w:val="%9."/>
      <w:lvlJc w:val="right"/>
      <w:pPr>
        <w:ind w:left="6480" w:hanging="180"/>
      </w:pPr>
    </w:lvl>
  </w:abstractNum>
  <w:abstractNum w:abstractNumId="21">
    <w:nsid w:val="46253266"/>
    <w:multiLevelType w:val="multilevel"/>
    <w:tmpl w:val="7424E47E"/>
    <w:styleLink w:val="Bullets"/>
    <w:lvl w:ilvl="0">
      <w:start w:val="1"/>
      <w:numFmt w:val="bullet"/>
      <w:lvlText w:val=""/>
      <w:lvlJc w:val="left"/>
      <w:pPr>
        <w:ind w:left="720" w:hanging="360"/>
      </w:pPr>
      <w:rPr>
        <w:rFonts w:ascii="Symbol" w:hAnsi="Symbol"/>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FE66DCC"/>
    <w:multiLevelType w:val="multilevel"/>
    <w:tmpl w:val="17F8E7B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5AD43396"/>
    <w:multiLevelType w:val="hybridMultilevel"/>
    <w:tmpl w:val="2DCE8954"/>
    <w:lvl w:ilvl="0" w:tplc="BBD21620">
      <w:start w:val="1"/>
      <w:numFmt w:val="decimal"/>
      <w:lvlText w:val="%1."/>
      <w:lvlJc w:val="left"/>
      <w:pPr>
        <w:ind w:left="36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E2A2075"/>
    <w:multiLevelType w:val="hybridMultilevel"/>
    <w:tmpl w:val="BEBCC8F2"/>
    <w:lvl w:ilvl="0" w:tplc="0C090001">
      <w:start w:val="1"/>
      <w:numFmt w:val="bullet"/>
      <w:lvlText w:val=""/>
      <w:lvlJc w:val="left"/>
      <w:pPr>
        <w:ind w:left="720" w:hanging="360"/>
      </w:pPr>
      <w:rPr>
        <w:rFonts w:ascii="Symbol" w:hAnsi="Symbol" w:hint="default"/>
      </w:rPr>
    </w:lvl>
    <w:lvl w:ilvl="1" w:tplc="E2B4ADE2">
      <w:start w:val="1"/>
      <w:numFmt w:val="lowerLetter"/>
      <w:lvlText w:val="%2."/>
      <w:lvlJc w:val="left"/>
      <w:pPr>
        <w:ind w:left="1440" w:hanging="360"/>
      </w:pPr>
    </w:lvl>
    <w:lvl w:ilvl="2" w:tplc="30B02706" w:tentative="1">
      <w:start w:val="1"/>
      <w:numFmt w:val="lowerRoman"/>
      <w:lvlText w:val="%3."/>
      <w:lvlJc w:val="right"/>
      <w:pPr>
        <w:ind w:left="2160" w:hanging="180"/>
      </w:pPr>
    </w:lvl>
    <w:lvl w:ilvl="3" w:tplc="58681FF8" w:tentative="1">
      <w:start w:val="1"/>
      <w:numFmt w:val="decimal"/>
      <w:lvlText w:val="%4."/>
      <w:lvlJc w:val="left"/>
      <w:pPr>
        <w:ind w:left="2880" w:hanging="360"/>
      </w:pPr>
    </w:lvl>
    <w:lvl w:ilvl="4" w:tplc="C29C81E0" w:tentative="1">
      <w:start w:val="1"/>
      <w:numFmt w:val="lowerLetter"/>
      <w:lvlText w:val="%5."/>
      <w:lvlJc w:val="left"/>
      <w:pPr>
        <w:ind w:left="3600" w:hanging="360"/>
      </w:pPr>
    </w:lvl>
    <w:lvl w:ilvl="5" w:tplc="E5047798" w:tentative="1">
      <w:start w:val="1"/>
      <w:numFmt w:val="lowerRoman"/>
      <w:lvlText w:val="%6."/>
      <w:lvlJc w:val="right"/>
      <w:pPr>
        <w:ind w:left="4320" w:hanging="180"/>
      </w:pPr>
    </w:lvl>
    <w:lvl w:ilvl="6" w:tplc="974483E2" w:tentative="1">
      <w:start w:val="1"/>
      <w:numFmt w:val="decimal"/>
      <w:lvlText w:val="%7."/>
      <w:lvlJc w:val="left"/>
      <w:pPr>
        <w:ind w:left="5040" w:hanging="360"/>
      </w:pPr>
    </w:lvl>
    <w:lvl w:ilvl="7" w:tplc="D9A2AFEC" w:tentative="1">
      <w:start w:val="1"/>
      <w:numFmt w:val="lowerLetter"/>
      <w:lvlText w:val="%8."/>
      <w:lvlJc w:val="left"/>
      <w:pPr>
        <w:ind w:left="5760" w:hanging="360"/>
      </w:pPr>
    </w:lvl>
    <w:lvl w:ilvl="8" w:tplc="7FBA95FE" w:tentative="1">
      <w:start w:val="1"/>
      <w:numFmt w:val="lowerRoman"/>
      <w:lvlText w:val="%9."/>
      <w:lvlJc w:val="right"/>
      <w:pPr>
        <w:ind w:left="6480" w:hanging="180"/>
      </w:pPr>
    </w:lvl>
  </w:abstractNum>
  <w:abstractNum w:abstractNumId="25">
    <w:nsid w:val="70787EC1"/>
    <w:multiLevelType w:val="hybridMultilevel"/>
    <w:tmpl w:val="0A3AC3FA"/>
    <w:lvl w:ilvl="0" w:tplc="A074E8AE">
      <w:start w:val="1"/>
      <w:numFmt w:val="bullet"/>
      <w:pStyle w:val="bullet"/>
      <w:lvlText w:val=""/>
      <w:lvlJc w:val="left"/>
      <w:pPr>
        <w:tabs>
          <w:tab w:val="num" w:pos="284"/>
        </w:tabs>
        <w:ind w:left="227" w:hanging="227"/>
      </w:pPr>
      <w:rPr>
        <w:rFonts w:ascii="Symbol" w:hAnsi="Symbol" w:hint="default"/>
        <w:b w:val="0"/>
        <w:i w:val="0"/>
        <w:color w:val="0D0D0D"/>
        <w:sz w:val="24"/>
        <w:szCs w:val="24"/>
      </w:rPr>
    </w:lvl>
    <w:lvl w:ilvl="1" w:tplc="D6F4F24E">
      <w:start w:val="1"/>
      <w:numFmt w:val="bullet"/>
      <w:pStyle w:val="sub-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6">
    <w:nsid w:val="73F84A52"/>
    <w:multiLevelType w:val="hybridMultilevel"/>
    <w:tmpl w:val="CF604630"/>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8B916EC"/>
    <w:multiLevelType w:val="multilevel"/>
    <w:tmpl w:val="C652B1BA"/>
    <w:styleLink w:val="StyleBulletedLime"/>
    <w:lvl w:ilvl="0">
      <w:start w:val="1"/>
      <w:numFmt w:val="bullet"/>
      <w:lvlText w:val=""/>
      <w:lvlJc w:val="left"/>
      <w:pPr>
        <w:tabs>
          <w:tab w:val="num" w:pos="720"/>
        </w:tabs>
        <w:ind w:left="720" w:hanging="360"/>
      </w:pPr>
      <w:rPr>
        <w:rFonts w:ascii="Symbol" w:hAnsi="Symbol" w:hint="default"/>
        <w:color w:val="A7B6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7EBD7F51"/>
    <w:multiLevelType w:val="multilevel"/>
    <w:tmpl w:val="7F2E835E"/>
    <w:styleLink w:val="2levelbulletlist"/>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Arial" w:hAnsi="Arial" w:hint="default"/>
      </w:rPr>
    </w:lvl>
    <w:lvl w:ilvl="2">
      <w:start w:val="1"/>
      <w:numFmt w:val="none"/>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6"/>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left"/>
      <w:pPr>
        <w:ind w:left="3060" w:hanging="340"/>
      </w:pPr>
      <w:rPr>
        <w:rFonts w:hint="default"/>
      </w:rPr>
    </w:lvl>
  </w:abstractNum>
  <w:abstractNum w:abstractNumId="29">
    <w:nsid w:val="7F1A6687"/>
    <w:multiLevelType w:val="multilevel"/>
    <w:tmpl w:val="2A28A31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1"/>
  </w:num>
  <w:num w:numId="2">
    <w:abstractNumId w:val="27"/>
  </w:num>
  <w:num w:numId="3">
    <w:abstractNumId w:val="25"/>
  </w:num>
  <w:num w:numId="4">
    <w:abstractNumId w:val="12"/>
  </w:num>
  <w:num w:numId="5">
    <w:abstractNumId w:val="24"/>
  </w:num>
  <w:num w:numId="6">
    <w:abstractNumId w:val="20"/>
  </w:num>
  <w:num w:numId="7">
    <w:abstractNumId w:val="28"/>
  </w:num>
  <w:num w:numId="8">
    <w:abstractNumId w:val="17"/>
  </w:num>
  <w:num w:numId="9">
    <w:abstractNumId w:val="1"/>
  </w:num>
  <w:num w:numId="10">
    <w:abstractNumId w:val="0"/>
  </w:num>
  <w:num w:numId="11">
    <w:abstractNumId w:val="3"/>
  </w:num>
  <w:num w:numId="12">
    <w:abstractNumId w:val="2"/>
  </w:num>
  <w:num w:numId="13">
    <w:abstractNumId w:val="5"/>
  </w:num>
  <w:num w:numId="14">
    <w:abstractNumId w:val="4"/>
  </w:num>
  <w:num w:numId="15">
    <w:abstractNumId w:val="7"/>
  </w:num>
  <w:num w:numId="16">
    <w:abstractNumId w:val="6"/>
  </w:num>
  <w:num w:numId="17">
    <w:abstractNumId w:val="8"/>
  </w:num>
  <w:num w:numId="18">
    <w:abstractNumId w:val="15"/>
  </w:num>
  <w:num w:numId="19">
    <w:abstractNumId w:val="18"/>
  </w:num>
  <w:num w:numId="20">
    <w:abstractNumId w:val="22"/>
  </w:num>
  <w:num w:numId="21">
    <w:abstractNumId w:val="9"/>
  </w:num>
  <w:num w:numId="22">
    <w:abstractNumId w:val="29"/>
  </w:num>
  <w:num w:numId="23">
    <w:abstractNumId w:val="19"/>
  </w:num>
  <w:num w:numId="24">
    <w:abstractNumId w:val="10"/>
  </w:num>
  <w:num w:numId="25">
    <w:abstractNumId w:val="23"/>
  </w:num>
  <w:num w:numId="26">
    <w:abstractNumId w:val="26"/>
  </w:num>
  <w:num w:numId="27">
    <w:abstractNumId w:val="14"/>
  </w:num>
  <w:num w:numId="28">
    <w:abstractNumId w:val="11"/>
  </w:num>
  <w:num w:numId="29">
    <w:abstractNumId w:val="16"/>
  </w:num>
  <w:num w:numId="30">
    <w:abstractNumId w:val="1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stylePaneFormatFilter w:val="3F04"/>
  <w:stylePaneSortMethod w:val="0000"/>
  <w:defaultTabStop w:val="720"/>
  <w:drawingGridHorizontalSpacing w:val="110"/>
  <w:displayHorizontalDrawingGridEvery w:val="2"/>
  <w:characterSpacingControl w:val="doNotCompress"/>
  <w:hdrShapeDefaults>
    <o:shapedefaults v:ext="edit" spidmax="14337">
      <o:colormru v:ext="edit" colors="#5c3b00,#652d90,#54b948,#e31837,#f4dc00,#0069aa,#25831c,#1c6215"/>
    </o:shapedefaults>
  </w:hdrShapeDefaults>
  <w:footnotePr>
    <w:footnote w:id="-1"/>
    <w:footnote w:id="0"/>
  </w:footnotePr>
  <w:endnotePr>
    <w:endnote w:id="-1"/>
    <w:endnote w:id="0"/>
  </w:endnotePr>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Mod Harvard&lt;/Style&gt;&lt;LeftDelim&gt;{&lt;/LeftDelim&gt;&lt;RightDelim&gt;}&lt;/RightDelim&gt;&lt;FontName&gt;Cambria&lt;/FontName&gt;&lt;FontSize&gt;12&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Layout&gt;"/>
    <w:docVar w:name="EN.Libraries" w:val="&lt;Libraries&gt;&lt;item db-id=&quot;pz0e2zfxyp5rfwe50fb50fvod9rdpza2rdrs&quot;&gt;Evaluation&lt;record-ids&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1&lt;/item&gt;&lt;item&gt;23&lt;/item&gt;&lt;/record-ids&gt;&lt;/item&gt;&lt;/Libraries&gt;"/>
  </w:docVars>
  <w:rsids>
    <w:rsidRoot w:val="00144C8F"/>
    <w:rsid w:val="000003A1"/>
    <w:rsid w:val="000018EE"/>
    <w:rsid w:val="00002973"/>
    <w:rsid w:val="00004354"/>
    <w:rsid w:val="00004F6B"/>
    <w:rsid w:val="00005731"/>
    <w:rsid w:val="00005964"/>
    <w:rsid w:val="00006159"/>
    <w:rsid w:val="00006FC6"/>
    <w:rsid w:val="00007436"/>
    <w:rsid w:val="00007FCD"/>
    <w:rsid w:val="000100A0"/>
    <w:rsid w:val="00012A2B"/>
    <w:rsid w:val="0001310E"/>
    <w:rsid w:val="0001378F"/>
    <w:rsid w:val="0001734D"/>
    <w:rsid w:val="00017E8C"/>
    <w:rsid w:val="0002147C"/>
    <w:rsid w:val="00022451"/>
    <w:rsid w:val="000235AD"/>
    <w:rsid w:val="000235F7"/>
    <w:rsid w:val="0002412F"/>
    <w:rsid w:val="000247AE"/>
    <w:rsid w:val="00025523"/>
    <w:rsid w:val="0003039A"/>
    <w:rsid w:val="00030D43"/>
    <w:rsid w:val="0003174D"/>
    <w:rsid w:val="00031FCF"/>
    <w:rsid w:val="000323DE"/>
    <w:rsid w:val="00033A02"/>
    <w:rsid w:val="000343E1"/>
    <w:rsid w:val="000353AE"/>
    <w:rsid w:val="0003671E"/>
    <w:rsid w:val="000368F6"/>
    <w:rsid w:val="00036BC3"/>
    <w:rsid w:val="000405E5"/>
    <w:rsid w:val="000405FD"/>
    <w:rsid w:val="000410DA"/>
    <w:rsid w:val="00042D1C"/>
    <w:rsid w:val="0004391F"/>
    <w:rsid w:val="00043D01"/>
    <w:rsid w:val="00043D2F"/>
    <w:rsid w:val="0004543E"/>
    <w:rsid w:val="000470D7"/>
    <w:rsid w:val="00047AFE"/>
    <w:rsid w:val="00047E7B"/>
    <w:rsid w:val="000502F9"/>
    <w:rsid w:val="00051078"/>
    <w:rsid w:val="00051DA2"/>
    <w:rsid w:val="000520BA"/>
    <w:rsid w:val="000532B7"/>
    <w:rsid w:val="000539E6"/>
    <w:rsid w:val="00053B93"/>
    <w:rsid w:val="00056B6C"/>
    <w:rsid w:val="00057147"/>
    <w:rsid w:val="00057195"/>
    <w:rsid w:val="000575A0"/>
    <w:rsid w:val="00060ACC"/>
    <w:rsid w:val="00062116"/>
    <w:rsid w:val="00063435"/>
    <w:rsid w:val="000647E8"/>
    <w:rsid w:val="00065A08"/>
    <w:rsid w:val="0006612A"/>
    <w:rsid w:val="0006619F"/>
    <w:rsid w:val="000661D9"/>
    <w:rsid w:val="00066B13"/>
    <w:rsid w:val="0006784C"/>
    <w:rsid w:val="000702C0"/>
    <w:rsid w:val="00071C62"/>
    <w:rsid w:val="000727F1"/>
    <w:rsid w:val="00072909"/>
    <w:rsid w:val="000805EE"/>
    <w:rsid w:val="00080EF8"/>
    <w:rsid w:val="00081084"/>
    <w:rsid w:val="000818A8"/>
    <w:rsid w:val="00081A4E"/>
    <w:rsid w:val="00081C87"/>
    <w:rsid w:val="00081F5C"/>
    <w:rsid w:val="00082A79"/>
    <w:rsid w:val="00083207"/>
    <w:rsid w:val="00084B6B"/>
    <w:rsid w:val="00084DEB"/>
    <w:rsid w:val="00085D6A"/>
    <w:rsid w:val="0008762C"/>
    <w:rsid w:val="000876A8"/>
    <w:rsid w:val="00087B1A"/>
    <w:rsid w:val="000923B3"/>
    <w:rsid w:val="00094302"/>
    <w:rsid w:val="0009560B"/>
    <w:rsid w:val="00096CB8"/>
    <w:rsid w:val="000973D7"/>
    <w:rsid w:val="000A18D2"/>
    <w:rsid w:val="000A1BF4"/>
    <w:rsid w:val="000A2908"/>
    <w:rsid w:val="000A3E08"/>
    <w:rsid w:val="000A5D09"/>
    <w:rsid w:val="000A5DE0"/>
    <w:rsid w:val="000A773F"/>
    <w:rsid w:val="000A77B6"/>
    <w:rsid w:val="000A7E3F"/>
    <w:rsid w:val="000B2752"/>
    <w:rsid w:val="000B291B"/>
    <w:rsid w:val="000B2C69"/>
    <w:rsid w:val="000B3482"/>
    <w:rsid w:val="000B5C43"/>
    <w:rsid w:val="000B627F"/>
    <w:rsid w:val="000B641D"/>
    <w:rsid w:val="000B7DC6"/>
    <w:rsid w:val="000C0AC8"/>
    <w:rsid w:val="000C3A11"/>
    <w:rsid w:val="000C6272"/>
    <w:rsid w:val="000C7C45"/>
    <w:rsid w:val="000D2957"/>
    <w:rsid w:val="000D2FF4"/>
    <w:rsid w:val="000D384B"/>
    <w:rsid w:val="000D3C30"/>
    <w:rsid w:val="000D4209"/>
    <w:rsid w:val="000D5353"/>
    <w:rsid w:val="000D5F3A"/>
    <w:rsid w:val="000D619C"/>
    <w:rsid w:val="000E1398"/>
    <w:rsid w:val="000E30D6"/>
    <w:rsid w:val="000E3F12"/>
    <w:rsid w:val="000E6979"/>
    <w:rsid w:val="000E76E1"/>
    <w:rsid w:val="000E7B01"/>
    <w:rsid w:val="000E7DDE"/>
    <w:rsid w:val="000F0C39"/>
    <w:rsid w:val="000F3274"/>
    <w:rsid w:val="000F38EC"/>
    <w:rsid w:val="000F4DCB"/>
    <w:rsid w:val="001002F1"/>
    <w:rsid w:val="0010139C"/>
    <w:rsid w:val="001016F6"/>
    <w:rsid w:val="001018BF"/>
    <w:rsid w:val="00101EE9"/>
    <w:rsid w:val="0010375D"/>
    <w:rsid w:val="001040AD"/>
    <w:rsid w:val="001044F5"/>
    <w:rsid w:val="00104F3C"/>
    <w:rsid w:val="001054F6"/>
    <w:rsid w:val="00105D42"/>
    <w:rsid w:val="00107102"/>
    <w:rsid w:val="00107BE3"/>
    <w:rsid w:val="00110560"/>
    <w:rsid w:val="001105C8"/>
    <w:rsid w:val="00110BA7"/>
    <w:rsid w:val="00110BB1"/>
    <w:rsid w:val="00111201"/>
    <w:rsid w:val="00111834"/>
    <w:rsid w:val="00111BFA"/>
    <w:rsid w:val="0011309F"/>
    <w:rsid w:val="00113AEF"/>
    <w:rsid w:val="00113E07"/>
    <w:rsid w:val="00113E11"/>
    <w:rsid w:val="0011503A"/>
    <w:rsid w:val="001153F1"/>
    <w:rsid w:val="00115777"/>
    <w:rsid w:val="00115EA1"/>
    <w:rsid w:val="00117A56"/>
    <w:rsid w:val="00120392"/>
    <w:rsid w:val="001210AB"/>
    <w:rsid w:val="001211CB"/>
    <w:rsid w:val="0012121C"/>
    <w:rsid w:val="00121224"/>
    <w:rsid w:val="001217D8"/>
    <w:rsid w:val="0012419A"/>
    <w:rsid w:val="001266F2"/>
    <w:rsid w:val="0012705F"/>
    <w:rsid w:val="00127C6F"/>
    <w:rsid w:val="001314B3"/>
    <w:rsid w:val="0013395A"/>
    <w:rsid w:val="001342C2"/>
    <w:rsid w:val="00135ADA"/>
    <w:rsid w:val="00137127"/>
    <w:rsid w:val="00140277"/>
    <w:rsid w:val="0014064B"/>
    <w:rsid w:val="001407E1"/>
    <w:rsid w:val="00142DDE"/>
    <w:rsid w:val="00142FAD"/>
    <w:rsid w:val="00143BB4"/>
    <w:rsid w:val="00144C8F"/>
    <w:rsid w:val="001458ED"/>
    <w:rsid w:val="001465EF"/>
    <w:rsid w:val="0015022A"/>
    <w:rsid w:val="00151BC4"/>
    <w:rsid w:val="00152257"/>
    <w:rsid w:val="001556BC"/>
    <w:rsid w:val="00155856"/>
    <w:rsid w:val="00155E8D"/>
    <w:rsid w:val="00156F52"/>
    <w:rsid w:val="00157239"/>
    <w:rsid w:val="001576B7"/>
    <w:rsid w:val="00161CC0"/>
    <w:rsid w:val="00162346"/>
    <w:rsid w:val="001627F4"/>
    <w:rsid w:val="0016292F"/>
    <w:rsid w:val="0016317D"/>
    <w:rsid w:val="0016412B"/>
    <w:rsid w:val="00164AF4"/>
    <w:rsid w:val="00164BC8"/>
    <w:rsid w:val="00165EAD"/>
    <w:rsid w:val="00165F1A"/>
    <w:rsid w:val="00167B2C"/>
    <w:rsid w:val="00170F26"/>
    <w:rsid w:val="00171D3D"/>
    <w:rsid w:val="00174534"/>
    <w:rsid w:val="00176DAF"/>
    <w:rsid w:val="00180028"/>
    <w:rsid w:val="001814B1"/>
    <w:rsid w:val="0018183C"/>
    <w:rsid w:val="001832B9"/>
    <w:rsid w:val="001859EB"/>
    <w:rsid w:val="0018689A"/>
    <w:rsid w:val="0018748E"/>
    <w:rsid w:val="00187A3B"/>
    <w:rsid w:val="00192398"/>
    <w:rsid w:val="00192DE0"/>
    <w:rsid w:val="00193DF0"/>
    <w:rsid w:val="00193E7D"/>
    <w:rsid w:val="00194156"/>
    <w:rsid w:val="00194382"/>
    <w:rsid w:val="0019793F"/>
    <w:rsid w:val="001A1F9B"/>
    <w:rsid w:val="001A2BF2"/>
    <w:rsid w:val="001A46C8"/>
    <w:rsid w:val="001A4F2D"/>
    <w:rsid w:val="001A5A14"/>
    <w:rsid w:val="001A5E7F"/>
    <w:rsid w:val="001A67CF"/>
    <w:rsid w:val="001B09E4"/>
    <w:rsid w:val="001B16C4"/>
    <w:rsid w:val="001B2268"/>
    <w:rsid w:val="001B3D90"/>
    <w:rsid w:val="001B775D"/>
    <w:rsid w:val="001B7F0D"/>
    <w:rsid w:val="001C012D"/>
    <w:rsid w:val="001C0363"/>
    <w:rsid w:val="001C0730"/>
    <w:rsid w:val="001C0E88"/>
    <w:rsid w:val="001C10FF"/>
    <w:rsid w:val="001C17C5"/>
    <w:rsid w:val="001C1E1F"/>
    <w:rsid w:val="001C1F28"/>
    <w:rsid w:val="001C3C5E"/>
    <w:rsid w:val="001C3F1F"/>
    <w:rsid w:val="001C5AE6"/>
    <w:rsid w:val="001C61AC"/>
    <w:rsid w:val="001C751A"/>
    <w:rsid w:val="001D0452"/>
    <w:rsid w:val="001D0CAA"/>
    <w:rsid w:val="001D10D9"/>
    <w:rsid w:val="001D22B8"/>
    <w:rsid w:val="001D2539"/>
    <w:rsid w:val="001D26CB"/>
    <w:rsid w:val="001D3CA0"/>
    <w:rsid w:val="001D3DBD"/>
    <w:rsid w:val="001D45D5"/>
    <w:rsid w:val="001D5290"/>
    <w:rsid w:val="001D61C9"/>
    <w:rsid w:val="001D7528"/>
    <w:rsid w:val="001D7642"/>
    <w:rsid w:val="001E03CF"/>
    <w:rsid w:val="001E0482"/>
    <w:rsid w:val="001E0DEE"/>
    <w:rsid w:val="001E0E89"/>
    <w:rsid w:val="001E1906"/>
    <w:rsid w:val="001E3F04"/>
    <w:rsid w:val="001E3F37"/>
    <w:rsid w:val="001E58D5"/>
    <w:rsid w:val="001E7536"/>
    <w:rsid w:val="001E76AF"/>
    <w:rsid w:val="001F0B87"/>
    <w:rsid w:val="001F0C87"/>
    <w:rsid w:val="001F11A3"/>
    <w:rsid w:val="001F3891"/>
    <w:rsid w:val="001F3975"/>
    <w:rsid w:val="001F41AE"/>
    <w:rsid w:val="001F47CD"/>
    <w:rsid w:val="001F4EB8"/>
    <w:rsid w:val="001F6B92"/>
    <w:rsid w:val="00200317"/>
    <w:rsid w:val="0020056E"/>
    <w:rsid w:val="002009E2"/>
    <w:rsid w:val="00201E89"/>
    <w:rsid w:val="00201FC5"/>
    <w:rsid w:val="002028CB"/>
    <w:rsid w:val="00202B62"/>
    <w:rsid w:val="002060EA"/>
    <w:rsid w:val="002076FC"/>
    <w:rsid w:val="00207843"/>
    <w:rsid w:val="002106C9"/>
    <w:rsid w:val="00211515"/>
    <w:rsid w:val="00213F76"/>
    <w:rsid w:val="00215353"/>
    <w:rsid w:val="00215838"/>
    <w:rsid w:val="00217A12"/>
    <w:rsid w:val="00220476"/>
    <w:rsid w:val="00221EA5"/>
    <w:rsid w:val="0022381C"/>
    <w:rsid w:val="002243A2"/>
    <w:rsid w:val="00224AC5"/>
    <w:rsid w:val="00226898"/>
    <w:rsid w:val="00227ED3"/>
    <w:rsid w:val="00230C96"/>
    <w:rsid w:val="0023249D"/>
    <w:rsid w:val="002326D4"/>
    <w:rsid w:val="002326EA"/>
    <w:rsid w:val="00233C94"/>
    <w:rsid w:val="002350E8"/>
    <w:rsid w:val="002370FA"/>
    <w:rsid w:val="0023769E"/>
    <w:rsid w:val="00237898"/>
    <w:rsid w:val="0024043F"/>
    <w:rsid w:val="00240D60"/>
    <w:rsid w:val="0024137D"/>
    <w:rsid w:val="00241C63"/>
    <w:rsid w:val="0024271D"/>
    <w:rsid w:val="00242EE3"/>
    <w:rsid w:val="00243B8A"/>
    <w:rsid w:val="0024530E"/>
    <w:rsid w:val="00246D52"/>
    <w:rsid w:val="00250EF1"/>
    <w:rsid w:val="00251A95"/>
    <w:rsid w:val="00251C57"/>
    <w:rsid w:val="0025523E"/>
    <w:rsid w:val="00257D59"/>
    <w:rsid w:val="00261C6D"/>
    <w:rsid w:val="0026225B"/>
    <w:rsid w:val="00262CBE"/>
    <w:rsid w:val="00262DF4"/>
    <w:rsid w:val="00263197"/>
    <w:rsid w:val="00263BB4"/>
    <w:rsid w:val="00263D5B"/>
    <w:rsid w:val="002654F2"/>
    <w:rsid w:val="002673A9"/>
    <w:rsid w:val="002678D3"/>
    <w:rsid w:val="0027043C"/>
    <w:rsid w:val="00271C6E"/>
    <w:rsid w:val="00274379"/>
    <w:rsid w:val="00281303"/>
    <w:rsid w:val="00282DFC"/>
    <w:rsid w:val="00284154"/>
    <w:rsid w:val="0028702A"/>
    <w:rsid w:val="002875D1"/>
    <w:rsid w:val="0028795A"/>
    <w:rsid w:val="00290BAA"/>
    <w:rsid w:val="002912FB"/>
    <w:rsid w:val="00291E3C"/>
    <w:rsid w:val="00295368"/>
    <w:rsid w:val="00296376"/>
    <w:rsid w:val="00296859"/>
    <w:rsid w:val="002A0428"/>
    <w:rsid w:val="002A0435"/>
    <w:rsid w:val="002A09C2"/>
    <w:rsid w:val="002A222C"/>
    <w:rsid w:val="002A31C2"/>
    <w:rsid w:val="002A34AA"/>
    <w:rsid w:val="002A3C03"/>
    <w:rsid w:val="002A4E9E"/>
    <w:rsid w:val="002A5522"/>
    <w:rsid w:val="002A56FA"/>
    <w:rsid w:val="002A58E7"/>
    <w:rsid w:val="002A6310"/>
    <w:rsid w:val="002A6609"/>
    <w:rsid w:val="002B076D"/>
    <w:rsid w:val="002B2440"/>
    <w:rsid w:val="002B4DEA"/>
    <w:rsid w:val="002B5DCB"/>
    <w:rsid w:val="002B5E53"/>
    <w:rsid w:val="002B7BD1"/>
    <w:rsid w:val="002C3B8B"/>
    <w:rsid w:val="002C4518"/>
    <w:rsid w:val="002C481E"/>
    <w:rsid w:val="002C56A3"/>
    <w:rsid w:val="002C5F8C"/>
    <w:rsid w:val="002C6053"/>
    <w:rsid w:val="002C740A"/>
    <w:rsid w:val="002D4E03"/>
    <w:rsid w:val="002D61AC"/>
    <w:rsid w:val="002D7962"/>
    <w:rsid w:val="002E1D8E"/>
    <w:rsid w:val="002E2639"/>
    <w:rsid w:val="002E3316"/>
    <w:rsid w:val="002E36BE"/>
    <w:rsid w:val="002E3DBD"/>
    <w:rsid w:val="002E576C"/>
    <w:rsid w:val="002E693C"/>
    <w:rsid w:val="002E6C5E"/>
    <w:rsid w:val="002E7F37"/>
    <w:rsid w:val="002F057F"/>
    <w:rsid w:val="002F0955"/>
    <w:rsid w:val="002F3045"/>
    <w:rsid w:val="002F5A93"/>
    <w:rsid w:val="002F6010"/>
    <w:rsid w:val="002F645B"/>
    <w:rsid w:val="00301114"/>
    <w:rsid w:val="003018E0"/>
    <w:rsid w:val="00301D92"/>
    <w:rsid w:val="00302519"/>
    <w:rsid w:val="00302DE6"/>
    <w:rsid w:val="003033A3"/>
    <w:rsid w:val="00306596"/>
    <w:rsid w:val="003078BB"/>
    <w:rsid w:val="00307A4D"/>
    <w:rsid w:val="00310539"/>
    <w:rsid w:val="003114B0"/>
    <w:rsid w:val="00311A6A"/>
    <w:rsid w:val="00311DD6"/>
    <w:rsid w:val="00312C5C"/>
    <w:rsid w:val="00312F8F"/>
    <w:rsid w:val="003133EC"/>
    <w:rsid w:val="0031415F"/>
    <w:rsid w:val="00314776"/>
    <w:rsid w:val="00315FFA"/>
    <w:rsid w:val="00316A1D"/>
    <w:rsid w:val="00317E0D"/>
    <w:rsid w:val="00317FC2"/>
    <w:rsid w:val="0032020E"/>
    <w:rsid w:val="00320459"/>
    <w:rsid w:val="003219C9"/>
    <w:rsid w:val="00321BAE"/>
    <w:rsid w:val="0032259B"/>
    <w:rsid w:val="003225EE"/>
    <w:rsid w:val="00323041"/>
    <w:rsid w:val="0032448E"/>
    <w:rsid w:val="00324A6E"/>
    <w:rsid w:val="00324B0A"/>
    <w:rsid w:val="00326C1C"/>
    <w:rsid w:val="00326D68"/>
    <w:rsid w:val="00327DEF"/>
    <w:rsid w:val="00330AAF"/>
    <w:rsid w:val="00331382"/>
    <w:rsid w:val="00334AAD"/>
    <w:rsid w:val="0033555D"/>
    <w:rsid w:val="00336755"/>
    <w:rsid w:val="00336BAB"/>
    <w:rsid w:val="00336C90"/>
    <w:rsid w:val="00340DBA"/>
    <w:rsid w:val="00341468"/>
    <w:rsid w:val="00341A89"/>
    <w:rsid w:val="00341DAF"/>
    <w:rsid w:val="00341DCB"/>
    <w:rsid w:val="00341DD1"/>
    <w:rsid w:val="00342371"/>
    <w:rsid w:val="0034244F"/>
    <w:rsid w:val="00342757"/>
    <w:rsid w:val="00343343"/>
    <w:rsid w:val="00346307"/>
    <w:rsid w:val="00347382"/>
    <w:rsid w:val="00347896"/>
    <w:rsid w:val="00350AFA"/>
    <w:rsid w:val="00353559"/>
    <w:rsid w:val="00355D18"/>
    <w:rsid w:val="003562F9"/>
    <w:rsid w:val="00357219"/>
    <w:rsid w:val="00357397"/>
    <w:rsid w:val="00357ADC"/>
    <w:rsid w:val="003614FE"/>
    <w:rsid w:val="00361FE0"/>
    <w:rsid w:val="003631A1"/>
    <w:rsid w:val="00363394"/>
    <w:rsid w:val="0036425B"/>
    <w:rsid w:val="0036545E"/>
    <w:rsid w:val="00366D00"/>
    <w:rsid w:val="003679BC"/>
    <w:rsid w:val="00370D02"/>
    <w:rsid w:val="00371222"/>
    <w:rsid w:val="00371B5F"/>
    <w:rsid w:val="00371C9B"/>
    <w:rsid w:val="003720CA"/>
    <w:rsid w:val="003732AB"/>
    <w:rsid w:val="00373B74"/>
    <w:rsid w:val="00373E2B"/>
    <w:rsid w:val="00375723"/>
    <w:rsid w:val="00375A90"/>
    <w:rsid w:val="003763E7"/>
    <w:rsid w:val="00376A30"/>
    <w:rsid w:val="00381591"/>
    <w:rsid w:val="003818A3"/>
    <w:rsid w:val="00381DC2"/>
    <w:rsid w:val="00382EA4"/>
    <w:rsid w:val="00384A1B"/>
    <w:rsid w:val="00385E6E"/>
    <w:rsid w:val="00385FFD"/>
    <w:rsid w:val="0038661A"/>
    <w:rsid w:val="00386BA1"/>
    <w:rsid w:val="00386E5A"/>
    <w:rsid w:val="00387E0F"/>
    <w:rsid w:val="003900FD"/>
    <w:rsid w:val="00391CA7"/>
    <w:rsid w:val="0039236A"/>
    <w:rsid w:val="003923C1"/>
    <w:rsid w:val="0039483D"/>
    <w:rsid w:val="003954E1"/>
    <w:rsid w:val="00396C88"/>
    <w:rsid w:val="00397E5C"/>
    <w:rsid w:val="003A1053"/>
    <w:rsid w:val="003A137E"/>
    <w:rsid w:val="003A1B49"/>
    <w:rsid w:val="003A2E2F"/>
    <w:rsid w:val="003A2EC9"/>
    <w:rsid w:val="003A2ED9"/>
    <w:rsid w:val="003A3C8E"/>
    <w:rsid w:val="003A6955"/>
    <w:rsid w:val="003A6B4F"/>
    <w:rsid w:val="003A73FB"/>
    <w:rsid w:val="003A7A62"/>
    <w:rsid w:val="003B2F07"/>
    <w:rsid w:val="003B405F"/>
    <w:rsid w:val="003B4113"/>
    <w:rsid w:val="003B609B"/>
    <w:rsid w:val="003B6B68"/>
    <w:rsid w:val="003C12D7"/>
    <w:rsid w:val="003C1D66"/>
    <w:rsid w:val="003C2C17"/>
    <w:rsid w:val="003C3390"/>
    <w:rsid w:val="003C625A"/>
    <w:rsid w:val="003C6E6F"/>
    <w:rsid w:val="003D0202"/>
    <w:rsid w:val="003D0A7A"/>
    <w:rsid w:val="003D306D"/>
    <w:rsid w:val="003D3A14"/>
    <w:rsid w:val="003D54D0"/>
    <w:rsid w:val="003D64DD"/>
    <w:rsid w:val="003D7B42"/>
    <w:rsid w:val="003D7B51"/>
    <w:rsid w:val="003E075C"/>
    <w:rsid w:val="003E19CF"/>
    <w:rsid w:val="003E2B8A"/>
    <w:rsid w:val="003E3613"/>
    <w:rsid w:val="003E5488"/>
    <w:rsid w:val="003E6C62"/>
    <w:rsid w:val="003F03BC"/>
    <w:rsid w:val="003F2AC1"/>
    <w:rsid w:val="003F2F05"/>
    <w:rsid w:val="003F306D"/>
    <w:rsid w:val="003F41C7"/>
    <w:rsid w:val="003F5A12"/>
    <w:rsid w:val="003F5EB6"/>
    <w:rsid w:val="003F65A2"/>
    <w:rsid w:val="003F78A9"/>
    <w:rsid w:val="003F7EF3"/>
    <w:rsid w:val="0040036F"/>
    <w:rsid w:val="00400EB5"/>
    <w:rsid w:val="00401636"/>
    <w:rsid w:val="004025EE"/>
    <w:rsid w:val="004035A9"/>
    <w:rsid w:val="004035BD"/>
    <w:rsid w:val="00403B4A"/>
    <w:rsid w:val="00403B9A"/>
    <w:rsid w:val="00404719"/>
    <w:rsid w:val="00406472"/>
    <w:rsid w:val="00407415"/>
    <w:rsid w:val="00410091"/>
    <w:rsid w:val="004107AA"/>
    <w:rsid w:val="00411D4B"/>
    <w:rsid w:val="0041246E"/>
    <w:rsid w:val="00412569"/>
    <w:rsid w:val="0041262A"/>
    <w:rsid w:val="004144E8"/>
    <w:rsid w:val="0041562F"/>
    <w:rsid w:val="00415767"/>
    <w:rsid w:val="004162A0"/>
    <w:rsid w:val="004165A3"/>
    <w:rsid w:val="00416E88"/>
    <w:rsid w:val="004219A6"/>
    <w:rsid w:val="00423D95"/>
    <w:rsid w:val="00424920"/>
    <w:rsid w:val="00425FF3"/>
    <w:rsid w:val="00426888"/>
    <w:rsid w:val="00426EFF"/>
    <w:rsid w:val="00427DFD"/>
    <w:rsid w:val="00430322"/>
    <w:rsid w:val="004337DC"/>
    <w:rsid w:val="004339A0"/>
    <w:rsid w:val="00434E8E"/>
    <w:rsid w:val="00436067"/>
    <w:rsid w:val="00437192"/>
    <w:rsid w:val="0043739E"/>
    <w:rsid w:val="004408DF"/>
    <w:rsid w:val="00443AA9"/>
    <w:rsid w:val="004449C4"/>
    <w:rsid w:val="00444E62"/>
    <w:rsid w:val="00445261"/>
    <w:rsid w:val="00445F4F"/>
    <w:rsid w:val="004463E1"/>
    <w:rsid w:val="00447568"/>
    <w:rsid w:val="004477D2"/>
    <w:rsid w:val="0045106D"/>
    <w:rsid w:val="004510B0"/>
    <w:rsid w:val="00451447"/>
    <w:rsid w:val="00451776"/>
    <w:rsid w:val="004519A4"/>
    <w:rsid w:val="004542A5"/>
    <w:rsid w:val="00456BFA"/>
    <w:rsid w:val="0045713A"/>
    <w:rsid w:val="00457B85"/>
    <w:rsid w:val="004605F5"/>
    <w:rsid w:val="00460DE2"/>
    <w:rsid w:val="00460EDB"/>
    <w:rsid w:val="0046177D"/>
    <w:rsid w:val="00461A03"/>
    <w:rsid w:val="00461AC3"/>
    <w:rsid w:val="0046334F"/>
    <w:rsid w:val="00463BAA"/>
    <w:rsid w:val="00464B6C"/>
    <w:rsid w:val="004659CE"/>
    <w:rsid w:val="00465BE8"/>
    <w:rsid w:val="00467453"/>
    <w:rsid w:val="00467C18"/>
    <w:rsid w:val="00467DA4"/>
    <w:rsid w:val="0047193A"/>
    <w:rsid w:val="00471F39"/>
    <w:rsid w:val="00474CDA"/>
    <w:rsid w:val="004770E7"/>
    <w:rsid w:val="00477E22"/>
    <w:rsid w:val="00480F99"/>
    <w:rsid w:val="00481A9B"/>
    <w:rsid w:val="00481E51"/>
    <w:rsid w:val="004823BD"/>
    <w:rsid w:val="004827CB"/>
    <w:rsid w:val="00482D1F"/>
    <w:rsid w:val="004835A8"/>
    <w:rsid w:val="00487FAE"/>
    <w:rsid w:val="004914B0"/>
    <w:rsid w:val="00491A7A"/>
    <w:rsid w:val="00491B50"/>
    <w:rsid w:val="00493E7F"/>
    <w:rsid w:val="0049459A"/>
    <w:rsid w:val="004945C9"/>
    <w:rsid w:val="00497A9F"/>
    <w:rsid w:val="004A0813"/>
    <w:rsid w:val="004A0CE2"/>
    <w:rsid w:val="004A1599"/>
    <w:rsid w:val="004A197F"/>
    <w:rsid w:val="004A1C21"/>
    <w:rsid w:val="004A2BDB"/>
    <w:rsid w:val="004A3E27"/>
    <w:rsid w:val="004A680A"/>
    <w:rsid w:val="004A7E24"/>
    <w:rsid w:val="004B0B41"/>
    <w:rsid w:val="004B4822"/>
    <w:rsid w:val="004B7003"/>
    <w:rsid w:val="004B718F"/>
    <w:rsid w:val="004C01E6"/>
    <w:rsid w:val="004C051E"/>
    <w:rsid w:val="004C1807"/>
    <w:rsid w:val="004C2567"/>
    <w:rsid w:val="004C27C5"/>
    <w:rsid w:val="004C31E7"/>
    <w:rsid w:val="004C4534"/>
    <w:rsid w:val="004C45AC"/>
    <w:rsid w:val="004C60D9"/>
    <w:rsid w:val="004C6CC9"/>
    <w:rsid w:val="004C6CCB"/>
    <w:rsid w:val="004C6DF2"/>
    <w:rsid w:val="004D00AB"/>
    <w:rsid w:val="004D2331"/>
    <w:rsid w:val="004D3240"/>
    <w:rsid w:val="004D3999"/>
    <w:rsid w:val="004D5F2B"/>
    <w:rsid w:val="004D7982"/>
    <w:rsid w:val="004E0571"/>
    <w:rsid w:val="004E18B7"/>
    <w:rsid w:val="004E2778"/>
    <w:rsid w:val="004E5F58"/>
    <w:rsid w:val="004E6817"/>
    <w:rsid w:val="004E6E08"/>
    <w:rsid w:val="004E7787"/>
    <w:rsid w:val="004E791F"/>
    <w:rsid w:val="004F04EC"/>
    <w:rsid w:val="004F177C"/>
    <w:rsid w:val="004F2385"/>
    <w:rsid w:val="004F262E"/>
    <w:rsid w:val="004F3073"/>
    <w:rsid w:val="004F315E"/>
    <w:rsid w:val="004F35EC"/>
    <w:rsid w:val="004F4373"/>
    <w:rsid w:val="004F4B57"/>
    <w:rsid w:val="004F659A"/>
    <w:rsid w:val="004F7326"/>
    <w:rsid w:val="00501C9F"/>
    <w:rsid w:val="00503B47"/>
    <w:rsid w:val="0050454F"/>
    <w:rsid w:val="00504AEE"/>
    <w:rsid w:val="00505728"/>
    <w:rsid w:val="0050599F"/>
    <w:rsid w:val="00505F38"/>
    <w:rsid w:val="00510013"/>
    <w:rsid w:val="00512AC7"/>
    <w:rsid w:val="00513581"/>
    <w:rsid w:val="00514CA2"/>
    <w:rsid w:val="00515859"/>
    <w:rsid w:val="005159A8"/>
    <w:rsid w:val="005168F0"/>
    <w:rsid w:val="00520579"/>
    <w:rsid w:val="00520589"/>
    <w:rsid w:val="0052062D"/>
    <w:rsid w:val="00520AAE"/>
    <w:rsid w:val="005218AF"/>
    <w:rsid w:val="00521A16"/>
    <w:rsid w:val="005220E1"/>
    <w:rsid w:val="00522B02"/>
    <w:rsid w:val="00522B0A"/>
    <w:rsid w:val="00523171"/>
    <w:rsid w:val="005250EE"/>
    <w:rsid w:val="00527110"/>
    <w:rsid w:val="0052730D"/>
    <w:rsid w:val="00530604"/>
    <w:rsid w:val="00531536"/>
    <w:rsid w:val="005325AE"/>
    <w:rsid w:val="00533565"/>
    <w:rsid w:val="005368A2"/>
    <w:rsid w:val="00537464"/>
    <w:rsid w:val="00537517"/>
    <w:rsid w:val="005377D3"/>
    <w:rsid w:val="00540391"/>
    <w:rsid w:val="00543517"/>
    <w:rsid w:val="00546193"/>
    <w:rsid w:val="00546535"/>
    <w:rsid w:val="0055010E"/>
    <w:rsid w:val="00551E28"/>
    <w:rsid w:val="005520D2"/>
    <w:rsid w:val="0055261C"/>
    <w:rsid w:val="005534CF"/>
    <w:rsid w:val="0055354B"/>
    <w:rsid w:val="00553D35"/>
    <w:rsid w:val="0055459D"/>
    <w:rsid w:val="00555C73"/>
    <w:rsid w:val="00556D7C"/>
    <w:rsid w:val="0056395D"/>
    <w:rsid w:val="005640B3"/>
    <w:rsid w:val="00566356"/>
    <w:rsid w:val="00566414"/>
    <w:rsid w:val="00566830"/>
    <w:rsid w:val="005674AB"/>
    <w:rsid w:val="00570572"/>
    <w:rsid w:val="00570F03"/>
    <w:rsid w:val="00572EC3"/>
    <w:rsid w:val="00573128"/>
    <w:rsid w:val="00574DA7"/>
    <w:rsid w:val="00575215"/>
    <w:rsid w:val="00576A7C"/>
    <w:rsid w:val="00576B9A"/>
    <w:rsid w:val="00577082"/>
    <w:rsid w:val="00580B6E"/>
    <w:rsid w:val="00581C8B"/>
    <w:rsid w:val="0058213B"/>
    <w:rsid w:val="005823BC"/>
    <w:rsid w:val="00582CDE"/>
    <w:rsid w:val="00583F6C"/>
    <w:rsid w:val="00584E57"/>
    <w:rsid w:val="005851B1"/>
    <w:rsid w:val="00585A85"/>
    <w:rsid w:val="005875E9"/>
    <w:rsid w:val="0059203F"/>
    <w:rsid w:val="00593951"/>
    <w:rsid w:val="00595F8F"/>
    <w:rsid w:val="00596A41"/>
    <w:rsid w:val="00596B0F"/>
    <w:rsid w:val="005A00CF"/>
    <w:rsid w:val="005A040B"/>
    <w:rsid w:val="005A0462"/>
    <w:rsid w:val="005A1D53"/>
    <w:rsid w:val="005A1EA3"/>
    <w:rsid w:val="005A25B9"/>
    <w:rsid w:val="005A4134"/>
    <w:rsid w:val="005A5C24"/>
    <w:rsid w:val="005A5C96"/>
    <w:rsid w:val="005B0CD1"/>
    <w:rsid w:val="005B18B1"/>
    <w:rsid w:val="005B34F4"/>
    <w:rsid w:val="005B3ADF"/>
    <w:rsid w:val="005B68C7"/>
    <w:rsid w:val="005B74CF"/>
    <w:rsid w:val="005C213A"/>
    <w:rsid w:val="005C258D"/>
    <w:rsid w:val="005C271D"/>
    <w:rsid w:val="005C3952"/>
    <w:rsid w:val="005C45AB"/>
    <w:rsid w:val="005C4E73"/>
    <w:rsid w:val="005C6F88"/>
    <w:rsid w:val="005C7767"/>
    <w:rsid w:val="005C7CA1"/>
    <w:rsid w:val="005D0A9E"/>
    <w:rsid w:val="005D2669"/>
    <w:rsid w:val="005D3356"/>
    <w:rsid w:val="005D407D"/>
    <w:rsid w:val="005D4285"/>
    <w:rsid w:val="005D43F3"/>
    <w:rsid w:val="005D509C"/>
    <w:rsid w:val="005D6908"/>
    <w:rsid w:val="005E0004"/>
    <w:rsid w:val="005E0B68"/>
    <w:rsid w:val="005E332E"/>
    <w:rsid w:val="005E5919"/>
    <w:rsid w:val="005E63C2"/>
    <w:rsid w:val="005E68E3"/>
    <w:rsid w:val="005F0844"/>
    <w:rsid w:val="005F4456"/>
    <w:rsid w:val="005F45E6"/>
    <w:rsid w:val="005F57DD"/>
    <w:rsid w:val="005F63A6"/>
    <w:rsid w:val="005F6BC8"/>
    <w:rsid w:val="005F6D0E"/>
    <w:rsid w:val="00600808"/>
    <w:rsid w:val="00602060"/>
    <w:rsid w:val="00605237"/>
    <w:rsid w:val="006053C6"/>
    <w:rsid w:val="00605918"/>
    <w:rsid w:val="00605CE0"/>
    <w:rsid w:val="006067E7"/>
    <w:rsid w:val="006076AB"/>
    <w:rsid w:val="006103D8"/>
    <w:rsid w:val="0061295B"/>
    <w:rsid w:val="00613BBB"/>
    <w:rsid w:val="006141CB"/>
    <w:rsid w:val="006147D6"/>
    <w:rsid w:val="00614DB6"/>
    <w:rsid w:val="00615B80"/>
    <w:rsid w:val="006165E2"/>
    <w:rsid w:val="00616A00"/>
    <w:rsid w:val="006170C0"/>
    <w:rsid w:val="0062157B"/>
    <w:rsid w:val="00623A87"/>
    <w:rsid w:val="0062448F"/>
    <w:rsid w:val="00625693"/>
    <w:rsid w:val="00625E38"/>
    <w:rsid w:val="00626494"/>
    <w:rsid w:val="006265F8"/>
    <w:rsid w:val="00626CE3"/>
    <w:rsid w:val="00631590"/>
    <w:rsid w:val="00631DD7"/>
    <w:rsid w:val="006328DE"/>
    <w:rsid w:val="006333B7"/>
    <w:rsid w:val="00633F04"/>
    <w:rsid w:val="006350EC"/>
    <w:rsid w:val="00635408"/>
    <w:rsid w:val="0063543E"/>
    <w:rsid w:val="00637FE0"/>
    <w:rsid w:val="00640B63"/>
    <w:rsid w:val="00640C51"/>
    <w:rsid w:val="006423EA"/>
    <w:rsid w:val="006423ED"/>
    <w:rsid w:val="00642507"/>
    <w:rsid w:val="00643EEC"/>
    <w:rsid w:val="00645253"/>
    <w:rsid w:val="00646159"/>
    <w:rsid w:val="0064724C"/>
    <w:rsid w:val="00647D6B"/>
    <w:rsid w:val="006500D2"/>
    <w:rsid w:val="00651BAD"/>
    <w:rsid w:val="00651CEA"/>
    <w:rsid w:val="00652477"/>
    <w:rsid w:val="00652651"/>
    <w:rsid w:val="0065571D"/>
    <w:rsid w:val="006566FD"/>
    <w:rsid w:val="00657271"/>
    <w:rsid w:val="00661DE9"/>
    <w:rsid w:val="006623F5"/>
    <w:rsid w:val="00662A22"/>
    <w:rsid w:val="006645DD"/>
    <w:rsid w:val="00664FD2"/>
    <w:rsid w:val="0066502B"/>
    <w:rsid w:val="00665194"/>
    <w:rsid w:val="00665A89"/>
    <w:rsid w:val="00667347"/>
    <w:rsid w:val="00670A31"/>
    <w:rsid w:val="00671249"/>
    <w:rsid w:val="00671449"/>
    <w:rsid w:val="00671EF5"/>
    <w:rsid w:val="006732BB"/>
    <w:rsid w:val="0067695B"/>
    <w:rsid w:val="00682212"/>
    <w:rsid w:val="00682867"/>
    <w:rsid w:val="00683E1B"/>
    <w:rsid w:val="00684CF0"/>
    <w:rsid w:val="00686081"/>
    <w:rsid w:val="0069098F"/>
    <w:rsid w:val="00693447"/>
    <w:rsid w:val="00697AA8"/>
    <w:rsid w:val="00697BF8"/>
    <w:rsid w:val="00697C2C"/>
    <w:rsid w:val="006A4128"/>
    <w:rsid w:val="006A4C44"/>
    <w:rsid w:val="006A58B4"/>
    <w:rsid w:val="006A6F8E"/>
    <w:rsid w:val="006A72FE"/>
    <w:rsid w:val="006A7E01"/>
    <w:rsid w:val="006B0DE5"/>
    <w:rsid w:val="006B0EA7"/>
    <w:rsid w:val="006B2166"/>
    <w:rsid w:val="006B253C"/>
    <w:rsid w:val="006B2955"/>
    <w:rsid w:val="006B30C7"/>
    <w:rsid w:val="006B5388"/>
    <w:rsid w:val="006B55D5"/>
    <w:rsid w:val="006B6FC7"/>
    <w:rsid w:val="006B79E9"/>
    <w:rsid w:val="006C1230"/>
    <w:rsid w:val="006C1D64"/>
    <w:rsid w:val="006C2413"/>
    <w:rsid w:val="006C2F84"/>
    <w:rsid w:val="006C3AF3"/>
    <w:rsid w:val="006C439A"/>
    <w:rsid w:val="006D2BD0"/>
    <w:rsid w:val="006D2D54"/>
    <w:rsid w:val="006D2DAA"/>
    <w:rsid w:val="006D2E60"/>
    <w:rsid w:val="006D5938"/>
    <w:rsid w:val="006D59F4"/>
    <w:rsid w:val="006D6DE7"/>
    <w:rsid w:val="006D7643"/>
    <w:rsid w:val="006E116D"/>
    <w:rsid w:val="006E120C"/>
    <w:rsid w:val="006E133D"/>
    <w:rsid w:val="006E1362"/>
    <w:rsid w:val="006E15F4"/>
    <w:rsid w:val="006E3F9D"/>
    <w:rsid w:val="006E4071"/>
    <w:rsid w:val="006E4CF0"/>
    <w:rsid w:val="006E5612"/>
    <w:rsid w:val="006E6DD8"/>
    <w:rsid w:val="006E733E"/>
    <w:rsid w:val="006E73EB"/>
    <w:rsid w:val="006E7531"/>
    <w:rsid w:val="006E75AD"/>
    <w:rsid w:val="006E7F68"/>
    <w:rsid w:val="006F09D4"/>
    <w:rsid w:val="006F1C31"/>
    <w:rsid w:val="006F2F43"/>
    <w:rsid w:val="006F3AB1"/>
    <w:rsid w:val="006F43BB"/>
    <w:rsid w:val="006F5AFD"/>
    <w:rsid w:val="006F6779"/>
    <w:rsid w:val="006F70F3"/>
    <w:rsid w:val="006F7333"/>
    <w:rsid w:val="007026F5"/>
    <w:rsid w:val="007049EF"/>
    <w:rsid w:val="00704CD7"/>
    <w:rsid w:val="00704F3E"/>
    <w:rsid w:val="0070739A"/>
    <w:rsid w:val="00707828"/>
    <w:rsid w:val="007127C6"/>
    <w:rsid w:val="00714C1D"/>
    <w:rsid w:val="00714DB7"/>
    <w:rsid w:val="007158F9"/>
    <w:rsid w:val="0071633A"/>
    <w:rsid w:val="00716748"/>
    <w:rsid w:val="00716D08"/>
    <w:rsid w:val="00720952"/>
    <w:rsid w:val="007234C7"/>
    <w:rsid w:val="00723501"/>
    <w:rsid w:val="007243B5"/>
    <w:rsid w:val="00725239"/>
    <w:rsid w:val="00725821"/>
    <w:rsid w:val="007264E6"/>
    <w:rsid w:val="007275B0"/>
    <w:rsid w:val="00730132"/>
    <w:rsid w:val="00730798"/>
    <w:rsid w:val="007313FA"/>
    <w:rsid w:val="007317BA"/>
    <w:rsid w:val="00731868"/>
    <w:rsid w:val="00731B1A"/>
    <w:rsid w:val="0073278D"/>
    <w:rsid w:val="00735CC4"/>
    <w:rsid w:val="00735CC8"/>
    <w:rsid w:val="0073613B"/>
    <w:rsid w:val="0073619C"/>
    <w:rsid w:val="007362A3"/>
    <w:rsid w:val="007402D3"/>
    <w:rsid w:val="00740673"/>
    <w:rsid w:val="0074087B"/>
    <w:rsid w:val="00741899"/>
    <w:rsid w:val="00741B22"/>
    <w:rsid w:val="00741F14"/>
    <w:rsid w:val="007430C2"/>
    <w:rsid w:val="00745152"/>
    <w:rsid w:val="00746A71"/>
    <w:rsid w:val="00746C6D"/>
    <w:rsid w:val="00747A22"/>
    <w:rsid w:val="00747BEA"/>
    <w:rsid w:val="00750412"/>
    <w:rsid w:val="0075128A"/>
    <w:rsid w:val="007516A2"/>
    <w:rsid w:val="00752565"/>
    <w:rsid w:val="00754671"/>
    <w:rsid w:val="00754EAB"/>
    <w:rsid w:val="00757974"/>
    <w:rsid w:val="00757F01"/>
    <w:rsid w:val="00760722"/>
    <w:rsid w:val="00760D81"/>
    <w:rsid w:val="00761E42"/>
    <w:rsid w:val="00762258"/>
    <w:rsid w:val="00762365"/>
    <w:rsid w:val="007638A8"/>
    <w:rsid w:val="00763BEF"/>
    <w:rsid w:val="00763CD9"/>
    <w:rsid w:val="0076647A"/>
    <w:rsid w:val="00766B0C"/>
    <w:rsid w:val="00767055"/>
    <w:rsid w:val="00767659"/>
    <w:rsid w:val="00770628"/>
    <w:rsid w:val="00774369"/>
    <w:rsid w:val="00774434"/>
    <w:rsid w:val="00774742"/>
    <w:rsid w:val="007747C9"/>
    <w:rsid w:val="00774C22"/>
    <w:rsid w:val="00777A14"/>
    <w:rsid w:val="00781C99"/>
    <w:rsid w:val="00782065"/>
    <w:rsid w:val="007827D5"/>
    <w:rsid w:val="00782D45"/>
    <w:rsid w:val="00783AED"/>
    <w:rsid w:val="007879DE"/>
    <w:rsid w:val="00790945"/>
    <w:rsid w:val="00791F98"/>
    <w:rsid w:val="00792B81"/>
    <w:rsid w:val="007932E8"/>
    <w:rsid w:val="007937A5"/>
    <w:rsid w:val="0079420C"/>
    <w:rsid w:val="007961E8"/>
    <w:rsid w:val="00797714"/>
    <w:rsid w:val="00797728"/>
    <w:rsid w:val="00797937"/>
    <w:rsid w:val="007A03DE"/>
    <w:rsid w:val="007A102B"/>
    <w:rsid w:val="007A1448"/>
    <w:rsid w:val="007A15FE"/>
    <w:rsid w:val="007A2AFB"/>
    <w:rsid w:val="007A353A"/>
    <w:rsid w:val="007A36A8"/>
    <w:rsid w:val="007A4AF4"/>
    <w:rsid w:val="007A6126"/>
    <w:rsid w:val="007A6680"/>
    <w:rsid w:val="007A6E8F"/>
    <w:rsid w:val="007A7083"/>
    <w:rsid w:val="007A7D1B"/>
    <w:rsid w:val="007B0505"/>
    <w:rsid w:val="007B071D"/>
    <w:rsid w:val="007B29BD"/>
    <w:rsid w:val="007B3500"/>
    <w:rsid w:val="007B3856"/>
    <w:rsid w:val="007B38CB"/>
    <w:rsid w:val="007B43C3"/>
    <w:rsid w:val="007B7DD1"/>
    <w:rsid w:val="007C11C8"/>
    <w:rsid w:val="007C2368"/>
    <w:rsid w:val="007C27A7"/>
    <w:rsid w:val="007C2897"/>
    <w:rsid w:val="007C3776"/>
    <w:rsid w:val="007C38A8"/>
    <w:rsid w:val="007C49AB"/>
    <w:rsid w:val="007C68EC"/>
    <w:rsid w:val="007C69D5"/>
    <w:rsid w:val="007D0B9B"/>
    <w:rsid w:val="007D1C96"/>
    <w:rsid w:val="007D2F93"/>
    <w:rsid w:val="007D30E7"/>
    <w:rsid w:val="007D3962"/>
    <w:rsid w:val="007D3FFE"/>
    <w:rsid w:val="007D5886"/>
    <w:rsid w:val="007D6415"/>
    <w:rsid w:val="007D676F"/>
    <w:rsid w:val="007E05C8"/>
    <w:rsid w:val="007E1EE0"/>
    <w:rsid w:val="007E4397"/>
    <w:rsid w:val="007E4792"/>
    <w:rsid w:val="007E5D21"/>
    <w:rsid w:val="007E608E"/>
    <w:rsid w:val="007E732F"/>
    <w:rsid w:val="007E7366"/>
    <w:rsid w:val="007F0A82"/>
    <w:rsid w:val="007F13DE"/>
    <w:rsid w:val="007F5D32"/>
    <w:rsid w:val="007F754D"/>
    <w:rsid w:val="007F77A2"/>
    <w:rsid w:val="0080001F"/>
    <w:rsid w:val="0080171F"/>
    <w:rsid w:val="00802BCF"/>
    <w:rsid w:val="00802E1B"/>
    <w:rsid w:val="00802E8B"/>
    <w:rsid w:val="008038D3"/>
    <w:rsid w:val="00806AB9"/>
    <w:rsid w:val="008078A0"/>
    <w:rsid w:val="00807C07"/>
    <w:rsid w:val="00811BB4"/>
    <w:rsid w:val="00812371"/>
    <w:rsid w:val="0081242B"/>
    <w:rsid w:val="00813BCD"/>
    <w:rsid w:val="008145CD"/>
    <w:rsid w:val="008165B0"/>
    <w:rsid w:val="00816AAB"/>
    <w:rsid w:val="00816C27"/>
    <w:rsid w:val="00817226"/>
    <w:rsid w:val="00817312"/>
    <w:rsid w:val="00817F13"/>
    <w:rsid w:val="008201C0"/>
    <w:rsid w:val="00820BCA"/>
    <w:rsid w:val="0082142B"/>
    <w:rsid w:val="008218FF"/>
    <w:rsid w:val="00821D53"/>
    <w:rsid w:val="008230B3"/>
    <w:rsid w:val="008232A6"/>
    <w:rsid w:val="0082518D"/>
    <w:rsid w:val="00826C7A"/>
    <w:rsid w:val="00826CCD"/>
    <w:rsid w:val="00827A12"/>
    <w:rsid w:val="00832A33"/>
    <w:rsid w:val="00833CE8"/>
    <w:rsid w:val="008343CC"/>
    <w:rsid w:val="00837F3B"/>
    <w:rsid w:val="00840BA7"/>
    <w:rsid w:val="00841F53"/>
    <w:rsid w:val="00841FFA"/>
    <w:rsid w:val="00843555"/>
    <w:rsid w:val="00844DF1"/>
    <w:rsid w:val="008453FA"/>
    <w:rsid w:val="00845BA4"/>
    <w:rsid w:val="008471D4"/>
    <w:rsid w:val="00851879"/>
    <w:rsid w:val="00851914"/>
    <w:rsid w:val="00852550"/>
    <w:rsid w:val="00852681"/>
    <w:rsid w:val="008529AD"/>
    <w:rsid w:val="00860314"/>
    <w:rsid w:val="008604D6"/>
    <w:rsid w:val="008622D9"/>
    <w:rsid w:val="00862785"/>
    <w:rsid w:val="008667FC"/>
    <w:rsid w:val="00871242"/>
    <w:rsid w:val="00871301"/>
    <w:rsid w:val="00871357"/>
    <w:rsid w:val="00872C88"/>
    <w:rsid w:val="008731E6"/>
    <w:rsid w:val="00873528"/>
    <w:rsid w:val="00873FDC"/>
    <w:rsid w:val="008744BD"/>
    <w:rsid w:val="00874525"/>
    <w:rsid w:val="008758BD"/>
    <w:rsid w:val="00876273"/>
    <w:rsid w:val="00880A7F"/>
    <w:rsid w:val="00883436"/>
    <w:rsid w:val="008848DF"/>
    <w:rsid w:val="008861A1"/>
    <w:rsid w:val="0088640B"/>
    <w:rsid w:val="008913A6"/>
    <w:rsid w:val="008915FF"/>
    <w:rsid w:val="00891859"/>
    <w:rsid w:val="0089277A"/>
    <w:rsid w:val="008955B8"/>
    <w:rsid w:val="00896394"/>
    <w:rsid w:val="00896F28"/>
    <w:rsid w:val="008A23A1"/>
    <w:rsid w:val="008A36A0"/>
    <w:rsid w:val="008A5D5A"/>
    <w:rsid w:val="008A6BBA"/>
    <w:rsid w:val="008B4B1C"/>
    <w:rsid w:val="008B684B"/>
    <w:rsid w:val="008B6AF9"/>
    <w:rsid w:val="008B6B8D"/>
    <w:rsid w:val="008C15B0"/>
    <w:rsid w:val="008C3574"/>
    <w:rsid w:val="008C3B95"/>
    <w:rsid w:val="008C574D"/>
    <w:rsid w:val="008C646A"/>
    <w:rsid w:val="008C6B25"/>
    <w:rsid w:val="008C76AF"/>
    <w:rsid w:val="008D00CC"/>
    <w:rsid w:val="008D2FAF"/>
    <w:rsid w:val="008D3367"/>
    <w:rsid w:val="008D43FF"/>
    <w:rsid w:val="008D497F"/>
    <w:rsid w:val="008D5D30"/>
    <w:rsid w:val="008D7136"/>
    <w:rsid w:val="008E0D44"/>
    <w:rsid w:val="008E150B"/>
    <w:rsid w:val="008E2353"/>
    <w:rsid w:val="008E2C49"/>
    <w:rsid w:val="008E44E5"/>
    <w:rsid w:val="008E70C2"/>
    <w:rsid w:val="008F1264"/>
    <w:rsid w:val="008F2D71"/>
    <w:rsid w:val="008F547A"/>
    <w:rsid w:val="008F7737"/>
    <w:rsid w:val="009006B3"/>
    <w:rsid w:val="00901008"/>
    <w:rsid w:val="00901C2D"/>
    <w:rsid w:val="00904830"/>
    <w:rsid w:val="00904DE8"/>
    <w:rsid w:val="00905D2C"/>
    <w:rsid w:val="00906124"/>
    <w:rsid w:val="0090645C"/>
    <w:rsid w:val="009064AE"/>
    <w:rsid w:val="00907FE8"/>
    <w:rsid w:val="009117F3"/>
    <w:rsid w:val="00911C38"/>
    <w:rsid w:val="009140C7"/>
    <w:rsid w:val="00917145"/>
    <w:rsid w:val="00917811"/>
    <w:rsid w:val="0092092A"/>
    <w:rsid w:val="00920D2F"/>
    <w:rsid w:val="00920EDF"/>
    <w:rsid w:val="009212C4"/>
    <w:rsid w:val="00921F14"/>
    <w:rsid w:val="009239C8"/>
    <w:rsid w:val="00927F4E"/>
    <w:rsid w:val="00930AE7"/>
    <w:rsid w:val="00930EE6"/>
    <w:rsid w:val="0093174C"/>
    <w:rsid w:val="00931EF7"/>
    <w:rsid w:val="00931FCF"/>
    <w:rsid w:val="0093236A"/>
    <w:rsid w:val="00932B32"/>
    <w:rsid w:val="00932FFE"/>
    <w:rsid w:val="00934E35"/>
    <w:rsid w:val="00937072"/>
    <w:rsid w:val="00941F8F"/>
    <w:rsid w:val="009429FC"/>
    <w:rsid w:val="0094338A"/>
    <w:rsid w:val="00944990"/>
    <w:rsid w:val="00945BAA"/>
    <w:rsid w:val="00946DE6"/>
    <w:rsid w:val="00946EC6"/>
    <w:rsid w:val="009504C9"/>
    <w:rsid w:val="0095178F"/>
    <w:rsid w:val="009518D8"/>
    <w:rsid w:val="00954269"/>
    <w:rsid w:val="00955510"/>
    <w:rsid w:val="00956C72"/>
    <w:rsid w:val="00956D7E"/>
    <w:rsid w:val="00965F0B"/>
    <w:rsid w:val="00966446"/>
    <w:rsid w:val="009666B6"/>
    <w:rsid w:val="009708CF"/>
    <w:rsid w:val="00970B2F"/>
    <w:rsid w:val="00970D3C"/>
    <w:rsid w:val="009712B4"/>
    <w:rsid w:val="00971646"/>
    <w:rsid w:val="00971A60"/>
    <w:rsid w:val="00971F7B"/>
    <w:rsid w:val="009724FB"/>
    <w:rsid w:val="009728B8"/>
    <w:rsid w:val="009741E2"/>
    <w:rsid w:val="009747C3"/>
    <w:rsid w:val="0097569D"/>
    <w:rsid w:val="0097785F"/>
    <w:rsid w:val="00980E1B"/>
    <w:rsid w:val="00982D1A"/>
    <w:rsid w:val="00983909"/>
    <w:rsid w:val="00984670"/>
    <w:rsid w:val="009877B4"/>
    <w:rsid w:val="0098783D"/>
    <w:rsid w:val="00987F3E"/>
    <w:rsid w:val="0099099C"/>
    <w:rsid w:val="00990BEB"/>
    <w:rsid w:val="00992564"/>
    <w:rsid w:val="00993C27"/>
    <w:rsid w:val="00993DEA"/>
    <w:rsid w:val="0099603B"/>
    <w:rsid w:val="00996A6A"/>
    <w:rsid w:val="00996FEB"/>
    <w:rsid w:val="009A05CD"/>
    <w:rsid w:val="009A08F2"/>
    <w:rsid w:val="009A1612"/>
    <w:rsid w:val="009A1B4E"/>
    <w:rsid w:val="009A3C49"/>
    <w:rsid w:val="009A4012"/>
    <w:rsid w:val="009A40E5"/>
    <w:rsid w:val="009A444B"/>
    <w:rsid w:val="009A517F"/>
    <w:rsid w:val="009A5317"/>
    <w:rsid w:val="009A6442"/>
    <w:rsid w:val="009A69B3"/>
    <w:rsid w:val="009A6A4D"/>
    <w:rsid w:val="009A7653"/>
    <w:rsid w:val="009A7D37"/>
    <w:rsid w:val="009B0F6D"/>
    <w:rsid w:val="009B3A2E"/>
    <w:rsid w:val="009B47B2"/>
    <w:rsid w:val="009B4D79"/>
    <w:rsid w:val="009B5CBA"/>
    <w:rsid w:val="009B5DD4"/>
    <w:rsid w:val="009C1117"/>
    <w:rsid w:val="009C2F6A"/>
    <w:rsid w:val="009C4354"/>
    <w:rsid w:val="009C45D6"/>
    <w:rsid w:val="009C4625"/>
    <w:rsid w:val="009C547F"/>
    <w:rsid w:val="009C5D6D"/>
    <w:rsid w:val="009C6FA3"/>
    <w:rsid w:val="009C7355"/>
    <w:rsid w:val="009C740B"/>
    <w:rsid w:val="009D0FEF"/>
    <w:rsid w:val="009D1448"/>
    <w:rsid w:val="009D171D"/>
    <w:rsid w:val="009D3093"/>
    <w:rsid w:val="009D331C"/>
    <w:rsid w:val="009D3800"/>
    <w:rsid w:val="009D3930"/>
    <w:rsid w:val="009D475B"/>
    <w:rsid w:val="009D4902"/>
    <w:rsid w:val="009E0301"/>
    <w:rsid w:val="009E0423"/>
    <w:rsid w:val="009E1558"/>
    <w:rsid w:val="009E20F8"/>
    <w:rsid w:val="009E33E6"/>
    <w:rsid w:val="009E3EB0"/>
    <w:rsid w:val="009E49CE"/>
    <w:rsid w:val="009E5C5F"/>
    <w:rsid w:val="009E6B94"/>
    <w:rsid w:val="009E6DF7"/>
    <w:rsid w:val="009F04DA"/>
    <w:rsid w:val="009F0C03"/>
    <w:rsid w:val="009F1DF9"/>
    <w:rsid w:val="009F2625"/>
    <w:rsid w:val="009F66AD"/>
    <w:rsid w:val="00A0007A"/>
    <w:rsid w:val="00A00B52"/>
    <w:rsid w:val="00A037FB"/>
    <w:rsid w:val="00A05D29"/>
    <w:rsid w:val="00A11603"/>
    <w:rsid w:val="00A1207B"/>
    <w:rsid w:val="00A13566"/>
    <w:rsid w:val="00A136AC"/>
    <w:rsid w:val="00A141FA"/>
    <w:rsid w:val="00A142D9"/>
    <w:rsid w:val="00A1464B"/>
    <w:rsid w:val="00A14A00"/>
    <w:rsid w:val="00A15172"/>
    <w:rsid w:val="00A15753"/>
    <w:rsid w:val="00A17F43"/>
    <w:rsid w:val="00A2238A"/>
    <w:rsid w:val="00A22530"/>
    <w:rsid w:val="00A24033"/>
    <w:rsid w:val="00A243E3"/>
    <w:rsid w:val="00A30A82"/>
    <w:rsid w:val="00A32C39"/>
    <w:rsid w:val="00A34720"/>
    <w:rsid w:val="00A34FE7"/>
    <w:rsid w:val="00A36214"/>
    <w:rsid w:val="00A377E4"/>
    <w:rsid w:val="00A37BEC"/>
    <w:rsid w:val="00A411C0"/>
    <w:rsid w:val="00A45325"/>
    <w:rsid w:val="00A456BB"/>
    <w:rsid w:val="00A46E01"/>
    <w:rsid w:val="00A46F99"/>
    <w:rsid w:val="00A476AB"/>
    <w:rsid w:val="00A5037F"/>
    <w:rsid w:val="00A51B8F"/>
    <w:rsid w:val="00A52F25"/>
    <w:rsid w:val="00A53494"/>
    <w:rsid w:val="00A53E2C"/>
    <w:rsid w:val="00A557F6"/>
    <w:rsid w:val="00A561CD"/>
    <w:rsid w:val="00A56491"/>
    <w:rsid w:val="00A602CB"/>
    <w:rsid w:val="00A61392"/>
    <w:rsid w:val="00A61854"/>
    <w:rsid w:val="00A6370F"/>
    <w:rsid w:val="00A63CD0"/>
    <w:rsid w:val="00A654D9"/>
    <w:rsid w:val="00A65AEE"/>
    <w:rsid w:val="00A67E35"/>
    <w:rsid w:val="00A71C89"/>
    <w:rsid w:val="00A72415"/>
    <w:rsid w:val="00A73E46"/>
    <w:rsid w:val="00A74FB5"/>
    <w:rsid w:val="00A75563"/>
    <w:rsid w:val="00A76ABE"/>
    <w:rsid w:val="00A7776F"/>
    <w:rsid w:val="00A807A6"/>
    <w:rsid w:val="00A80A9B"/>
    <w:rsid w:val="00A83E56"/>
    <w:rsid w:val="00A84C38"/>
    <w:rsid w:val="00A85FDF"/>
    <w:rsid w:val="00A87518"/>
    <w:rsid w:val="00A87704"/>
    <w:rsid w:val="00A87E3F"/>
    <w:rsid w:val="00A912D4"/>
    <w:rsid w:val="00A9223B"/>
    <w:rsid w:val="00A929E6"/>
    <w:rsid w:val="00A956F3"/>
    <w:rsid w:val="00A95CB3"/>
    <w:rsid w:val="00A970A5"/>
    <w:rsid w:val="00A97463"/>
    <w:rsid w:val="00A97959"/>
    <w:rsid w:val="00AA16ED"/>
    <w:rsid w:val="00AA1AD1"/>
    <w:rsid w:val="00AA2EC7"/>
    <w:rsid w:val="00AA40DC"/>
    <w:rsid w:val="00AA58ED"/>
    <w:rsid w:val="00AA5E13"/>
    <w:rsid w:val="00AA6EAB"/>
    <w:rsid w:val="00AA7B01"/>
    <w:rsid w:val="00AB0081"/>
    <w:rsid w:val="00AB04B5"/>
    <w:rsid w:val="00AB0591"/>
    <w:rsid w:val="00AB09FF"/>
    <w:rsid w:val="00AB22F6"/>
    <w:rsid w:val="00AB5CC3"/>
    <w:rsid w:val="00AB60BB"/>
    <w:rsid w:val="00AB7770"/>
    <w:rsid w:val="00AC167A"/>
    <w:rsid w:val="00AC2063"/>
    <w:rsid w:val="00AC61A7"/>
    <w:rsid w:val="00AC64F9"/>
    <w:rsid w:val="00AC66BA"/>
    <w:rsid w:val="00AC782D"/>
    <w:rsid w:val="00AC7F0A"/>
    <w:rsid w:val="00AD0522"/>
    <w:rsid w:val="00AD0C7F"/>
    <w:rsid w:val="00AD325E"/>
    <w:rsid w:val="00AD7376"/>
    <w:rsid w:val="00AE1399"/>
    <w:rsid w:val="00AE2E1A"/>
    <w:rsid w:val="00AE4806"/>
    <w:rsid w:val="00AE491E"/>
    <w:rsid w:val="00AE6BDD"/>
    <w:rsid w:val="00AE6EA0"/>
    <w:rsid w:val="00AE7B00"/>
    <w:rsid w:val="00AE7C37"/>
    <w:rsid w:val="00AE7F17"/>
    <w:rsid w:val="00AF01B7"/>
    <w:rsid w:val="00AF28D5"/>
    <w:rsid w:val="00AF4C5F"/>
    <w:rsid w:val="00AF60BE"/>
    <w:rsid w:val="00AF7659"/>
    <w:rsid w:val="00B01F4C"/>
    <w:rsid w:val="00B0296D"/>
    <w:rsid w:val="00B0334A"/>
    <w:rsid w:val="00B0547A"/>
    <w:rsid w:val="00B05B22"/>
    <w:rsid w:val="00B066A4"/>
    <w:rsid w:val="00B103C7"/>
    <w:rsid w:val="00B10BC2"/>
    <w:rsid w:val="00B114FE"/>
    <w:rsid w:val="00B115DB"/>
    <w:rsid w:val="00B11B13"/>
    <w:rsid w:val="00B11C5D"/>
    <w:rsid w:val="00B15839"/>
    <w:rsid w:val="00B16911"/>
    <w:rsid w:val="00B176B0"/>
    <w:rsid w:val="00B20803"/>
    <w:rsid w:val="00B20BF5"/>
    <w:rsid w:val="00B20DC7"/>
    <w:rsid w:val="00B20F05"/>
    <w:rsid w:val="00B23CAB"/>
    <w:rsid w:val="00B24BF7"/>
    <w:rsid w:val="00B24CA7"/>
    <w:rsid w:val="00B24E31"/>
    <w:rsid w:val="00B26752"/>
    <w:rsid w:val="00B271C6"/>
    <w:rsid w:val="00B271CE"/>
    <w:rsid w:val="00B278AC"/>
    <w:rsid w:val="00B3160D"/>
    <w:rsid w:val="00B31764"/>
    <w:rsid w:val="00B32494"/>
    <w:rsid w:val="00B326A7"/>
    <w:rsid w:val="00B32971"/>
    <w:rsid w:val="00B32E6A"/>
    <w:rsid w:val="00B33539"/>
    <w:rsid w:val="00B33638"/>
    <w:rsid w:val="00B37EC4"/>
    <w:rsid w:val="00B37FB8"/>
    <w:rsid w:val="00B42F7A"/>
    <w:rsid w:val="00B43788"/>
    <w:rsid w:val="00B43A9D"/>
    <w:rsid w:val="00B44E79"/>
    <w:rsid w:val="00B44FC2"/>
    <w:rsid w:val="00B50E5C"/>
    <w:rsid w:val="00B51289"/>
    <w:rsid w:val="00B51497"/>
    <w:rsid w:val="00B51AC9"/>
    <w:rsid w:val="00B53AA4"/>
    <w:rsid w:val="00B54052"/>
    <w:rsid w:val="00B555C5"/>
    <w:rsid w:val="00B55DD9"/>
    <w:rsid w:val="00B55FC9"/>
    <w:rsid w:val="00B61D15"/>
    <w:rsid w:val="00B623A7"/>
    <w:rsid w:val="00B6246B"/>
    <w:rsid w:val="00B625C1"/>
    <w:rsid w:val="00B6504B"/>
    <w:rsid w:val="00B667BB"/>
    <w:rsid w:val="00B70613"/>
    <w:rsid w:val="00B7337D"/>
    <w:rsid w:val="00B7618B"/>
    <w:rsid w:val="00B807F6"/>
    <w:rsid w:val="00B80E81"/>
    <w:rsid w:val="00B81411"/>
    <w:rsid w:val="00B814BA"/>
    <w:rsid w:val="00B816A2"/>
    <w:rsid w:val="00B816A6"/>
    <w:rsid w:val="00B82324"/>
    <w:rsid w:val="00B8445C"/>
    <w:rsid w:val="00B84937"/>
    <w:rsid w:val="00B85468"/>
    <w:rsid w:val="00B86F27"/>
    <w:rsid w:val="00B907E5"/>
    <w:rsid w:val="00B92AD9"/>
    <w:rsid w:val="00B92C76"/>
    <w:rsid w:val="00B92DCB"/>
    <w:rsid w:val="00B932D3"/>
    <w:rsid w:val="00B938AD"/>
    <w:rsid w:val="00B94432"/>
    <w:rsid w:val="00B951FF"/>
    <w:rsid w:val="00B95768"/>
    <w:rsid w:val="00B95B0D"/>
    <w:rsid w:val="00B96A26"/>
    <w:rsid w:val="00B97A06"/>
    <w:rsid w:val="00BA068B"/>
    <w:rsid w:val="00BA0962"/>
    <w:rsid w:val="00BA0D0D"/>
    <w:rsid w:val="00BA4457"/>
    <w:rsid w:val="00BA4ABB"/>
    <w:rsid w:val="00BA4DEF"/>
    <w:rsid w:val="00BA55CB"/>
    <w:rsid w:val="00BA5E43"/>
    <w:rsid w:val="00BA6B84"/>
    <w:rsid w:val="00BB0A8B"/>
    <w:rsid w:val="00BB2E12"/>
    <w:rsid w:val="00BB385F"/>
    <w:rsid w:val="00BB43BE"/>
    <w:rsid w:val="00BB646A"/>
    <w:rsid w:val="00BB6D58"/>
    <w:rsid w:val="00BB7FE4"/>
    <w:rsid w:val="00BC1169"/>
    <w:rsid w:val="00BC1317"/>
    <w:rsid w:val="00BC21FE"/>
    <w:rsid w:val="00BC5933"/>
    <w:rsid w:val="00BC59D1"/>
    <w:rsid w:val="00BC5E98"/>
    <w:rsid w:val="00BC70F9"/>
    <w:rsid w:val="00BC7324"/>
    <w:rsid w:val="00BC7651"/>
    <w:rsid w:val="00BD0661"/>
    <w:rsid w:val="00BD1B27"/>
    <w:rsid w:val="00BD26B9"/>
    <w:rsid w:val="00BD3B56"/>
    <w:rsid w:val="00BD3C3A"/>
    <w:rsid w:val="00BD465E"/>
    <w:rsid w:val="00BD6043"/>
    <w:rsid w:val="00BD6731"/>
    <w:rsid w:val="00BE5029"/>
    <w:rsid w:val="00BE6CFF"/>
    <w:rsid w:val="00BE7047"/>
    <w:rsid w:val="00BF07CB"/>
    <w:rsid w:val="00BF0A2C"/>
    <w:rsid w:val="00BF1432"/>
    <w:rsid w:val="00BF1FB5"/>
    <w:rsid w:val="00BF2AE1"/>
    <w:rsid w:val="00BF2CF7"/>
    <w:rsid w:val="00BF3404"/>
    <w:rsid w:val="00BF6624"/>
    <w:rsid w:val="00BF7466"/>
    <w:rsid w:val="00C01D4B"/>
    <w:rsid w:val="00C02903"/>
    <w:rsid w:val="00C04C5B"/>
    <w:rsid w:val="00C0757F"/>
    <w:rsid w:val="00C079F0"/>
    <w:rsid w:val="00C114CB"/>
    <w:rsid w:val="00C11D0A"/>
    <w:rsid w:val="00C13F8B"/>
    <w:rsid w:val="00C1640D"/>
    <w:rsid w:val="00C171E7"/>
    <w:rsid w:val="00C24C45"/>
    <w:rsid w:val="00C25460"/>
    <w:rsid w:val="00C25611"/>
    <w:rsid w:val="00C26188"/>
    <w:rsid w:val="00C27A09"/>
    <w:rsid w:val="00C309AE"/>
    <w:rsid w:val="00C30CEC"/>
    <w:rsid w:val="00C31173"/>
    <w:rsid w:val="00C313F5"/>
    <w:rsid w:val="00C314E6"/>
    <w:rsid w:val="00C31F7E"/>
    <w:rsid w:val="00C32307"/>
    <w:rsid w:val="00C32F8C"/>
    <w:rsid w:val="00C33967"/>
    <w:rsid w:val="00C37031"/>
    <w:rsid w:val="00C37AF2"/>
    <w:rsid w:val="00C402F9"/>
    <w:rsid w:val="00C40CCE"/>
    <w:rsid w:val="00C40FF4"/>
    <w:rsid w:val="00C42BB7"/>
    <w:rsid w:val="00C43585"/>
    <w:rsid w:val="00C43BC4"/>
    <w:rsid w:val="00C46CDF"/>
    <w:rsid w:val="00C47077"/>
    <w:rsid w:val="00C47D05"/>
    <w:rsid w:val="00C50018"/>
    <w:rsid w:val="00C50FA2"/>
    <w:rsid w:val="00C5168A"/>
    <w:rsid w:val="00C520D0"/>
    <w:rsid w:val="00C52974"/>
    <w:rsid w:val="00C53367"/>
    <w:rsid w:val="00C5384E"/>
    <w:rsid w:val="00C53931"/>
    <w:rsid w:val="00C53AC8"/>
    <w:rsid w:val="00C53CF4"/>
    <w:rsid w:val="00C53ECD"/>
    <w:rsid w:val="00C542C6"/>
    <w:rsid w:val="00C56E81"/>
    <w:rsid w:val="00C60375"/>
    <w:rsid w:val="00C6055F"/>
    <w:rsid w:val="00C611A9"/>
    <w:rsid w:val="00C63563"/>
    <w:rsid w:val="00C661BD"/>
    <w:rsid w:val="00C709CE"/>
    <w:rsid w:val="00C720E5"/>
    <w:rsid w:val="00C72207"/>
    <w:rsid w:val="00C73802"/>
    <w:rsid w:val="00C73ED4"/>
    <w:rsid w:val="00C76792"/>
    <w:rsid w:val="00C776A1"/>
    <w:rsid w:val="00C815B4"/>
    <w:rsid w:val="00C8192B"/>
    <w:rsid w:val="00C8278A"/>
    <w:rsid w:val="00C8327B"/>
    <w:rsid w:val="00C844C0"/>
    <w:rsid w:val="00C871A5"/>
    <w:rsid w:val="00C87528"/>
    <w:rsid w:val="00C87534"/>
    <w:rsid w:val="00C91304"/>
    <w:rsid w:val="00C913B4"/>
    <w:rsid w:val="00C91926"/>
    <w:rsid w:val="00C91980"/>
    <w:rsid w:val="00C91CD1"/>
    <w:rsid w:val="00C939C0"/>
    <w:rsid w:val="00C93B23"/>
    <w:rsid w:val="00C94EB9"/>
    <w:rsid w:val="00C950A6"/>
    <w:rsid w:val="00C972BB"/>
    <w:rsid w:val="00CA012C"/>
    <w:rsid w:val="00CA0710"/>
    <w:rsid w:val="00CA12E2"/>
    <w:rsid w:val="00CA1CA1"/>
    <w:rsid w:val="00CA2211"/>
    <w:rsid w:val="00CA4998"/>
    <w:rsid w:val="00CA64C1"/>
    <w:rsid w:val="00CA69D4"/>
    <w:rsid w:val="00CA75C3"/>
    <w:rsid w:val="00CB0EC0"/>
    <w:rsid w:val="00CB1261"/>
    <w:rsid w:val="00CB1E08"/>
    <w:rsid w:val="00CB6C78"/>
    <w:rsid w:val="00CB7E55"/>
    <w:rsid w:val="00CC0541"/>
    <w:rsid w:val="00CC35EF"/>
    <w:rsid w:val="00CC5CA6"/>
    <w:rsid w:val="00CC782C"/>
    <w:rsid w:val="00CD1665"/>
    <w:rsid w:val="00CD49CC"/>
    <w:rsid w:val="00CD5079"/>
    <w:rsid w:val="00CD54F4"/>
    <w:rsid w:val="00CD5784"/>
    <w:rsid w:val="00CD579A"/>
    <w:rsid w:val="00CD694C"/>
    <w:rsid w:val="00CD6B4B"/>
    <w:rsid w:val="00CD728B"/>
    <w:rsid w:val="00CE0E94"/>
    <w:rsid w:val="00CE5765"/>
    <w:rsid w:val="00CE5990"/>
    <w:rsid w:val="00CE6516"/>
    <w:rsid w:val="00CE6D7B"/>
    <w:rsid w:val="00CE6DBD"/>
    <w:rsid w:val="00CF0D16"/>
    <w:rsid w:val="00CF0D66"/>
    <w:rsid w:val="00CF12C3"/>
    <w:rsid w:val="00CF27F7"/>
    <w:rsid w:val="00CF4753"/>
    <w:rsid w:val="00CF4AE1"/>
    <w:rsid w:val="00CF5ECB"/>
    <w:rsid w:val="00CF6248"/>
    <w:rsid w:val="00CF6A57"/>
    <w:rsid w:val="00CF76D7"/>
    <w:rsid w:val="00D00A71"/>
    <w:rsid w:val="00D02EDE"/>
    <w:rsid w:val="00D039D6"/>
    <w:rsid w:val="00D03B0A"/>
    <w:rsid w:val="00D04345"/>
    <w:rsid w:val="00D04D40"/>
    <w:rsid w:val="00D0517A"/>
    <w:rsid w:val="00D067C0"/>
    <w:rsid w:val="00D070A7"/>
    <w:rsid w:val="00D07125"/>
    <w:rsid w:val="00D07182"/>
    <w:rsid w:val="00D07AB7"/>
    <w:rsid w:val="00D10044"/>
    <w:rsid w:val="00D10947"/>
    <w:rsid w:val="00D1097F"/>
    <w:rsid w:val="00D10F2B"/>
    <w:rsid w:val="00D1345A"/>
    <w:rsid w:val="00D14536"/>
    <w:rsid w:val="00D15236"/>
    <w:rsid w:val="00D1525B"/>
    <w:rsid w:val="00D15418"/>
    <w:rsid w:val="00D17DBB"/>
    <w:rsid w:val="00D2124E"/>
    <w:rsid w:val="00D21843"/>
    <w:rsid w:val="00D21F50"/>
    <w:rsid w:val="00D23006"/>
    <w:rsid w:val="00D24D9F"/>
    <w:rsid w:val="00D25827"/>
    <w:rsid w:val="00D27CF8"/>
    <w:rsid w:val="00D27EA4"/>
    <w:rsid w:val="00D30312"/>
    <w:rsid w:val="00D304B5"/>
    <w:rsid w:val="00D30B7E"/>
    <w:rsid w:val="00D30BC0"/>
    <w:rsid w:val="00D30EBB"/>
    <w:rsid w:val="00D31061"/>
    <w:rsid w:val="00D31A82"/>
    <w:rsid w:val="00D33E90"/>
    <w:rsid w:val="00D343D2"/>
    <w:rsid w:val="00D349CC"/>
    <w:rsid w:val="00D35990"/>
    <w:rsid w:val="00D35FBB"/>
    <w:rsid w:val="00D36FC9"/>
    <w:rsid w:val="00D3736B"/>
    <w:rsid w:val="00D40365"/>
    <w:rsid w:val="00D42CB6"/>
    <w:rsid w:val="00D43032"/>
    <w:rsid w:val="00D4316B"/>
    <w:rsid w:val="00D43E41"/>
    <w:rsid w:val="00D44487"/>
    <w:rsid w:val="00D44499"/>
    <w:rsid w:val="00D4539C"/>
    <w:rsid w:val="00D4582D"/>
    <w:rsid w:val="00D46C04"/>
    <w:rsid w:val="00D50EB6"/>
    <w:rsid w:val="00D52C57"/>
    <w:rsid w:val="00D53D74"/>
    <w:rsid w:val="00D55710"/>
    <w:rsid w:val="00D5652A"/>
    <w:rsid w:val="00D572A3"/>
    <w:rsid w:val="00D575EE"/>
    <w:rsid w:val="00D57B3E"/>
    <w:rsid w:val="00D61E43"/>
    <w:rsid w:val="00D63641"/>
    <w:rsid w:val="00D642CE"/>
    <w:rsid w:val="00D65B8E"/>
    <w:rsid w:val="00D662B8"/>
    <w:rsid w:val="00D666E4"/>
    <w:rsid w:val="00D6782F"/>
    <w:rsid w:val="00D71992"/>
    <w:rsid w:val="00D72C75"/>
    <w:rsid w:val="00D73099"/>
    <w:rsid w:val="00D73F3A"/>
    <w:rsid w:val="00D7461E"/>
    <w:rsid w:val="00D762A7"/>
    <w:rsid w:val="00D76F52"/>
    <w:rsid w:val="00D777CA"/>
    <w:rsid w:val="00D80F5E"/>
    <w:rsid w:val="00D8261E"/>
    <w:rsid w:val="00D8270D"/>
    <w:rsid w:val="00D83421"/>
    <w:rsid w:val="00D84042"/>
    <w:rsid w:val="00D84DDD"/>
    <w:rsid w:val="00D8556A"/>
    <w:rsid w:val="00D8604F"/>
    <w:rsid w:val="00D863DB"/>
    <w:rsid w:val="00D90EE7"/>
    <w:rsid w:val="00D92ADF"/>
    <w:rsid w:val="00D9397D"/>
    <w:rsid w:val="00D95464"/>
    <w:rsid w:val="00D9670E"/>
    <w:rsid w:val="00D96CAA"/>
    <w:rsid w:val="00D97590"/>
    <w:rsid w:val="00DA22A4"/>
    <w:rsid w:val="00DA5379"/>
    <w:rsid w:val="00DA5677"/>
    <w:rsid w:val="00DA56AC"/>
    <w:rsid w:val="00DA5C59"/>
    <w:rsid w:val="00DA661C"/>
    <w:rsid w:val="00DA67C0"/>
    <w:rsid w:val="00DA79B8"/>
    <w:rsid w:val="00DB210C"/>
    <w:rsid w:val="00DB2122"/>
    <w:rsid w:val="00DB3006"/>
    <w:rsid w:val="00DB35DC"/>
    <w:rsid w:val="00DB3787"/>
    <w:rsid w:val="00DB48C7"/>
    <w:rsid w:val="00DB4996"/>
    <w:rsid w:val="00DB6F3E"/>
    <w:rsid w:val="00DB70CD"/>
    <w:rsid w:val="00DC0D1A"/>
    <w:rsid w:val="00DC296D"/>
    <w:rsid w:val="00DC2A5C"/>
    <w:rsid w:val="00DC483D"/>
    <w:rsid w:val="00DC53D0"/>
    <w:rsid w:val="00DC56F5"/>
    <w:rsid w:val="00DC6645"/>
    <w:rsid w:val="00DC6AEF"/>
    <w:rsid w:val="00DD2C87"/>
    <w:rsid w:val="00DD387D"/>
    <w:rsid w:val="00DD3E2B"/>
    <w:rsid w:val="00DD4351"/>
    <w:rsid w:val="00DD541D"/>
    <w:rsid w:val="00DD5B64"/>
    <w:rsid w:val="00DE135F"/>
    <w:rsid w:val="00DE13BD"/>
    <w:rsid w:val="00DE2431"/>
    <w:rsid w:val="00DE2839"/>
    <w:rsid w:val="00DE308F"/>
    <w:rsid w:val="00DE3520"/>
    <w:rsid w:val="00DE53F7"/>
    <w:rsid w:val="00DE5E26"/>
    <w:rsid w:val="00DF071D"/>
    <w:rsid w:val="00DF1868"/>
    <w:rsid w:val="00DF1E80"/>
    <w:rsid w:val="00DF24FA"/>
    <w:rsid w:val="00DF4DA2"/>
    <w:rsid w:val="00DF4E29"/>
    <w:rsid w:val="00DF6D2B"/>
    <w:rsid w:val="00DF7FDF"/>
    <w:rsid w:val="00E007A5"/>
    <w:rsid w:val="00E009A8"/>
    <w:rsid w:val="00E00C05"/>
    <w:rsid w:val="00E020D4"/>
    <w:rsid w:val="00E058C5"/>
    <w:rsid w:val="00E068FC"/>
    <w:rsid w:val="00E07D4C"/>
    <w:rsid w:val="00E07FC8"/>
    <w:rsid w:val="00E12DC8"/>
    <w:rsid w:val="00E14B09"/>
    <w:rsid w:val="00E15753"/>
    <w:rsid w:val="00E17A60"/>
    <w:rsid w:val="00E212BF"/>
    <w:rsid w:val="00E23E3B"/>
    <w:rsid w:val="00E2570C"/>
    <w:rsid w:val="00E265DE"/>
    <w:rsid w:val="00E32B7F"/>
    <w:rsid w:val="00E33027"/>
    <w:rsid w:val="00E33A59"/>
    <w:rsid w:val="00E3619E"/>
    <w:rsid w:val="00E36C56"/>
    <w:rsid w:val="00E37C44"/>
    <w:rsid w:val="00E40231"/>
    <w:rsid w:val="00E408B2"/>
    <w:rsid w:val="00E422C9"/>
    <w:rsid w:val="00E42671"/>
    <w:rsid w:val="00E42AFB"/>
    <w:rsid w:val="00E44A2F"/>
    <w:rsid w:val="00E476E8"/>
    <w:rsid w:val="00E47945"/>
    <w:rsid w:val="00E47A38"/>
    <w:rsid w:val="00E51ED6"/>
    <w:rsid w:val="00E52D80"/>
    <w:rsid w:val="00E5426E"/>
    <w:rsid w:val="00E5429F"/>
    <w:rsid w:val="00E56DCE"/>
    <w:rsid w:val="00E56E2F"/>
    <w:rsid w:val="00E5750F"/>
    <w:rsid w:val="00E61192"/>
    <w:rsid w:val="00E61779"/>
    <w:rsid w:val="00E63DEE"/>
    <w:rsid w:val="00E655CD"/>
    <w:rsid w:val="00E661FE"/>
    <w:rsid w:val="00E677A2"/>
    <w:rsid w:val="00E71AAC"/>
    <w:rsid w:val="00E720F8"/>
    <w:rsid w:val="00E72DAA"/>
    <w:rsid w:val="00E74E20"/>
    <w:rsid w:val="00E75DE7"/>
    <w:rsid w:val="00E762EE"/>
    <w:rsid w:val="00E812AF"/>
    <w:rsid w:val="00E81C03"/>
    <w:rsid w:val="00E829D7"/>
    <w:rsid w:val="00E8328E"/>
    <w:rsid w:val="00E844DE"/>
    <w:rsid w:val="00E85697"/>
    <w:rsid w:val="00E86714"/>
    <w:rsid w:val="00E867DA"/>
    <w:rsid w:val="00E86BBA"/>
    <w:rsid w:val="00E87130"/>
    <w:rsid w:val="00E87B3C"/>
    <w:rsid w:val="00E911DF"/>
    <w:rsid w:val="00E915E5"/>
    <w:rsid w:val="00E91AA0"/>
    <w:rsid w:val="00E92525"/>
    <w:rsid w:val="00E94980"/>
    <w:rsid w:val="00E9558B"/>
    <w:rsid w:val="00E963C4"/>
    <w:rsid w:val="00E965B1"/>
    <w:rsid w:val="00E96772"/>
    <w:rsid w:val="00E96878"/>
    <w:rsid w:val="00E96C22"/>
    <w:rsid w:val="00EA0DD2"/>
    <w:rsid w:val="00EA15BF"/>
    <w:rsid w:val="00EA3DB6"/>
    <w:rsid w:val="00EA3E2B"/>
    <w:rsid w:val="00EA487E"/>
    <w:rsid w:val="00EA4EED"/>
    <w:rsid w:val="00EA58EE"/>
    <w:rsid w:val="00EA64BC"/>
    <w:rsid w:val="00EA6A31"/>
    <w:rsid w:val="00EB0E81"/>
    <w:rsid w:val="00EB1229"/>
    <w:rsid w:val="00EB1614"/>
    <w:rsid w:val="00EB2FFA"/>
    <w:rsid w:val="00EB5AA9"/>
    <w:rsid w:val="00EC310F"/>
    <w:rsid w:val="00EC4CE5"/>
    <w:rsid w:val="00EC52BA"/>
    <w:rsid w:val="00EC55B0"/>
    <w:rsid w:val="00EC680D"/>
    <w:rsid w:val="00ED31BA"/>
    <w:rsid w:val="00ED43B1"/>
    <w:rsid w:val="00ED6B88"/>
    <w:rsid w:val="00ED7131"/>
    <w:rsid w:val="00EE09CE"/>
    <w:rsid w:val="00EE0B91"/>
    <w:rsid w:val="00EE22B7"/>
    <w:rsid w:val="00EE2C9D"/>
    <w:rsid w:val="00EE3587"/>
    <w:rsid w:val="00EE35F7"/>
    <w:rsid w:val="00EE45D7"/>
    <w:rsid w:val="00EE4653"/>
    <w:rsid w:val="00EE7053"/>
    <w:rsid w:val="00EF04FB"/>
    <w:rsid w:val="00EF0ADA"/>
    <w:rsid w:val="00EF1934"/>
    <w:rsid w:val="00EF19A9"/>
    <w:rsid w:val="00EF39E1"/>
    <w:rsid w:val="00EF45E2"/>
    <w:rsid w:val="00EF5405"/>
    <w:rsid w:val="00EF5944"/>
    <w:rsid w:val="00EF6636"/>
    <w:rsid w:val="00EF6C0C"/>
    <w:rsid w:val="00EF7034"/>
    <w:rsid w:val="00EF7F8E"/>
    <w:rsid w:val="00F00A50"/>
    <w:rsid w:val="00F00CB7"/>
    <w:rsid w:val="00F0321D"/>
    <w:rsid w:val="00F03B4E"/>
    <w:rsid w:val="00F0405B"/>
    <w:rsid w:val="00F05106"/>
    <w:rsid w:val="00F056D2"/>
    <w:rsid w:val="00F05834"/>
    <w:rsid w:val="00F0650D"/>
    <w:rsid w:val="00F07DEA"/>
    <w:rsid w:val="00F102EB"/>
    <w:rsid w:val="00F104FF"/>
    <w:rsid w:val="00F1153D"/>
    <w:rsid w:val="00F12834"/>
    <w:rsid w:val="00F138BD"/>
    <w:rsid w:val="00F138C4"/>
    <w:rsid w:val="00F15BE5"/>
    <w:rsid w:val="00F16005"/>
    <w:rsid w:val="00F21DC7"/>
    <w:rsid w:val="00F232D5"/>
    <w:rsid w:val="00F24B84"/>
    <w:rsid w:val="00F25B47"/>
    <w:rsid w:val="00F27E51"/>
    <w:rsid w:val="00F30560"/>
    <w:rsid w:val="00F30FAF"/>
    <w:rsid w:val="00F325A7"/>
    <w:rsid w:val="00F33398"/>
    <w:rsid w:val="00F34468"/>
    <w:rsid w:val="00F3593A"/>
    <w:rsid w:val="00F378ED"/>
    <w:rsid w:val="00F41DE6"/>
    <w:rsid w:val="00F42455"/>
    <w:rsid w:val="00F4272A"/>
    <w:rsid w:val="00F430A5"/>
    <w:rsid w:val="00F4441B"/>
    <w:rsid w:val="00F452C1"/>
    <w:rsid w:val="00F45395"/>
    <w:rsid w:val="00F46606"/>
    <w:rsid w:val="00F46C94"/>
    <w:rsid w:val="00F47AC9"/>
    <w:rsid w:val="00F51E8E"/>
    <w:rsid w:val="00F547D0"/>
    <w:rsid w:val="00F560C1"/>
    <w:rsid w:val="00F57593"/>
    <w:rsid w:val="00F60A8B"/>
    <w:rsid w:val="00F6112E"/>
    <w:rsid w:val="00F62423"/>
    <w:rsid w:val="00F642A2"/>
    <w:rsid w:val="00F64BB8"/>
    <w:rsid w:val="00F6553D"/>
    <w:rsid w:val="00F65F03"/>
    <w:rsid w:val="00F67724"/>
    <w:rsid w:val="00F70D85"/>
    <w:rsid w:val="00F755E8"/>
    <w:rsid w:val="00F756C6"/>
    <w:rsid w:val="00F77720"/>
    <w:rsid w:val="00F809C5"/>
    <w:rsid w:val="00F814EA"/>
    <w:rsid w:val="00F82339"/>
    <w:rsid w:val="00F84A7F"/>
    <w:rsid w:val="00F86070"/>
    <w:rsid w:val="00F908B9"/>
    <w:rsid w:val="00F9115E"/>
    <w:rsid w:val="00F91553"/>
    <w:rsid w:val="00F91ABA"/>
    <w:rsid w:val="00F92ED2"/>
    <w:rsid w:val="00F93877"/>
    <w:rsid w:val="00F93AE9"/>
    <w:rsid w:val="00F944E3"/>
    <w:rsid w:val="00F94870"/>
    <w:rsid w:val="00F9513E"/>
    <w:rsid w:val="00F95F9A"/>
    <w:rsid w:val="00F9706D"/>
    <w:rsid w:val="00FA2274"/>
    <w:rsid w:val="00FA3283"/>
    <w:rsid w:val="00FA6BBD"/>
    <w:rsid w:val="00FA7131"/>
    <w:rsid w:val="00FA71C2"/>
    <w:rsid w:val="00FA74A1"/>
    <w:rsid w:val="00FA7DD3"/>
    <w:rsid w:val="00FB09E7"/>
    <w:rsid w:val="00FB150B"/>
    <w:rsid w:val="00FB1A58"/>
    <w:rsid w:val="00FB2784"/>
    <w:rsid w:val="00FB5811"/>
    <w:rsid w:val="00FB5BEB"/>
    <w:rsid w:val="00FB694A"/>
    <w:rsid w:val="00FB752F"/>
    <w:rsid w:val="00FB7FBF"/>
    <w:rsid w:val="00FC1D3A"/>
    <w:rsid w:val="00FC6F01"/>
    <w:rsid w:val="00FC7699"/>
    <w:rsid w:val="00FD27EC"/>
    <w:rsid w:val="00FD3B70"/>
    <w:rsid w:val="00FD508B"/>
    <w:rsid w:val="00FD7B13"/>
    <w:rsid w:val="00FE1B6E"/>
    <w:rsid w:val="00FE70F8"/>
    <w:rsid w:val="00FE717A"/>
    <w:rsid w:val="00FF0085"/>
    <w:rsid w:val="00FF1241"/>
    <w:rsid w:val="00FF3263"/>
    <w:rsid w:val="00FF35D8"/>
    <w:rsid w:val="00FF694E"/>
    <w:rsid w:val="00FF6A4E"/>
    <w:rsid w:val="00FF761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5c3b00,#652d90,#54b948,#e31837,#f4dc00,#0069aa,#25831c,#1c6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annotation text"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56BB"/>
    <w:pPr>
      <w:spacing w:before="120" w:after="40"/>
    </w:pPr>
    <w:rPr>
      <w:rFonts w:ascii="Calibri" w:hAnsi="Calibri"/>
      <w:sz w:val="22"/>
      <w:szCs w:val="24"/>
    </w:rPr>
  </w:style>
  <w:style w:type="paragraph" w:styleId="Heading1">
    <w:name w:val="heading 1"/>
    <w:basedOn w:val="Normal"/>
    <w:next w:val="Normal"/>
    <w:link w:val="Heading1Char"/>
    <w:uiPriority w:val="9"/>
    <w:qFormat/>
    <w:rsid w:val="00735CC4"/>
    <w:pPr>
      <w:keepNext/>
      <w:pageBreakBefore/>
      <w:pBdr>
        <w:bottom w:val="single" w:sz="4" w:space="0" w:color="4D4D4D"/>
      </w:pBdr>
      <w:spacing w:before="240" w:after="240" w:line="288" w:lineRule="auto"/>
      <w:outlineLvl w:val="0"/>
    </w:pPr>
    <w:rPr>
      <w:rFonts w:cs="Arial"/>
      <w:b/>
      <w:bCs/>
      <w:color w:val="7D4062"/>
      <w:kern w:val="32"/>
      <w:sz w:val="40"/>
      <w:szCs w:val="40"/>
    </w:rPr>
  </w:style>
  <w:style w:type="paragraph" w:styleId="Heading2">
    <w:name w:val="heading 2"/>
    <w:basedOn w:val="Normal"/>
    <w:next w:val="Normal"/>
    <w:link w:val="Heading2Char"/>
    <w:qFormat/>
    <w:rsid w:val="00735CC4"/>
    <w:pPr>
      <w:keepNext/>
      <w:spacing w:before="200" w:after="60"/>
      <w:outlineLvl w:val="1"/>
    </w:pPr>
    <w:rPr>
      <w:rFonts w:cs="Arial"/>
      <w:b/>
      <w:bCs/>
      <w:iCs/>
      <w:color w:val="7D4062"/>
      <w:sz w:val="32"/>
      <w:szCs w:val="28"/>
    </w:rPr>
  </w:style>
  <w:style w:type="paragraph" w:styleId="Heading3">
    <w:name w:val="heading 3"/>
    <w:basedOn w:val="Heading2"/>
    <w:next w:val="Normal"/>
    <w:link w:val="Heading3Char"/>
    <w:unhideWhenUsed/>
    <w:qFormat/>
    <w:rsid w:val="004770E7"/>
    <w:pPr>
      <w:spacing w:before="160"/>
      <w:outlineLvl w:val="2"/>
    </w:pPr>
    <w:rPr>
      <w:iCs w:val="0"/>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3">
    <w:name w:val="H3"/>
    <w:basedOn w:val="Normal"/>
    <w:link w:val="H3Char"/>
    <w:rsid w:val="000A5DE0"/>
    <w:rPr>
      <w:b/>
      <w:color w:val="000000"/>
      <w:sz w:val="24"/>
      <w:szCs w:val="28"/>
    </w:rPr>
  </w:style>
  <w:style w:type="numbering" w:customStyle="1" w:styleId="Bullets">
    <w:name w:val="Bullets"/>
    <w:basedOn w:val="NoList"/>
    <w:rsid w:val="00144C8F"/>
    <w:pPr>
      <w:numPr>
        <w:numId w:val="1"/>
      </w:numPr>
    </w:pPr>
  </w:style>
  <w:style w:type="character" w:customStyle="1" w:styleId="Heading1Char">
    <w:name w:val="Heading 1 Char"/>
    <w:basedOn w:val="DefaultParagraphFont"/>
    <w:link w:val="Heading1"/>
    <w:uiPriority w:val="9"/>
    <w:locked/>
    <w:rsid w:val="00735CC4"/>
    <w:rPr>
      <w:rFonts w:ascii="Calibri" w:hAnsi="Calibri" w:cs="Arial"/>
      <w:b/>
      <w:bCs/>
      <w:color w:val="7D4062"/>
      <w:kern w:val="32"/>
      <w:sz w:val="40"/>
      <w:szCs w:val="40"/>
    </w:rPr>
  </w:style>
  <w:style w:type="character" w:customStyle="1" w:styleId="Heading2Char">
    <w:name w:val="Heading 2 Char"/>
    <w:basedOn w:val="DefaultParagraphFont"/>
    <w:link w:val="Heading2"/>
    <w:locked/>
    <w:rsid w:val="00735CC4"/>
    <w:rPr>
      <w:rFonts w:ascii="Calibri" w:hAnsi="Calibri" w:cs="Arial"/>
      <w:b/>
      <w:bCs/>
      <w:iCs/>
      <w:color w:val="7D4062"/>
      <w:sz w:val="32"/>
      <w:szCs w:val="28"/>
    </w:rPr>
  </w:style>
  <w:style w:type="character" w:styleId="PageNumber">
    <w:name w:val="page number"/>
    <w:basedOn w:val="DefaultParagraphFont"/>
    <w:rsid w:val="00430322"/>
    <w:rPr>
      <w:rFonts w:ascii="Calibri" w:hAnsi="Calibri"/>
    </w:rPr>
  </w:style>
  <w:style w:type="paragraph" w:styleId="TOC1">
    <w:name w:val="toc 1"/>
    <w:basedOn w:val="Normal"/>
    <w:next w:val="Normal"/>
    <w:autoRedefine/>
    <w:uiPriority w:val="39"/>
    <w:qFormat/>
    <w:rsid w:val="00006159"/>
    <w:pPr>
      <w:spacing w:before="40"/>
    </w:pPr>
    <w:rPr>
      <w:noProof/>
    </w:rPr>
  </w:style>
  <w:style w:type="paragraph" w:styleId="TOC3">
    <w:name w:val="toc 3"/>
    <w:basedOn w:val="Normal"/>
    <w:next w:val="Normal"/>
    <w:autoRedefine/>
    <w:uiPriority w:val="39"/>
    <w:rsid w:val="007F13DE"/>
    <w:pPr>
      <w:ind w:left="480"/>
    </w:pPr>
    <w:rPr>
      <w:rFonts w:ascii="Times New Roman" w:hAnsi="Times New Roman"/>
      <w:sz w:val="24"/>
    </w:rPr>
  </w:style>
  <w:style w:type="paragraph" w:styleId="TOC2">
    <w:name w:val="toc 2"/>
    <w:basedOn w:val="Normal"/>
    <w:next w:val="Normal"/>
    <w:autoRedefine/>
    <w:uiPriority w:val="39"/>
    <w:qFormat/>
    <w:rsid w:val="00430322"/>
    <w:pPr>
      <w:ind w:left="240"/>
    </w:pPr>
    <w:rPr>
      <w:sz w:val="18"/>
    </w:rPr>
  </w:style>
  <w:style w:type="paragraph" w:styleId="BalloonText">
    <w:name w:val="Balloon Text"/>
    <w:basedOn w:val="Normal"/>
    <w:link w:val="BalloonTextChar"/>
    <w:rsid w:val="00BA0D0D"/>
    <w:pPr>
      <w:spacing w:before="0" w:after="0"/>
    </w:pPr>
    <w:rPr>
      <w:rFonts w:ascii="Tahoma" w:hAnsi="Tahoma" w:cs="Tahoma"/>
      <w:sz w:val="16"/>
      <w:szCs w:val="16"/>
    </w:rPr>
  </w:style>
  <w:style w:type="paragraph" w:styleId="Footer">
    <w:name w:val="footer"/>
    <w:basedOn w:val="Normal"/>
    <w:link w:val="FooterChar"/>
    <w:uiPriority w:val="99"/>
    <w:rsid w:val="00EB1614"/>
    <w:rPr>
      <w:sz w:val="18"/>
    </w:rPr>
  </w:style>
  <w:style w:type="character" w:customStyle="1" w:styleId="Heading3Char">
    <w:name w:val="Heading 3 Char"/>
    <w:basedOn w:val="DefaultParagraphFont"/>
    <w:link w:val="Heading3"/>
    <w:rsid w:val="004770E7"/>
    <w:rPr>
      <w:rFonts w:ascii="Calibri" w:hAnsi="Calibri" w:cs="Arial"/>
      <w:b/>
      <w:bCs/>
      <w:sz w:val="24"/>
      <w:szCs w:val="28"/>
    </w:rPr>
  </w:style>
  <w:style w:type="character" w:customStyle="1" w:styleId="BalloonTextChar">
    <w:name w:val="Balloon Text Char"/>
    <w:basedOn w:val="DefaultParagraphFont"/>
    <w:link w:val="BalloonText"/>
    <w:rsid w:val="00BA0D0D"/>
    <w:rPr>
      <w:rFonts w:ascii="Tahoma" w:hAnsi="Tahoma" w:cs="Tahoma"/>
      <w:sz w:val="16"/>
      <w:szCs w:val="16"/>
    </w:rPr>
  </w:style>
  <w:style w:type="paragraph" w:customStyle="1" w:styleId="bullet">
    <w:name w:val="bullet"/>
    <w:basedOn w:val="Normal"/>
    <w:link w:val="bulletChar"/>
    <w:rsid w:val="0024043F"/>
    <w:pPr>
      <w:numPr>
        <w:numId w:val="3"/>
      </w:numPr>
      <w:tabs>
        <w:tab w:val="left" w:pos="227"/>
      </w:tabs>
      <w:suppressAutoHyphens/>
      <w:autoSpaceDE w:val="0"/>
      <w:autoSpaceDN w:val="0"/>
      <w:adjustRightInd w:val="0"/>
      <w:spacing w:before="20" w:after="28" w:line="300" w:lineRule="atLeast"/>
      <w:textAlignment w:val="center"/>
    </w:pPr>
    <w:rPr>
      <w:rFonts w:cs="Garamond"/>
      <w:color w:val="000000"/>
      <w:szCs w:val="22"/>
      <w:lang w:val="en-GB"/>
    </w:rPr>
  </w:style>
  <w:style w:type="paragraph" w:customStyle="1" w:styleId="bulletlast">
    <w:name w:val="bullet last"/>
    <w:basedOn w:val="bullet"/>
    <w:rsid w:val="00E17A60"/>
    <w:pPr>
      <w:spacing w:after="198"/>
    </w:pPr>
  </w:style>
  <w:style w:type="numbering" w:customStyle="1" w:styleId="StyleBulletedLime">
    <w:name w:val="Style Bulleted Lime"/>
    <w:basedOn w:val="NoList"/>
    <w:rsid w:val="00E17A60"/>
    <w:pPr>
      <w:numPr>
        <w:numId w:val="2"/>
      </w:numPr>
    </w:pPr>
  </w:style>
  <w:style w:type="paragraph" w:customStyle="1" w:styleId="Numberbullet">
    <w:name w:val="Number bullet"/>
    <w:basedOn w:val="bullet"/>
    <w:qFormat/>
    <w:rsid w:val="007E05C8"/>
    <w:pPr>
      <w:numPr>
        <w:numId w:val="8"/>
      </w:numPr>
      <w:tabs>
        <w:tab w:val="clear" w:pos="227"/>
        <w:tab w:val="left" w:pos="709"/>
      </w:tabs>
      <w:spacing w:before="40" w:after="40" w:line="240" w:lineRule="auto"/>
      <w:ind w:left="924" w:hanging="357"/>
    </w:pPr>
    <w:rPr>
      <w:sz w:val="20"/>
    </w:rPr>
  </w:style>
  <w:style w:type="character" w:customStyle="1" w:styleId="bulletChar">
    <w:name w:val="bullet Char"/>
    <w:basedOn w:val="DefaultParagraphFont"/>
    <w:link w:val="bullet"/>
    <w:rsid w:val="0024043F"/>
    <w:rPr>
      <w:rFonts w:ascii="Calibri" w:hAnsi="Calibri" w:cs="Garamond"/>
      <w:color w:val="000000"/>
      <w:sz w:val="22"/>
      <w:szCs w:val="22"/>
      <w:lang w:val="en-GB"/>
    </w:rPr>
  </w:style>
  <w:style w:type="character" w:customStyle="1" w:styleId="tableheading">
    <w:name w:val="table heading"/>
    <w:basedOn w:val="DefaultParagraphFont"/>
    <w:rsid w:val="0024043F"/>
    <w:rPr>
      <w:rFonts w:ascii="Calibri" w:hAnsi="Calibri" w:cs="Garamond"/>
      <w:b/>
      <w:bCs/>
      <w:color w:val="FFFFFF"/>
      <w:sz w:val="22"/>
      <w:szCs w:val="22"/>
      <w:lang w:val="en-GB"/>
    </w:rPr>
  </w:style>
  <w:style w:type="paragraph" w:customStyle="1" w:styleId="tabletext">
    <w:name w:val="table text"/>
    <w:basedOn w:val="Normal"/>
    <w:link w:val="tabletextChar"/>
    <w:rsid w:val="0024043F"/>
    <w:pPr>
      <w:suppressAutoHyphens/>
      <w:autoSpaceDE w:val="0"/>
      <w:autoSpaceDN w:val="0"/>
      <w:adjustRightInd w:val="0"/>
      <w:spacing w:before="20" w:after="140" w:line="300" w:lineRule="atLeast"/>
      <w:textAlignment w:val="center"/>
    </w:pPr>
    <w:rPr>
      <w:rFonts w:cs="Garamond"/>
      <w:color w:val="000000"/>
      <w:sz w:val="20"/>
      <w:szCs w:val="22"/>
      <w:lang w:val="en-GB"/>
    </w:rPr>
  </w:style>
  <w:style w:type="paragraph" w:styleId="Header">
    <w:name w:val="header"/>
    <w:basedOn w:val="Normal"/>
    <w:link w:val="HeaderChar"/>
    <w:rsid w:val="00346307"/>
    <w:pPr>
      <w:tabs>
        <w:tab w:val="center" w:pos="4513"/>
        <w:tab w:val="right" w:pos="9026"/>
      </w:tabs>
    </w:pPr>
  </w:style>
  <w:style w:type="character" w:customStyle="1" w:styleId="FooterChar">
    <w:name w:val="Footer Char"/>
    <w:basedOn w:val="DefaultParagraphFont"/>
    <w:link w:val="Footer"/>
    <w:uiPriority w:val="99"/>
    <w:rsid w:val="00EB1614"/>
    <w:rPr>
      <w:rFonts w:ascii="Calibri" w:hAnsi="Calibri"/>
      <w:sz w:val="18"/>
      <w:szCs w:val="24"/>
    </w:rPr>
  </w:style>
  <w:style w:type="character" w:customStyle="1" w:styleId="HeaderChar">
    <w:name w:val="Header Char"/>
    <w:basedOn w:val="DefaultParagraphFont"/>
    <w:link w:val="Header"/>
    <w:rsid w:val="00346307"/>
    <w:rPr>
      <w:rFonts w:ascii="Calibri" w:hAnsi="Calibri"/>
      <w:sz w:val="22"/>
      <w:szCs w:val="24"/>
    </w:rPr>
  </w:style>
  <w:style w:type="paragraph" w:customStyle="1" w:styleId="TableandFigureheading">
    <w:name w:val="Table and Figure heading"/>
    <w:basedOn w:val="Normal"/>
    <w:link w:val="TableandFigureheadingChar"/>
    <w:qFormat/>
    <w:rsid w:val="009B0F6D"/>
    <w:rPr>
      <w:b/>
      <w:sz w:val="20"/>
    </w:rPr>
  </w:style>
  <w:style w:type="paragraph" w:customStyle="1" w:styleId="Tablebodytext">
    <w:name w:val="Table body text"/>
    <w:basedOn w:val="tabletext"/>
    <w:link w:val="TablebodytextChar"/>
    <w:qFormat/>
    <w:rsid w:val="00735CC4"/>
    <w:rPr>
      <w:sz w:val="22"/>
    </w:rPr>
  </w:style>
  <w:style w:type="character" w:customStyle="1" w:styleId="TableandFigureheadingChar">
    <w:name w:val="Table and Figure heading Char"/>
    <w:basedOn w:val="DefaultParagraphFont"/>
    <w:link w:val="TableandFigureheading"/>
    <w:rsid w:val="009B0F6D"/>
    <w:rPr>
      <w:rFonts w:ascii="Calibri" w:hAnsi="Calibri"/>
      <w:b/>
      <w:szCs w:val="24"/>
    </w:rPr>
  </w:style>
  <w:style w:type="paragraph" w:customStyle="1" w:styleId="TableHeadingtext">
    <w:name w:val="Table Heading text"/>
    <w:basedOn w:val="Normal"/>
    <w:link w:val="TableHeadingtextChar"/>
    <w:qFormat/>
    <w:rsid w:val="00735CC4"/>
    <w:rPr>
      <w:b/>
    </w:rPr>
  </w:style>
  <w:style w:type="character" w:customStyle="1" w:styleId="tabletextChar">
    <w:name w:val="table text Char"/>
    <w:basedOn w:val="DefaultParagraphFont"/>
    <w:link w:val="tabletext"/>
    <w:rsid w:val="0024043F"/>
    <w:rPr>
      <w:rFonts w:ascii="Calibri" w:hAnsi="Calibri" w:cs="Garamond"/>
      <w:color w:val="000000"/>
      <w:sz w:val="22"/>
      <w:szCs w:val="22"/>
      <w:lang w:val="en-GB"/>
    </w:rPr>
  </w:style>
  <w:style w:type="character" w:customStyle="1" w:styleId="TablebodytextChar">
    <w:name w:val="Table body text Char"/>
    <w:basedOn w:val="tabletextChar"/>
    <w:link w:val="Tablebodytext"/>
    <w:rsid w:val="00735CC4"/>
  </w:style>
  <w:style w:type="paragraph" w:customStyle="1" w:styleId="Sourceandnotetext">
    <w:name w:val="Source and note text"/>
    <w:basedOn w:val="Normal"/>
    <w:link w:val="SourceandnotetextChar"/>
    <w:qFormat/>
    <w:rsid w:val="00735CC4"/>
    <w:pPr>
      <w:spacing w:before="40"/>
    </w:pPr>
    <w:rPr>
      <w:sz w:val="20"/>
      <w:szCs w:val="20"/>
    </w:rPr>
  </w:style>
  <w:style w:type="character" w:customStyle="1" w:styleId="TableHeadingtextChar">
    <w:name w:val="Table Heading text Char"/>
    <w:basedOn w:val="DefaultParagraphFont"/>
    <w:link w:val="TableHeadingtext"/>
    <w:rsid w:val="00735CC4"/>
    <w:rPr>
      <w:rFonts w:ascii="Calibri" w:hAnsi="Calibri"/>
      <w:b/>
      <w:sz w:val="22"/>
      <w:szCs w:val="24"/>
    </w:rPr>
  </w:style>
  <w:style w:type="paragraph" w:customStyle="1" w:styleId="Heading30">
    <w:name w:val="Heading3"/>
    <w:basedOn w:val="Normal"/>
    <w:link w:val="Heading3Char0"/>
    <w:qFormat/>
    <w:rsid w:val="00735CC4"/>
    <w:pPr>
      <w:spacing w:before="160"/>
    </w:pPr>
    <w:rPr>
      <w:b/>
      <w:color w:val="000000"/>
      <w:sz w:val="24"/>
      <w:szCs w:val="28"/>
    </w:rPr>
  </w:style>
  <w:style w:type="character" w:customStyle="1" w:styleId="SourceandnotetextChar">
    <w:name w:val="Source and note text Char"/>
    <w:basedOn w:val="DefaultParagraphFont"/>
    <w:link w:val="Sourceandnotetext"/>
    <w:rsid w:val="00735CC4"/>
    <w:rPr>
      <w:rFonts w:ascii="Calibri" w:hAnsi="Calibri"/>
    </w:rPr>
  </w:style>
  <w:style w:type="table" w:styleId="TableGrid">
    <w:name w:val="Table Grid"/>
    <w:basedOn w:val="TableNormal"/>
    <w:rsid w:val="00110B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3Char">
    <w:name w:val="H3 Char"/>
    <w:basedOn w:val="DefaultParagraphFont"/>
    <w:link w:val="H3"/>
    <w:rsid w:val="00C542C6"/>
    <w:rPr>
      <w:rFonts w:ascii="Calibri" w:hAnsi="Calibri"/>
      <w:b/>
      <w:color w:val="000000"/>
      <w:sz w:val="24"/>
      <w:szCs w:val="28"/>
    </w:rPr>
  </w:style>
  <w:style w:type="character" w:customStyle="1" w:styleId="Heading3Char0">
    <w:name w:val="Heading3 Char"/>
    <w:basedOn w:val="DefaultParagraphFont"/>
    <w:link w:val="Heading30"/>
    <w:rsid w:val="00735CC4"/>
    <w:rPr>
      <w:rFonts w:ascii="Calibri" w:hAnsi="Calibri"/>
      <w:b/>
      <w:color w:val="000000"/>
      <w:sz w:val="24"/>
      <w:szCs w:val="28"/>
    </w:rPr>
  </w:style>
  <w:style w:type="paragraph" w:styleId="FootnoteText">
    <w:name w:val="footnote text"/>
    <w:basedOn w:val="Normal"/>
    <w:link w:val="FootnoteTextChar"/>
    <w:rsid w:val="00110BB1"/>
    <w:pPr>
      <w:spacing w:before="0" w:after="0"/>
    </w:pPr>
    <w:rPr>
      <w:rFonts w:ascii="Cambria" w:hAnsi="Cambria"/>
      <w:sz w:val="20"/>
      <w:szCs w:val="20"/>
    </w:rPr>
  </w:style>
  <w:style w:type="character" w:customStyle="1" w:styleId="FootnoteTextChar">
    <w:name w:val="Footnote Text Char"/>
    <w:basedOn w:val="DefaultParagraphFont"/>
    <w:link w:val="FootnoteText"/>
    <w:rsid w:val="00110BB1"/>
    <w:rPr>
      <w:rFonts w:ascii="Cambria" w:hAnsi="Cambria"/>
    </w:rPr>
  </w:style>
  <w:style w:type="character" w:styleId="FootnoteReference">
    <w:name w:val="footnote reference"/>
    <w:uiPriority w:val="99"/>
    <w:rsid w:val="00A80A9B"/>
    <w:rPr>
      <w:rFonts w:asciiTheme="minorHAnsi" w:hAnsiTheme="minorHAnsi"/>
      <w:sz w:val="18"/>
      <w:szCs w:val="18"/>
      <w:vertAlign w:val="superscript"/>
    </w:rPr>
  </w:style>
  <w:style w:type="character" w:styleId="Hyperlink">
    <w:name w:val="Hyperlink"/>
    <w:basedOn w:val="DefaultParagraphFont"/>
    <w:uiPriority w:val="99"/>
    <w:rsid w:val="00080EF8"/>
    <w:rPr>
      <w:rFonts w:asciiTheme="minorHAnsi" w:hAnsiTheme="minorHAnsi"/>
      <w:color w:val="auto"/>
      <w:sz w:val="22"/>
      <w:u w:val="none"/>
    </w:rPr>
  </w:style>
  <w:style w:type="paragraph" w:styleId="NormalWeb">
    <w:name w:val="Normal (Web)"/>
    <w:basedOn w:val="Normal"/>
    <w:uiPriority w:val="99"/>
    <w:rsid w:val="00110BB1"/>
    <w:pPr>
      <w:spacing w:before="0" w:after="240" w:line="312" w:lineRule="atLeast"/>
    </w:pPr>
    <w:rPr>
      <w:rFonts w:ascii="Cambria" w:hAnsi="Cambria"/>
      <w:color w:val="000000"/>
      <w:sz w:val="24"/>
    </w:rPr>
  </w:style>
  <w:style w:type="character" w:styleId="Strong">
    <w:name w:val="Strong"/>
    <w:qFormat/>
    <w:rsid w:val="00735CC4"/>
    <w:rPr>
      <w:b/>
    </w:rPr>
  </w:style>
  <w:style w:type="character" w:styleId="Emphasis">
    <w:name w:val="Emphasis"/>
    <w:qFormat/>
    <w:rsid w:val="006F6779"/>
    <w:rPr>
      <w:i/>
    </w:rPr>
  </w:style>
  <w:style w:type="paragraph" w:customStyle="1" w:styleId="Bulletedtext">
    <w:name w:val="Bulleted text"/>
    <w:basedOn w:val="Normal"/>
    <w:uiPriority w:val="99"/>
    <w:rsid w:val="00110BB1"/>
    <w:pPr>
      <w:numPr>
        <w:numId w:val="4"/>
      </w:numPr>
      <w:spacing w:after="0"/>
    </w:pPr>
    <w:rPr>
      <w:rFonts w:ascii="Cambria" w:hAnsi="Cambria"/>
      <w:sz w:val="24"/>
    </w:rPr>
  </w:style>
  <w:style w:type="paragraph" w:customStyle="1" w:styleId="head1">
    <w:name w:val="head 1"/>
    <w:basedOn w:val="Normal"/>
    <w:rsid w:val="00110BB1"/>
    <w:pPr>
      <w:keepNext/>
      <w:keepLines/>
      <w:widowControl w:val="0"/>
      <w:suppressAutoHyphens/>
      <w:autoSpaceDE w:val="0"/>
      <w:autoSpaceDN w:val="0"/>
      <w:adjustRightInd w:val="0"/>
      <w:spacing w:before="283" w:after="0" w:line="440" w:lineRule="atLeast"/>
      <w:textAlignment w:val="center"/>
    </w:pPr>
    <w:rPr>
      <w:rFonts w:ascii="Arial-BoldMT" w:hAnsi="Arial-BoldMT" w:cs="Arial-BoldMT"/>
      <w:b/>
      <w:bCs/>
      <w:color w:val="85B0D0"/>
      <w:spacing w:val="4"/>
      <w:w w:val="105"/>
      <w:sz w:val="40"/>
      <w:szCs w:val="40"/>
      <w:lang w:val="en-GB" w:eastAsia="en-US" w:bidi="en-US"/>
    </w:rPr>
  </w:style>
  <w:style w:type="paragraph" w:customStyle="1" w:styleId="text">
    <w:name w:val="text"/>
    <w:basedOn w:val="Normal"/>
    <w:rsid w:val="00110BB1"/>
    <w:pPr>
      <w:widowControl w:val="0"/>
      <w:suppressAutoHyphens/>
      <w:autoSpaceDE w:val="0"/>
      <w:autoSpaceDN w:val="0"/>
      <w:adjustRightInd w:val="0"/>
      <w:spacing w:before="170" w:after="0" w:line="280" w:lineRule="atLeast"/>
      <w:textAlignment w:val="center"/>
    </w:pPr>
    <w:rPr>
      <w:rFonts w:ascii="ArialMT" w:hAnsi="ArialMT" w:cs="ArialMT"/>
      <w:color w:val="000000"/>
      <w:spacing w:val="2"/>
      <w:w w:val="105"/>
      <w:sz w:val="18"/>
      <w:szCs w:val="18"/>
      <w:lang w:val="en-GB" w:eastAsia="en-US" w:bidi="en-US"/>
    </w:rPr>
  </w:style>
  <w:style w:type="paragraph" w:customStyle="1" w:styleId="head2">
    <w:name w:val="head 2"/>
    <w:basedOn w:val="Normal"/>
    <w:rsid w:val="00110BB1"/>
    <w:pPr>
      <w:keepNext/>
      <w:keepLines/>
      <w:widowControl w:val="0"/>
      <w:suppressAutoHyphens/>
      <w:autoSpaceDE w:val="0"/>
      <w:autoSpaceDN w:val="0"/>
      <w:adjustRightInd w:val="0"/>
      <w:spacing w:before="283" w:after="0" w:line="300" w:lineRule="atLeast"/>
      <w:textAlignment w:val="center"/>
    </w:pPr>
    <w:rPr>
      <w:rFonts w:ascii="Arial-BoldMT" w:hAnsi="Arial-BoldMT" w:cs="Arial-BoldMT"/>
      <w:b/>
      <w:bCs/>
      <w:color w:val="E1A200"/>
      <w:spacing w:val="2"/>
      <w:w w:val="105"/>
      <w:sz w:val="24"/>
      <w:lang w:val="en-GB" w:eastAsia="en-US" w:bidi="en-US"/>
    </w:rPr>
  </w:style>
  <w:style w:type="paragraph" w:styleId="Revision">
    <w:name w:val="Revision"/>
    <w:hidden/>
    <w:uiPriority w:val="99"/>
    <w:semiHidden/>
    <w:rsid w:val="00C91304"/>
    <w:rPr>
      <w:rFonts w:ascii="Calibri" w:hAnsi="Calibri"/>
      <w:sz w:val="22"/>
      <w:szCs w:val="24"/>
    </w:rPr>
  </w:style>
  <w:style w:type="paragraph" w:customStyle="1" w:styleId="figuretitle">
    <w:name w:val="figure title"/>
    <w:basedOn w:val="Normal"/>
    <w:rsid w:val="00110BB1"/>
    <w:pPr>
      <w:keepNext/>
      <w:keepLines/>
      <w:widowControl w:val="0"/>
      <w:suppressAutoHyphens/>
      <w:autoSpaceDE w:val="0"/>
      <w:autoSpaceDN w:val="0"/>
      <w:adjustRightInd w:val="0"/>
      <w:spacing w:before="283" w:after="0" w:line="300" w:lineRule="atLeast"/>
      <w:textAlignment w:val="center"/>
    </w:pPr>
    <w:rPr>
      <w:rFonts w:ascii="Arial-BoldMT" w:hAnsi="Arial-BoldMT" w:cs="Arial-BoldMT"/>
      <w:b/>
      <w:bCs/>
      <w:color w:val="000000"/>
      <w:spacing w:val="2"/>
      <w:w w:val="105"/>
      <w:sz w:val="18"/>
      <w:szCs w:val="18"/>
      <w:lang w:val="en-GB" w:eastAsia="en-US" w:bidi="en-US"/>
    </w:rPr>
  </w:style>
  <w:style w:type="table" w:customStyle="1" w:styleId="MediumShading2-Accent11">
    <w:name w:val="Medium Shading 2 - Accent 11"/>
    <w:basedOn w:val="TableNormal"/>
    <w:uiPriority w:val="64"/>
    <w:rsid w:val="0010139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footnote">
    <w:name w:val="footnote"/>
    <w:basedOn w:val="text"/>
    <w:link w:val="footnoteChar"/>
    <w:rsid w:val="00110BB1"/>
    <w:pPr>
      <w:spacing w:before="28" w:line="190" w:lineRule="atLeast"/>
      <w:ind w:left="283" w:hanging="283"/>
    </w:pPr>
    <w:rPr>
      <w:sz w:val="15"/>
      <w:szCs w:val="15"/>
    </w:rPr>
  </w:style>
  <w:style w:type="character" w:customStyle="1" w:styleId="footnoteChar">
    <w:name w:val="footnote Char"/>
    <w:basedOn w:val="DefaultParagraphFont"/>
    <w:link w:val="footnote"/>
    <w:rsid w:val="00110BB1"/>
    <w:rPr>
      <w:rFonts w:ascii="ArialMT" w:hAnsi="ArialMT" w:cs="ArialMT"/>
      <w:color w:val="000000"/>
      <w:spacing w:val="2"/>
      <w:w w:val="105"/>
      <w:sz w:val="15"/>
      <w:szCs w:val="15"/>
      <w:lang w:val="en-GB" w:eastAsia="en-US" w:bidi="en-US"/>
    </w:rPr>
  </w:style>
  <w:style w:type="paragraph" w:customStyle="1" w:styleId="Default">
    <w:name w:val="Default"/>
    <w:rsid w:val="00110BB1"/>
    <w:pPr>
      <w:autoSpaceDE w:val="0"/>
      <w:autoSpaceDN w:val="0"/>
      <w:adjustRightInd w:val="0"/>
    </w:pPr>
    <w:rPr>
      <w:rFonts w:ascii="Calibri" w:hAnsi="Calibri" w:cs="Calibri"/>
      <w:color w:val="000000"/>
      <w:sz w:val="24"/>
      <w:szCs w:val="24"/>
    </w:rPr>
  </w:style>
  <w:style w:type="paragraph" w:customStyle="1" w:styleId="Tableheading0">
    <w:name w:val="Table heading"/>
    <w:basedOn w:val="Normal"/>
    <w:link w:val="TableheadingChar"/>
    <w:autoRedefine/>
    <w:rsid w:val="00C52974"/>
    <w:pPr>
      <w:keepNext/>
      <w:spacing w:before="40"/>
      <w:ind w:left="34"/>
    </w:pPr>
    <w:rPr>
      <w:rFonts w:cs="Calibri"/>
      <w:b/>
      <w:bCs/>
      <w:sz w:val="20"/>
      <w:szCs w:val="20"/>
      <w:lang w:eastAsia="en-US"/>
    </w:rPr>
  </w:style>
  <w:style w:type="character" w:customStyle="1" w:styleId="TableheadingChar">
    <w:name w:val="Table heading Char"/>
    <w:basedOn w:val="DefaultParagraphFont"/>
    <w:link w:val="Tableheading0"/>
    <w:rsid w:val="00C52974"/>
    <w:rPr>
      <w:rFonts w:ascii="Calibri" w:hAnsi="Calibri" w:cs="Calibri"/>
      <w:b/>
      <w:bCs/>
      <w:lang w:eastAsia="en-US"/>
    </w:rPr>
  </w:style>
  <w:style w:type="paragraph" w:customStyle="1" w:styleId="sub-bullet">
    <w:name w:val="sub-bullet"/>
    <w:basedOn w:val="bullet"/>
    <w:link w:val="sub-bulletChar"/>
    <w:qFormat/>
    <w:rsid w:val="000C3A11"/>
    <w:pPr>
      <w:numPr>
        <w:ilvl w:val="1"/>
      </w:numPr>
      <w:tabs>
        <w:tab w:val="left" w:pos="794"/>
      </w:tabs>
    </w:pPr>
  </w:style>
  <w:style w:type="paragraph" w:customStyle="1" w:styleId="StyleSourceandnotetextBoldLeft0cmHanging125cm">
    <w:name w:val="Style Source and note text + Bold Left:  0 cm Hanging:  1.25 cm"/>
    <w:basedOn w:val="Sourceandnotetext"/>
    <w:rsid w:val="00E3619E"/>
    <w:pPr>
      <w:tabs>
        <w:tab w:val="left" w:pos="397"/>
      </w:tabs>
      <w:ind w:left="397" w:hanging="397"/>
    </w:pPr>
    <w:rPr>
      <w:bCs/>
    </w:rPr>
  </w:style>
  <w:style w:type="paragraph" w:customStyle="1" w:styleId="Notes">
    <w:name w:val="Notes"/>
    <w:basedOn w:val="Normal"/>
    <w:link w:val="NotesChar"/>
    <w:rsid w:val="00110BB1"/>
    <w:pPr>
      <w:spacing w:before="0" w:after="0"/>
    </w:pPr>
    <w:rPr>
      <w:rFonts w:ascii="Cambria" w:hAnsi="Cambria"/>
      <w:sz w:val="20"/>
      <w:szCs w:val="20"/>
      <w:lang w:val="en-US" w:eastAsia="en-US"/>
    </w:rPr>
  </w:style>
  <w:style w:type="character" w:customStyle="1" w:styleId="NotesChar">
    <w:name w:val="Notes Char"/>
    <w:basedOn w:val="DefaultParagraphFont"/>
    <w:link w:val="Notes"/>
    <w:rsid w:val="00110BB1"/>
    <w:rPr>
      <w:rFonts w:ascii="Cambria" w:hAnsi="Cambria"/>
      <w:lang w:val="en-US" w:eastAsia="en-US"/>
    </w:rPr>
  </w:style>
  <w:style w:type="character" w:customStyle="1" w:styleId="sub-bulletChar">
    <w:name w:val="sub-bullet Char"/>
    <w:basedOn w:val="bulletChar"/>
    <w:link w:val="sub-bullet"/>
    <w:rsid w:val="000C3A11"/>
  </w:style>
  <w:style w:type="numbering" w:customStyle="1" w:styleId="2levelbulletlist">
    <w:name w:val="2 level bullet list"/>
    <w:basedOn w:val="NoList"/>
    <w:uiPriority w:val="99"/>
    <w:rsid w:val="00353559"/>
    <w:pPr>
      <w:numPr>
        <w:numId w:val="7"/>
      </w:numPr>
    </w:pPr>
  </w:style>
  <w:style w:type="paragraph" w:customStyle="1" w:styleId="Style1">
    <w:name w:val="Style1"/>
    <w:basedOn w:val="ListNumber"/>
    <w:rsid w:val="00110BB1"/>
  </w:style>
  <w:style w:type="paragraph" w:styleId="ListNumber">
    <w:name w:val="List Number"/>
    <w:basedOn w:val="Sourceandnotetextmultiplelines"/>
    <w:rsid w:val="00911C38"/>
  </w:style>
  <w:style w:type="paragraph" w:customStyle="1" w:styleId="tableH1headings">
    <w:name w:val="table H1 (headings)"/>
    <w:basedOn w:val="Normal"/>
    <w:rsid w:val="00110BB1"/>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 w:val="left" w:pos="9978"/>
      </w:tabs>
      <w:suppressAutoHyphens/>
      <w:autoSpaceDE w:val="0"/>
      <w:autoSpaceDN w:val="0"/>
      <w:adjustRightInd w:val="0"/>
      <w:spacing w:before="0" w:after="0" w:line="240" w:lineRule="atLeast"/>
      <w:textAlignment w:val="baseline"/>
    </w:pPr>
    <w:rPr>
      <w:rFonts w:ascii="Trebuchet MS" w:hAnsi="Trebuchet MS" w:cs="Myriad Pro"/>
      <w:color w:val="FFFFFF"/>
      <w:sz w:val="20"/>
      <w:szCs w:val="20"/>
    </w:rPr>
  </w:style>
  <w:style w:type="paragraph" w:customStyle="1" w:styleId="H4headings">
    <w:name w:val="H4 (headings)"/>
    <w:basedOn w:val="Normal"/>
    <w:link w:val="H4headingsChar"/>
    <w:rsid w:val="00110BB1"/>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uppressAutoHyphens/>
      <w:autoSpaceDE w:val="0"/>
      <w:autoSpaceDN w:val="0"/>
      <w:adjustRightInd w:val="0"/>
      <w:spacing w:before="57" w:after="57" w:line="280" w:lineRule="atLeast"/>
      <w:textAlignment w:val="center"/>
    </w:pPr>
    <w:rPr>
      <w:rFonts w:ascii="Trebuchet MS" w:hAnsi="Trebuchet MS" w:cs="Myriad Pro Light"/>
      <w:b/>
      <w:bCs/>
      <w:color w:val="000000"/>
      <w:sz w:val="20"/>
      <w:szCs w:val="20"/>
      <w:lang w:val="en-US"/>
    </w:rPr>
  </w:style>
  <w:style w:type="character" w:customStyle="1" w:styleId="H4headingsChar">
    <w:name w:val="H4 (headings) Char"/>
    <w:basedOn w:val="DefaultParagraphFont"/>
    <w:link w:val="H4headings"/>
    <w:rsid w:val="00110BB1"/>
    <w:rPr>
      <w:rFonts w:ascii="Trebuchet MS" w:hAnsi="Trebuchet MS" w:cs="Myriad Pro Light"/>
      <w:b/>
      <w:bCs/>
      <w:color w:val="000000"/>
      <w:lang w:val="en-US"/>
    </w:rPr>
  </w:style>
  <w:style w:type="paragraph" w:customStyle="1" w:styleId="Footnotetext0">
    <w:name w:val="Footnote text"/>
    <w:basedOn w:val="Normal"/>
    <w:link w:val="FootnotetextChar0"/>
    <w:rsid w:val="0001378F"/>
    <w:pPr>
      <w:keepNext/>
      <w:tabs>
        <w:tab w:val="left" w:pos="454"/>
      </w:tabs>
      <w:spacing w:before="0" w:after="0"/>
      <w:ind w:left="454" w:hanging="454"/>
    </w:pPr>
    <w:rPr>
      <w:sz w:val="20"/>
    </w:rPr>
  </w:style>
  <w:style w:type="character" w:customStyle="1" w:styleId="FootnotetextChar0">
    <w:name w:val="Footnote text Char"/>
    <w:basedOn w:val="DefaultParagraphFont"/>
    <w:link w:val="Footnotetext0"/>
    <w:rsid w:val="0001378F"/>
    <w:rPr>
      <w:rFonts w:ascii="Calibri" w:hAnsi="Calibri"/>
      <w:szCs w:val="24"/>
    </w:rPr>
  </w:style>
  <w:style w:type="paragraph" w:customStyle="1" w:styleId="Sourceandnotetextmultiplelines">
    <w:name w:val="Source and note text multiple lines"/>
    <w:basedOn w:val="Normal"/>
    <w:link w:val="SourceandnotetextmultiplelinesChar"/>
    <w:qFormat/>
    <w:rsid w:val="00505728"/>
    <w:pPr>
      <w:tabs>
        <w:tab w:val="left" w:pos="567"/>
      </w:tabs>
      <w:spacing w:before="40"/>
      <w:ind w:left="567" w:hanging="567"/>
    </w:pPr>
    <w:rPr>
      <w:sz w:val="20"/>
      <w:szCs w:val="20"/>
    </w:rPr>
  </w:style>
  <w:style w:type="character" w:customStyle="1" w:styleId="SourceandnotetextmultiplelinesChar">
    <w:name w:val="Source and note text multiple lines Char"/>
    <w:basedOn w:val="DefaultParagraphFont"/>
    <w:link w:val="Sourceandnotetextmultiplelines"/>
    <w:rsid w:val="00505728"/>
    <w:rPr>
      <w:rFonts w:ascii="Calibri" w:hAnsi="Calibri"/>
    </w:rPr>
  </w:style>
  <w:style w:type="paragraph" w:customStyle="1" w:styleId="figurenote">
    <w:name w:val="figure note"/>
    <w:basedOn w:val="Footnotetext0"/>
    <w:link w:val="figurenoteChar"/>
    <w:rsid w:val="00B94432"/>
    <w:rPr>
      <w:szCs w:val="18"/>
    </w:rPr>
  </w:style>
  <w:style w:type="character" w:customStyle="1" w:styleId="figurenoteChar">
    <w:name w:val="figure note Char"/>
    <w:basedOn w:val="footnoteChar"/>
    <w:link w:val="figurenote"/>
    <w:rsid w:val="00B94432"/>
    <w:rPr>
      <w:rFonts w:ascii="Calibri" w:hAnsi="Calibri"/>
      <w:szCs w:val="18"/>
    </w:rPr>
  </w:style>
  <w:style w:type="paragraph" w:customStyle="1" w:styleId="Figureheading">
    <w:name w:val="Figure heading"/>
    <w:basedOn w:val="Heading3"/>
    <w:rsid w:val="00110BB1"/>
    <w:pPr>
      <w:keepLines/>
      <w:spacing w:before="200" w:after="120"/>
    </w:pPr>
    <w:rPr>
      <w:rFonts w:eastAsia="Cambria"/>
      <w:i/>
      <w:color w:val="4F81BD"/>
      <w:sz w:val="22"/>
      <w:szCs w:val="24"/>
      <w:lang w:val="en-US" w:eastAsia="en-US"/>
    </w:rPr>
  </w:style>
  <w:style w:type="paragraph" w:customStyle="1" w:styleId="Tables">
    <w:name w:val="Tables"/>
    <w:basedOn w:val="Normal"/>
    <w:link w:val="TablesChar"/>
    <w:rsid w:val="00110BB1"/>
    <w:pPr>
      <w:spacing w:before="0" w:after="120" w:line="276" w:lineRule="auto"/>
    </w:pPr>
    <w:rPr>
      <w:rFonts w:ascii="Cambria" w:eastAsia="Cambria" w:hAnsi="Cambria"/>
      <w:b/>
      <w:bCs/>
      <w:color w:val="345A8A"/>
      <w:sz w:val="20"/>
      <w:szCs w:val="22"/>
      <w:lang w:eastAsia="en-US"/>
    </w:rPr>
  </w:style>
  <w:style w:type="character" w:customStyle="1" w:styleId="TablesChar">
    <w:name w:val="Tables Char"/>
    <w:basedOn w:val="DefaultParagraphFont"/>
    <w:link w:val="Tables"/>
    <w:rsid w:val="00110BB1"/>
    <w:rPr>
      <w:rFonts w:ascii="Cambria" w:eastAsia="Cambria" w:hAnsi="Cambria"/>
      <w:b/>
      <w:bCs/>
      <w:color w:val="345A8A"/>
      <w:szCs w:val="22"/>
      <w:lang w:eastAsia="en-US"/>
    </w:rPr>
  </w:style>
  <w:style w:type="paragraph" w:customStyle="1" w:styleId="Heading2Right">
    <w:name w:val="Heading 2+Right"/>
    <w:basedOn w:val="Heading2"/>
    <w:rsid w:val="00110BB1"/>
    <w:pPr>
      <w:tabs>
        <w:tab w:val="left" w:pos="720"/>
        <w:tab w:val="left" w:pos="1440"/>
        <w:tab w:val="left" w:pos="2160"/>
        <w:tab w:val="left" w:pos="2635"/>
        <w:tab w:val="left" w:pos="3090"/>
      </w:tabs>
      <w:spacing w:before="0" w:after="240"/>
    </w:pPr>
    <w:rPr>
      <w:rFonts w:ascii="Cambria" w:eastAsia="Cambria" w:hAnsi="Cambria" w:cs="Times New Roman"/>
      <w:i/>
      <w:iCs w:val="0"/>
      <w:color w:val="345A8A"/>
      <w:sz w:val="24"/>
    </w:rPr>
  </w:style>
  <w:style w:type="paragraph" w:styleId="ListParagraph">
    <w:name w:val="List Paragraph"/>
    <w:basedOn w:val="Normal"/>
    <w:uiPriority w:val="99"/>
    <w:qFormat/>
    <w:rsid w:val="00735CC4"/>
    <w:pPr>
      <w:tabs>
        <w:tab w:val="num" w:pos="360"/>
      </w:tabs>
      <w:autoSpaceDE w:val="0"/>
      <w:autoSpaceDN w:val="0"/>
      <w:spacing w:before="0" w:after="0"/>
    </w:pPr>
    <w:rPr>
      <w:rFonts w:ascii="Times New Roman" w:eastAsiaTheme="minorHAnsi" w:hAnsi="Times New Roman"/>
      <w:sz w:val="24"/>
    </w:rPr>
  </w:style>
  <w:style w:type="paragraph" w:styleId="EndnoteText">
    <w:name w:val="endnote text"/>
    <w:basedOn w:val="Normal"/>
    <w:link w:val="EndnoteTextChar"/>
    <w:rsid w:val="00110BB1"/>
    <w:pPr>
      <w:spacing w:before="0" w:after="0"/>
    </w:pPr>
    <w:rPr>
      <w:rFonts w:ascii="Cambria" w:hAnsi="Cambria"/>
      <w:sz w:val="20"/>
      <w:szCs w:val="20"/>
      <w:lang w:val="en-US" w:eastAsia="en-US"/>
    </w:rPr>
  </w:style>
  <w:style w:type="character" w:customStyle="1" w:styleId="EndnoteTextChar">
    <w:name w:val="Endnote Text Char"/>
    <w:basedOn w:val="DefaultParagraphFont"/>
    <w:link w:val="EndnoteText"/>
    <w:rsid w:val="00110BB1"/>
    <w:rPr>
      <w:rFonts w:ascii="Cambria" w:hAnsi="Cambria"/>
      <w:lang w:val="en-US" w:eastAsia="en-US"/>
    </w:rPr>
  </w:style>
  <w:style w:type="character" w:styleId="EndnoteReference">
    <w:name w:val="endnote reference"/>
    <w:basedOn w:val="DefaultParagraphFont"/>
    <w:rsid w:val="00110BB1"/>
    <w:rPr>
      <w:vertAlign w:val="superscript"/>
    </w:rPr>
  </w:style>
  <w:style w:type="paragraph" w:customStyle="1" w:styleId="LMBodyText">
    <w:name w:val="LM Body Text"/>
    <w:basedOn w:val="Normal"/>
    <w:rsid w:val="00110BB1"/>
    <w:pPr>
      <w:spacing w:after="0"/>
    </w:pPr>
    <w:rPr>
      <w:rFonts w:ascii="Arial" w:eastAsia="Calibri" w:hAnsi="Arial" w:cs="Arial"/>
      <w:sz w:val="20"/>
      <w:szCs w:val="20"/>
    </w:rPr>
  </w:style>
  <w:style w:type="paragraph" w:customStyle="1" w:styleId="LMFigureHeading">
    <w:name w:val="LM Figure Heading"/>
    <w:basedOn w:val="Normal"/>
    <w:rsid w:val="00110BB1"/>
    <w:pPr>
      <w:keepNext/>
      <w:spacing w:before="240" w:after="120"/>
    </w:pPr>
    <w:rPr>
      <w:rFonts w:ascii="Arial" w:eastAsia="Calibri" w:hAnsi="Arial" w:cs="Arial"/>
      <w:b/>
      <w:bCs/>
      <w:sz w:val="20"/>
      <w:szCs w:val="20"/>
    </w:rPr>
  </w:style>
  <w:style w:type="paragraph" w:customStyle="1" w:styleId="LMContentTables">
    <w:name w:val="LM Content Tables"/>
    <w:basedOn w:val="Normal"/>
    <w:rsid w:val="00110BB1"/>
    <w:pPr>
      <w:spacing w:before="0" w:after="0"/>
      <w:ind w:leftChars="100" w:left="300" w:rightChars="100" w:right="100" w:hanging="300"/>
    </w:pPr>
    <w:rPr>
      <w:rFonts w:ascii="Arial" w:eastAsia="Calibri" w:hAnsi="Arial" w:cs="Arial"/>
      <w:sz w:val="20"/>
      <w:szCs w:val="20"/>
    </w:rPr>
  </w:style>
  <w:style w:type="paragraph" w:styleId="TOCHeading">
    <w:name w:val="TOC Heading"/>
    <w:basedOn w:val="Heading1"/>
    <w:next w:val="Normal"/>
    <w:uiPriority w:val="39"/>
    <w:unhideWhenUsed/>
    <w:qFormat/>
    <w:rsid w:val="00735CC4"/>
    <w:pPr>
      <w:keepLines/>
      <w:pageBreakBefore w:val="0"/>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styleId="CommentReference">
    <w:name w:val="annotation reference"/>
    <w:basedOn w:val="DefaultParagraphFont"/>
    <w:uiPriority w:val="99"/>
    <w:rsid w:val="00110BB1"/>
    <w:rPr>
      <w:sz w:val="16"/>
      <w:szCs w:val="16"/>
    </w:rPr>
  </w:style>
  <w:style w:type="paragraph" w:styleId="CommentText">
    <w:name w:val="annotation text"/>
    <w:basedOn w:val="Normal"/>
    <w:link w:val="CommentTextChar"/>
    <w:uiPriority w:val="99"/>
    <w:rsid w:val="00110BB1"/>
    <w:pPr>
      <w:spacing w:before="0" w:after="0"/>
    </w:pPr>
    <w:rPr>
      <w:rFonts w:ascii="Cambria" w:hAnsi="Cambria"/>
      <w:sz w:val="20"/>
      <w:szCs w:val="20"/>
    </w:rPr>
  </w:style>
  <w:style w:type="character" w:customStyle="1" w:styleId="CommentTextChar">
    <w:name w:val="Comment Text Char"/>
    <w:basedOn w:val="DefaultParagraphFont"/>
    <w:link w:val="CommentText"/>
    <w:uiPriority w:val="99"/>
    <w:rsid w:val="00110BB1"/>
    <w:rPr>
      <w:rFonts w:ascii="Cambria" w:hAnsi="Cambria"/>
    </w:rPr>
  </w:style>
  <w:style w:type="paragraph" w:styleId="CommentSubject">
    <w:name w:val="annotation subject"/>
    <w:basedOn w:val="CommentText"/>
    <w:next w:val="CommentText"/>
    <w:link w:val="CommentSubjectChar"/>
    <w:rsid w:val="00110BB1"/>
    <w:rPr>
      <w:b/>
      <w:bCs/>
    </w:rPr>
  </w:style>
  <w:style w:type="character" w:customStyle="1" w:styleId="CommentSubjectChar">
    <w:name w:val="Comment Subject Char"/>
    <w:basedOn w:val="CommentTextChar"/>
    <w:link w:val="CommentSubject"/>
    <w:rsid w:val="00110BB1"/>
    <w:rPr>
      <w:b/>
      <w:bCs/>
    </w:rPr>
  </w:style>
  <w:style w:type="character" w:styleId="FollowedHyperlink">
    <w:name w:val="FollowedHyperlink"/>
    <w:basedOn w:val="DefaultParagraphFont"/>
    <w:rsid w:val="00110BB1"/>
    <w:rPr>
      <w:color w:val="800080"/>
      <w:u w:val="single"/>
    </w:rPr>
  </w:style>
  <w:style w:type="paragraph" w:customStyle="1" w:styleId="FigureHeading0">
    <w:name w:val="Figure Heading"/>
    <w:basedOn w:val="TableandFigureheading"/>
    <w:link w:val="FigureHeadingChar"/>
    <w:rsid w:val="00C25611"/>
    <w:pPr>
      <w:spacing w:before="40"/>
    </w:pPr>
    <w:rPr>
      <w:sz w:val="22"/>
    </w:rPr>
  </w:style>
  <w:style w:type="paragraph" w:customStyle="1" w:styleId="Tableheadingonly">
    <w:name w:val="Table heading only"/>
    <w:basedOn w:val="TableandFigureheading"/>
    <w:link w:val="TableheadingonlyChar"/>
    <w:rsid w:val="004C1807"/>
  </w:style>
  <w:style w:type="character" w:customStyle="1" w:styleId="FigureHeadingChar">
    <w:name w:val="Figure Heading Char"/>
    <w:basedOn w:val="TableandFigureheadingChar"/>
    <w:link w:val="FigureHeading0"/>
    <w:rsid w:val="00C25611"/>
    <w:rPr>
      <w:b/>
      <w:sz w:val="22"/>
    </w:rPr>
  </w:style>
  <w:style w:type="paragraph" w:customStyle="1" w:styleId="Tableheading1">
    <w:name w:val="Table heading #1"/>
    <w:basedOn w:val="TableandFigureheading"/>
    <w:link w:val="Tableheading1Char"/>
    <w:qFormat/>
    <w:rsid w:val="004C1807"/>
  </w:style>
  <w:style w:type="character" w:customStyle="1" w:styleId="TableheadingonlyChar">
    <w:name w:val="Table heading only Char"/>
    <w:basedOn w:val="TableandFigureheadingChar"/>
    <w:link w:val="Tableheadingonly"/>
    <w:rsid w:val="004C1807"/>
  </w:style>
  <w:style w:type="paragraph" w:styleId="TableofFigures">
    <w:name w:val="table of figures"/>
    <w:basedOn w:val="Normal"/>
    <w:next w:val="Normal"/>
    <w:uiPriority w:val="99"/>
    <w:rsid w:val="00802BCF"/>
    <w:rPr>
      <w:sz w:val="20"/>
    </w:rPr>
  </w:style>
  <w:style w:type="character" w:customStyle="1" w:styleId="Tableheading1Char">
    <w:name w:val="Table heading #1 Char"/>
    <w:basedOn w:val="TableandFigureheadingChar"/>
    <w:link w:val="Tableheading1"/>
    <w:rsid w:val="004C1807"/>
  </w:style>
  <w:style w:type="paragraph" w:customStyle="1" w:styleId="Tableoffiguresetc">
    <w:name w:val="Table of figures etc"/>
    <w:basedOn w:val="TOC1"/>
    <w:rsid w:val="00635408"/>
    <w:pPr>
      <w:tabs>
        <w:tab w:val="left" w:pos="480"/>
        <w:tab w:val="right" w:pos="9344"/>
      </w:tabs>
      <w:ind w:left="794" w:hanging="794"/>
    </w:pPr>
  </w:style>
  <w:style w:type="paragraph" w:styleId="Caption">
    <w:name w:val="caption"/>
    <w:basedOn w:val="Normal"/>
    <w:next w:val="Normal"/>
    <w:unhideWhenUsed/>
    <w:qFormat/>
    <w:rsid w:val="00735CC4"/>
    <w:pPr>
      <w:spacing w:before="0" w:after="0"/>
    </w:pPr>
    <w:rPr>
      <w:b/>
      <w:bCs/>
      <w:szCs w:val="18"/>
    </w:rPr>
  </w:style>
  <w:style w:type="paragraph" w:styleId="Title">
    <w:name w:val="Title"/>
    <w:basedOn w:val="Normal"/>
    <w:next w:val="Normal"/>
    <w:link w:val="TitleChar"/>
    <w:qFormat/>
    <w:rsid w:val="00107BE3"/>
    <w:pPr>
      <w:spacing w:before="3000" w:after="0"/>
    </w:pPr>
    <w:rPr>
      <w:color w:val="FFFFFF"/>
      <w:sz w:val="72"/>
      <w:szCs w:val="72"/>
    </w:rPr>
  </w:style>
  <w:style w:type="character" w:customStyle="1" w:styleId="TitleChar">
    <w:name w:val="Title Char"/>
    <w:basedOn w:val="DefaultParagraphFont"/>
    <w:link w:val="Title"/>
    <w:rsid w:val="00107BE3"/>
    <w:rPr>
      <w:rFonts w:ascii="Calibri" w:hAnsi="Calibri"/>
      <w:color w:val="FFFFFF"/>
      <w:sz w:val="72"/>
      <w:szCs w:val="72"/>
    </w:rPr>
  </w:style>
  <w:style w:type="paragraph" w:styleId="Subtitle">
    <w:name w:val="Subtitle"/>
    <w:basedOn w:val="Normal"/>
    <w:next w:val="Normal"/>
    <w:link w:val="SubtitleChar"/>
    <w:qFormat/>
    <w:rsid w:val="00107BE3"/>
    <w:pPr>
      <w:spacing w:before="3600"/>
    </w:pPr>
    <w:rPr>
      <w:b/>
      <w:i/>
      <w:color w:val="FFFFFF"/>
      <w:sz w:val="36"/>
    </w:rPr>
  </w:style>
  <w:style w:type="character" w:customStyle="1" w:styleId="SubtitleChar">
    <w:name w:val="Subtitle Char"/>
    <w:basedOn w:val="DefaultParagraphFont"/>
    <w:link w:val="Subtitle"/>
    <w:rsid w:val="00107BE3"/>
    <w:rPr>
      <w:rFonts w:ascii="Calibri" w:hAnsi="Calibri"/>
      <w:b/>
      <w:i/>
      <w:color w:val="FFFFFF"/>
      <w:sz w:val="36"/>
      <w:szCs w:val="24"/>
    </w:rPr>
  </w:style>
  <w:style w:type="paragraph" w:styleId="NoSpacing">
    <w:name w:val="No Spacing"/>
    <w:basedOn w:val="Normal"/>
    <w:uiPriority w:val="1"/>
    <w:qFormat/>
    <w:rsid w:val="00735CC4"/>
    <w:pPr>
      <w:spacing w:before="0" w:after="0"/>
    </w:pPr>
  </w:style>
  <w:style w:type="paragraph" w:customStyle="1" w:styleId="QuoteID">
    <w:name w:val="QuoteID"/>
    <w:basedOn w:val="Normal"/>
    <w:qFormat/>
    <w:rsid w:val="00735CC4"/>
    <w:pPr>
      <w:ind w:left="720"/>
    </w:pPr>
    <w:rPr>
      <w:color w:val="E36C0A" w:themeColor="accent6" w:themeShade="BF"/>
      <w:sz w:val="20"/>
    </w:rPr>
  </w:style>
  <w:style w:type="paragraph" w:customStyle="1" w:styleId="subbullet">
    <w:name w:val="sub bullet"/>
    <w:basedOn w:val="bullet"/>
    <w:qFormat/>
    <w:rsid w:val="00735CC4"/>
    <w:pPr>
      <w:numPr>
        <w:numId w:val="0"/>
      </w:numPr>
    </w:pPr>
  </w:style>
  <w:style w:type="paragraph" w:customStyle="1" w:styleId="QuoteRef">
    <w:name w:val="QuoteRef"/>
    <w:basedOn w:val="Normal"/>
    <w:link w:val="QuoteRefChar"/>
    <w:qFormat/>
    <w:rsid w:val="00735CC4"/>
    <w:pPr>
      <w:ind w:left="720"/>
    </w:pPr>
  </w:style>
  <w:style w:type="character" w:customStyle="1" w:styleId="QuoteRefChar">
    <w:name w:val="QuoteRef Char"/>
    <w:basedOn w:val="DefaultParagraphFont"/>
    <w:link w:val="QuoteRef"/>
    <w:rsid w:val="00735CC4"/>
    <w:rPr>
      <w:rFonts w:ascii="Calibri" w:hAnsi="Calibri"/>
      <w:sz w:val="22"/>
      <w:szCs w:val="24"/>
    </w:rPr>
  </w:style>
  <w:style w:type="paragraph" w:customStyle="1" w:styleId="QuoteBl">
    <w:name w:val="QuoteBl"/>
    <w:basedOn w:val="Normal"/>
    <w:qFormat/>
    <w:rsid w:val="00735CC4"/>
    <w:pPr>
      <w:ind w:left="720"/>
    </w:pPr>
    <w:rPr>
      <w:sz w:val="20"/>
    </w:rPr>
  </w:style>
  <w:style w:type="paragraph" w:customStyle="1" w:styleId="Sourceandnotetexthanging">
    <w:name w:val="Source and note text + hanging"/>
    <w:basedOn w:val="Sourceandnotetext"/>
    <w:qFormat/>
    <w:rsid w:val="00735CC4"/>
    <w:pPr>
      <w:tabs>
        <w:tab w:val="left" w:pos="567"/>
      </w:tabs>
      <w:ind w:left="567" w:hanging="567"/>
    </w:pPr>
    <w:rPr>
      <w:b/>
      <w:bCs/>
    </w:rPr>
  </w:style>
  <w:style w:type="paragraph" w:customStyle="1" w:styleId="StyleSubtitle16ptNotItalic">
    <w:name w:val="Style Subtitle + 16 pt Not Italic"/>
    <w:basedOn w:val="Subtitle"/>
    <w:rsid w:val="00107BE3"/>
    <w:pPr>
      <w:spacing w:before="1000"/>
      <w:jc w:val="right"/>
    </w:pPr>
    <w:rPr>
      <w:bCs/>
      <w:i w:val="0"/>
      <w:color w:val="7D4062"/>
      <w:sz w:val="32"/>
    </w:rPr>
  </w:style>
  <w:style w:type="paragraph" w:styleId="ListBullet">
    <w:name w:val="List Bullet"/>
    <w:basedOn w:val="Normal"/>
    <w:rsid w:val="0064724C"/>
    <w:pPr>
      <w:numPr>
        <w:numId w:val="17"/>
      </w:numPr>
      <w:contextualSpacing/>
    </w:pPr>
  </w:style>
  <w:style w:type="paragraph" w:styleId="ListBullet2">
    <w:name w:val="List Bullet 2"/>
    <w:basedOn w:val="sub-bullet"/>
    <w:rsid w:val="0064724C"/>
  </w:style>
  <w:style w:type="paragraph" w:customStyle="1" w:styleId="Reference">
    <w:name w:val="Reference"/>
    <w:basedOn w:val="Normal"/>
    <w:qFormat/>
    <w:rsid w:val="00816AAB"/>
    <w:rPr>
      <w:noProof/>
    </w:rPr>
  </w:style>
  <w:style w:type="paragraph" w:styleId="List">
    <w:name w:val="List"/>
    <w:basedOn w:val="Normal"/>
    <w:rsid w:val="00911C38"/>
    <w:pPr>
      <w:numPr>
        <w:numId w:val="19"/>
      </w:numPr>
      <w:contextualSpacing/>
    </w:pPr>
  </w:style>
  <w:style w:type="paragraph" w:styleId="List2">
    <w:name w:val="List 2"/>
    <w:basedOn w:val="Normal"/>
    <w:rsid w:val="00CD6B4B"/>
    <w:pPr>
      <w:ind w:left="566" w:hanging="283"/>
      <w:contextualSpacing/>
    </w:pPr>
  </w:style>
  <w:style w:type="paragraph" w:styleId="ListNumber3">
    <w:name w:val="List Number 3"/>
    <w:basedOn w:val="Normal"/>
    <w:rsid w:val="00CD6B4B"/>
    <w:pPr>
      <w:numPr>
        <w:numId w:val="12"/>
      </w:numPr>
      <w:contextualSpacing/>
    </w:pPr>
  </w:style>
  <w:style w:type="paragraph" w:customStyle="1" w:styleId="Normal10ptBoldBefore2pt">
    <w:name w:val="Normal 10 pt Bold Before:  2 pt"/>
    <w:basedOn w:val="Normal"/>
    <w:rsid w:val="00C309AE"/>
    <w:pPr>
      <w:spacing w:before="40"/>
    </w:pPr>
    <w:rPr>
      <w:b/>
      <w:bCs/>
      <w:sz w:val="20"/>
      <w:szCs w:val="20"/>
    </w:rPr>
  </w:style>
  <w:style w:type="paragraph" w:customStyle="1" w:styleId="Normalbefore200ptleading">
    <w:name w:val="Normal before 200pt leading"/>
    <w:basedOn w:val="Normal"/>
    <w:qFormat/>
    <w:rsid w:val="00EF7F8E"/>
    <w:pPr>
      <w:spacing w:before="4000"/>
    </w:pPr>
  </w:style>
  <w:style w:type="paragraph" w:customStyle="1" w:styleId="Normal10pt">
    <w:name w:val="Normal 10pt"/>
    <w:basedOn w:val="Normal"/>
    <w:rsid w:val="00BC1317"/>
    <w:pPr>
      <w:spacing w:before="40"/>
    </w:pPr>
    <w:rPr>
      <w:b/>
      <w:bCs/>
      <w:sz w:val="20"/>
      <w:szCs w:val="20"/>
    </w:rPr>
  </w:style>
  <w:style w:type="paragraph" w:customStyle="1" w:styleId="Normalafter12pt">
    <w:name w:val="Normal + after 12pt"/>
    <w:basedOn w:val="Normal"/>
    <w:qFormat/>
    <w:rsid w:val="007D2F93"/>
    <w:pPr>
      <w:spacing w:after="240"/>
    </w:pPr>
  </w:style>
  <w:style w:type="paragraph" w:customStyle="1" w:styleId="Subtitle16ptbefore">
    <w:name w:val="Subtitle + 16pt before"/>
    <w:basedOn w:val="Subtitle"/>
    <w:qFormat/>
    <w:rsid w:val="00C171E7"/>
    <w:pPr>
      <w:spacing w:before="2000"/>
      <w:jc w:val="right"/>
    </w:pPr>
    <w:rPr>
      <w:i w:val="0"/>
      <w:color w:val="7D4062"/>
      <w:sz w:val="32"/>
    </w:rPr>
  </w:style>
  <w:style w:type="paragraph" w:customStyle="1" w:styleId="Heading310pt">
    <w:name w:val="Heading 3 + 10pt"/>
    <w:basedOn w:val="Heading3"/>
    <w:qFormat/>
    <w:rsid w:val="00827A12"/>
    <w:rPr>
      <w:sz w:val="20"/>
    </w:rPr>
  </w:style>
  <w:style w:type="paragraph" w:customStyle="1" w:styleId="TableofFigures10ptRightBefore0after0">
    <w:name w:val="Table of Figures 10 pt Right Before 0 after 0"/>
    <w:basedOn w:val="TableofFigures"/>
    <w:rsid w:val="00A00B52"/>
    <w:pPr>
      <w:spacing w:before="0" w:after="0"/>
      <w:ind w:right="351"/>
      <w:jc w:val="right"/>
    </w:pPr>
    <w:rPr>
      <w:rFonts w:asciiTheme="minorHAnsi" w:hAnsiTheme="minorHAnsi"/>
      <w:szCs w:val="20"/>
    </w:rPr>
  </w:style>
  <w:style w:type="paragraph" w:styleId="DocumentMap">
    <w:name w:val="Document Map"/>
    <w:basedOn w:val="Normal"/>
    <w:link w:val="DocumentMapChar"/>
    <w:rsid w:val="00BC70F9"/>
    <w:pPr>
      <w:spacing w:before="0" w:after="0"/>
    </w:pPr>
    <w:rPr>
      <w:rFonts w:ascii="Tahoma" w:hAnsi="Tahoma" w:cs="Tahoma"/>
      <w:sz w:val="16"/>
      <w:szCs w:val="16"/>
    </w:rPr>
  </w:style>
  <w:style w:type="character" w:customStyle="1" w:styleId="DocumentMapChar">
    <w:name w:val="Document Map Char"/>
    <w:basedOn w:val="DefaultParagraphFont"/>
    <w:link w:val="DocumentMap"/>
    <w:rsid w:val="00BC70F9"/>
    <w:rPr>
      <w:rFonts w:ascii="Tahoma" w:hAnsi="Tahoma" w:cs="Tahoma"/>
      <w:sz w:val="16"/>
      <w:szCs w:val="16"/>
    </w:rPr>
  </w:style>
  <w:style w:type="paragraph" w:customStyle="1" w:styleId="Footnotev1">
    <w:name w:val="Footnote v1"/>
    <w:basedOn w:val="Footnotetext0"/>
    <w:qFormat/>
    <w:rsid w:val="0001378F"/>
  </w:style>
</w:styles>
</file>

<file path=word/webSettings.xml><?xml version="1.0" encoding="utf-8"?>
<w:webSettings xmlns:r="http://schemas.openxmlformats.org/officeDocument/2006/relationships" xmlns:w="http://schemas.openxmlformats.org/wordprocessingml/2006/main">
  <w:divs>
    <w:div w:id="8602005">
      <w:bodyDiv w:val="1"/>
      <w:marLeft w:val="0"/>
      <w:marRight w:val="0"/>
      <w:marTop w:val="0"/>
      <w:marBottom w:val="0"/>
      <w:divBdr>
        <w:top w:val="none" w:sz="0" w:space="0" w:color="auto"/>
        <w:left w:val="none" w:sz="0" w:space="0" w:color="auto"/>
        <w:bottom w:val="none" w:sz="0" w:space="0" w:color="auto"/>
        <w:right w:val="none" w:sz="0" w:space="0" w:color="auto"/>
      </w:divBdr>
    </w:div>
    <w:div w:id="10184106">
      <w:bodyDiv w:val="1"/>
      <w:marLeft w:val="0"/>
      <w:marRight w:val="0"/>
      <w:marTop w:val="0"/>
      <w:marBottom w:val="0"/>
      <w:divBdr>
        <w:top w:val="none" w:sz="0" w:space="0" w:color="auto"/>
        <w:left w:val="none" w:sz="0" w:space="0" w:color="auto"/>
        <w:bottom w:val="none" w:sz="0" w:space="0" w:color="auto"/>
        <w:right w:val="none" w:sz="0" w:space="0" w:color="auto"/>
      </w:divBdr>
    </w:div>
    <w:div w:id="12194745">
      <w:bodyDiv w:val="1"/>
      <w:marLeft w:val="0"/>
      <w:marRight w:val="0"/>
      <w:marTop w:val="0"/>
      <w:marBottom w:val="0"/>
      <w:divBdr>
        <w:top w:val="none" w:sz="0" w:space="0" w:color="auto"/>
        <w:left w:val="none" w:sz="0" w:space="0" w:color="auto"/>
        <w:bottom w:val="none" w:sz="0" w:space="0" w:color="auto"/>
        <w:right w:val="none" w:sz="0" w:space="0" w:color="auto"/>
      </w:divBdr>
    </w:div>
    <w:div w:id="26832932">
      <w:bodyDiv w:val="1"/>
      <w:marLeft w:val="0"/>
      <w:marRight w:val="0"/>
      <w:marTop w:val="0"/>
      <w:marBottom w:val="0"/>
      <w:divBdr>
        <w:top w:val="none" w:sz="0" w:space="0" w:color="auto"/>
        <w:left w:val="none" w:sz="0" w:space="0" w:color="auto"/>
        <w:bottom w:val="none" w:sz="0" w:space="0" w:color="auto"/>
        <w:right w:val="none" w:sz="0" w:space="0" w:color="auto"/>
      </w:divBdr>
    </w:div>
    <w:div w:id="119764545">
      <w:bodyDiv w:val="1"/>
      <w:marLeft w:val="0"/>
      <w:marRight w:val="0"/>
      <w:marTop w:val="0"/>
      <w:marBottom w:val="0"/>
      <w:divBdr>
        <w:top w:val="none" w:sz="0" w:space="0" w:color="auto"/>
        <w:left w:val="none" w:sz="0" w:space="0" w:color="auto"/>
        <w:bottom w:val="none" w:sz="0" w:space="0" w:color="auto"/>
        <w:right w:val="none" w:sz="0" w:space="0" w:color="auto"/>
      </w:divBdr>
      <w:divsChild>
        <w:div w:id="1442333310">
          <w:marLeft w:val="0"/>
          <w:marRight w:val="0"/>
          <w:marTop w:val="0"/>
          <w:marBottom w:val="0"/>
          <w:divBdr>
            <w:top w:val="none" w:sz="0" w:space="0" w:color="auto"/>
            <w:left w:val="none" w:sz="0" w:space="0" w:color="auto"/>
            <w:bottom w:val="none" w:sz="0" w:space="0" w:color="auto"/>
            <w:right w:val="none" w:sz="0" w:space="0" w:color="auto"/>
          </w:divBdr>
        </w:div>
      </w:divsChild>
    </w:div>
    <w:div w:id="229467205">
      <w:bodyDiv w:val="1"/>
      <w:marLeft w:val="0"/>
      <w:marRight w:val="0"/>
      <w:marTop w:val="0"/>
      <w:marBottom w:val="0"/>
      <w:divBdr>
        <w:top w:val="none" w:sz="0" w:space="0" w:color="auto"/>
        <w:left w:val="none" w:sz="0" w:space="0" w:color="auto"/>
        <w:bottom w:val="none" w:sz="0" w:space="0" w:color="auto"/>
        <w:right w:val="none" w:sz="0" w:space="0" w:color="auto"/>
      </w:divBdr>
    </w:div>
    <w:div w:id="242029269">
      <w:bodyDiv w:val="1"/>
      <w:marLeft w:val="0"/>
      <w:marRight w:val="0"/>
      <w:marTop w:val="0"/>
      <w:marBottom w:val="0"/>
      <w:divBdr>
        <w:top w:val="none" w:sz="0" w:space="0" w:color="auto"/>
        <w:left w:val="none" w:sz="0" w:space="0" w:color="auto"/>
        <w:bottom w:val="none" w:sz="0" w:space="0" w:color="auto"/>
        <w:right w:val="none" w:sz="0" w:space="0" w:color="auto"/>
      </w:divBdr>
    </w:div>
    <w:div w:id="317155469">
      <w:bodyDiv w:val="1"/>
      <w:marLeft w:val="0"/>
      <w:marRight w:val="0"/>
      <w:marTop w:val="0"/>
      <w:marBottom w:val="0"/>
      <w:divBdr>
        <w:top w:val="none" w:sz="0" w:space="0" w:color="auto"/>
        <w:left w:val="none" w:sz="0" w:space="0" w:color="auto"/>
        <w:bottom w:val="none" w:sz="0" w:space="0" w:color="auto"/>
        <w:right w:val="none" w:sz="0" w:space="0" w:color="auto"/>
      </w:divBdr>
    </w:div>
    <w:div w:id="322127996">
      <w:bodyDiv w:val="1"/>
      <w:marLeft w:val="0"/>
      <w:marRight w:val="0"/>
      <w:marTop w:val="0"/>
      <w:marBottom w:val="0"/>
      <w:divBdr>
        <w:top w:val="none" w:sz="0" w:space="0" w:color="auto"/>
        <w:left w:val="none" w:sz="0" w:space="0" w:color="auto"/>
        <w:bottom w:val="none" w:sz="0" w:space="0" w:color="auto"/>
        <w:right w:val="none" w:sz="0" w:space="0" w:color="auto"/>
      </w:divBdr>
    </w:div>
    <w:div w:id="345518741">
      <w:bodyDiv w:val="1"/>
      <w:marLeft w:val="0"/>
      <w:marRight w:val="0"/>
      <w:marTop w:val="0"/>
      <w:marBottom w:val="0"/>
      <w:divBdr>
        <w:top w:val="none" w:sz="0" w:space="0" w:color="auto"/>
        <w:left w:val="none" w:sz="0" w:space="0" w:color="auto"/>
        <w:bottom w:val="none" w:sz="0" w:space="0" w:color="auto"/>
        <w:right w:val="none" w:sz="0" w:space="0" w:color="auto"/>
      </w:divBdr>
    </w:div>
    <w:div w:id="512956810">
      <w:bodyDiv w:val="1"/>
      <w:marLeft w:val="0"/>
      <w:marRight w:val="0"/>
      <w:marTop w:val="0"/>
      <w:marBottom w:val="0"/>
      <w:divBdr>
        <w:top w:val="none" w:sz="0" w:space="0" w:color="auto"/>
        <w:left w:val="none" w:sz="0" w:space="0" w:color="auto"/>
        <w:bottom w:val="none" w:sz="0" w:space="0" w:color="auto"/>
        <w:right w:val="none" w:sz="0" w:space="0" w:color="auto"/>
      </w:divBdr>
    </w:div>
    <w:div w:id="528953426">
      <w:bodyDiv w:val="1"/>
      <w:marLeft w:val="0"/>
      <w:marRight w:val="0"/>
      <w:marTop w:val="0"/>
      <w:marBottom w:val="0"/>
      <w:divBdr>
        <w:top w:val="none" w:sz="0" w:space="0" w:color="auto"/>
        <w:left w:val="none" w:sz="0" w:space="0" w:color="auto"/>
        <w:bottom w:val="none" w:sz="0" w:space="0" w:color="auto"/>
        <w:right w:val="none" w:sz="0" w:space="0" w:color="auto"/>
      </w:divBdr>
    </w:div>
    <w:div w:id="574126918">
      <w:bodyDiv w:val="1"/>
      <w:marLeft w:val="0"/>
      <w:marRight w:val="0"/>
      <w:marTop w:val="0"/>
      <w:marBottom w:val="0"/>
      <w:divBdr>
        <w:top w:val="none" w:sz="0" w:space="0" w:color="auto"/>
        <w:left w:val="none" w:sz="0" w:space="0" w:color="auto"/>
        <w:bottom w:val="none" w:sz="0" w:space="0" w:color="auto"/>
        <w:right w:val="none" w:sz="0" w:space="0" w:color="auto"/>
      </w:divBdr>
    </w:div>
    <w:div w:id="579409832">
      <w:bodyDiv w:val="1"/>
      <w:marLeft w:val="0"/>
      <w:marRight w:val="0"/>
      <w:marTop w:val="0"/>
      <w:marBottom w:val="0"/>
      <w:divBdr>
        <w:top w:val="none" w:sz="0" w:space="0" w:color="auto"/>
        <w:left w:val="none" w:sz="0" w:space="0" w:color="auto"/>
        <w:bottom w:val="none" w:sz="0" w:space="0" w:color="auto"/>
        <w:right w:val="none" w:sz="0" w:space="0" w:color="auto"/>
      </w:divBdr>
      <w:divsChild>
        <w:div w:id="321086935">
          <w:marLeft w:val="0"/>
          <w:marRight w:val="0"/>
          <w:marTop w:val="0"/>
          <w:marBottom w:val="0"/>
          <w:divBdr>
            <w:top w:val="none" w:sz="0" w:space="0" w:color="auto"/>
            <w:left w:val="none" w:sz="0" w:space="0" w:color="auto"/>
            <w:bottom w:val="none" w:sz="0" w:space="0" w:color="auto"/>
            <w:right w:val="none" w:sz="0" w:space="0" w:color="auto"/>
          </w:divBdr>
        </w:div>
      </w:divsChild>
    </w:div>
    <w:div w:id="661272595">
      <w:bodyDiv w:val="1"/>
      <w:marLeft w:val="0"/>
      <w:marRight w:val="0"/>
      <w:marTop w:val="0"/>
      <w:marBottom w:val="0"/>
      <w:divBdr>
        <w:top w:val="none" w:sz="0" w:space="0" w:color="auto"/>
        <w:left w:val="none" w:sz="0" w:space="0" w:color="auto"/>
        <w:bottom w:val="none" w:sz="0" w:space="0" w:color="auto"/>
        <w:right w:val="none" w:sz="0" w:space="0" w:color="auto"/>
      </w:divBdr>
    </w:div>
    <w:div w:id="728455941">
      <w:bodyDiv w:val="1"/>
      <w:marLeft w:val="0"/>
      <w:marRight w:val="0"/>
      <w:marTop w:val="0"/>
      <w:marBottom w:val="0"/>
      <w:divBdr>
        <w:top w:val="none" w:sz="0" w:space="0" w:color="auto"/>
        <w:left w:val="none" w:sz="0" w:space="0" w:color="auto"/>
        <w:bottom w:val="none" w:sz="0" w:space="0" w:color="auto"/>
        <w:right w:val="none" w:sz="0" w:space="0" w:color="auto"/>
      </w:divBdr>
    </w:div>
    <w:div w:id="771819958">
      <w:bodyDiv w:val="1"/>
      <w:marLeft w:val="0"/>
      <w:marRight w:val="0"/>
      <w:marTop w:val="0"/>
      <w:marBottom w:val="0"/>
      <w:divBdr>
        <w:top w:val="none" w:sz="0" w:space="0" w:color="auto"/>
        <w:left w:val="none" w:sz="0" w:space="0" w:color="auto"/>
        <w:bottom w:val="none" w:sz="0" w:space="0" w:color="auto"/>
        <w:right w:val="none" w:sz="0" w:space="0" w:color="auto"/>
      </w:divBdr>
    </w:div>
    <w:div w:id="791242404">
      <w:bodyDiv w:val="1"/>
      <w:marLeft w:val="0"/>
      <w:marRight w:val="0"/>
      <w:marTop w:val="0"/>
      <w:marBottom w:val="0"/>
      <w:divBdr>
        <w:top w:val="none" w:sz="0" w:space="0" w:color="auto"/>
        <w:left w:val="none" w:sz="0" w:space="0" w:color="auto"/>
        <w:bottom w:val="none" w:sz="0" w:space="0" w:color="auto"/>
        <w:right w:val="none" w:sz="0" w:space="0" w:color="auto"/>
      </w:divBdr>
    </w:div>
    <w:div w:id="805011152">
      <w:bodyDiv w:val="1"/>
      <w:marLeft w:val="0"/>
      <w:marRight w:val="0"/>
      <w:marTop w:val="0"/>
      <w:marBottom w:val="0"/>
      <w:divBdr>
        <w:top w:val="none" w:sz="0" w:space="0" w:color="auto"/>
        <w:left w:val="none" w:sz="0" w:space="0" w:color="auto"/>
        <w:bottom w:val="none" w:sz="0" w:space="0" w:color="auto"/>
        <w:right w:val="none" w:sz="0" w:space="0" w:color="auto"/>
      </w:divBdr>
    </w:div>
    <w:div w:id="855074138">
      <w:bodyDiv w:val="1"/>
      <w:marLeft w:val="0"/>
      <w:marRight w:val="0"/>
      <w:marTop w:val="0"/>
      <w:marBottom w:val="0"/>
      <w:divBdr>
        <w:top w:val="none" w:sz="0" w:space="0" w:color="auto"/>
        <w:left w:val="none" w:sz="0" w:space="0" w:color="auto"/>
        <w:bottom w:val="none" w:sz="0" w:space="0" w:color="auto"/>
        <w:right w:val="none" w:sz="0" w:space="0" w:color="auto"/>
      </w:divBdr>
    </w:div>
    <w:div w:id="868564437">
      <w:bodyDiv w:val="1"/>
      <w:marLeft w:val="0"/>
      <w:marRight w:val="0"/>
      <w:marTop w:val="0"/>
      <w:marBottom w:val="0"/>
      <w:divBdr>
        <w:top w:val="none" w:sz="0" w:space="0" w:color="auto"/>
        <w:left w:val="none" w:sz="0" w:space="0" w:color="auto"/>
        <w:bottom w:val="none" w:sz="0" w:space="0" w:color="auto"/>
        <w:right w:val="none" w:sz="0" w:space="0" w:color="auto"/>
      </w:divBdr>
    </w:div>
    <w:div w:id="874587007">
      <w:bodyDiv w:val="1"/>
      <w:marLeft w:val="0"/>
      <w:marRight w:val="0"/>
      <w:marTop w:val="0"/>
      <w:marBottom w:val="0"/>
      <w:divBdr>
        <w:top w:val="none" w:sz="0" w:space="0" w:color="auto"/>
        <w:left w:val="none" w:sz="0" w:space="0" w:color="auto"/>
        <w:bottom w:val="none" w:sz="0" w:space="0" w:color="auto"/>
        <w:right w:val="none" w:sz="0" w:space="0" w:color="auto"/>
      </w:divBdr>
    </w:div>
    <w:div w:id="904796952">
      <w:bodyDiv w:val="1"/>
      <w:marLeft w:val="0"/>
      <w:marRight w:val="0"/>
      <w:marTop w:val="0"/>
      <w:marBottom w:val="0"/>
      <w:divBdr>
        <w:top w:val="none" w:sz="0" w:space="0" w:color="auto"/>
        <w:left w:val="none" w:sz="0" w:space="0" w:color="auto"/>
        <w:bottom w:val="none" w:sz="0" w:space="0" w:color="auto"/>
        <w:right w:val="none" w:sz="0" w:space="0" w:color="auto"/>
      </w:divBdr>
    </w:div>
    <w:div w:id="1065026671">
      <w:bodyDiv w:val="1"/>
      <w:marLeft w:val="0"/>
      <w:marRight w:val="0"/>
      <w:marTop w:val="0"/>
      <w:marBottom w:val="0"/>
      <w:divBdr>
        <w:top w:val="none" w:sz="0" w:space="0" w:color="auto"/>
        <w:left w:val="none" w:sz="0" w:space="0" w:color="auto"/>
        <w:bottom w:val="none" w:sz="0" w:space="0" w:color="auto"/>
        <w:right w:val="none" w:sz="0" w:space="0" w:color="auto"/>
      </w:divBdr>
    </w:div>
    <w:div w:id="1096100638">
      <w:bodyDiv w:val="1"/>
      <w:marLeft w:val="0"/>
      <w:marRight w:val="0"/>
      <w:marTop w:val="0"/>
      <w:marBottom w:val="0"/>
      <w:divBdr>
        <w:top w:val="none" w:sz="0" w:space="0" w:color="auto"/>
        <w:left w:val="none" w:sz="0" w:space="0" w:color="auto"/>
        <w:bottom w:val="none" w:sz="0" w:space="0" w:color="auto"/>
        <w:right w:val="none" w:sz="0" w:space="0" w:color="auto"/>
      </w:divBdr>
    </w:div>
    <w:div w:id="1110588814">
      <w:bodyDiv w:val="1"/>
      <w:marLeft w:val="0"/>
      <w:marRight w:val="0"/>
      <w:marTop w:val="0"/>
      <w:marBottom w:val="0"/>
      <w:divBdr>
        <w:top w:val="none" w:sz="0" w:space="0" w:color="auto"/>
        <w:left w:val="none" w:sz="0" w:space="0" w:color="auto"/>
        <w:bottom w:val="none" w:sz="0" w:space="0" w:color="auto"/>
        <w:right w:val="none" w:sz="0" w:space="0" w:color="auto"/>
      </w:divBdr>
    </w:div>
    <w:div w:id="1170175804">
      <w:bodyDiv w:val="1"/>
      <w:marLeft w:val="0"/>
      <w:marRight w:val="0"/>
      <w:marTop w:val="0"/>
      <w:marBottom w:val="0"/>
      <w:divBdr>
        <w:top w:val="none" w:sz="0" w:space="0" w:color="auto"/>
        <w:left w:val="none" w:sz="0" w:space="0" w:color="auto"/>
        <w:bottom w:val="none" w:sz="0" w:space="0" w:color="auto"/>
        <w:right w:val="none" w:sz="0" w:space="0" w:color="auto"/>
      </w:divBdr>
    </w:div>
    <w:div w:id="1228805131">
      <w:bodyDiv w:val="1"/>
      <w:marLeft w:val="0"/>
      <w:marRight w:val="0"/>
      <w:marTop w:val="0"/>
      <w:marBottom w:val="0"/>
      <w:divBdr>
        <w:top w:val="none" w:sz="0" w:space="0" w:color="auto"/>
        <w:left w:val="none" w:sz="0" w:space="0" w:color="auto"/>
        <w:bottom w:val="none" w:sz="0" w:space="0" w:color="auto"/>
        <w:right w:val="none" w:sz="0" w:space="0" w:color="auto"/>
      </w:divBdr>
    </w:div>
    <w:div w:id="1261990985">
      <w:bodyDiv w:val="1"/>
      <w:marLeft w:val="0"/>
      <w:marRight w:val="0"/>
      <w:marTop w:val="0"/>
      <w:marBottom w:val="0"/>
      <w:divBdr>
        <w:top w:val="none" w:sz="0" w:space="0" w:color="auto"/>
        <w:left w:val="none" w:sz="0" w:space="0" w:color="auto"/>
        <w:bottom w:val="none" w:sz="0" w:space="0" w:color="auto"/>
        <w:right w:val="none" w:sz="0" w:space="0" w:color="auto"/>
      </w:divBdr>
    </w:div>
    <w:div w:id="1264191415">
      <w:bodyDiv w:val="1"/>
      <w:marLeft w:val="0"/>
      <w:marRight w:val="0"/>
      <w:marTop w:val="0"/>
      <w:marBottom w:val="0"/>
      <w:divBdr>
        <w:top w:val="none" w:sz="0" w:space="0" w:color="auto"/>
        <w:left w:val="none" w:sz="0" w:space="0" w:color="auto"/>
        <w:bottom w:val="none" w:sz="0" w:space="0" w:color="auto"/>
        <w:right w:val="none" w:sz="0" w:space="0" w:color="auto"/>
      </w:divBdr>
    </w:div>
    <w:div w:id="1292058411">
      <w:bodyDiv w:val="1"/>
      <w:marLeft w:val="0"/>
      <w:marRight w:val="0"/>
      <w:marTop w:val="0"/>
      <w:marBottom w:val="0"/>
      <w:divBdr>
        <w:top w:val="none" w:sz="0" w:space="0" w:color="auto"/>
        <w:left w:val="none" w:sz="0" w:space="0" w:color="auto"/>
        <w:bottom w:val="none" w:sz="0" w:space="0" w:color="auto"/>
        <w:right w:val="none" w:sz="0" w:space="0" w:color="auto"/>
      </w:divBdr>
    </w:div>
    <w:div w:id="1351488488">
      <w:bodyDiv w:val="1"/>
      <w:marLeft w:val="0"/>
      <w:marRight w:val="0"/>
      <w:marTop w:val="0"/>
      <w:marBottom w:val="0"/>
      <w:divBdr>
        <w:top w:val="none" w:sz="0" w:space="0" w:color="auto"/>
        <w:left w:val="none" w:sz="0" w:space="0" w:color="auto"/>
        <w:bottom w:val="none" w:sz="0" w:space="0" w:color="auto"/>
        <w:right w:val="none" w:sz="0" w:space="0" w:color="auto"/>
      </w:divBdr>
    </w:div>
    <w:div w:id="1594321970">
      <w:bodyDiv w:val="1"/>
      <w:marLeft w:val="0"/>
      <w:marRight w:val="0"/>
      <w:marTop w:val="0"/>
      <w:marBottom w:val="0"/>
      <w:divBdr>
        <w:top w:val="none" w:sz="0" w:space="0" w:color="auto"/>
        <w:left w:val="none" w:sz="0" w:space="0" w:color="auto"/>
        <w:bottom w:val="none" w:sz="0" w:space="0" w:color="auto"/>
        <w:right w:val="none" w:sz="0" w:space="0" w:color="auto"/>
      </w:divBdr>
    </w:div>
    <w:div w:id="1596403167">
      <w:bodyDiv w:val="1"/>
      <w:marLeft w:val="0"/>
      <w:marRight w:val="0"/>
      <w:marTop w:val="0"/>
      <w:marBottom w:val="0"/>
      <w:divBdr>
        <w:top w:val="none" w:sz="0" w:space="0" w:color="auto"/>
        <w:left w:val="none" w:sz="0" w:space="0" w:color="auto"/>
        <w:bottom w:val="none" w:sz="0" w:space="0" w:color="auto"/>
        <w:right w:val="none" w:sz="0" w:space="0" w:color="auto"/>
      </w:divBdr>
    </w:div>
    <w:div w:id="1656563992">
      <w:bodyDiv w:val="1"/>
      <w:marLeft w:val="0"/>
      <w:marRight w:val="0"/>
      <w:marTop w:val="0"/>
      <w:marBottom w:val="0"/>
      <w:divBdr>
        <w:top w:val="none" w:sz="0" w:space="0" w:color="auto"/>
        <w:left w:val="none" w:sz="0" w:space="0" w:color="auto"/>
        <w:bottom w:val="none" w:sz="0" w:space="0" w:color="auto"/>
        <w:right w:val="none" w:sz="0" w:space="0" w:color="auto"/>
      </w:divBdr>
    </w:div>
    <w:div w:id="1684480401">
      <w:bodyDiv w:val="1"/>
      <w:marLeft w:val="0"/>
      <w:marRight w:val="0"/>
      <w:marTop w:val="0"/>
      <w:marBottom w:val="0"/>
      <w:divBdr>
        <w:top w:val="none" w:sz="0" w:space="0" w:color="auto"/>
        <w:left w:val="none" w:sz="0" w:space="0" w:color="auto"/>
        <w:bottom w:val="none" w:sz="0" w:space="0" w:color="auto"/>
        <w:right w:val="none" w:sz="0" w:space="0" w:color="auto"/>
      </w:divBdr>
    </w:div>
    <w:div w:id="1689256620">
      <w:bodyDiv w:val="1"/>
      <w:marLeft w:val="0"/>
      <w:marRight w:val="0"/>
      <w:marTop w:val="0"/>
      <w:marBottom w:val="0"/>
      <w:divBdr>
        <w:top w:val="none" w:sz="0" w:space="0" w:color="auto"/>
        <w:left w:val="none" w:sz="0" w:space="0" w:color="auto"/>
        <w:bottom w:val="none" w:sz="0" w:space="0" w:color="auto"/>
        <w:right w:val="none" w:sz="0" w:space="0" w:color="auto"/>
      </w:divBdr>
    </w:div>
    <w:div w:id="1768771012">
      <w:bodyDiv w:val="1"/>
      <w:marLeft w:val="0"/>
      <w:marRight w:val="0"/>
      <w:marTop w:val="0"/>
      <w:marBottom w:val="0"/>
      <w:divBdr>
        <w:top w:val="none" w:sz="0" w:space="0" w:color="auto"/>
        <w:left w:val="none" w:sz="0" w:space="0" w:color="auto"/>
        <w:bottom w:val="none" w:sz="0" w:space="0" w:color="auto"/>
        <w:right w:val="none" w:sz="0" w:space="0" w:color="auto"/>
      </w:divBdr>
    </w:div>
    <w:div w:id="1791977541">
      <w:bodyDiv w:val="1"/>
      <w:marLeft w:val="0"/>
      <w:marRight w:val="0"/>
      <w:marTop w:val="0"/>
      <w:marBottom w:val="0"/>
      <w:divBdr>
        <w:top w:val="none" w:sz="0" w:space="0" w:color="auto"/>
        <w:left w:val="none" w:sz="0" w:space="0" w:color="auto"/>
        <w:bottom w:val="none" w:sz="0" w:space="0" w:color="auto"/>
        <w:right w:val="none" w:sz="0" w:space="0" w:color="auto"/>
      </w:divBdr>
    </w:div>
    <w:div w:id="1800297928">
      <w:bodyDiv w:val="1"/>
      <w:marLeft w:val="0"/>
      <w:marRight w:val="0"/>
      <w:marTop w:val="0"/>
      <w:marBottom w:val="0"/>
      <w:divBdr>
        <w:top w:val="none" w:sz="0" w:space="0" w:color="auto"/>
        <w:left w:val="none" w:sz="0" w:space="0" w:color="auto"/>
        <w:bottom w:val="none" w:sz="0" w:space="0" w:color="auto"/>
        <w:right w:val="none" w:sz="0" w:space="0" w:color="auto"/>
      </w:divBdr>
    </w:div>
    <w:div w:id="1800369036">
      <w:bodyDiv w:val="1"/>
      <w:marLeft w:val="0"/>
      <w:marRight w:val="0"/>
      <w:marTop w:val="0"/>
      <w:marBottom w:val="0"/>
      <w:divBdr>
        <w:top w:val="none" w:sz="0" w:space="0" w:color="auto"/>
        <w:left w:val="none" w:sz="0" w:space="0" w:color="auto"/>
        <w:bottom w:val="none" w:sz="0" w:space="0" w:color="auto"/>
        <w:right w:val="none" w:sz="0" w:space="0" w:color="auto"/>
      </w:divBdr>
    </w:div>
    <w:div w:id="1813785087">
      <w:bodyDiv w:val="1"/>
      <w:marLeft w:val="0"/>
      <w:marRight w:val="0"/>
      <w:marTop w:val="0"/>
      <w:marBottom w:val="0"/>
      <w:divBdr>
        <w:top w:val="none" w:sz="0" w:space="0" w:color="auto"/>
        <w:left w:val="none" w:sz="0" w:space="0" w:color="auto"/>
        <w:bottom w:val="none" w:sz="0" w:space="0" w:color="auto"/>
        <w:right w:val="none" w:sz="0" w:space="0" w:color="auto"/>
      </w:divBdr>
    </w:div>
    <w:div w:id="1834906285">
      <w:bodyDiv w:val="1"/>
      <w:marLeft w:val="0"/>
      <w:marRight w:val="0"/>
      <w:marTop w:val="0"/>
      <w:marBottom w:val="0"/>
      <w:divBdr>
        <w:top w:val="none" w:sz="0" w:space="0" w:color="auto"/>
        <w:left w:val="none" w:sz="0" w:space="0" w:color="auto"/>
        <w:bottom w:val="none" w:sz="0" w:space="0" w:color="auto"/>
        <w:right w:val="none" w:sz="0" w:space="0" w:color="auto"/>
      </w:divBdr>
    </w:div>
    <w:div w:id="1847666632">
      <w:bodyDiv w:val="1"/>
      <w:marLeft w:val="0"/>
      <w:marRight w:val="0"/>
      <w:marTop w:val="0"/>
      <w:marBottom w:val="0"/>
      <w:divBdr>
        <w:top w:val="none" w:sz="0" w:space="0" w:color="auto"/>
        <w:left w:val="none" w:sz="0" w:space="0" w:color="auto"/>
        <w:bottom w:val="none" w:sz="0" w:space="0" w:color="auto"/>
        <w:right w:val="none" w:sz="0" w:space="0" w:color="auto"/>
      </w:divBdr>
    </w:div>
    <w:div w:id="1926768383">
      <w:bodyDiv w:val="1"/>
      <w:marLeft w:val="0"/>
      <w:marRight w:val="0"/>
      <w:marTop w:val="0"/>
      <w:marBottom w:val="0"/>
      <w:divBdr>
        <w:top w:val="none" w:sz="0" w:space="0" w:color="auto"/>
        <w:left w:val="none" w:sz="0" w:space="0" w:color="auto"/>
        <w:bottom w:val="none" w:sz="0" w:space="0" w:color="auto"/>
        <w:right w:val="none" w:sz="0" w:space="0" w:color="auto"/>
      </w:divBdr>
    </w:div>
    <w:div w:id="1994408819">
      <w:bodyDiv w:val="1"/>
      <w:marLeft w:val="0"/>
      <w:marRight w:val="0"/>
      <w:marTop w:val="0"/>
      <w:marBottom w:val="0"/>
      <w:divBdr>
        <w:top w:val="none" w:sz="0" w:space="0" w:color="auto"/>
        <w:left w:val="none" w:sz="0" w:space="0" w:color="auto"/>
        <w:bottom w:val="none" w:sz="0" w:space="0" w:color="auto"/>
        <w:right w:val="none" w:sz="0" w:space="0" w:color="auto"/>
      </w:divBdr>
    </w:div>
    <w:div w:id="2063868541">
      <w:bodyDiv w:val="1"/>
      <w:marLeft w:val="0"/>
      <w:marRight w:val="0"/>
      <w:marTop w:val="0"/>
      <w:marBottom w:val="0"/>
      <w:divBdr>
        <w:top w:val="none" w:sz="0" w:space="0" w:color="auto"/>
        <w:left w:val="none" w:sz="0" w:space="0" w:color="auto"/>
        <w:bottom w:val="none" w:sz="0" w:space="0" w:color="auto"/>
        <w:right w:val="none" w:sz="0" w:space="0" w:color="auto"/>
      </w:divBdr>
    </w:div>
    <w:div w:id="2081975254">
      <w:bodyDiv w:val="1"/>
      <w:marLeft w:val="0"/>
      <w:marRight w:val="0"/>
      <w:marTop w:val="0"/>
      <w:marBottom w:val="0"/>
      <w:divBdr>
        <w:top w:val="none" w:sz="0" w:space="0" w:color="auto"/>
        <w:left w:val="none" w:sz="0" w:space="0" w:color="auto"/>
        <w:bottom w:val="none" w:sz="0" w:space="0" w:color="auto"/>
        <w:right w:val="none" w:sz="0" w:space="0" w:color="auto"/>
      </w:divBdr>
    </w:div>
    <w:div w:id="214512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header" Target="header2.xml"/><Relationship Id="rId47" Type="http://schemas.openxmlformats.org/officeDocument/2006/relationships/image" Target="media/image27.wmf"/><Relationship Id="rId50" Type="http://schemas.openxmlformats.org/officeDocument/2006/relationships/header" Target="header5.xml"/><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yperlink" Target="http://www.deewr.gov.au/Employment/ResearchStatistics/ProgEval/Pages/Overview.aspx"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hyperlink" Target="http://www.deewr.gov.au/Pages/default.aspx" TargetMode="External"/><Relationship Id="rId40" Type="http://schemas.openxmlformats.org/officeDocument/2006/relationships/image" Target="media/image26.emf"/><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creativecommons.org/licenses/by/3.0/au/legalcode"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footer" Target="footer1.xml"/><Relationship Id="rId48" Type="http://schemas.openxmlformats.org/officeDocument/2006/relationships/hyperlink" Target="http://www.deewr.gov.au/Employment/EmploymentServicesProcurement/esc2009_12/Pages/NewEmployServices.aspx" TargetMode="External"/><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4.emf"/><Relationship Id="rId46" Type="http://schemas.openxmlformats.org/officeDocument/2006/relationships/footer" Target="footer3.xml"/><Relationship Id="rId20" Type="http://schemas.openxmlformats.org/officeDocument/2006/relationships/image" Target="media/image8.emf"/><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www.deewr.gov.au/Employment/ResearchStatistics/ProgEval/Pages/Overview.aspx" TargetMode="External"/><Relationship Id="rId49" Type="http://schemas.openxmlformats.org/officeDocument/2006/relationships/header" Target="header4.xml"/><Relationship Id="rId57" Type="http://schemas.openxmlformats.org/officeDocument/2006/relationships/customXml" Target="../customXml/item5.xml"/><Relationship Id="rId10" Type="http://schemas.openxmlformats.org/officeDocument/2006/relationships/hyperlink" Target="http://www.deewr.gov.au/Employment/ResearchStatistics/ProgEval/Pages/Overview.aspx" TargetMode="External"/><Relationship Id="rId31" Type="http://schemas.openxmlformats.org/officeDocument/2006/relationships/image" Target="media/image19.emf"/><Relationship Id="rId44" Type="http://schemas.openxmlformats.org/officeDocument/2006/relationships/footer" Target="footer2.xml"/><Relationship Id="rId5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Indigenous xmlns="e72f731a-c9de-4f07-bfc3-6d1a61fe8bb2">false</Indigenous>
    <EarlyChildhood xmlns="e72f731a-c9de-4f07-bfc3-6d1a61fe8bb2">false</EarlyChildhood>
    <Employment xmlns="e72f731a-c9de-4f07-bfc3-6d1a61fe8bb2">true</Employment>
    <TheDepartment xmlns="e72f731a-c9de-4f07-bfc3-6d1a61fe8bb2">false</TheDepartment>
    <Youth xmlns="e72f731a-c9de-4f07-bfc3-6d1a61fe8bb2">false</Youth>
    <Schooling xmlns="e72f731a-c9de-4f07-bfc3-6d1a61fe8bb2">false</Schooling>
    <WorkplaceRelations xmlns="e72f731a-c9de-4f07-bfc3-6d1a61fe8bb2">false</WorkplaceRelations>
    <International xmlns="e72f731a-c9de-4f07-bfc3-6d1a61fe8bb2">false</International>
    <HigherEducation xmlns="e72f731a-c9de-4f07-bfc3-6d1a61fe8bb2">false</HigherEducation>
    <Skills xmlns="e72f731a-c9de-4f07-bfc3-6d1a61fe8bb2">false</Skills>
  </documentManagement>
</p:properties>
</file>

<file path=customXml/item5.xml><?xml version="1.0" encoding="utf-8"?>
<ct:contentTypeSchema xmlns:ct="http://schemas.microsoft.com/office/2006/metadata/contentType" xmlns:ma="http://schemas.microsoft.com/office/2006/metadata/properties/metaAttributes" ct:_="" ma:_="" ma:contentTypeName="Corporate.Portal.Document" ma:contentTypeID="0x010100A307F53EE80F4E9D9B7E4786A22684B700AAC4508BFA2BCB47B9A863A38FD46111" ma:contentTypeVersion="4" ma:contentTypeDescription="" ma:contentTypeScope="" ma:versionID="254548036909e00ac89979aab5f8f14e">
  <xsd:schema xmlns:xsd="http://www.w3.org/2001/XMLSchema" xmlns:p="http://schemas.microsoft.com/office/2006/metadata/properties" xmlns:ns2="e72f731a-c9de-4f07-bfc3-6d1a61fe8bb2" targetNamespace="http://schemas.microsoft.com/office/2006/metadata/properties" ma:root="true" ma:fieldsID="18dd8343e2a73c4f2811e48c7b767ffc" ns2:_="">
    <xsd:import namespace="e72f731a-c9de-4f07-bfc3-6d1a61fe8bb2"/>
    <xsd:element name="properties">
      <xsd:complexType>
        <xsd:sequence>
          <xsd:element name="documentManagement">
            <xsd:complexType>
              <xsd:all>
                <xsd:element ref="ns2:EarlyChildhood" minOccurs="0"/>
                <xsd:element ref="ns2:Schooling" minOccurs="0"/>
                <xsd:element ref="ns2:HigherEducation" minOccurs="0"/>
                <xsd:element ref="ns2:Skills" minOccurs="0"/>
                <xsd:element ref="ns2:Youth" minOccurs="0"/>
                <xsd:element ref="ns2:Employment" minOccurs="0"/>
                <xsd:element ref="ns2:WorkplaceRelations" minOccurs="0"/>
                <xsd:element ref="ns2:TheDepartment" minOccurs="0"/>
                <xsd:element ref="ns2:International" minOccurs="0"/>
                <xsd:element ref="ns2:Indigenous" minOccurs="0"/>
              </xsd:all>
            </xsd:complexType>
          </xsd:element>
        </xsd:sequence>
      </xsd:complexType>
    </xsd:element>
  </xsd:schema>
  <xsd:schema xmlns:xsd="http://www.w3.org/2001/XMLSchema" xmlns:dms="http://schemas.microsoft.com/office/2006/documentManagement/types" targetNamespace="e72f731a-c9de-4f07-bfc3-6d1a61fe8bb2" elementFormDefault="qualified">
    <xsd:import namespace="http://schemas.microsoft.com/office/2006/documentManagement/types"/>
    <xsd:element name="EarlyChildhood" ma:index="8" nillable="true" ma:displayName="Early Childhood" ma:internalName="EarlyChildhood">
      <xsd:simpleType>
        <xsd:restriction base="dms:Boolean"/>
      </xsd:simpleType>
    </xsd:element>
    <xsd:element name="Schooling" ma:index="9" nillable="true" ma:displayName="Schooling" ma:internalName="Schooling">
      <xsd:simpleType>
        <xsd:restriction base="dms:Boolean"/>
      </xsd:simpleType>
    </xsd:element>
    <xsd:element name="HigherEducation" ma:index="10" nillable="true" ma:displayName="Higher Education" ma:internalName="HigherEducation">
      <xsd:simpleType>
        <xsd:restriction base="dms:Boolean"/>
      </xsd:simpleType>
    </xsd:element>
    <xsd:element name="Skills" ma:index="11" nillable="true" ma:displayName="Skills" ma:internalName="Skills">
      <xsd:simpleType>
        <xsd:restriction base="dms:Boolean"/>
      </xsd:simpleType>
    </xsd:element>
    <xsd:element name="Youth" ma:index="12" nillable="true" ma:displayName="Youth" ma:internalName="Youth">
      <xsd:simpleType>
        <xsd:restriction base="dms:Boolean"/>
      </xsd:simpleType>
    </xsd:element>
    <xsd:element name="Employment" ma:index="13" nillable="true" ma:displayName="Employment" ma:default="1" ma:internalName="Employment">
      <xsd:simpleType>
        <xsd:restriction base="dms:Boolean"/>
      </xsd:simpleType>
    </xsd:element>
    <xsd:element name="WorkplaceRelations" ma:index="14" nillable="true" ma:displayName="Workplace Relations" ma:internalName="WorkplaceRelations">
      <xsd:simpleType>
        <xsd:restriction base="dms:Boolean"/>
      </xsd:simpleType>
    </xsd:element>
    <xsd:element name="TheDepartment" ma:index="15" nillable="true" ma:displayName="Department" ma:internalName="TheDepartment">
      <xsd:simpleType>
        <xsd:restriction base="dms:Boolean"/>
      </xsd:simpleType>
    </xsd:element>
    <xsd:element name="International" ma:index="16" nillable="true" ma:displayName="International" ma:internalName="International">
      <xsd:simpleType>
        <xsd:restriction base="dms:Boolean"/>
      </xsd:simpleType>
    </xsd:element>
    <xsd:element name="Indigenous" ma:index="17" nillable="true" ma:displayName="Indigenous" ma:internalName="Indigenou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C110578A-E744-4632-A1F3-E670845E6364}"/>
</file>

<file path=customXml/itemProps2.xml><?xml version="1.0" encoding="utf-8"?>
<ds:datastoreItem xmlns:ds="http://schemas.openxmlformats.org/officeDocument/2006/customXml" ds:itemID="{6D392EB3-1E49-408C-8CF0-7592FF658EDD}"/>
</file>

<file path=customXml/itemProps3.xml><?xml version="1.0" encoding="utf-8"?>
<ds:datastoreItem xmlns:ds="http://schemas.openxmlformats.org/officeDocument/2006/customXml" ds:itemID="{53B8790F-6D1C-4AFF-BF30-8165B2160AE6}"/>
</file>

<file path=customXml/itemProps4.xml><?xml version="1.0" encoding="utf-8"?>
<ds:datastoreItem xmlns:ds="http://schemas.openxmlformats.org/officeDocument/2006/customXml" ds:itemID="{7BFFD916-77DC-4D06-9E5C-263F0E76FAA8}"/>
</file>

<file path=customXml/itemProps5.xml><?xml version="1.0" encoding="utf-8"?>
<ds:datastoreItem xmlns:ds="http://schemas.openxmlformats.org/officeDocument/2006/customXml" ds:itemID="{4A567955-A1B3-4D40-ADB8-DDDE7CFB8B80}"/>
</file>

<file path=docProps/app.xml><?xml version="1.0" encoding="utf-8"?>
<Properties xmlns="http://schemas.openxmlformats.org/officeDocument/2006/extended-properties" xmlns:vt="http://schemas.openxmlformats.org/officeDocument/2006/docPropsVTypes">
  <Template>Normal.dotm</Template>
  <TotalTime>0</TotalTime>
  <Pages>81</Pages>
  <Words>25773</Words>
  <Characters>212420</Characters>
  <Application>Microsoft Office Word</Application>
  <DocSecurity>0</DocSecurity>
  <Lines>1770</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237718</CharactersWithSpaces>
  <SharedDoc>false</SharedDoc>
  <HLinks>
    <vt:vector size="834" baseType="variant">
      <vt:variant>
        <vt:i4>589841</vt:i4>
      </vt:variant>
      <vt:variant>
        <vt:i4>794</vt:i4>
      </vt:variant>
      <vt:variant>
        <vt:i4>0</vt:i4>
      </vt:variant>
      <vt:variant>
        <vt:i4>5</vt:i4>
      </vt:variant>
      <vt:variant>
        <vt:lpwstr>http://www.deewr.gov.au/Employment/EmploymentServicesProcurement/esc2009_12/Pages/NewEmployServices.aspx</vt:lpwstr>
      </vt:variant>
      <vt:variant>
        <vt:lpwstr>1</vt:lpwstr>
      </vt:variant>
      <vt:variant>
        <vt:i4>4194315</vt:i4>
      </vt:variant>
      <vt:variant>
        <vt:i4>788</vt:i4>
      </vt:variant>
      <vt:variant>
        <vt:i4>0</vt:i4>
      </vt:variant>
      <vt:variant>
        <vt:i4>5</vt:i4>
      </vt:variant>
      <vt:variant>
        <vt:lpwstr/>
      </vt:variant>
      <vt:variant>
        <vt:lpwstr>_ENREF_1</vt:lpwstr>
      </vt:variant>
      <vt:variant>
        <vt:i4>4390923</vt:i4>
      </vt:variant>
      <vt:variant>
        <vt:i4>782</vt:i4>
      </vt:variant>
      <vt:variant>
        <vt:i4>0</vt:i4>
      </vt:variant>
      <vt:variant>
        <vt:i4>5</vt:i4>
      </vt:variant>
      <vt:variant>
        <vt:lpwstr/>
      </vt:variant>
      <vt:variant>
        <vt:lpwstr>_ENREF_2</vt:lpwstr>
      </vt:variant>
      <vt:variant>
        <vt:i4>4194315</vt:i4>
      </vt:variant>
      <vt:variant>
        <vt:i4>776</vt:i4>
      </vt:variant>
      <vt:variant>
        <vt:i4>0</vt:i4>
      </vt:variant>
      <vt:variant>
        <vt:i4>5</vt:i4>
      </vt:variant>
      <vt:variant>
        <vt:lpwstr/>
      </vt:variant>
      <vt:variant>
        <vt:lpwstr>_ENREF_12</vt:lpwstr>
      </vt:variant>
      <vt:variant>
        <vt:i4>4194315</vt:i4>
      </vt:variant>
      <vt:variant>
        <vt:i4>770</vt:i4>
      </vt:variant>
      <vt:variant>
        <vt:i4>0</vt:i4>
      </vt:variant>
      <vt:variant>
        <vt:i4>5</vt:i4>
      </vt:variant>
      <vt:variant>
        <vt:lpwstr/>
      </vt:variant>
      <vt:variant>
        <vt:lpwstr>_ENREF_18</vt:lpwstr>
      </vt:variant>
      <vt:variant>
        <vt:i4>4194315</vt:i4>
      </vt:variant>
      <vt:variant>
        <vt:i4>764</vt:i4>
      </vt:variant>
      <vt:variant>
        <vt:i4>0</vt:i4>
      </vt:variant>
      <vt:variant>
        <vt:i4>5</vt:i4>
      </vt:variant>
      <vt:variant>
        <vt:lpwstr/>
      </vt:variant>
      <vt:variant>
        <vt:lpwstr>_ENREF_10</vt:lpwstr>
      </vt:variant>
      <vt:variant>
        <vt:i4>4718603</vt:i4>
      </vt:variant>
      <vt:variant>
        <vt:i4>758</vt:i4>
      </vt:variant>
      <vt:variant>
        <vt:i4>0</vt:i4>
      </vt:variant>
      <vt:variant>
        <vt:i4>5</vt:i4>
      </vt:variant>
      <vt:variant>
        <vt:lpwstr/>
      </vt:variant>
      <vt:variant>
        <vt:lpwstr>_ENREF_9</vt:lpwstr>
      </vt:variant>
      <vt:variant>
        <vt:i4>4194315</vt:i4>
      </vt:variant>
      <vt:variant>
        <vt:i4>752</vt:i4>
      </vt:variant>
      <vt:variant>
        <vt:i4>0</vt:i4>
      </vt:variant>
      <vt:variant>
        <vt:i4>5</vt:i4>
      </vt:variant>
      <vt:variant>
        <vt:lpwstr/>
      </vt:variant>
      <vt:variant>
        <vt:lpwstr>_ENREF_12</vt:lpwstr>
      </vt:variant>
      <vt:variant>
        <vt:i4>4718603</vt:i4>
      </vt:variant>
      <vt:variant>
        <vt:i4>746</vt:i4>
      </vt:variant>
      <vt:variant>
        <vt:i4>0</vt:i4>
      </vt:variant>
      <vt:variant>
        <vt:i4>5</vt:i4>
      </vt:variant>
      <vt:variant>
        <vt:lpwstr/>
      </vt:variant>
      <vt:variant>
        <vt:lpwstr>_ENREF_9</vt:lpwstr>
      </vt:variant>
      <vt:variant>
        <vt:i4>4194315</vt:i4>
      </vt:variant>
      <vt:variant>
        <vt:i4>740</vt:i4>
      </vt:variant>
      <vt:variant>
        <vt:i4>0</vt:i4>
      </vt:variant>
      <vt:variant>
        <vt:i4>5</vt:i4>
      </vt:variant>
      <vt:variant>
        <vt:lpwstr/>
      </vt:variant>
      <vt:variant>
        <vt:lpwstr>_ENREF_1</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_ENREF_13</vt:lpwstr>
      </vt:variant>
      <vt:variant>
        <vt:i4>4194315</vt:i4>
      </vt:variant>
      <vt:variant>
        <vt:i4>722</vt:i4>
      </vt:variant>
      <vt:variant>
        <vt:i4>0</vt:i4>
      </vt:variant>
      <vt:variant>
        <vt:i4>5</vt:i4>
      </vt:variant>
      <vt:variant>
        <vt:lpwstr/>
      </vt:variant>
      <vt:variant>
        <vt:lpwstr>_ENREF_1</vt:lpwstr>
      </vt:variant>
      <vt:variant>
        <vt:i4>4390923</vt:i4>
      </vt:variant>
      <vt:variant>
        <vt:i4>716</vt:i4>
      </vt:variant>
      <vt:variant>
        <vt:i4>0</vt:i4>
      </vt:variant>
      <vt:variant>
        <vt:i4>5</vt:i4>
      </vt:variant>
      <vt:variant>
        <vt:lpwstr/>
      </vt:variant>
      <vt:variant>
        <vt:lpwstr>_ENREF_2</vt:lpwstr>
      </vt:variant>
      <vt:variant>
        <vt:i4>4194315</vt:i4>
      </vt:variant>
      <vt:variant>
        <vt:i4>710</vt:i4>
      </vt:variant>
      <vt:variant>
        <vt:i4>0</vt:i4>
      </vt:variant>
      <vt:variant>
        <vt:i4>5</vt:i4>
      </vt:variant>
      <vt:variant>
        <vt:lpwstr/>
      </vt:variant>
      <vt:variant>
        <vt:lpwstr>_ENREF_1</vt:lpwstr>
      </vt:variant>
      <vt:variant>
        <vt:i4>4390923</vt:i4>
      </vt:variant>
      <vt:variant>
        <vt:i4>704</vt:i4>
      </vt:variant>
      <vt:variant>
        <vt:i4>0</vt:i4>
      </vt:variant>
      <vt:variant>
        <vt:i4>5</vt:i4>
      </vt:variant>
      <vt:variant>
        <vt:lpwstr/>
      </vt:variant>
      <vt:variant>
        <vt:lpwstr>_ENREF_2</vt:lpwstr>
      </vt:variant>
      <vt:variant>
        <vt:i4>4194315</vt:i4>
      </vt:variant>
      <vt:variant>
        <vt:i4>698</vt:i4>
      </vt:variant>
      <vt:variant>
        <vt:i4>0</vt:i4>
      </vt:variant>
      <vt:variant>
        <vt:i4>5</vt:i4>
      </vt:variant>
      <vt:variant>
        <vt:lpwstr/>
      </vt:variant>
      <vt:variant>
        <vt:lpwstr>_ENREF_1</vt:lpwstr>
      </vt:variant>
      <vt:variant>
        <vt:i4>4390923</vt:i4>
      </vt:variant>
      <vt:variant>
        <vt:i4>692</vt:i4>
      </vt:variant>
      <vt:variant>
        <vt:i4>0</vt:i4>
      </vt:variant>
      <vt:variant>
        <vt:i4>5</vt:i4>
      </vt:variant>
      <vt:variant>
        <vt:lpwstr/>
      </vt:variant>
      <vt:variant>
        <vt:lpwstr>_ENREF_2</vt:lpwstr>
      </vt:variant>
      <vt:variant>
        <vt:i4>4194315</vt:i4>
      </vt:variant>
      <vt:variant>
        <vt:i4>686</vt:i4>
      </vt:variant>
      <vt:variant>
        <vt:i4>0</vt:i4>
      </vt:variant>
      <vt:variant>
        <vt:i4>5</vt:i4>
      </vt:variant>
      <vt:variant>
        <vt:lpwstr/>
      </vt:variant>
      <vt:variant>
        <vt:lpwstr>_ENREF_17</vt:lpwstr>
      </vt:variant>
      <vt:variant>
        <vt:i4>4390923</vt:i4>
      </vt:variant>
      <vt:variant>
        <vt:i4>680</vt:i4>
      </vt:variant>
      <vt:variant>
        <vt:i4>0</vt:i4>
      </vt:variant>
      <vt:variant>
        <vt:i4>5</vt:i4>
      </vt:variant>
      <vt:variant>
        <vt:lpwstr/>
      </vt:variant>
      <vt:variant>
        <vt:lpwstr>_ENREF_2</vt:lpwstr>
      </vt:variant>
      <vt:variant>
        <vt:i4>4390923</vt:i4>
      </vt:variant>
      <vt:variant>
        <vt:i4>674</vt:i4>
      </vt:variant>
      <vt:variant>
        <vt:i4>0</vt:i4>
      </vt:variant>
      <vt:variant>
        <vt:i4>5</vt:i4>
      </vt:variant>
      <vt:variant>
        <vt:lpwstr/>
      </vt:variant>
      <vt:variant>
        <vt:lpwstr>_ENREF_2</vt:lpwstr>
      </vt:variant>
      <vt:variant>
        <vt:i4>4456459</vt:i4>
      </vt:variant>
      <vt:variant>
        <vt:i4>668</vt:i4>
      </vt:variant>
      <vt:variant>
        <vt:i4>0</vt:i4>
      </vt:variant>
      <vt:variant>
        <vt:i4>5</vt:i4>
      </vt:variant>
      <vt:variant>
        <vt:lpwstr/>
      </vt:variant>
      <vt:variant>
        <vt:lpwstr>_ENREF_5</vt:lpwstr>
      </vt:variant>
      <vt:variant>
        <vt:i4>4194315</vt:i4>
      </vt:variant>
      <vt:variant>
        <vt:i4>662</vt:i4>
      </vt:variant>
      <vt:variant>
        <vt:i4>0</vt:i4>
      </vt:variant>
      <vt:variant>
        <vt:i4>5</vt:i4>
      </vt:variant>
      <vt:variant>
        <vt:lpwstr/>
      </vt:variant>
      <vt:variant>
        <vt:lpwstr>_ENREF_1</vt:lpwstr>
      </vt:variant>
      <vt:variant>
        <vt:i4>4456459</vt:i4>
      </vt:variant>
      <vt:variant>
        <vt:i4>656</vt:i4>
      </vt:variant>
      <vt:variant>
        <vt:i4>0</vt:i4>
      </vt:variant>
      <vt:variant>
        <vt:i4>5</vt:i4>
      </vt:variant>
      <vt:variant>
        <vt:lpwstr/>
      </vt:variant>
      <vt:variant>
        <vt:lpwstr>_ENREF_5</vt:lpwstr>
      </vt:variant>
      <vt:variant>
        <vt:i4>4456459</vt:i4>
      </vt:variant>
      <vt:variant>
        <vt:i4>650</vt:i4>
      </vt:variant>
      <vt:variant>
        <vt:i4>0</vt:i4>
      </vt:variant>
      <vt:variant>
        <vt:i4>5</vt:i4>
      </vt:variant>
      <vt:variant>
        <vt:lpwstr/>
      </vt:variant>
      <vt:variant>
        <vt:lpwstr>_ENREF_5</vt:lpwstr>
      </vt:variant>
      <vt:variant>
        <vt:i4>4194315</vt:i4>
      </vt:variant>
      <vt:variant>
        <vt:i4>644</vt:i4>
      </vt:variant>
      <vt:variant>
        <vt:i4>0</vt:i4>
      </vt:variant>
      <vt:variant>
        <vt:i4>5</vt:i4>
      </vt:variant>
      <vt:variant>
        <vt:lpwstr/>
      </vt:variant>
      <vt:variant>
        <vt:lpwstr>_ENREF_1</vt:lpwstr>
      </vt:variant>
      <vt:variant>
        <vt:i4>4456459</vt:i4>
      </vt:variant>
      <vt:variant>
        <vt:i4>638</vt:i4>
      </vt:variant>
      <vt:variant>
        <vt:i4>0</vt:i4>
      </vt:variant>
      <vt:variant>
        <vt:i4>5</vt:i4>
      </vt:variant>
      <vt:variant>
        <vt:lpwstr/>
      </vt:variant>
      <vt:variant>
        <vt:lpwstr>_ENREF_5</vt:lpwstr>
      </vt:variant>
      <vt:variant>
        <vt:i4>4456459</vt:i4>
      </vt:variant>
      <vt:variant>
        <vt:i4>632</vt:i4>
      </vt:variant>
      <vt:variant>
        <vt:i4>0</vt:i4>
      </vt:variant>
      <vt:variant>
        <vt:i4>5</vt:i4>
      </vt:variant>
      <vt:variant>
        <vt:lpwstr/>
      </vt:variant>
      <vt:variant>
        <vt:lpwstr>_ENREF_5</vt:lpwstr>
      </vt:variant>
      <vt:variant>
        <vt:i4>4194315</vt:i4>
      </vt:variant>
      <vt:variant>
        <vt:i4>626</vt:i4>
      </vt:variant>
      <vt:variant>
        <vt:i4>0</vt:i4>
      </vt:variant>
      <vt:variant>
        <vt:i4>5</vt:i4>
      </vt:variant>
      <vt:variant>
        <vt:lpwstr/>
      </vt:variant>
      <vt:variant>
        <vt:lpwstr>_ENREF_1</vt:lpwstr>
      </vt:variant>
      <vt:variant>
        <vt:i4>4456459</vt:i4>
      </vt:variant>
      <vt:variant>
        <vt:i4>620</vt:i4>
      </vt:variant>
      <vt:variant>
        <vt:i4>0</vt:i4>
      </vt:variant>
      <vt:variant>
        <vt:i4>5</vt:i4>
      </vt:variant>
      <vt:variant>
        <vt:lpwstr/>
      </vt:variant>
      <vt:variant>
        <vt:lpwstr>_ENREF_5</vt:lpwstr>
      </vt:variant>
      <vt:variant>
        <vt:i4>4456459</vt:i4>
      </vt:variant>
      <vt:variant>
        <vt:i4>614</vt:i4>
      </vt:variant>
      <vt:variant>
        <vt:i4>0</vt:i4>
      </vt:variant>
      <vt:variant>
        <vt:i4>5</vt:i4>
      </vt:variant>
      <vt:variant>
        <vt:lpwstr/>
      </vt:variant>
      <vt:variant>
        <vt:lpwstr>_ENREF_5</vt:lpwstr>
      </vt:variant>
      <vt:variant>
        <vt:i4>4194315</vt:i4>
      </vt:variant>
      <vt:variant>
        <vt:i4>608</vt:i4>
      </vt:variant>
      <vt:variant>
        <vt:i4>0</vt:i4>
      </vt:variant>
      <vt:variant>
        <vt:i4>5</vt:i4>
      </vt:variant>
      <vt:variant>
        <vt:lpwstr/>
      </vt:variant>
      <vt:variant>
        <vt:lpwstr>_ENREF_1</vt:lpwstr>
      </vt:variant>
      <vt:variant>
        <vt:i4>4456459</vt:i4>
      </vt:variant>
      <vt:variant>
        <vt:i4>602</vt:i4>
      </vt:variant>
      <vt:variant>
        <vt:i4>0</vt:i4>
      </vt:variant>
      <vt:variant>
        <vt:i4>5</vt:i4>
      </vt:variant>
      <vt:variant>
        <vt:lpwstr/>
      </vt:variant>
      <vt:variant>
        <vt:lpwstr>_ENREF_5</vt:lpwstr>
      </vt:variant>
      <vt:variant>
        <vt:i4>4456459</vt:i4>
      </vt:variant>
      <vt:variant>
        <vt:i4>596</vt:i4>
      </vt:variant>
      <vt:variant>
        <vt:i4>0</vt:i4>
      </vt:variant>
      <vt:variant>
        <vt:i4>5</vt:i4>
      </vt:variant>
      <vt:variant>
        <vt:lpwstr/>
      </vt:variant>
      <vt:variant>
        <vt:lpwstr>_ENREF_5</vt:lpwstr>
      </vt:variant>
      <vt:variant>
        <vt:i4>4456459</vt:i4>
      </vt:variant>
      <vt:variant>
        <vt:i4>590</vt:i4>
      </vt:variant>
      <vt:variant>
        <vt:i4>0</vt:i4>
      </vt:variant>
      <vt:variant>
        <vt:i4>5</vt:i4>
      </vt:variant>
      <vt:variant>
        <vt:lpwstr/>
      </vt:variant>
      <vt:variant>
        <vt:lpwstr>_ENREF_5</vt:lpwstr>
      </vt:variant>
      <vt:variant>
        <vt:i4>4456459</vt:i4>
      </vt:variant>
      <vt:variant>
        <vt:i4>584</vt:i4>
      </vt:variant>
      <vt:variant>
        <vt:i4>0</vt:i4>
      </vt:variant>
      <vt:variant>
        <vt:i4>5</vt:i4>
      </vt:variant>
      <vt:variant>
        <vt:lpwstr/>
      </vt:variant>
      <vt:variant>
        <vt:lpwstr>_ENREF_5</vt:lpwstr>
      </vt:variant>
      <vt:variant>
        <vt:i4>4456459</vt:i4>
      </vt:variant>
      <vt:variant>
        <vt:i4>578</vt:i4>
      </vt:variant>
      <vt:variant>
        <vt:i4>0</vt:i4>
      </vt:variant>
      <vt:variant>
        <vt:i4>5</vt:i4>
      </vt:variant>
      <vt:variant>
        <vt:lpwstr/>
      </vt:variant>
      <vt:variant>
        <vt:lpwstr>_ENREF_5</vt:lpwstr>
      </vt:variant>
      <vt:variant>
        <vt:i4>4456459</vt:i4>
      </vt:variant>
      <vt:variant>
        <vt:i4>572</vt:i4>
      </vt:variant>
      <vt:variant>
        <vt:i4>0</vt:i4>
      </vt:variant>
      <vt:variant>
        <vt:i4>5</vt:i4>
      </vt:variant>
      <vt:variant>
        <vt:lpwstr/>
      </vt:variant>
      <vt:variant>
        <vt:lpwstr>_ENREF_5</vt:lpwstr>
      </vt:variant>
      <vt:variant>
        <vt:i4>4456459</vt:i4>
      </vt:variant>
      <vt:variant>
        <vt:i4>566</vt:i4>
      </vt:variant>
      <vt:variant>
        <vt:i4>0</vt:i4>
      </vt:variant>
      <vt:variant>
        <vt:i4>5</vt:i4>
      </vt:variant>
      <vt:variant>
        <vt:lpwstr/>
      </vt:variant>
      <vt:variant>
        <vt:lpwstr>_ENREF_5</vt:lpwstr>
      </vt:variant>
      <vt:variant>
        <vt:i4>4456459</vt:i4>
      </vt:variant>
      <vt:variant>
        <vt:i4>560</vt:i4>
      </vt:variant>
      <vt:variant>
        <vt:i4>0</vt:i4>
      </vt:variant>
      <vt:variant>
        <vt:i4>5</vt:i4>
      </vt:variant>
      <vt:variant>
        <vt:lpwstr/>
      </vt:variant>
      <vt:variant>
        <vt:lpwstr>_ENREF_5</vt:lpwstr>
      </vt:variant>
      <vt:variant>
        <vt:i4>4456459</vt:i4>
      </vt:variant>
      <vt:variant>
        <vt:i4>554</vt:i4>
      </vt:variant>
      <vt:variant>
        <vt:i4>0</vt:i4>
      </vt:variant>
      <vt:variant>
        <vt:i4>5</vt:i4>
      </vt:variant>
      <vt:variant>
        <vt:lpwstr/>
      </vt:variant>
      <vt:variant>
        <vt:lpwstr>_ENREF_5</vt:lpwstr>
      </vt:variant>
      <vt:variant>
        <vt:i4>4653067</vt:i4>
      </vt:variant>
      <vt:variant>
        <vt:i4>548</vt:i4>
      </vt:variant>
      <vt:variant>
        <vt:i4>0</vt:i4>
      </vt:variant>
      <vt:variant>
        <vt:i4>5</vt:i4>
      </vt:variant>
      <vt:variant>
        <vt:lpwstr/>
      </vt:variant>
      <vt:variant>
        <vt:lpwstr>_ENREF_6</vt:lpwstr>
      </vt:variant>
      <vt:variant>
        <vt:i4>4653067</vt:i4>
      </vt:variant>
      <vt:variant>
        <vt:i4>542</vt:i4>
      </vt:variant>
      <vt:variant>
        <vt:i4>0</vt:i4>
      </vt:variant>
      <vt:variant>
        <vt:i4>5</vt:i4>
      </vt:variant>
      <vt:variant>
        <vt:lpwstr/>
      </vt:variant>
      <vt:variant>
        <vt:lpwstr>_ENREF_6</vt:lpwstr>
      </vt:variant>
      <vt:variant>
        <vt:i4>4653067</vt:i4>
      </vt:variant>
      <vt:variant>
        <vt:i4>536</vt:i4>
      </vt:variant>
      <vt:variant>
        <vt:i4>0</vt:i4>
      </vt:variant>
      <vt:variant>
        <vt:i4>5</vt:i4>
      </vt:variant>
      <vt:variant>
        <vt:lpwstr/>
      </vt:variant>
      <vt:variant>
        <vt:lpwstr>_ENREF_6</vt:lpwstr>
      </vt:variant>
      <vt:variant>
        <vt:i4>4390923</vt:i4>
      </vt:variant>
      <vt:variant>
        <vt:i4>530</vt:i4>
      </vt:variant>
      <vt:variant>
        <vt:i4>0</vt:i4>
      </vt:variant>
      <vt:variant>
        <vt:i4>5</vt:i4>
      </vt:variant>
      <vt:variant>
        <vt:lpwstr/>
      </vt:variant>
      <vt:variant>
        <vt:lpwstr>_ENREF_2</vt:lpwstr>
      </vt:variant>
      <vt:variant>
        <vt:i4>4390923</vt:i4>
      </vt:variant>
      <vt:variant>
        <vt:i4>524</vt:i4>
      </vt:variant>
      <vt:variant>
        <vt:i4>0</vt:i4>
      </vt:variant>
      <vt:variant>
        <vt:i4>5</vt:i4>
      </vt:variant>
      <vt:variant>
        <vt:lpwstr/>
      </vt:variant>
      <vt:variant>
        <vt:lpwstr>_ENREF_2</vt:lpwstr>
      </vt:variant>
      <vt:variant>
        <vt:i4>4521995</vt:i4>
      </vt:variant>
      <vt:variant>
        <vt:i4>518</vt:i4>
      </vt:variant>
      <vt:variant>
        <vt:i4>0</vt:i4>
      </vt:variant>
      <vt:variant>
        <vt:i4>5</vt:i4>
      </vt:variant>
      <vt:variant>
        <vt:lpwstr/>
      </vt:variant>
      <vt:variant>
        <vt:lpwstr>_ENREF_4</vt:lpwstr>
      </vt:variant>
      <vt:variant>
        <vt:i4>4194315</vt:i4>
      </vt:variant>
      <vt:variant>
        <vt:i4>512</vt:i4>
      </vt:variant>
      <vt:variant>
        <vt:i4>0</vt:i4>
      </vt:variant>
      <vt:variant>
        <vt:i4>5</vt:i4>
      </vt:variant>
      <vt:variant>
        <vt:lpwstr/>
      </vt:variant>
      <vt:variant>
        <vt:lpwstr>_ENREF_15</vt:lpwstr>
      </vt:variant>
      <vt:variant>
        <vt:i4>4194315</vt:i4>
      </vt:variant>
      <vt:variant>
        <vt:i4>506</vt:i4>
      </vt:variant>
      <vt:variant>
        <vt:i4>0</vt:i4>
      </vt:variant>
      <vt:variant>
        <vt:i4>5</vt:i4>
      </vt:variant>
      <vt:variant>
        <vt:lpwstr/>
      </vt:variant>
      <vt:variant>
        <vt:lpwstr>_ENREF_19</vt:lpwstr>
      </vt:variant>
      <vt:variant>
        <vt:i4>4194315</vt:i4>
      </vt:variant>
      <vt:variant>
        <vt:i4>500</vt:i4>
      </vt:variant>
      <vt:variant>
        <vt:i4>0</vt:i4>
      </vt:variant>
      <vt:variant>
        <vt:i4>5</vt:i4>
      </vt:variant>
      <vt:variant>
        <vt:lpwstr/>
      </vt:variant>
      <vt:variant>
        <vt:lpwstr>_ENREF_19</vt:lpwstr>
      </vt:variant>
      <vt:variant>
        <vt:i4>4194315</vt:i4>
      </vt:variant>
      <vt:variant>
        <vt:i4>494</vt:i4>
      </vt:variant>
      <vt:variant>
        <vt:i4>0</vt:i4>
      </vt:variant>
      <vt:variant>
        <vt:i4>5</vt:i4>
      </vt:variant>
      <vt:variant>
        <vt:lpwstr/>
      </vt:variant>
      <vt:variant>
        <vt:lpwstr>_ENREF_12</vt:lpwstr>
      </vt:variant>
      <vt:variant>
        <vt:i4>4194315</vt:i4>
      </vt:variant>
      <vt:variant>
        <vt:i4>488</vt:i4>
      </vt:variant>
      <vt:variant>
        <vt:i4>0</vt:i4>
      </vt:variant>
      <vt:variant>
        <vt:i4>5</vt:i4>
      </vt:variant>
      <vt:variant>
        <vt:lpwstr/>
      </vt:variant>
      <vt:variant>
        <vt:lpwstr>_ENREF_14</vt:lpwstr>
      </vt:variant>
      <vt:variant>
        <vt:i4>4194315</vt:i4>
      </vt:variant>
      <vt:variant>
        <vt:i4>482</vt:i4>
      </vt:variant>
      <vt:variant>
        <vt:i4>0</vt:i4>
      </vt:variant>
      <vt:variant>
        <vt:i4>5</vt:i4>
      </vt:variant>
      <vt:variant>
        <vt:lpwstr/>
      </vt:variant>
      <vt:variant>
        <vt:lpwstr>_ENREF_12</vt:lpwstr>
      </vt:variant>
      <vt:variant>
        <vt:i4>4194315</vt:i4>
      </vt:variant>
      <vt:variant>
        <vt:i4>476</vt:i4>
      </vt:variant>
      <vt:variant>
        <vt:i4>0</vt:i4>
      </vt:variant>
      <vt:variant>
        <vt:i4>5</vt:i4>
      </vt:variant>
      <vt:variant>
        <vt:lpwstr/>
      </vt:variant>
      <vt:variant>
        <vt:lpwstr>_ENREF_11</vt:lpwstr>
      </vt:variant>
      <vt:variant>
        <vt:i4>4194315</vt:i4>
      </vt:variant>
      <vt:variant>
        <vt:i4>470</vt:i4>
      </vt:variant>
      <vt:variant>
        <vt:i4>0</vt:i4>
      </vt:variant>
      <vt:variant>
        <vt:i4>5</vt:i4>
      </vt:variant>
      <vt:variant>
        <vt:lpwstr/>
      </vt:variant>
      <vt:variant>
        <vt:lpwstr>_ENREF_10</vt:lpwstr>
      </vt:variant>
      <vt:variant>
        <vt:i4>1703985</vt:i4>
      </vt:variant>
      <vt:variant>
        <vt:i4>461</vt:i4>
      </vt:variant>
      <vt:variant>
        <vt:i4>0</vt:i4>
      </vt:variant>
      <vt:variant>
        <vt:i4>5</vt:i4>
      </vt:variant>
      <vt:variant>
        <vt:lpwstr/>
      </vt:variant>
      <vt:variant>
        <vt:lpwstr>_Toc316652187</vt:lpwstr>
      </vt:variant>
      <vt:variant>
        <vt:i4>1703985</vt:i4>
      </vt:variant>
      <vt:variant>
        <vt:i4>455</vt:i4>
      </vt:variant>
      <vt:variant>
        <vt:i4>0</vt:i4>
      </vt:variant>
      <vt:variant>
        <vt:i4>5</vt:i4>
      </vt:variant>
      <vt:variant>
        <vt:lpwstr/>
      </vt:variant>
      <vt:variant>
        <vt:lpwstr>_Toc316652186</vt:lpwstr>
      </vt:variant>
      <vt:variant>
        <vt:i4>1703985</vt:i4>
      </vt:variant>
      <vt:variant>
        <vt:i4>449</vt:i4>
      </vt:variant>
      <vt:variant>
        <vt:i4>0</vt:i4>
      </vt:variant>
      <vt:variant>
        <vt:i4>5</vt:i4>
      </vt:variant>
      <vt:variant>
        <vt:lpwstr/>
      </vt:variant>
      <vt:variant>
        <vt:lpwstr>_Toc316652185</vt:lpwstr>
      </vt:variant>
      <vt:variant>
        <vt:i4>1703985</vt:i4>
      </vt:variant>
      <vt:variant>
        <vt:i4>443</vt:i4>
      </vt:variant>
      <vt:variant>
        <vt:i4>0</vt:i4>
      </vt:variant>
      <vt:variant>
        <vt:i4>5</vt:i4>
      </vt:variant>
      <vt:variant>
        <vt:lpwstr/>
      </vt:variant>
      <vt:variant>
        <vt:lpwstr>_Toc316652184</vt:lpwstr>
      </vt:variant>
      <vt:variant>
        <vt:i4>1703985</vt:i4>
      </vt:variant>
      <vt:variant>
        <vt:i4>437</vt:i4>
      </vt:variant>
      <vt:variant>
        <vt:i4>0</vt:i4>
      </vt:variant>
      <vt:variant>
        <vt:i4>5</vt:i4>
      </vt:variant>
      <vt:variant>
        <vt:lpwstr/>
      </vt:variant>
      <vt:variant>
        <vt:lpwstr>_Toc316652183</vt:lpwstr>
      </vt:variant>
      <vt:variant>
        <vt:i4>1703985</vt:i4>
      </vt:variant>
      <vt:variant>
        <vt:i4>431</vt:i4>
      </vt:variant>
      <vt:variant>
        <vt:i4>0</vt:i4>
      </vt:variant>
      <vt:variant>
        <vt:i4>5</vt:i4>
      </vt:variant>
      <vt:variant>
        <vt:lpwstr/>
      </vt:variant>
      <vt:variant>
        <vt:lpwstr>_Toc316652182</vt:lpwstr>
      </vt:variant>
      <vt:variant>
        <vt:i4>1703985</vt:i4>
      </vt:variant>
      <vt:variant>
        <vt:i4>425</vt:i4>
      </vt:variant>
      <vt:variant>
        <vt:i4>0</vt:i4>
      </vt:variant>
      <vt:variant>
        <vt:i4>5</vt:i4>
      </vt:variant>
      <vt:variant>
        <vt:lpwstr/>
      </vt:variant>
      <vt:variant>
        <vt:lpwstr>_Toc316652181</vt:lpwstr>
      </vt:variant>
      <vt:variant>
        <vt:i4>1703985</vt:i4>
      </vt:variant>
      <vt:variant>
        <vt:i4>419</vt:i4>
      </vt:variant>
      <vt:variant>
        <vt:i4>0</vt:i4>
      </vt:variant>
      <vt:variant>
        <vt:i4>5</vt:i4>
      </vt:variant>
      <vt:variant>
        <vt:lpwstr/>
      </vt:variant>
      <vt:variant>
        <vt:lpwstr>_Toc316652180</vt:lpwstr>
      </vt:variant>
      <vt:variant>
        <vt:i4>1376305</vt:i4>
      </vt:variant>
      <vt:variant>
        <vt:i4>413</vt:i4>
      </vt:variant>
      <vt:variant>
        <vt:i4>0</vt:i4>
      </vt:variant>
      <vt:variant>
        <vt:i4>5</vt:i4>
      </vt:variant>
      <vt:variant>
        <vt:lpwstr/>
      </vt:variant>
      <vt:variant>
        <vt:lpwstr>_Toc316652179</vt:lpwstr>
      </vt:variant>
      <vt:variant>
        <vt:i4>1376305</vt:i4>
      </vt:variant>
      <vt:variant>
        <vt:i4>407</vt:i4>
      </vt:variant>
      <vt:variant>
        <vt:i4>0</vt:i4>
      </vt:variant>
      <vt:variant>
        <vt:i4>5</vt:i4>
      </vt:variant>
      <vt:variant>
        <vt:lpwstr/>
      </vt:variant>
      <vt:variant>
        <vt:lpwstr>_Toc316652178</vt:lpwstr>
      </vt:variant>
      <vt:variant>
        <vt:i4>1376305</vt:i4>
      </vt:variant>
      <vt:variant>
        <vt:i4>401</vt:i4>
      </vt:variant>
      <vt:variant>
        <vt:i4>0</vt:i4>
      </vt:variant>
      <vt:variant>
        <vt:i4>5</vt:i4>
      </vt:variant>
      <vt:variant>
        <vt:lpwstr/>
      </vt:variant>
      <vt:variant>
        <vt:lpwstr>_Toc316652177</vt:lpwstr>
      </vt:variant>
      <vt:variant>
        <vt:i4>1376305</vt:i4>
      </vt:variant>
      <vt:variant>
        <vt:i4>395</vt:i4>
      </vt:variant>
      <vt:variant>
        <vt:i4>0</vt:i4>
      </vt:variant>
      <vt:variant>
        <vt:i4>5</vt:i4>
      </vt:variant>
      <vt:variant>
        <vt:lpwstr/>
      </vt:variant>
      <vt:variant>
        <vt:lpwstr>_Toc316652176</vt:lpwstr>
      </vt:variant>
      <vt:variant>
        <vt:i4>1376305</vt:i4>
      </vt:variant>
      <vt:variant>
        <vt:i4>389</vt:i4>
      </vt:variant>
      <vt:variant>
        <vt:i4>0</vt:i4>
      </vt:variant>
      <vt:variant>
        <vt:i4>5</vt:i4>
      </vt:variant>
      <vt:variant>
        <vt:lpwstr/>
      </vt:variant>
      <vt:variant>
        <vt:lpwstr>_Toc316652175</vt:lpwstr>
      </vt:variant>
      <vt:variant>
        <vt:i4>1376305</vt:i4>
      </vt:variant>
      <vt:variant>
        <vt:i4>383</vt:i4>
      </vt:variant>
      <vt:variant>
        <vt:i4>0</vt:i4>
      </vt:variant>
      <vt:variant>
        <vt:i4>5</vt:i4>
      </vt:variant>
      <vt:variant>
        <vt:lpwstr/>
      </vt:variant>
      <vt:variant>
        <vt:lpwstr>_Toc316652174</vt:lpwstr>
      </vt:variant>
      <vt:variant>
        <vt:i4>1376305</vt:i4>
      </vt:variant>
      <vt:variant>
        <vt:i4>377</vt:i4>
      </vt:variant>
      <vt:variant>
        <vt:i4>0</vt:i4>
      </vt:variant>
      <vt:variant>
        <vt:i4>5</vt:i4>
      </vt:variant>
      <vt:variant>
        <vt:lpwstr/>
      </vt:variant>
      <vt:variant>
        <vt:lpwstr>_Toc316652173</vt:lpwstr>
      </vt:variant>
      <vt:variant>
        <vt:i4>1376305</vt:i4>
      </vt:variant>
      <vt:variant>
        <vt:i4>371</vt:i4>
      </vt:variant>
      <vt:variant>
        <vt:i4>0</vt:i4>
      </vt:variant>
      <vt:variant>
        <vt:i4>5</vt:i4>
      </vt:variant>
      <vt:variant>
        <vt:lpwstr/>
      </vt:variant>
      <vt:variant>
        <vt:lpwstr>_Toc316652172</vt:lpwstr>
      </vt:variant>
      <vt:variant>
        <vt:i4>1376305</vt:i4>
      </vt:variant>
      <vt:variant>
        <vt:i4>365</vt:i4>
      </vt:variant>
      <vt:variant>
        <vt:i4>0</vt:i4>
      </vt:variant>
      <vt:variant>
        <vt:i4>5</vt:i4>
      </vt:variant>
      <vt:variant>
        <vt:lpwstr/>
      </vt:variant>
      <vt:variant>
        <vt:lpwstr>_Toc316652171</vt:lpwstr>
      </vt:variant>
      <vt:variant>
        <vt:i4>1376305</vt:i4>
      </vt:variant>
      <vt:variant>
        <vt:i4>359</vt:i4>
      </vt:variant>
      <vt:variant>
        <vt:i4>0</vt:i4>
      </vt:variant>
      <vt:variant>
        <vt:i4>5</vt:i4>
      </vt:variant>
      <vt:variant>
        <vt:lpwstr/>
      </vt:variant>
      <vt:variant>
        <vt:lpwstr>_Toc316652170</vt:lpwstr>
      </vt:variant>
      <vt:variant>
        <vt:i4>1310769</vt:i4>
      </vt:variant>
      <vt:variant>
        <vt:i4>353</vt:i4>
      </vt:variant>
      <vt:variant>
        <vt:i4>0</vt:i4>
      </vt:variant>
      <vt:variant>
        <vt:i4>5</vt:i4>
      </vt:variant>
      <vt:variant>
        <vt:lpwstr/>
      </vt:variant>
      <vt:variant>
        <vt:lpwstr>_Toc316652169</vt:lpwstr>
      </vt:variant>
      <vt:variant>
        <vt:i4>1310769</vt:i4>
      </vt:variant>
      <vt:variant>
        <vt:i4>347</vt:i4>
      </vt:variant>
      <vt:variant>
        <vt:i4>0</vt:i4>
      </vt:variant>
      <vt:variant>
        <vt:i4>5</vt:i4>
      </vt:variant>
      <vt:variant>
        <vt:lpwstr/>
      </vt:variant>
      <vt:variant>
        <vt:lpwstr>_Toc316652168</vt:lpwstr>
      </vt:variant>
      <vt:variant>
        <vt:i4>1310769</vt:i4>
      </vt:variant>
      <vt:variant>
        <vt:i4>341</vt:i4>
      </vt:variant>
      <vt:variant>
        <vt:i4>0</vt:i4>
      </vt:variant>
      <vt:variant>
        <vt:i4>5</vt:i4>
      </vt:variant>
      <vt:variant>
        <vt:lpwstr/>
      </vt:variant>
      <vt:variant>
        <vt:lpwstr>_Toc316652167</vt:lpwstr>
      </vt:variant>
      <vt:variant>
        <vt:i4>1310769</vt:i4>
      </vt:variant>
      <vt:variant>
        <vt:i4>335</vt:i4>
      </vt:variant>
      <vt:variant>
        <vt:i4>0</vt:i4>
      </vt:variant>
      <vt:variant>
        <vt:i4>5</vt:i4>
      </vt:variant>
      <vt:variant>
        <vt:lpwstr/>
      </vt:variant>
      <vt:variant>
        <vt:lpwstr>_Toc316652166</vt:lpwstr>
      </vt:variant>
      <vt:variant>
        <vt:i4>1310769</vt:i4>
      </vt:variant>
      <vt:variant>
        <vt:i4>329</vt:i4>
      </vt:variant>
      <vt:variant>
        <vt:i4>0</vt:i4>
      </vt:variant>
      <vt:variant>
        <vt:i4>5</vt:i4>
      </vt:variant>
      <vt:variant>
        <vt:lpwstr/>
      </vt:variant>
      <vt:variant>
        <vt:lpwstr>_Toc316652165</vt:lpwstr>
      </vt:variant>
      <vt:variant>
        <vt:i4>1310769</vt:i4>
      </vt:variant>
      <vt:variant>
        <vt:i4>323</vt:i4>
      </vt:variant>
      <vt:variant>
        <vt:i4>0</vt:i4>
      </vt:variant>
      <vt:variant>
        <vt:i4>5</vt:i4>
      </vt:variant>
      <vt:variant>
        <vt:lpwstr/>
      </vt:variant>
      <vt:variant>
        <vt:lpwstr>_Toc316652164</vt:lpwstr>
      </vt:variant>
      <vt:variant>
        <vt:i4>1310769</vt:i4>
      </vt:variant>
      <vt:variant>
        <vt:i4>317</vt:i4>
      </vt:variant>
      <vt:variant>
        <vt:i4>0</vt:i4>
      </vt:variant>
      <vt:variant>
        <vt:i4>5</vt:i4>
      </vt:variant>
      <vt:variant>
        <vt:lpwstr/>
      </vt:variant>
      <vt:variant>
        <vt:lpwstr>_Toc316652163</vt:lpwstr>
      </vt:variant>
      <vt:variant>
        <vt:i4>1179700</vt:i4>
      </vt:variant>
      <vt:variant>
        <vt:i4>308</vt:i4>
      </vt:variant>
      <vt:variant>
        <vt:i4>0</vt:i4>
      </vt:variant>
      <vt:variant>
        <vt:i4>5</vt:i4>
      </vt:variant>
      <vt:variant>
        <vt:lpwstr/>
      </vt:variant>
      <vt:variant>
        <vt:lpwstr>_Toc316297818</vt:lpwstr>
      </vt:variant>
      <vt:variant>
        <vt:i4>1179700</vt:i4>
      </vt:variant>
      <vt:variant>
        <vt:i4>302</vt:i4>
      </vt:variant>
      <vt:variant>
        <vt:i4>0</vt:i4>
      </vt:variant>
      <vt:variant>
        <vt:i4>5</vt:i4>
      </vt:variant>
      <vt:variant>
        <vt:lpwstr/>
      </vt:variant>
      <vt:variant>
        <vt:lpwstr>_Toc316297817</vt:lpwstr>
      </vt:variant>
      <vt:variant>
        <vt:i4>1179700</vt:i4>
      </vt:variant>
      <vt:variant>
        <vt:i4>296</vt:i4>
      </vt:variant>
      <vt:variant>
        <vt:i4>0</vt:i4>
      </vt:variant>
      <vt:variant>
        <vt:i4>5</vt:i4>
      </vt:variant>
      <vt:variant>
        <vt:lpwstr/>
      </vt:variant>
      <vt:variant>
        <vt:lpwstr>_Toc316297816</vt:lpwstr>
      </vt:variant>
      <vt:variant>
        <vt:i4>1179700</vt:i4>
      </vt:variant>
      <vt:variant>
        <vt:i4>290</vt:i4>
      </vt:variant>
      <vt:variant>
        <vt:i4>0</vt:i4>
      </vt:variant>
      <vt:variant>
        <vt:i4>5</vt:i4>
      </vt:variant>
      <vt:variant>
        <vt:lpwstr/>
      </vt:variant>
      <vt:variant>
        <vt:lpwstr>_Toc316297815</vt:lpwstr>
      </vt:variant>
      <vt:variant>
        <vt:i4>1179700</vt:i4>
      </vt:variant>
      <vt:variant>
        <vt:i4>284</vt:i4>
      </vt:variant>
      <vt:variant>
        <vt:i4>0</vt:i4>
      </vt:variant>
      <vt:variant>
        <vt:i4>5</vt:i4>
      </vt:variant>
      <vt:variant>
        <vt:lpwstr/>
      </vt:variant>
      <vt:variant>
        <vt:lpwstr>_Toc316297814</vt:lpwstr>
      </vt:variant>
      <vt:variant>
        <vt:i4>1179700</vt:i4>
      </vt:variant>
      <vt:variant>
        <vt:i4>278</vt:i4>
      </vt:variant>
      <vt:variant>
        <vt:i4>0</vt:i4>
      </vt:variant>
      <vt:variant>
        <vt:i4>5</vt:i4>
      </vt:variant>
      <vt:variant>
        <vt:lpwstr/>
      </vt:variant>
      <vt:variant>
        <vt:lpwstr>_Toc316297813</vt:lpwstr>
      </vt:variant>
      <vt:variant>
        <vt:i4>1179700</vt:i4>
      </vt:variant>
      <vt:variant>
        <vt:i4>272</vt:i4>
      </vt:variant>
      <vt:variant>
        <vt:i4>0</vt:i4>
      </vt:variant>
      <vt:variant>
        <vt:i4>5</vt:i4>
      </vt:variant>
      <vt:variant>
        <vt:lpwstr/>
      </vt:variant>
      <vt:variant>
        <vt:lpwstr>_Toc316297812</vt:lpwstr>
      </vt:variant>
      <vt:variant>
        <vt:i4>1179700</vt:i4>
      </vt:variant>
      <vt:variant>
        <vt:i4>266</vt:i4>
      </vt:variant>
      <vt:variant>
        <vt:i4>0</vt:i4>
      </vt:variant>
      <vt:variant>
        <vt:i4>5</vt:i4>
      </vt:variant>
      <vt:variant>
        <vt:lpwstr/>
      </vt:variant>
      <vt:variant>
        <vt:lpwstr>_Toc316297811</vt:lpwstr>
      </vt:variant>
      <vt:variant>
        <vt:i4>1179700</vt:i4>
      </vt:variant>
      <vt:variant>
        <vt:i4>260</vt:i4>
      </vt:variant>
      <vt:variant>
        <vt:i4>0</vt:i4>
      </vt:variant>
      <vt:variant>
        <vt:i4>5</vt:i4>
      </vt:variant>
      <vt:variant>
        <vt:lpwstr/>
      </vt:variant>
      <vt:variant>
        <vt:lpwstr>_Toc316297810</vt:lpwstr>
      </vt:variant>
      <vt:variant>
        <vt:i4>1245236</vt:i4>
      </vt:variant>
      <vt:variant>
        <vt:i4>254</vt:i4>
      </vt:variant>
      <vt:variant>
        <vt:i4>0</vt:i4>
      </vt:variant>
      <vt:variant>
        <vt:i4>5</vt:i4>
      </vt:variant>
      <vt:variant>
        <vt:lpwstr/>
      </vt:variant>
      <vt:variant>
        <vt:lpwstr>_Toc316297809</vt:lpwstr>
      </vt:variant>
      <vt:variant>
        <vt:i4>1245236</vt:i4>
      </vt:variant>
      <vt:variant>
        <vt:i4>248</vt:i4>
      </vt:variant>
      <vt:variant>
        <vt:i4>0</vt:i4>
      </vt:variant>
      <vt:variant>
        <vt:i4>5</vt:i4>
      </vt:variant>
      <vt:variant>
        <vt:lpwstr/>
      </vt:variant>
      <vt:variant>
        <vt:lpwstr>_Toc316297808</vt:lpwstr>
      </vt:variant>
      <vt:variant>
        <vt:i4>1245236</vt:i4>
      </vt:variant>
      <vt:variant>
        <vt:i4>242</vt:i4>
      </vt:variant>
      <vt:variant>
        <vt:i4>0</vt:i4>
      </vt:variant>
      <vt:variant>
        <vt:i4>5</vt:i4>
      </vt:variant>
      <vt:variant>
        <vt:lpwstr/>
      </vt:variant>
      <vt:variant>
        <vt:lpwstr>_Toc316297807</vt:lpwstr>
      </vt:variant>
      <vt:variant>
        <vt:i4>1245236</vt:i4>
      </vt:variant>
      <vt:variant>
        <vt:i4>236</vt:i4>
      </vt:variant>
      <vt:variant>
        <vt:i4>0</vt:i4>
      </vt:variant>
      <vt:variant>
        <vt:i4>5</vt:i4>
      </vt:variant>
      <vt:variant>
        <vt:lpwstr/>
      </vt:variant>
      <vt:variant>
        <vt:lpwstr>_Toc316297806</vt:lpwstr>
      </vt:variant>
      <vt:variant>
        <vt:i4>1245236</vt:i4>
      </vt:variant>
      <vt:variant>
        <vt:i4>230</vt:i4>
      </vt:variant>
      <vt:variant>
        <vt:i4>0</vt:i4>
      </vt:variant>
      <vt:variant>
        <vt:i4>5</vt:i4>
      </vt:variant>
      <vt:variant>
        <vt:lpwstr/>
      </vt:variant>
      <vt:variant>
        <vt:lpwstr>_Toc316297805</vt:lpwstr>
      </vt:variant>
      <vt:variant>
        <vt:i4>1441842</vt:i4>
      </vt:variant>
      <vt:variant>
        <vt:i4>221</vt:i4>
      </vt:variant>
      <vt:variant>
        <vt:i4>0</vt:i4>
      </vt:variant>
      <vt:variant>
        <vt:i4>5</vt:i4>
      </vt:variant>
      <vt:variant>
        <vt:lpwstr/>
      </vt:variant>
      <vt:variant>
        <vt:lpwstr>_Toc316652241</vt:lpwstr>
      </vt:variant>
      <vt:variant>
        <vt:i4>1441842</vt:i4>
      </vt:variant>
      <vt:variant>
        <vt:i4>215</vt:i4>
      </vt:variant>
      <vt:variant>
        <vt:i4>0</vt:i4>
      </vt:variant>
      <vt:variant>
        <vt:i4>5</vt:i4>
      </vt:variant>
      <vt:variant>
        <vt:lpwstr/>
      </vt:variant>
      <vt:variant>
        <vt:lpwstr>_Toc316652240</vt:lpwstr>
      </vt:variant>
      <vt:variant>
        <vt:i4>1114162</vt:i4>
      </vt:variant>
      <vt:variant>
        <vt:i4>209</vt:i4>
      </vt:variant>
      <vt:variant>
        <vt:i4>0</vt:i4>
      </vt:variant>
      <vt:variant>
        <vt:i4>5</vt:i4>
      </vt:variant>
      <vt:variant>
        <vt:lpwstr/>
      </vt:variant>
      <vt:variant>
        <vt:lpwstr>_Toc316652239</vt:lpwstr>
      </vt:variant>
      <vt:variant>
        <vt:i4>1114162</vt:i4>
      </vt:variant>
      <vt:variant>
        <vt:i4>203</vt:i4>
      </vt:variant>
      <vt:variant>
        <vt:i4>0</vt:i4>
      </vt:variant>
      <vt:variant>
        <vt:i4>5</vt:i4>
      </vt:variant>
      <vt:variant>
        <vt:lpwstr/>
      </vt:variant>
      <vt:variant>
        <vt:lpwstr>_Toc316652238</vt:lpwstr>
      </vt:variant>
      <vt:variant>
        <vt:i4>1114162</vt:i4>
      </vt:variant>
      <vt:variant>
        <vt:i4>197</vt:i4>
      </vt:variant>
      <vt:variant>
        <vt:i4>0</vt:i4>
      </vt:variant>
      <vt:variant>
        <vt:i4>5</vt:i4>
      </vt:variant>
      <vt:variant>
        <vt:lpwstr/>
      </vt:variant>
      <vt:variant>
        <vt:lpwstr>_Toc316652237</vt:lpwstr>
      </vt:variant>
      <vt:variant>
        <vt:i4>1114162</vt:i4>
      </vt:variant>
      <vt:variant>
        <vt:i4>191</vt:i4>
      </vt:variant>
      <vt:variant>
        <vt:i4>0</vt:i4>
      </vt:variant>
      <vt:variant>
        <vt:i4>5</vt:i4>
      </vt:variant>
      <vt:variant>
        <vt:lpwstr/>
      </vt:variant>
      <vt:variant>
        <vt:lpwstr>_Toc316652236</vt:lpwstr>
      </vt:variant>
      <vt:variant>
        <vt:i4>1114162</vt:i4>
      </vt:variant>
      <vt:variant>
        <vt:i4>185</vt:i4>
      </vt:variant>
      <vt:variant>
        <vt:i4>0</vt:i4>
      </vt:variant>
      <vt:variant>
        <vt:i4>5</vt:i4>
      </vt:variant>
      <vt:variant>
        <vt:lpwstr/>
      </vt:variant>
      <vt:variant>
        <vt:lpwstr>_Toc316652235</vt:lpwstr>
      </vt:variant>
      <vt:variant>
        <vt:i4>1114162</vt:i4>
      </vt:variant>
      <vt:variant>
        <vt:i4>179</vt:i4>
      </vt:variant>
      <vt:variant>
        <vt:i4>0</vt:i4>
      </vt:variant>
      <vt:variant>
        <vt:i4>5</vt:i4>
      </vt:variant>
      <vt:variant>
        <vt:lpwstr/>
      </vt:variant>
      <vt:variant>
        <vt:lpwstr>_Toc316652234</vt:lpwstr>
      </vt:variant>
      <vt:variant>
        <vt:i4>1114162</vt:i4>
      </vt:variant>
      <vt:variant>
        <vt:i4>173</vt:i4>
      </vt:variant>
      <vt:variant>
        <vt:i4>0</vt:i4>
      </vt:variant>
      <vt:variant>
        <vt:i4>5</vt:i4>
      </vt:variant>
      <vt:variant>
        <vt:lpwstr/>
      </vt:variant>
      <vt:variant>
        <vt:lpwstr>_Toc316652233</vt:lpwstr>
      </vt:variant>
      <vt:variant>
        <vt:i4>1114162</vt:i4>
      </vt:variant>
      <vt:variant>
        <vt:i4>167</vt:i4>
      </vt:variant>
      <vt:variant>
        <vt:i4>0</vt:i4>
      </vt:variant>
      <vt:variant>
        <vt:i4>5</vt:i4>
      </vt:variant>
      <vt:variant>
        <vt:lpwstr/>
      </vt:variant>
      <vt:variant>
        <vt:lpwstr>_Toc316652232</vt:lpwstr>
      </vt:variant>
      <vt:variant>
        <vt:i4>1114162</vt:i4>
      </vt:variant>
      <vt:variant>
        <vt:i4>161</vt:i4>
      </vt:variant>
      <vt:variant>
        <vt:i4>0</vt:i4>
      </vt:variant>
      <vt:variant>
        <vt:i4>5</vt:i4>
      </vt:variant>
      <vt:variant>
        <vt:lpwstr/>
      </vt:variant>
      <vt:variant>
        <vt:lpwstr>_Toc316652231</vt:lpwstr>
      </vt:variant>
      <vt:variant>
        <vt:i4>1114162</vt:i4>
      </vt:variant>
      <vt:variant>
        <vt:i4>155</vt:i4>
      </vt:variant>
      <vt:variant>
        <vt:i4>0</vt:i4>
      </vt:variant>
      <vt:variant>
        <vt:i4>5</vt:i4>
      </vt:variant>
      <vt:variant>
        <vt:lpwstr/>
      </vt:variant>
      <vt:variant>
        <vt:lpwstr>_Toc316652230</vt:lpwstr>
      </vt:variant>
      <vt:variant>
        <vt:i4>1048626</vt:i4>
      </vt:variant>
      <vt:variant>
        <vt:i4>149</vt:i4>
      </vt:variant>
      <vt:variant>
        <vt:i4>0</vt:i4>
      </vt:variant>
      <vt:variant>
        <vt:i4>5</vt:i4>
      </vt:variant>
      <vt:variant>
        <vt:lpwstr/>
      </vt:variant>
      <vt:variant>
        <vt:lpwstr>_Toc316652229</vt:lpwstr>
      </vt:variant>
      <vt:variant>
        <vt:i4>1048626</vt:i4>
      </vt:variant>
      <vt:variant>
        <vt:i4>143</vt:i4>
      </vt:variant>
      <vt:variant>
        <vt:i4>0</vt:i4>
      </vt:variant>
      <vt:variant>
        <vt:i4>5</vt:i4>
      </vt:variant>
      <vt:variant>
        <vt:lpwstr/>
      </vt:variant>
      <vt:variant>
        <vt:lpwstr>_Toc316652228</vt:lpwstr>
      </vt:variant>
      <vt:variant>
        <vt:i4>1048626</vt:i4>
      </vt:variant>
      <vt:variant>
        <vt:i4>137</vt:i4>
      </vt:variant>
      <vt:variant>
        <vt:i4>0</vt:i4>
      </vt:variant>
      <vt:variant>
        <vt:i4>5</vt:i4>
      </vt:variant>
      <vt:variant>
        <vt:lpwstr/>
      </vt:variant>
      <vt:variant>
        <vt:lpwstr>_Toc316652227</vt:lpwstr>
      </vt:variant>
      <vt:variant>
        <vt:i4>1048626</vt:i4>
      </vt:variant>
      <vt:variant>
        <vt:i4>131</vt:i4>
      </vt:variant>
      <vt:variant>
        <vt:i4>0</vt:i4>
      </vt:variant>
      <vt:variant>
        <vt:i4>5</vt:i4>
      </vt:variant>
      <vt:variant>
        <vt:lpwstr/>
      </vt:variant>
      <vt:variant>
        <vt:lpwstr>_Toc316652226</vt:lpwstr>
      </vt:variant>
      <vt:variant>
        <vt:i4>1048626</vt:i4>
      </vt:variant>
      <vt:variant>
        <vt:i4>125</vt:i4>
      </vt:variant>
      <vt:variant>
        <vt:i4>0</vt:i4>
      </vt:variant>
      <vt:variant>
        <vt:i4>5</vt:i4>
      </vt:variant>
      <vt:variant>
        <vt:lpwstr/>
      </vt:variant>
      <vt:variant>
        <vt:lpwstr>_Toc316652225</vt:lpwstr>
      </vt:variant>
      <vt:variant>
        <vt:i4>1048626</vt:i4>
      </vt:variant>
      <vt:variant>
        <vt:i4>119</vt:i4>
      </vt:variant>
      <vt:variant>
        <vt:i4>0</vt:i4>
      </vt:variant>
      <vt:variant>
        <vt:i4>5</vt:i4>
      </vt:variant>
      <vt:variant>
        <vt:lpwstr/>
      </vt:variant>
      <vt:variant>
        <vt:lpwstr>_Toc316652224</vt:lpwstr>
      </vt:variant>
      <vt:variant>
        <vt:i4>1048626</vt:i4>
      </vt:variant>
      <vt:variant>
        <vt:i4>113</vt:i4>
      </vt:variant>
      <vt:variant>
        <vt:i4>0</vt:i4>
      </vt:variant>
      <vt:variant>
        <vt:i4>5</vt:i4>
      </vt:variant>
      <vt:variant>
        <vt:lpwstr/>
      </vt:variant>
      <vt:variant>
        <vt:lpwstr>_Toc316652223</vt:lpwstr>
      </vt:variant>
      <vt:variant>
        <vt:i4>1048626</vt:i4>
      </vt:variant>
      <vt:variant>
        <vt:i4>107</vt:i4>
      </vt:variant>
      <vt:variant>
        <vt:i4>0</vt:i4>
      </vt:variant>
      <vt:variant>
        <vt:i4>5</vt:i4>
      </vt:variant>
      <vt:variant>
        <vt:lpwstr/>
      </vt:variant>
      <vt:variant>
        <vt:lpwstr>_Toc316652222</vt:lpwstr>
      </vt:variant>
      <vt:variant>
        <vt:i4>1048626</vt:i4>
      </vt:variant>
      <vt:variant>
        <vt:i4>101</vt:i4>
      </vt:variant>
      <vt:variant>
        <vt:i4>0</vt:i4>
      </vt:variant>
      <vt:variant>
        <vt:i4>5</vt:i4>
      </vt:variant>
      <vt:variant>
        <vt:lpwstr/>
      </vt:variant>
      <vt:variant>
        <vt:lpwstr>_Toc316652221</vt:lpwstr>
      </vt:variant>
      <vt:variant>
        <vt:i4>1048626</vt:i4>
      </vt:variant>
      <vt:variant>
        <vt:i4>95</vt:i4>
      </vt:variant>
      <vt:variant>
        <vt:i4>0</vt:i4>
      </vt:variant>
      <vt:variant>
        <vt:i4>5</vt:i4>
      </vt:variant>
      <vt:variant>
        <vt:lpwstr/>
      </vt:variant>
      <vt:variant>
        <vt:lpwstr>_Toc316652220</vt:lpwstr>
      </vt:variant>
      <vt:variant>
        <vt:i4>1245234</vt:i4>
      </vt:variant>
      <vt:variant>
        <vt:i4>89</vt:i4>
      </vt:variant>
      <vt:variant>
        <vt:i4>0</vt:i4>
      </vt:variant>
      <vt:variant>
        <vt:i4>5</vt:i4>
      </vt:variant>
      <vt:variant>
        <vt:lpwstr/>
      </vt:variant>
      <vt:variant>
        <vt:lpwstr>_Toc316652219</vt:lpwstr>
      </vt:variant>
      <vt:variant>
        <vt:i4>1245234</vt:i4>
      </vt:variant>
      <vt:variant>
        <vt:i4>83</vt:i4>
      </vt:variant>
      <vt:variant>
        <vt:i4>0</vt:i4>
      </vt:variant>
      <vt:variant>
        <vt:i4>5</vt:i4>
      </vt:variant>
      <vt:variant>
        <vt:lpwstr/>
      </vt:variant>
      <vt:variant>
        <vt:lpwstr>_Toc316652218</vt:lpwstr>
      </vt:variant>
      <vt:variant>
        <vt:i4>1245234</vt:i4>
      </vt:variant>
      <vt:variant>
        <vt:i4>77</vt:i4>
      </vt:variant>
      <vt:variant>
        <vt:i4>0</vt:i4>
      </vt:variant>
      <vt:variant>
        <vt:i4>5</vt:i4>
      </vt:variant>
      <vt:variant>
        <vt:lpwstr/>
      </vt:variant>
      <vt:variant>
        <vt:lpwstr>_Toc316652217</vt:lpwstr>
      </vt:variant>
      <vt:variant>
        <vt:i4>1245234</vt:i4>
      </vt:variant>
      <vt:variant>
        <vt:i4>71</vt:i4>
      </vt:variant>
      <vt:variant>
        <vt:i4>0</vt:i4>
      </vt:variant>
      <vt:variant>
        <vt:i4>5</vt:i4>
      </vt:variant>
      <vt:variant>
        <vt:lpwstr/>
      </vt:variant>
      <vt:variant>
        <vt:lpwstr>_Toc316652216</vt:lpwstr>
      </vt:variant>
      <vt:variant>
        <vt:i4>1245234</vt:i4>
      </vt:variant>
      <vt:variant>
        <vt:i4>65</vt:i4>
      </vt:variant>
      <vt:variant>
        <vt:i4>0</vt:i4>
      </vt:variant>
      <vt:variant>
        <vt:i4>5</vt:i4>
      </vt:variant>
      <vt:variant>
        <vt:lpwstr/>
      </vt:variant>
      <vt:variant>
        <vt:lpwstr>_Toc316652215</vt:lpwstr>
      </vt:variant>
      <vt:variant>
        <vt:i4>1245234</vt:i4>
      </vt:variant>
      <vt:variant>
        <vt:i4>59</vt:i4>
      </vt:variant>
      <vt:variant>
        <vt:i4>0</vt:i4>
      </vt:variant>
      <vt:variant>
        <vt:i4>5</vt:i4>
      </vt:variant>
      <vt:variant>
        <vt:lpwstr/>
      </vt:variant>
      <vt:variant>
        <vt:lpwstr>_Toc316652214</vt:lpwstr>
      </vt:variant>
      <vt:variant>
        <vt:i4>1245234</vt:i4>
      </vt:variant>
      <vt:variant>
        <vt:i4>53</vt:i4>
      </vt:variant>
      <vt:variant>
        <vt:i4>0</vt:i4>
      </vt:variant>
      <vt:variant>
        <vt:i4>5</vt:i4>
      </vt:variant>
      <vt:variant>
        <vt:lpwstr/>
      </vt:variant>
      <vt:variant>
        <vt:lpwstr>_Toc316652213</vt:lpwstr>
      </vt:variant>
      <vt:variant>
        <vt:i4>1245234</vt:i4>
      </vt:variant>
      <vt:variant>
        <vt:i4>47</vt:i4>
      </vt:variant>
      <vt:variant>
        <vt:i4>0</vt:i4>
      </vt:variant>
      <vt:variant>
        <vt:i4>5</vt:i4>
      </vt:variant>
      <vt:variant>
        <vt:lpwstr/>
      </vt:variant>
      <vt:variant>
        <vt:lpwstr>_Toc316652212</vt:lpwstr>
      </vt:variant>
      <vt:variant>
        <vt:i4>1245234</vt:i4>
      </vt:variant>
      <vt:variant>
        <vt:i4>41</vt:i4>
      </vt:variant>
      <vt:variant>
        <vt:i4>0</vt:i4>
      </vt:variant>
      <vt:variant>
        <vt:i4>5</vt:i4>
      </vt:variant>
      <vt:variant>
        <vt:lpwstr/>
      </vt:variant>
      <vt:variant>
        <vt:lpwstr>_Toc316652211</vt:lpwstr>
      </vt:variant>
      <vt:variant>
        <vt:i4>1245234</vt:i4>
      </vt:variant>
      <vt:variant>
        <vt:i4>35</vt:i4>
      </vt:variant>
      <vt:variant>
        <vt:i4>0</vt:i4>
      </vt:variant>
      <vt:variant>
        <vt:i4>5</vt:i4>
      </vt:variant>
      <vt:variant>
        <vt:lpwstr/>
      </vt:variant>
      <vt:variant>
        <vt:lpwstr>_Toc316652210</vt:lpwstr>
      </vt:variant>
      <vt:variant>
        <vt:i4>1179698</vt:i4>
      </vt:variant>
      <vt:variant>
        <vt:i4>29</vt:i4>
      </vt:variant>
      <vt:variant>
        <vt:i4>0</vt:i4>
      </vt:variant>
      <vt:variant>
        <vt:i4>5</vt:i4>
      </vt:variant>
      <vt:variant>
        <vt:lpwstr/>
      </vt:variant>
      <vt:variant>
        <vt:lpwstr>_Toc316652209</vt:lpwstr>
      </vt:variant>
      <vt:variant>
        <vt:i4>1179698</vt:i4>
      </vt:variant>
      <vt:variant>
        <vt:i4>23</vt:i4>
      </vt:variant>
      <vt:variant>
        <vt:i4>0</vt:i4>
      </vt:variant>
      <vt:variant>
        <vt:i4>5</vt:i4>
      </vt:variant>
      <vt:variant>
        <vt:lpwstr/>
      </vt:variant>
      <vt:variant>
        <vt:lpwstr>_Toc316652208</vt:lpwstr>
      </vt:variant>
      <vt:variant>
        <vt:i4>1179698</vt:i4>
      </vt:variant>
      <vt:variant>
        <vt:i4>17</vt:i4>
      </vt:variant>
      <vt:variant>
        <vt:i4>0</vt:i4>
      </vt:variant>
      <vt:variant>
        <vt:i4>5</vt:i4>
      </vt:variant>
      <vt:variant>
        <vt:lpwstr/>
      </vt:variant>
      <vt:variant>
        <vt:lpwstr>_Toc316652207</vt:lpwstr>
      </vt:variant>
      <vt:variant>
        <vt:i4>1179698</vt:i4>
      </vt:variant>
      <vt:variant>
        <vt:i4>11</vt:i4>
      </vt:variant>
      <vt:variant>
        <vt:i4>0</vt:i4>
      </vt:variant>
      <vt:variant>
        <vt:i4>5</vt:i4>
      </vt:variant>
      <vt:variant>
        <vt:lpwstr/>
      </vt:variant>
      <vt:variant>
        <vt:lpwstr>_Toc316652206</vt:lpwstr>
      </vt:variant>
      <vt:variant>
        <vt:i4>2687028</vt:i4>
      </vt:variant>
      <vt:variant>
        <vt:i4>6</vt:i4>
      </vt:variant>
      <vt:variant>
        <vt:i4>0</vt:i4>
      </vt:variant>
      <vt:variant>
        <vt:i4>5</vt:i4>
      </vt:variant>
      <vt:variant>
        <vt:lpwstr>http://creativecommons.org/licenses/by/3.0/au/legalcode</vt:lpwstr>
      </vt:variant>
      <vt:variant>
        <vt:lpwstr/>
      </vt:variant>
      <vt:variant>
        <vt:i4>2752572</vt:i4>
      </vt:variant>
      <vt:variant>
        <vt:i4>3</vt:i4>
      </vt:variant>
      <vt:variant>
        <vt:i4>0</vt:i4>
      </vt:variant>
      <vt:variant>
        <vt:i4>5</vt:i4>
      </vt:variant>
      <vt:variant>
        <vt:lpwstr>http://creativecommons.org/licenses/by/3.0/au/</vt:lpwstr>
      </vt:variant>
      <vt:variant>
        <vt:lpwstr/>
      </vt:variant>
      <vt:variant>
        <vt:i4>7929961</vt:i4>
      </vt:variant>
      <vt:variant>
        <vt:i4>0</vt:i4>
      </vt:variant>
      <vt:variant>
        <vt:i4>0</vt:i4>
      </vt:variant>
      <vt:variant>
        <vt:i4>5</vt:i4>
      </vt:variant>
      <vt:variant>
        <vt:lpwstr>http://www.deewr.gov.au/Employment/ResearchStatistics/ProgEval/Pages/Overview.aspx</vt:lpwstr>
      </vt:variant>
      <vt:variant>
        <vt:lpwstr/>
      </vt:variant>
      <vt:variant>
        <vt:i4>4194315</vt:i4>
      </vt:variant>
      <vt:variant>
        <vt:i4>29</vt:i4>
      </vt:variant>
      <vt:variant>
        <vt:i4>0</vt:i4>
      </vt:variant>
      <vt:variant>
        <vt:i4>5</vt:i4>
      </vt:variant>
      <vt:variant>
        <vt:lpwstr/>
      </vt:variant>
      <vt:variant>
        <vt:lpwstr>_ENREF_16</vt:lpwstr>
      </vt:variant>
      <vt:variant>
        <vt:i4>4784139</vt:i4>
      </vt:variant>
      <vt:variant>
        <vt:i4>24</vt:i4>
      </vt:variant>
      <vt:variant>
        <vt:i4>0</vt:i4>
      </vt:variant>
      <vt:variant>
        <vt:i4>5</vt:i4>
      </vt:variant>
      <vt:variant>
        <vt:lpwstr/>
      </vt:variant>
      <vt:variant>
        <vt:lpwstr>_ENREF_8</vt:lpwstr>
      </vt:variant>
      <vt:variant>
        <vt:i4>4390923</vt:i4>
      </vt:variant>
      <vt:variant>
        <vt:i4>20</vt:i4>
      </vt:variant>
      <vt:variant>
        <vt:i4>0</vt:i4>
      </vt:variant>
      <vt:variant>
        <vt:i4>5</vt:i4>
      </vt:variant>
      <vt:variant>
        <vt:lpwstr/>
      </vt:variant>
      <vt:variant>
        <vt:lpwstr>_ENREF_2</vt:lpwstr>
      </vt:variant>
      <vt:variant>
        <vt:i4>4587531</vt:i4>
      </vt:variant>
      <vt:variant>
        <vt:i4>14</vt:i4>
      </vt:variant>
      <vt:variant>
        <vt:i4>0</vt:i4>
      </vt:variant>
      <vt:variant>
        <vt:i4>5</vt:i4>
      </vt:variant>
      <vt:variant>
        <vt:lpwstr/>
      </vt:variant>
      <vt:variant>
        <vt:lpwstr>_ENREF_7</vt:lpwstr>
      </vt:variant>
      <vt:variant>
        <vt:i4>4325387</vt:i4>
      </vt:variant>
      <vt:variant>
        <vt:i4>8</vt:i4>
      </vt:variant>
      <vt:variant>
        <vt:i4>0</vt:i4>
      </vt:variant>
      <vt:variant>
        <vt:i4>5</vt:i4>
      </vt:variant>
      <vt:variant>
        <vt:lpwstr/>
      </vt:variant>
      <vt:variant>
        <vt:lpwstr>_ENREF_3</vt:lpwstr>
      </vt:variant>
      <vt:variant>
        <vt:i4>4784139</vt:i4>
      </vt:variant>
      <vt:variant>
        <vt:i4>2</vt:i4>
      </vt:variant>
      <vt:variant>
        <vt:i4>0</vt:i4>
      </vt:variant>
      <vt:variant>
        <vt:i4>5</vt:i4>
      </vt:variant>
      <vt:variant>
        <vt:lpwstr/>
      </vt:variant>
      <vt:variant>
        <vt:lpwstr>_ENREF_8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2012-06-07T04:14:00Z</dcterms:created>
  <dcterms:modified xsi:type="dcterms:W3CDTF">2012-06-07T04:56:00Z</dcterms:modified>
  <cp:contentType>Corporate.Portal.Document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0x010100A307F53EE80F4E9D9B7E4786A22684B700AAC4508BFA2BCB47B9A863A38FD46111</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8" name="_SourceUrl">
    <vt:lpwstr/>
  </property>
  <property fmtid="{D5CDD505-2E9C-101B-9397-08002B2CF9AE}" pid="9" name="_SharedFileIndex">
    <vt:lpwstr/>
  </property>
</Properties>
</file>