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B0E" w:rsidRPr="002C1F9A" w:rsidRDefault="00632F02" w:rsidP="00F94E0C">
      <w:pPr>
        <w:pStyle w:val="AccessibleHeading1"/>
        <w:spacing w:line="240" w:lineRule="auto"/>
      </w:pPr>
      <w:r w:rsidRPr="002C1F9A">
        <w:t>The Australian Recruitment Industry</w:t>
      </w:r>
    </w:p>
    <w:p w:rsidR="00632F02" w:rsidRDefault="00632F02" w:rsidP="00632F02">
      <w:pPr>
        <w:pStyle w:val="Covertitle216ptB"/>
      </w:pPr>
      <w:r w:rsidRPr="00632F02">
        <w:t>A comparison of service delivery</w:t>
      </w:r>
    </w:p>
    <w:p w:rsidR="00632F02" w:rsidRPr="00632F02" w:rsidRDefault="00632F02" w:rsidP="00632F02">
      <w:pPr>
        <w:pStyle w:val="Covertitle216ptB"/>
      </w:pPr>
    </w:p>
    <w:p w:rsidR="009633A2" w:rsidRDefault="00632F02" w:rsidP="00632F02">
      <w:pPr>
        <w:pStyle w:val="Covertitle410pt"/>
      </w:pPr>
      <w:bookmarkStart w:id="0" w:name="_GoBack"/>
      <w:r>
        <w:t>August 2016</w:t>
      </w:r>
    </w:p>
    <w:bookmarkEnd w:id="0"/>
    <w:p w:rsidR="00632F02" w:rsidRDefault="00632F02" w:rsidP="00632F02">
      <w:pPr>
        <w:pStyle w:val="Covertitle410pt"/>
        <w:sectPr w:rsidR="00632F02" w:rsidSect="00F94E0C">
          <w:headerReference w:type="default" r:id="rId9"/>
          <w:pgSz w:w="11906" w:h="16838"/>
          <w:pgMar w:top="4395" w:right="1418" w:bottom="851" w:left="1899" w:header="0" w:footer="57" w:gutter="0"/>
          <w:cols w:space="708"/>
          <w:docGrid w:linePitch="360"/>
        </w:sectPr>
      </w:pPr>
    </w:p>
    <w:p w:rsidR="004C1D6C" w:rsidRDefault="004C1D6C" w:rsidP="000B15A6">
      <w:pPr>
        <w:pStyle w:val="AccessibleHeading2"/>
      </w:pPr>
      <w:bookmarkStart w:id="1" w:name="_Toc479691085"/>
      <w:r>
        <w:lastRenderedPageBreak/>
        <w:t>Executive summary</w:t>
      </w:r>
      <w:bookmarkEnd w:id="1"/>
    </w:p>
    <w:p w:rsidR="0007445F" w:rsidRPr="006727D9" w:rsidRDefault="0007445F" w:rsidP="00F94E0C">
      <w:pPr>
        <w:pStyle w:val="BodyText1"/>
      </w:pPr>
      <w:r w:rsidRPr="006727D9">
        <w:t>The Department</w:t>
      </w:r>
      <w:r w:rsidRPr="00F853E5">
        <w:t xml:space="preserve"> of Employment commissioned a research project into the Australian recruitment industry</w:t>
      </w:r>
      <w:r w:rsidR="00702BAE">
        <w:t xml:space="preserve"> with a strong emphasis on establishing the profile of the commercial recruitment sector and its approaches to </w:t>
      </w:r>
      <w:r w:rsidR="00702BAE" w:rsidRPr="00F94E0C">
        <w:t>employment</w:t>
      </w:r>
      <w:r w:rsidR="00702BAE">
        <w:t xml:space="preserve"> services</w:t>
      </w:r>
      <w:r w:rsidRPr="00F853E5">
        <w:t xml:space="preserve">. This report outlines the findings of the research and seeks to </w:t>
      </w:r>
      <w:r w:rsidRPr="00A81C9F">
        <w:t>answer the following key questions:</w:t>
      </w:r>
    </w:p>
    <w:p w:rsidR="0007445F" w:rsidRPr="006727D9" w:rsidRDefault="0007445F" w:rsidP="00A735EF">
      <w:pPr>
        <w:pStyle w:val="BodyText1"/>
        <w:numPr>
          <w:ilvl w:val="0"/>
          <w:numId w:val="14"/>
        </w:numPr>
      </w:pPr>
      <w:r w:rsidRPr="006727D9">
        <w:t>What is the structure of the Australian recruitment industry?</w:t>
      </w:r>
    </w:p>
    <w:p w:rsidR="0007445F" w:rsidRDefault="0007445F" w:rsidP="00A735EF">
      <w:pPr>
        <w:pStyle w:val="BodyText1"/>
        <w:numPr>
          <w:ilvl w:val="0"/>
          <w:numId w:val="14"/>
        </w:numPr>
      </w:pPr>
      <w:r w:rsidRPr="006727D9">
        <w:t xml:space="preserve">How do the services delivered and outcomes achieved by the commercial recruitment sector differ from those in the </w:t>
      </w:r>
      <w:r w:rsidR="003636C9">
        <w:t>public employment services sector</w:t>
      </w:r>
      <w:r w:rsidR="00E12CA7">
        <w:t xml:space="preserve"> (jobactive)</w:t>
      </w:r>
      <w:r w:rsidRPr="006727D9">
        <w:t>, including for comparable groups of employers and job seekers?</w:t>
      </w:r>
    </w:p>
    <w:p w:rsidR="0007445F" w:rsidRDefault="0007445F" w:rsidP="0007445F">
      <w:pPr>
        <w:pStyle w:val="BodyText1"/>
      </w:pPr>
      <w:r>
        <w:t>The commercial</w:t>
      </w:r>
      <w:r w:rsidR="005B3F23">
        <w:t xml:space="preserve"> recruitment</w:t>
      </w:r>
      <w:r>
        <w:t xml:space="preserve"> and </w:t>
      </w:r>
      <w:r w:rsidR="003636C9">
        <w:t>public employment services sector</w:t>
      </w:r>
      <w:r>
        <w:t xml:space="preserve"> both operate within the Australian recruitment industry. In 2015-16, it is estimated the recruitment services industry consisted of almost 7,000 businesses, generated $11.2 billion in revenue and employed over 93,000 people.</w:t>
      </w:r>
      <w:r w:rsidRPr="00AE3472">
        <w:t xml:space="preserve"> </w:t>
      </w:r>
      <w:r>
        <w:t>The size of organisations operating in the commercial recruitment sector in Australia is divers</w:t>
      </w:r>
      <w:r w:rsidR="004B6AD8">
        <w:t>e</w:t>
      </w:r>
      <w:r>
        <w:t xml:space="preserve">, with over 90 per cent of organisations employing less than 75 people. </w:t>
      </w:r>
      <w:r w:rsidR="00E5239D">
        <w:t>These small and</w:t>
      </w:r>
      <w:r>
        <w:t xml:space="preserve"> medium sized enterprises operate in specific geographic regions and specialise in particular sectors or industries</w:t>
      </w:r>
      <w:r w:rsidR="00E5239D">
        <w:t xml:space="preserve"> rather than large national companies</w:t>
      </w:r>
      <w:r>
        <w:t xml:space="preserve">. </w:t>
      </w:r>
    </w:p>
    <w:p w:rsidR="0007445F" w:rsidRDefault="0007445F" w:rsidP="0007445F">
      <w:pPr>
        <w:pStyle w:val="BodyText1"/>
      </w:pPr>
      <w:r>
        <w:t xml:space="preserve">In its simplest form, the commercial recruitment sector is the provision of recruitment services (permanent, temporary and contract) to a third party organisation for a fee. Commercial recruitment agencies aim to operate a commercial recruitment business by supporting organisations to meet their employment needs. </w:t>
      </w:r>
    </w:p>
    <w:p w:rsidR="0007445F" w:rsidRDefault="0007445F" w:rsidP="0007445F">
      <w:pPr>
        <w:pStyle w:val="BodyText1"/>
      </w:pPr>
      <w:r w:rsidRPr="005C436E">
        <w:t xml:space="preserve">The </w:t>
      </w:r>
      <w:r w:rsidR="003636C9">
        <w:t>public employment services sector</w:t>
      </w:r>
      <w:r w:rsidRPr="005C436E">
        <w:t xml:space="preserve"> is a key initiative of the Australian Government to foster a productive and competitive labour market by assisting job seekers into work. The Government’s current employment services system, jobactive, is </w:t>
      </w:r>
      <w:r w:rsidR="00313E01">
        <w:t xml:space="preserve">funded and administered </w:t>
      </w:r>
      <w:r w:rsidRPr="005C436E">
        <w:t>by the Department of Employment and has four key objectives: help job seekers find and keep a job</w:t>
      </w:r>
      <w:r>
        <w:t>;</w:t>
      </w:r>
      <w:r w:rsidRPr="005C436E">
        <w:t xml:space="preserve"> help job seekers move from welfare to work; help job seekers meet their mutual obligations; and </w:t>
      </w:r>
      <w:r w:rsidR="004B6AD8">
        <w:t>ensure</w:t>
      </w:r>
      <w:r w:rsidRPr="005C436E">
        <w:t xml:space="preserve"> jobactive organisations deliver quality services. Operation of jobactive commenced on 1 July 2015, with</w:t>
      </w:r>
      <w:r>
        <w:t xml:space="preserve"> 44 providers around the country</w:t>
      </w:r>
      <w:r w:rsidRPr="005C436E">
        <w:t xml:space="preserve"> contracted to deliver employment services in 51 defined employment regions.</w:t>
      </w:r>
      <w:r>
        <w:t xml:space="preserve"> </w:t>
      </w:r>
    </w:p>
    <w:p w:rsidR="0007445F" w:rsidRPr="00D51398" w:rsidRDefault="0007445F" w:rsidP="0007445F">
      <w:pPr>
        <w:pStyle w:val="BodyText1"/>
      </w:pPr>
      <w:r>
        <w:t>Although both se</w:t>
      </w:r>
      <w:r w:rsidRPr="00D51398">
        <w:t>ctors aim to support a strong workforce within Australia through recruitment and related activities, there are key differences in their clientele and service delivery approaches.</w:t>
      </w:r>
    </w:p>
    <w:p w:rsidR="0007445F" w:rsidRDefault="0007445F" w:rsidP="0007445F">
      <w:pPr>
        <w:pStyle w:val="BodyText1"/>
      </w:pPr>
      <w:r w:rsidRPr="00D51398">
        <w:t>Participation in jobactive is mandatory for recipients of an income support payment who also have mutual obligation requirements</w:t>
      </w:r>
      <w:r>
        <w:t xml:space="preserve">, and </w:t>
      </w:r>
      <w:r w:rsidRPr="00D51398">
        <w:t xml:space="preserve">jobactive providers </w:t>
      </w:r>
      <w:r>
        <w:t xml:space="preserve">are </w:t>
      </w:r>
      <w:r w:rsidR="00313E01">
        <w:t xml:space="preserve">contractually required </w:t>
      </w:r>
      <w:r>
        <w:t xml:space="preserve">to deliver services to all eligible job seekers registered with them. </w:t>
      </w:r>
      <w:r w:rsidR="004B6AD8">
        <w:t>As a result,</w:t>
      </w:r>
      <w:r w:rsidRPr="00D51398">
        <w:t xml:space="preserve"> the profile of job seekers being serviced by a jobactive provider varies on a number of levels </w:t>
      </w:r>
      <w:r w:rsidR="004D3CE0" w:rsidRPr="00D51398">
        <w:t>including</w:t>
      </w:r>
      <w:r w:rsidRPr="00D51398">
        <w:t xml:space="preserve"> educational attainment, work experience, industry specialisation/interest and barriers to employment. </w:t>
      </w:r>
      <w:r w:rsidR="004B6AD8">
        <w:t>By</w:t>
      </w:r>
      <w:r w:rsidRPr="00357DFF">
        <w:t xml:space="preserve"> contrast, commercial recruitment agencies </w:t>
      </w:r>
      <w:r w:rsidRPr="001327D4">
        <w:t>use their discretion</w:t>
      </w:r>
      <w:r w:rsidR="004B6AD8">
        <w:t>,</w:t>
      </w:r>
      <w:r w:rsidRPr="001327D4">
        <w:t xml:space="preserve"> </w:t>
      </w:r>
      <w:r w:rsidRPr="00357DFF">
        <w:t>and generally only represent</w:t>
      </w:r>
      <w:r w:rsidR="00E12CA7">
        <w:t xml:space="preserve"> most job ready</w:t>
      </w:r>
      <w:r w:rsidRPr="00357DFF">
        <w:t xml:space="preserve"> candidates who will meet the needs of the employers they work with. For this reason, there is limited overlap in the individuals serviced by the two sectors and the </w:t>
      </w:r>
      <w:r w:rsidRPr="001327D4">
        <w:t>commercial recruitment sector has a minimal role in assisting disadvantaged individuals to find employment.</w:t>
      </w:r>
    </w:p>
    <w:p w:rsidR="0007445F" w:rsidRDefault="0007445F" w:rsidP="0007445F">
      <w:pPr>
        <w:pStyle w:val="BodyText1"/>
      </w:pPr>
      <w:r>
        <w:t>The shift of large Australian companies to focus on building recruitment teams as they try to reduce costs was considered a significant threat to the commercial recruitment sector a few years ago</w:t>
      </w:r>
      <w:r w:rsidRPr="00357DFF">
        <w:t>.</w:t>
      </w:r>
      <w:r w:rsidRPr="001327D4">
        <w:t xml:space="preserve"> </w:t>
      </w:r>
      <w:r>
        <w:t>Many commercial recruitment agencies report that they now successfully work alongside and in collaboration with internal recruitment teams by focussing on specialist roles and large-volume recruitment activities.</w:t>
      </w:r>
    </w:p>
    <w:p w:rsidR="0007445F" w:rsidRPr="00357DFF" w:rsidRDefault="0007445F" w:rsidP="0007445F">
      <w:pPr>
        <w:pStyle w:val="BodyText1"/>
      </w:pPr>
      <w:r w:rsidRPr="001327D4">
        <w:t xml:space="preserve">Another driver of specialisation within the commercial recruitment industry has been the high-level and quality of service </w:t>
      </w:r>
      <w:r>
        <w:t>demanded</w:t>
      </w:r>
      <w:r w:rsidRPr="001327D4">
        <w:t xml:space="preserve"> by both employers and candidates, </w:t>
      </w:r>
      <w:r>
        <w:t xml:space="preserve">and the expectation that </w:t>
      </w:r>
      <w:r w:rsidRPr="001327D4">
        <w:t xml:space="preserve">recruiters will bring specialist knowledge to the relationship. Many commercial recruitment agencies have responded to this feedback by focussing on their strengths, in acknowledgement that it does not make commercial sense for them to be ‘everything to everyone’. This has meant that many commercial </w:t>
      </w:r>
      <w:r w:rsidRPr="001327D4">
        <w:lastRenderedPageBreak/>
        <w:t xml:space="preserve">recruitment agencies have consolidated their service offerings across the following six areas: geographies, services, industries, employers, positions and candidates. </w:t>
      </w:r>
      <w:r w:rsidRPr="00357DFF">
        <w:t xml:space="preserve">Specialisation has not been adopted to the same extent within the </w:t>
      </w:r>
      <w:r w:rsidR="003636C9">
        <w:t>public employment services sector</w:t>
      </w:r>
      <w:r w:rsidRPr="00357DFF">
        <w:t>, with jobactive providers continuing to maintain a more generalist focus.</w:t>
      </w:r>
    </w:p>
    <w:p w:rsidR="0007445F" w:rsidRDefault="0007445F" w:rsidP="0007445F">
      <w:pPr>
        <w:pStyle w:val="BodyText1"/>
      </w:pPr>
      <w:r w:rsidRPr="00357DFF">
        <w:t>Both sectors rep</w:t>
      </w:r>
      <w:r w:rsidRPr="002C05B1">
        <w:t xml:space="preserve">ort an increased focus on employers that are small and medium </w:t>
      </w:r>
      <w:r w:rsidR="00F92257" w:rsidRPr="002C05B1">
        <w:t>i</w:t>
      </w:r>
      <w:r w:rsidR="00F92257">
        <w:t>n</w:t>
      </w:r>
      <w:r w:rsidR="00F92257" w:rsidRPr="002C05B1">
        <w:t xml:space="preserve"> </w:t>
      </w:r>
      <w:r w:rsidRPr="002C05B1">
        <w:t xml:space="preserve">size. The rationale for this focus </w:t>
      </w:r>
      <w:r w:rsidRPr="001327D4">
        <w:t>w</w:t>
      </w:r>
      <w:r w:rsidRPr="002C05B1">
        <w:t>ithin t</w:t>
      </w:r>
      <w:r w:rsidRPr="001327D4">
        <w:t xml:space="preserve">he </w:t>
      </w:r>
      <w:r w:rsidR="003636C9">
        <w:t>public employment services sector</w:t>
      </w:r>
      <w:r w:rsidRPr="001327D4">
        <w:t xml:space="preserve"> is that </w:t>
      </w:r>
      <w:r w:rsidRPr="002C05B1">
        <w:t xml:space="preserve">large employers </w:t>
      </w:r>
      <w:r w:rsidRPr="001327D4">
        <w:t xml:space="preserve">often </w:t>
      </w:r>
      <w:r w:rsidRPr="002C05B1">
        <w:t>have complex recruitment processes, strict eligibility and screening processes and are less willing to ‘give someone a go’.</w:t>
      </w:r>
      <w:r>
        <w:t xml:space="preserve"> In contrast, the commercial recruitment sector is</w:t>
      </w:r>
      <w:r w:rsidR="004B6AD8">
        <w:t xml:space="preserve"> </w:t>
      </w:r>
      <w:r>
        <w:t>driven by financial and quality considerations. Small and medium employers can generate higher recruitment fees and provide greater access to the hiring manager (compared to large employers, where the recruiter only works with the internal recruitment team and the volume can drive down the per activity recruitment fees).</w:t>
      </w:r>
    </w:p>
    <w:p w:rsidR="0007445F" w:rsidRPr="006B7B9B" w:rsidRDefault="0007445F" w:rsidP="0007445F">
      <w:pPr>
        <w:pStyle w:val="BodyText1"/>
      </w:pPr>
      <w:r>
        <w:t xml:space="preserve">Low levels of staff retention </w:t>
      </w:r>
      <w:r w:rsidR="004B6AD8">
        <w:t>are</w:t>
      </w:r>
      <w:r>
        <w:t xml:space="preserve"> being experienced </w:t>
      </w:r>
      <w:r w:rsidR="004B6AD8">
        <w:t>throughout the industry</w:t>
      </w:r>
      <w:r>
        <w:t xml:space="preserve">. </w:t>
      </w:r>
      <w:r w:rsidR="004B6AD8">
        <w:t xml:space="preserve">In the </w:t>
      </w:r>
      <w:r w:rsidR="004B6AD8" w:rsidRPr="006B7B9B">
        <w:t>commercial recruitment sector</w:t>
      </w:r>
      <w:r w:rsidR="00F15FEC">
        <w:t xml:space="preserve">, </w:t>
      </w:r>
      <w:r w:rsidRPr="006B7B9B">
        <w:t>pressure and high risk-high reward culture is driving high levels of staff turnover</w:t>
      </w:r>
      <w:r w:rsidR="00F15FEC">
        <w:t xml:space="preserve">. </w:t>
      </w:r>
      <w:r w:rsidRPr="006B7B9B">
        <w:t xml:space="preserve"> Within the </w:t>
      </w:r>
      <w:r w:rsidR="003636C9">
        <w:t>public employment services sector</w:t>
      </w:r>
      <w:r w:rsidRPr="006B7B9B">
        <w:t xml:space="preserve">, </w:t>
      </w:r>
      <w:r w:rsidR="004B6AD8">
        <w:t xml:space="preserve">recent </w:t>
      </w:r>
      <w:r w:rsidRPr="006B7B9B">
        <w:t>high levels of staff turnover are not surprising</w:t>
      </w:r>
      <w:r w:rsidR="004B6AD8">
        <w:t xml:space="preserve"> and even expected</w:t>
      </w:r>
      <w:r w:rsidRPr="006B7B9B">
        <w:t xml:space="preserve"> </w:t>
      </w:r>
      <w:r w:rsidRPr="001327D4">
        <w:t>g</w:t>
      </w:r>
      <w:r w:rsidRPr="006B7B9B">
        <w:t>iven 2015-16 was a ‘transition year’ for jobactive providers implementing new operating models</w:t>
      </w:r>
      <w:r w:rsidRPr="001327D4">
        <w:t xml:space="preserve">.  </w:t>
      </w:r>
    </w:p>
    <w:p w:rsidR="0007445F" w:rsidRDefault="0007445F" w:rsidP="0007445F">
      <w:pPr>
        <w:pStyle w:val="BodyText1"/>
      </w:pPr>
      <w:r w:rsidRPr="001327D4">
        <w:t>The two sectors report significantly different levels of regulation.</w:t>
      </w:r>
      <w:r>
        <w:t xml:space="preserve"> </w:t>
      </w:r>
      <w:r w:rsidRPr="006B7B9B">
        <w:t xml:space="preserve">The </w:t>
      </w:r>
      <w:r w:rsidRPr="001327D4">
        <w:t>commercial recruitment sector is largely unregulated with very few barriers to entry. In recent years, the key association bodies have introduced a number of initiatives aimed at improving the quality and standing across the sector including: a principles based Code of Conduct, a postgraduate accreditation program and a leadership, mentoring and recognition program.</w:t>
      </w:r>
      <w:r w:rsidRPr="006B7B9B">
        <w:t xml:space="preserve"> </w:t>
      </w:r>
      <w:r>
        <w:t xml:space="preserve">Feedback during this project indicated there </w:t>
      </w:r>
      <w:r w:rsidR="00313E01">
        <w:t xml:space="preserve">continues to be concerns with the administrative requirement </w:t>
      </w:r>
      <w:r>
        <w:t xml:space="preserve">within the </w:t>
      </w:r>
      <w:r w:rsidR="003636C9">
        <w:t xml:space="preserve">public employment services </w:t>
      </w:r>
      <w:r w:rsidR="004D3CE0">
        <w:t>sector;</w:t>
      </w:r>
      <w:r w:rsidR="00313E01">
        <w:t xml:space="preserve"> this is not an issue in the commercial recruitment sector given the low levels of regulation.</w:t>
      </w:r>
      <w:r w:rsidRPr="001327D4">
        <w:t xml:space="preserve"> </w:t>
      </w:r>
    </w:p>
    <w:p w:rsidR="0007445F" w:rsidRPr="00A11C19" w:rsidRDefault="0007445F" w:rsidP="0007445F">
      <w:pPr>
        <w:pStyle w:val="BodyText1"/>
      </w:pPr>
      <w:r w:rsidRPr="00A11C19">
        <w:t xml:space="preserve">This report </w:t>
      </w:r>
      <w:r w:rsidR="004B6AD8">
        <w:t>makes</w:t>
      </w:r>
      <w:r w:rsidR="00313E01">
        <w:t xml:space="preserve"> a number of observations </w:t>
      </w:r>
      <w:r w:rsidRPr="00A11C19">
        <w:t xml:space="preserve">in relation to the approaches and practices in the commercial recruitment sector </w:t>
      </w:r>
      <w:r w:rsidR="00B6186E">
        <w:t xml:space="preserve">for consideration </w:t>
      </w:r>
      <w:r w:rsidRPr="00A11C19">
        <w:t>in th</w:t>
      </w:r>
      <w:r w:rsidR="00B8710B">
        <w:t xml:space="preserve">e </w:t>
      </w:r>
      <w:r w:rsidR="0020283C">
        <w:t>context of public employment services</w:t>
      </w:r>
      <w:r w:rsidR="00B6186E">
        <w:t>. Th</w:t>
      </w:r>
      <w:r w:rsidR="004B6AD8">
        <w:t>e</w:t>
      </w:r>
      <w:r w:rsidR="00B6186E">
        <w:t>s</w:t>
      </w:r>
      <w:r w:rsidR="004B6AD8">
        <w:t>e</w:t>
      </w:r>
      <w:r w:rsidR="00B6186E">
        <w:t xml:space="preserve"> include</w:t>
      </w:r>
      <w:r w:rsidR="00B8710B">
        <w:t>:</w:t>
      </w:r>
    </w:p>
    <w:p w:rsidR="005B3F23" w:rsidRPr="00BD3253" w:rsidRDefault="005B3F23" w:rsidP="005B3F23">
      <w:pPr>
        <w:rPr>
          <w:rFonts w:ascii="Univers 45 Light" w:hAnsi="Univers 45 Light"/>
          <w:sz w:val="20"/>
          <w:szCs w:val="20"/>
        </w:rPr>
      </w:pPr>
      <w:r w:rsidRPr="00BD3253">
        <w:rPr>
          <w:rFonts w:ascii="Univers 45 Light" w:hAnsi="Univers 45 Light"/>
          <w:b/>
          <w:sz w:val="20"/>
          <w:szCs w:val="20"/>
        </w:rPr>
        <w:t xml:space="preserve">Brand and profile – </w:t>
      </w:r>
      <w:r w:rsidRPr="00BD3253">
        <w:rPr>
          <w:rFonts w:ascii="Univers 45 Light" w:hAnsi="Univers 45 Light"/>
          <w:sz w:val="20"/>
          <w:szCs w:val="20"/>
        </w:rPr>
        <w:t xml:space="preserve">the commercial recruitment sector is competitive with low entry barriers, requiring a strong brand and marketing strategy to clients. </w:t>
      </w:r>
    </w:p>
    <w:p w:rsidR="005B3F23" w:rsidRPr="005B3F23" w:rsidRDefault="005B3F23" w:rsidP="00BD3253">
      <w:pPr>
        <w:pStyle w:val="Numberbullet1stlevel"/>
        <w:rPr>
          <w:szCs w:val="20"/>
        </w:rPr>
      </w:pPr>
      <w:r w:rsidRPr="005B3F23">
        <w:rPr>
          <w:b/>
          <w:szCs w:val="20"/>
        </w:rPr>
        <w:t>Specialisation</w:t>
      </w:r>
      <w:r>
        <w:rPr>
          <w:b/>
          <w:szCs w:val="20"/>
        </w:rPr>
        <w:t xml:space="preserve"> – </w:t>
      </w:r>
      <w:r w:rsidR="005662FE">
        <w:rPr>
          <w:szCs w:val="20"/>
        </w:rPr>
        <w:t>t</w:t>
      </w:r>
      <w:r>
        <w:rPr>
          <w:szCs w:val="20"/>
        </w:rPr>
        <w:t xml:space="preserve">he commercial recruitment sector has responded to economic changes and has increased focus on specialist service delivery. </w:t>
      </w:r>
    </w:p>
    <w:p w:rsidR="005B3F23" w:rsidRPr="00BD3253" w:rsidRDefault="005B3F23" w:rsidP="005B3F23">
      <w:pPr>
        <w:pStyle w:val="Numberbullet1stlevel"/>
        <w:rPr>
          <w:szCs w:val="20"/>
        </w:rPr>
      </w:pPr>
      <w:r w:rsidRPr="005B3F23">
        <w:rPr>
          <w:b/>
          <w:szCs w:val="20"/>
        </w:rPr>
        <w:t>Sourcing jobs</w:t>
      </w:r>
      <w:r>
        <w:rPr>
          <w:b/>
          <w:szCs w:val="20"/>
        </w:rPr>
        <w:t xml:space="preserve"> – </w:t>
      </w:r>
      <w:r>
        <w:rPr>
          <w:szCs w:val="20"/>
        </w:rPr>
        <w:t xml:space="preserve">a </w:t>
      </w:r>
      <w:r w:rsidR="008D557B">
        <w:rPr>
          <w:szCs w:val="20"/>
        </w:rPr>
        <w:t>strong</w:t>
      </w:r>
      <w:r>
        <w:rPr>
          <w:szCs w:val="20"/>
        </w:rPr>
        <w:t xml:space="preserve"> focus on employers </w:t>
      </w:r>
      <w:r w:rsidR="008D557B">
        <w:rPr>
          <w:szCs w:val="20"/>
        </w:rPr>
        <w:t xml:space="preserve">and understanding their business is driving positive outcomes for the commercial recruitment sector. Agencies are less focussed on the candidate although there were strong examples of positive outcomes for some pre-employment programmes. </w:t>
      </w:r>
    </w:p>
    <w:p w:rsidR="005B3F23" w:rsidRPr="00BD3253" w:rsidRDefault="005B3F23" w:rsidP="005B3F23">
      <w:pPr>
        <w:pStyle w:val="Numberbullet1stlevel"/>
        <w:keepNext/>
        <w:rPr>
          <w:szCs w:val="20"/>
        </w:rPr>
      </w:pPr>
      <w:r w:rsidRPr="005B3F23">
        <w:rPr>
          <w:b/>
          <w:szCs w:val="20"/>
        </w:rPr>
        <w:t xml:space="preserve">Staffing </w:t>
      </w:r>
      <w:r w:rsidR="008D557B">
        <w:rPr>
          <w:b/>
          <w:szCs w:val="20"/>
        </w:rPr>
        <w:t xml:space="preserve">profile – </w:t>
      </w:r>
      <w:r w:rsidR="008D557B">
        <w:rPr>
          <w:szCs w:val="20"/>
        </w:rPr>
        <w:t xml:space="preserve">flexible structures and targeted skill sets assist with the specialisation strategy mentioned above. Having the right staff who understand the employer needs is paramount to the success of commercial recruitment agencies. </w:t>
      </w:r>
    </w:p>
    <w:p w:rsidR="005B3F23" w:rsidRPr="005B3F23" w:rsidRDefault="005B3F23" w:rsidP="00BD3253">
      <w:pPr>
        <w:pStyle w:val="Numberbullet1stlevel"/>
        <w:rPr>
          <w:szCs w:val="20"/>
        </w:rPr>
      </w:pPr>
      <w:r w:rsidRPr="005B3F23">
        <w:rPr>
          <w:b/>
          <w:szCs w:val="20"/>
        </w:rPr>
        <w:t>Technology</w:t>
      </w:r>
      <w:r w:rsidR="008D557B">
        <w:rPr>
          <w:b/>
          <w:szCs w:val="20"/>
        </w:rPr>
        <w:t xml:space="preserve"> – </w:t>
      </w:r>
      <w:r w:rsidR="008D557B">
        <w:rPr>
          <w:szCs w:val="20"/>
        </w:rPr>
        <w:t xml:space="preserve">improvements in technology are supporting matching the right candidates to the right jobs and attracting talent. </w:t>
      </w:r>
    </w:p>
    <w:p w:rsidR="005B3F23" w:rsidRPr="005B3F23" w:rsidRDefault="005B3F23" w:rsidP="00BD3253">
      <w:pPr>
        <w:pStyle w:val="Numberbullet1stlevel"/>
        <w:rPr>
          <w:szCs w:val="20"/>
        </w:rPr>
      </w:pPr>
      <w:r w:rsidRPr="005B3F23">
        <w:rPr>
          <w:b/>
          <w:szCs w:val="20"/>
        </w:rPr>
        <w:t>Regulation and quality</w:t>
      </w:r>
      <w:r w:rsidR="008D557B">
        <w:rPr>
          <w:b/>
          <w:szCs w:val="20"/>
        </w:rPr>
        <w:t xml:space="preserve"> </w:t>
      </w:r>
      <w:r w:rsidR="005662FE">
        <w:rPr>
          <w:b/>
          <w:szCs w:val="20"/>
        </w:rPr>
        <w:t>–</w:t>
      </w:r>
      <w:r w:rsidR="008D557B">
        <w:rPr>
          <w:b/>
          <w:szCs w:val="20"/>
        </w:rPr>
        <w:t xml:space="preserve"> </w:t>
      </w:r>
      <w:r w:rsidR="005662FE">
        <w:rPr>
          <w:szCs w:val="20"/>
        </w:rPr>
        <w:t>t</w:t>
      </w:r>
      <w:r w:rsidRPr="005B3F23">
        <w:rPr>
          <w:szCs w:val="20"/>
        </w:rPr>
        <w:t>he</w:t>
      </w:r>
      <w:r w:rsidR="005662FE">
        <w:rPr>
          <w:szCs w:val="20"/>
        </w:rPr>
        <w:t xml:space="preserve"> </w:t>
      </w:r>
      <w:r w:rsidRPr="005B3F23">
        <w:rPr>
          <w:szCs w:val="20"/>
        </w:rPr>
        <w:t>lack of regulation with the commercial recruitment sector</w:t>
      </w:r>
      <w:r w:rsidR="00916650">
        <w:rPr>
          <w:szCs w:val="20"/>
        </w:rPr>
        <w:t xml:space="preserve"> (other than normal Australian business and company laws)</w:t>
      </w:r>
      <w:r w:rsidRPr="005B3F23">
        <w:rPr>
          <w:szCs w:val="20"/>
        </w:rPr>
        <w:t xml:space="preserve"> </w:t>
      </w:r>
      <w:r w:rsidR="00916650">
        <w:rPr>
          <w:szCs w:val="20"/>
        </w:rPr>
        <w:t xml:space="preserve">offers lower barriers to entry and </w:t>
      </w:r>
      <w:r w:rsidRPr="005B3F23">
        <w:rPr>
          <w:szCs w:val="20"/>
        </w:rPr>
        <w:t>is viewed as a positive framework</w:t>
      </w:r>
      <w:r w:rsidR="008D557B">
        <w:rPr>
          <w:szCs w:val="20"/>
        </w:rPr>
        <w:t xml:space="preserve">, allowing greater flexibility and responsiveness to market conditions. </w:t>
      </w:r>
    </w:p>
    <w:p w:rsidR="00D42A9E" w:rsidRPr="00A11C19" w:rsidRDefault="0007445F" w:rsidP="00916650">
      <w:pPr>
        <w:pStyle w:val="BodyText1"/>
      </w:pPr>
      <w:r>
        <w:t xml:space="preserve">The report outlines in detail the evidence gathered </w:t>
      </w:r>
      <w:r w:rsidR="00B8710B">
        <w:t xml:space="preserve">to underpin </w:t>
      </w:r>
      <w:r w:rsidR="005B3F23">
        <w:t>these observations</w:t>
      </w:r>
      <w:r w:rsidR="00B8710B">
        <w:t>.</w:t>
      </w:r>
      <w:r>
        <w:t xml:space="preserve"> </w:t>
      </w:r>
    </w:p>
    <w:p w:rsidR="007C2024" w:rsidRDefault="004C1D6C" w:rsidP="00F853E5">
      <w:pPr>
        <w:sectPr w:rsidR="007C2024" w:rsidSect="003A7562">
          <w:headerReference w:type="default" r:id="rId10"/>
          <w:footerReference w:type="default" r:id="rId11"/>
          <w:pgSz w:w="11906" w:h="16838"/>
          <w:pgMar w:top="1418" w:right="1418" w:bottom="1418" w:left="1418" w:header="709" w:footer="454" w:gutter="0"/>
          <w:pgNumType w:fmt="lowerRoman" w:start="1"/>
          <w:cols w:space="708"/>
          <w:docGrid w:linePitch="360"/>
        </w:sectPr>
      </w:pPr>
      <w:r>
        <w:br w:type="page"/>
      </w:r>
    </w:p>
    <w:p w:rsidR="004C1D6C" w:rsidRPr="00926C88" w:rsidRDefault="004C1D6C" w:rsidP="00DC546E">
      <w:pPr>
        <w:pStyle w:val="AccessibleHeading2"/>
      </w:pPr>
      <w:bookmarkStart w:id="2" w:name="_Toc479691086"/>
      <w:r w:rsidRPr="00926C88">
        <w:lastRenderedPageBreak/>
        <w:t>Contents</w:t>
      </w:r>
      <w:bookmarkEnd w:id="2"/>
    </w:p>
    <w:p w:rsidR="00F117E8" w:rsidRDefault="00D7538A">
      <w:pPr>
        <w:pStyle w:val="TOC2"/>
        <w:rPr>
          <w:rFonts w:asciiTheme="minorHAnsi" w:eastAsiaTheme="minorEastAsia" w:hAnsiTheme="minorHAnsi"/>
          <w:noProof/>
          <w:lang w:eastAsia="en-AU"/>
        </w:rPr>
      </w:pPr>
      <w:r>
        <w:rPr>
          <w:b/>
          <w:sz w:val="24"/>
        </w:rPr>
        <w:fldChar w:fldCharType="begin"/>
      </w:r>
      <w:r>
        <w:rPr>
          <w:b/>
          <w:sz w:val="24"/>
        </w:rPr>
        <w:instrText xml:space="preserve"> TOC \o "2-3" \h \z \t "Heading 1,1,Heading 4,4,Heading 1_Option 2,1" </w:instrText>
      </w:r>
      <w:r>
        <w:rPr>
          <w:b/>
          <w:sz w:val="24"/>
        </w:rPr>
        <w:fldChar w:fldCharType="separate"/>
      </w:r>
      <w:hyperlink w:anchor="_Toc479691085" w:history="1">
        <w:r w:rsidR="00F117E8" w:rsidRPr="009275D4">
          <w:rPr>
            <w:rStyle w:val="Hyperlink"/>
            <w:noProof/>
          </w:rPr>
          <w:t>Executive summary</w:t>
        </w:r>
        <w:r w:rsidR="00F117E8">
          <w:rPr>
            <w:noProof/>
            <w:webHidden/>
          </w:rPr>
          <w:tab/>
        </w:r>
        <w:r w:rsidR="00F117E8">
          <w:rPr>
            <w:noProof/>
            <w:webHidden/>
          </w:rPr>
          <w:fldChar w:fldCharType="begin"/>
        </w:r>
        <w:r w:rsidR="00F117E8">
          <w:rPr>
            <w:noProof/>
            <w:webHidden/>
          </w:rPr>
          <w:instrText xml:space="preserve"> PAGEREF _Toc479691085 \h </w:instrText>
        </w:r>
        <w:r w:rsidR="00F117E8">
          <w:rPr>
            <w:noProof/>
            <w:webHidden/>
          </w:rPr>
        </w:r>
        <w:r w:rsidR="00F117E8">
          <w:rPr>
            <w:noProof/>
            <w:webHidden/>
          </w:rPr>
          <w:fldChar w:fldCharType="separate"/>
        </w:r>
        <w:r w:rsidR="00F117E8">
          <w:rPr>
            <w:noProof/>
            <w:webHidden/>
          </w:rPr>
          <w:t>i</w:t>
        </w:r>
        <w:r w:rsidR="00F117E8">
          <w:rPr>
            <w:noProof/>
            <w:webHidden/>
          </w:rPr>
          <w:fldChar w:fldCharType="end"/>
        </w:r>
      </w:hyperlink>
    </w:p>
    <w:p w:rsidR="00F117E8" w:rsidRDefault="00FF5992">
      <w:pPr>
        <w:pStyle w:val="TOC2"/>
        <w:rPr>
          <w:rFonts w:asciiTheme="minorHAnsi" w:eastAsiaTheme="minorEastAsia" w:hAnsiTheme="minorHAnsi"/>
          <w:noProof/>
          <w:lang w:eastAsia="en-AU"/>
        </w:rPr>
      </w:pPr>
      <w:hyperlink w:anchor="_Toc479691086" w:history="1">
        <w:r w:rsidR="00F117E8" w:rsidRPr="009275D4">
          <w:rPr>
            <w:rStyle w:val="Hyperlink"/>
            <w:noProof/>
          </w:rPr>
          <w:t>Contents</w:t>
        </w:r>
        <w:r w:rsidR="00F117E8">
          <w:rPr>
            <w:noProof/>
            <w:webHidden/>
          </w:rPr>
          <w:tab/>
        </w:r>
        <w:r w:rsidR="00F117E8">
          <w:rPr>
            <w:noProof/>
            <w:webHidden/>
          </w:rPr>
          <w:fldChar w:fldCharType="begin"/>
        </w:r>
        <w:r w:rsidR="00F117E8">
          <w:rPr>
            <w:noProof/>
            <w:webHidden/>
          </w:rPr>
          <w:instrText xml:space="preserve"> PAGEREF _Toc479691086 \h </w:instrText>
        </w:r>
        <w:r w:rsidR="00F117E8">
          <w:rPr>
            <w:noProof/>
            <w:webHidden/>
          </w:rPr>
        </w:r>
        <w:r w:rsidR="00F117E8">
          <w:rPr>
            <w:noProof/>
            <w:webHidden/>
          </w:rPr>
          <w:fldChar w:fldCharType="separate"/>
        </w:r>
        <w:r w:rsidR="00F117E8">
          <w:rPr>
            <w:noProof/>
            <w:webHidden/>
          </w:rPr>
          <w:t>1</w:t>
        </w:r>
        <w:r w:rsidR="00F117E8">
          <w:rPr>
            <w:noProof/>
            <w:webHidden/>
          </w:rPr>
          <w:fldChar w:fldCharType="end"/>
        </w:r>
      </w:hyperlink>
    </w:p>
    <w:p w:rsidR="00F117E8" w:rsidRDefault="00FF5992">
      <w:pPr>
        <w:pStyle w:val="TOC2"/>
        <w:rPr>
          <w:rFonts w:asciiTheme="minorHAnsi" w:eastAsiaTheme="minorEastAsia" w:hAnsiTheme="minorHAnsi"/>
          <w:noProof/>
          <w:lang w:eastAsia="en-AU"/>
        </w:rPr>
      </w:pPr>
      <w:hyperlink w:anchor="_Toc479691087" w:history="1">
        <w:r w:rsidR="00F117E8" w:rsidRPr="009275D4">
          <w:rPr>
            <w:rStyle w:val="Hyperlink"/>
            <w:noProof/>
          </w:rPr>
          <w:t>1.</w:t>
        </w:r>
        <w:r w:rsidR="00F117E8">
          <w:rPr>
            <w:rFonts w:asciiTheme="minorHAnsi" w:eastAsiaTheme="minorEastAsia" w:hAnsiTheme="minorHAnsi"/>
            <w:noProof/>
            <w:lang w:eastAsia="en-AU"/>
          </w:rPr>
          <w:tab/>
        </w:r>
        <w:r w:rsidR="00F117E8" w:rsidRPr="009275D4">
          <w:rPr>
            <w:rStyle w:val="Hyperlink"/>
            <w:noProof/>
          </w:rPr>
          <w:t>Introduction</w:t>
        </w:r>
        <w:r w:rsidR="00F117E8">
          <w:rPr>
            <w:noProof/>
            <w:webHidden/>
          </w:rPr>
          <w:tab/>
        </w:r>
        <w:r w:rsidR="00F117E8">
          <w:rPr>
            <w:noProof/>
            <w:webHidden/>
          </w:rPr>
          <w:fldChar w:fldCharType="begin"/>
        </w:r>
        <w:r w:rsidR="00F117E8">
          <w:rPr>
            <w:noProof/>
            <w:webHidden/>
          </w:rPr>
          <w:instrText xml:space="preserve"> PAGEREF _Toc479691087 \h </w:instrText>
        </w:r>
        <w:r w:rsidR="00F117E8">
          <w:rPr>
            <w:noProof/>
            <w:webHidden/>
          </w:rPr>
        </w:r>
        <w:r w:rsidR="00F117E8">
          <w:rPr>
            <w:noProof/>
            <w:webHidden/>
          </w:rPr>
          <w:fldChar w:fldCharType="separate"/>
        </w:r>
        <w:r w:rsidR="00F117E8">
          <w:rPr>
            <w:noProof/>
            <w:webHidden/>
          </w:rPr>
          <w:t>3</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088" w:history="1">
        <w:r w:rsidR="00F117E8" w:rsidRPr="009275D4">
          <w:rPr>
            <w:rStyle w:val="Hyperlink"/>
            <w:noProof/>
          </w:rPr>
          <w:t>1.1.</w:t>
        </w:r>
        <w:r w:rsidR="00F117E8">
          <w:rPr>
            <w:rFonts w:eastAsiaTheme="minorEastAsia"/>
            <w:noProof/>
            <w:lang w:eastAsia="en-AU"/>
          </w:rPr>
          <w:tab/>
        </w:r>
        <w:r w:rsidR="00F117E8" w:rsidRPr="009275D4">
          <w:rPr>
            <w:rStyle w:val="Hyperlink"/>
            <w:noProof/>
          </w:rPr>
          <w:t>Scope and objectives</w:t>
        </w:r>
        <w:r w:rsidR="00F117E8">
          <w:rPr>
            <w:noProof/>
            <w:webHidden/>
          </w:rPr>
          <w:tab/>
        </w:r>
        <w:r w:rsidR="00F117E8">
          <w:rPr>
            <w:noProof/>
            <w:webHidden/>
          </w:rPr>
          <w:fldChar w:fldCharType="begin"/>
        </w:r>
        <w:r w:rsidR="00F117E8">
          <w:rPr>
            <w:noProof/>
            <w:webHidden/>
          </w:rPr>
          <w:instrText xml:space="preserve"> PAGEREF _Toc479691088 \h </w:instrText>
        </w:r>
        <w:r w:rsidR="00F117E8">
          <w:rPr>
            <w:noProof/>
            <w:webHidden/>
          </w:rPr>
        </w:r>
        <w:r w:rsidR="00F117E8">
          <w:rPr>
            <w:noProof/>
            <w:webHidden/>
          </w:rPr>
          <w:fldChar w:fldCharType="separate"/>
        </w:r>
        <w:r w:rsidR="00F117E8">
          <w:rPr>
            <w:noProof/>
            <w:webHidden/>
          </w:rPr>
          <w:t>3</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089" w:history="1">
        <w:r w:rsidR="00F117E8" w:rsidRPr="009275D4">
          <w:rPr>
            <w:rStyle w:val="Hyperlink"/>
            <w:noProof/>
          </w:rPr>
          <w:t>1.2.</w:t>
        </w:r>
        <w:r w:rsidR="00F117E8">
          <w:rPr>
            <w:rFonts w:eastAsiaTheme="minorEastAsia"/>
            <w:noProof/>
            <w:lang w:eastAsia="en-AU"/>
          </w:rPr>
          <w:tab/>
        </w:r>
        <w:r w:rsidR="00F117E8" w:rsidRPr="009275D4">
          <w:rPr>
            <w:rStyle w:val="Hyperlink"/>
            <w:noProof/>
          </w:rPr>
          <w:t>Approach</w:t>
        </w:r>
        <w:r w:rsidR="00F117E8">
          <w:rPr>
            <w:noProof/>
            <w:webHidden/>
          </w:rPr>
          <w:tab/>
        </w:r>
        <w:r w:rsidR="00F117E8">
          <w:rPr>
            <w:noProof/>
            <w:webHidden/>
          </w:rPr>
          <w:fldChar w:fldCharType="begin"/>
        </w:r>
        <w:r w:rsidR="00F117E8">
          <w:rPr>
            <w:noProof/>
            <w:webHidden/>
          </w:rPr>
          <w:instrText xml:space="preserve"> PAGEREF _Toc479691089 \h </w:instrText>
        </w:r>
        <w:r w:rsidR="00F117E8">
          <w:rPr>
            <w:noProof/>
            <w:webHidden/>
          </w:rPr>
        </w:r>
        <w:r w:rsidR="00F117E8">
          <w:rPr>
            <w:noProof/>
            <w:webHidden/>
          </w:rPr>
          <w:fldChar w:fldCharType="separate"/>
        </w:r>
        <w:r w:rsidR="00F117E8">
          <w:rPr>
            <w:noProof/>
            <w:webHidden/>
          </w:rPr>
          <w:t>3</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090" w:history="1">
        <w:r w:rsidR="00F117E8" w:rsidRPr="009275D4">
          <w:rPr>
            <w:rStyle w:val="Hyperlink"/>
            <w:noProof/>
          </w:rPr>
          <w:t>1.3.</w:t>
        </w:r>
        <w:r w:rsidR="00F117E8">
          <w:rPr>
            <w:rFonts w:eastAsiaTheme="minorEastAsia"/>
            <w:noProof/>
            <w:lang w:eastAsia="en-AU"/>
          </w:rPr>
          <w:tab/>
        </w:r>
        <w:r w:rsidR="00F117E8" w:rsidRPr="009275D4">
          <w:rPr>
            <w:rStyle w:val="Hyperlink"/>
            <w:noProof/>
          </w:rPr>
          <w:t>Approach limitations</w:t>
        </w:r>
        <w:r w:rsidR="00F117E8">
          <w:rPr>
            <w:noProof/>
            <w:webHidden/>
          </w:rPr>
          <w:tab/>
        </w:r>
        <w:r w:rsidR="00F117E8">
          <w:rPr>
            <w:noProof/>
            <w:webHidden/>
          </w:rPr>
          <w:fldChar w:fldCharType="begin"/>
        </w:r>
        <w:r w:rsidR="00F117E8">
          <w:rPr>
            <w:noProof/>
            <w:webHidden/>
          </w:rPr>
          <w:instrText xml:space="preserve"> PAGEREF _Toc479691090 \h </w:instrText>
        </w:r>
        <w:r w:rsidR="00F117E8">
          <w:rPr>
            <w:noProof/>
            <w:webHidden/>
          </w:rPr>
        </w:r>
        <w:r w:rsidR="00F117E8">
          <w:rPr>
            <w:noProof/>
            <w:webHidden/>
          </w:rPr>
          <w:fldChar w:fldCharType="separate"/>
        </w:r>
        <w:r w:rsidR="00F117E8">
          <w:rPr>
            <w:noProof/>
            <w:webHidden/>
          </w:rPr>
          <w:t>4</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091" w:history="1">
        <w:r w:rsidR="00F117E8" w:rsidRPr="009275D4">
          <w:rPr>
            <w:rStyle w:val="Hyperlink"/>
            <w:noProof/>
          </w:rPr>
          <w:t>1.4.</w:t>
        </w:r>
        <w:r w:rsidR="00F117E8">
          <w:rPr>
            <w:rFonts w:eastAsiaTheme="minorEastAsia"/>
            <w:noProof/>
            <w:lang w:eastAsia="en-AU"/>
          </w:rPr>
          <w:tab/>
        </w:r>
        <w:r w:rsidR="00F117E8" w:rsidRPr="009275D4">
          <w:rPr>
            <w:rStyle w:val="Hyperlink"/>
            <w:noProof/>
          </w:rPr>
          <w:t>Overview of the Australian recruitment industry</w:t>
        </w:r>
        <w:r w:rsidR="00F117E8">
          <w:rPr>
            <w:noProof/>
            <w:webHidden/>
          </w:rPr>
          <w:tab/>
        </w:r>
        <w:r w:rsidR="00F117E8">
          <w:rPr>
            <w:noProof/>
            <w:webHidden/>
          </w:rPr>
          <w:fldChar w:fldCharType="begin"/>
        </w:r>
        <w:r w:rsidR="00F117E8">
          <w:rPr>
            <w:noProof/>
            <w:webHidden/>
          </w:rPr>
          <w:instrText xml:space="preserve"> PAGEREF _Toc479691091 \h </w:instrText>
        </w:r>
        <w:r w:rsidR="00F117E8">
          <w:rPr>
            <w:noProof/>
            <w:webHidden/>
          </w:rPr>
        </w:r>
        <w:r w:rsidR="00F117E8">
          <w:rPr>
            <w:noProof/>
            <w:webHidden/>
          </w:rPr>
          <w:fldChar w:fldCharType="separate"/>
        </w:r>
        <w:r w:rsidR="00F117E8">
          <w:rPr>
            <w:noProof/>
            <w:webHidden/>
          </w:rPr>
          <w:t>4</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092" w:history="1">
        <w:r w:rsidR="00F117E8" w:rsidRPr="009275D4">
          <w:rPr>
            <w:rStyle w:val="Hyperlink"/>
            <w:noProof/>
          </w:rPr>
          <w:t>1.5.</w:t>
        </w:r>
        <w:r w:rsidR="00F117E8">
          <w:rPr>
            <w:rFonts w:eastAsiaTheme="minorEastAsia"/>
            <w:noProof/>
            <w:lang w:eastAsia="en-AU"/>
          </w:rPr>
          <w:tab/>
        </w:r>
        <w:r w:rsidR="00F117E8" w:rsidRPr="009275D4">
          <w:rPr>
            <w:rStyle w:val="Hyperlink"/>
            <w:noProof/>
          </w:rPr>
          <w:t>Overview of this report</w:t>
        </w:r>
        <w:r w:rsidR="00F117E8">
          <w:rPr>
            <w:noProof/>
            <w:webHidden/>
          </w:rPr>
          <w:tab/>
        </w:r>
        <w:r w:rsidR="00F117E8">
          <w:rPr>
            <w:noProof/>
            <w:webHidden/>
          </w:rPr>
          <w:fldChar w:fldCharType="begin"/>
        </w:r>
        <w:r w:rsidR="00F117E8">
          <w:rPr>
            <w:noProof/>
            <w:webHidden/>
          </w:rPr>
          <w:instrText xml:space="preserve"> PAGEREF _Toc479691092 \h </w:instrText>
        </w:r>
        <w:r w:rsidR="00F117E8">
          <w:rPr>
            <w:noProof/>
            <w:webHidden/>
          </w:rPr>
        </w:r>
        <w:r w:rsidR="00F117E8">
          <w:rPr>
            <w:noProof/>
            <w:webHidden/>
          </w:rPr>
          <w:fldChar w:fldCharType="separate"/>
        </w:r>
        <w:r w:rsidR="00F117E8">
          <w:rPr>
            <w:noProof/>
            <w:webHidden/>
          </w:rPr>
          <w:t>5</w:t>
        </w:r>
        <w:r w:rsidR="00F117E8">
          <w:rPr>
            <w:noProof/>
            <w:webHidden/>
          </w:rPr>
          <w:fldChar w:fldCharType="end"/>
        </w:r>
      </w:hyperlink>
    </w:p>
    <w:p w:rsidR="00F117E8" w:rsidRDefault="00FF5992">
      <w:pPr>
        <w:pStyle w:val="TOC2"/>
        <w:rPr>
          <w:rFonts w:asciiTheme="minorHAnsi" w:eastAsiaTheme="minorEastAsia" w:hAnsiTheme="minorHAnsi"/>
          <w:noProof/>
          <w:lang w:eastAsia="en-AU"/>
        </w:rPr>
      </w:pPr>
      <w:hyperlink w:anchor="_Toc479691093" w:history="1">
        <w:r w:rsidR="00F117E8" w:rsidRPr="009275D4">
          <w:rPr>
            <w:rStyle w:val="Hyperlink"/>
            <w:noProof/>
          </w:rPr>
          <w:t>2.</w:t>
        </w:r>
        <w:r w:rsidR="00F117E8">
          <w:rPr>
            <w:rFonts w:asciiTheme="minorHAnsi" w:eastAsiaTheme="minorEastAsia" w:hAnsiTheme="minorHAnsi"/>
            <w:noProof/>
            <w:lang w:eastAsia="en-AU"/>
          </w:rPr>
          <w:tab/>
        </w:r>
        <w:r w:rsidR="00F117E8" w:rsidRPr="009275D4">
          <w:rPr>
            <w:rStyle w:val="Hyperlink"/>
            <w:noProof/>
          </w:rPr>
          <w:t>Background</w:t>
        </w:r>
        <w:r w:rsidR="00F117E8">
          <w:rPr>
            <w:noProof/>
            <w:webHidden/>
          </w:rPr>
          <w:tab/>
        </w:r>
        <w:r w:rsidR="00F117E8">
          <w:rPr>
            <w:noProof/>
            <w:webHidden/>
          </w:rPr>
          <w:fldChar w:fldCharType="begin"/>
        </w:r>
        <w:r w:rsidR="00F117E8">
          <w:rPr>
            <w:noProof/>
            <w:webHidden/>
          </w:rPr>
          <w:instrText xml:space="preserve"> PAGEREF _Toc479691093 \h </w:instrText>
        </w:r>
        <w:r w:rsidR="00F117E8">
          <w:rPr>
            <w:noProof/>
            <w:webHidden/>
          </w:rPr>
        </w:r>
        <w:r w:rsidR="00F117E8">
          <w:rPr>
            <w:noProof/>
            <w:webHidden/>
          </w:rPr>
          <w:fldChar w:fldCharType="separate"/>
        </w:r>
        <w:r w:rsidR="00F117E8">
          <w:rPr>
            <w:noProof/>
            <w:webHidden/>
          </w:rPr>
          <w:t>9</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094" w:history="1">
        <w:r w:rsidR="00F117E8" w:rsidRPr="009275D4">
          <w:rPr>
            <w:rStyle w:val="Hyperlink"/>
            <w:noProof/>
          </w:rPr>
          <w:t>2.1.</w:t>
        </w:r>
        <w:r w:rsidR="00F117E8">
          <w:rPr>
            <w:rFonts w:eastAsiaTheme="minorEastAsia"/>
            <w:noProof/>
            <w:lang w:eastAsia="en-AU"/>
          </w:rPr>
          <w:tab/>
        </w:r>
        <w:r w:rsidR="00F117E8" w:rsidRPr="009275D4">
          <w:rPr>
            <w:rStyle w:val="Hyperlink"/>
            <w:noProof/>
          </w:rPr>
          <w:t>A history of the recruitment industry within Australia</w:t>
        </w:r>
        <w:r w:rsidR="00F117E8">
          <w:rPr>
            <w:noProof/>
            <w:webHidden/>
          </w:rPr>
          <w:tab/>
        </w:r>
        <w:r w:rsidR="00F117E8">
          <w:rPr>
            <w:noProof/>
            <w:webHidden/>
          </w:rPr>
          <w:fldChar w:fldCharType="begin"/>
        </w:r>
        <w:r w:rsidR="00F117E8">
          <w:rPr>
            <w:noProof/>
            <w:webHidden/>
          </w:rPr>
          <w:instrText xml:space="preserve"> PAGEREF _Toc479691094 \h </w:instrText>
        </w:r>
        <w:r w:rsidR="00F117E8">
          <w:rPr>
            <w:noProof/>
            <w:webHidden/>
          </w:rPr>
        </w:r>
        <w:r w:rsidR="00F117E8">
          <w:rPr>
            <w:noProof/>
            <w:webHidden/>
          </w:rPr>
          <w:fldChar w:fldCharType="separate"/>
        </w:r>
        <w:r w:rsidR="00F117E8">
          <w:rPr>
            <w:noProof/>
            <w:webHidden/>
          </w:rPr>
          <w:t>9</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095" w:history="1">
        <w:r w:rsidR="00F117E8" w:rsidRPr="009275D4">
          <w:rPr>
            <w:rStyle w:val="Hyperlink"/>
            <w:noProof/>
          </w:rPr>
          <w:t>2.2.</w:t>
        </w:r>
        <w:r w:rsidR="00F117E8">
          <w:rPr>
            <w:rFonts w:eastAsiaTheme="minorEastAsia"/>
            <w:noProof/>
            <w:lang w:eastAsia="en-AU"/>
          </w:rPr>
          <w:tab/>
        </w:r>
        <w:r w:rsidR="00F117E8" w:rsidRPr="009275D4">
          <w:rPr>
            <w:rStyle w:val="Hyperlink"/>
            <w:noProof/>
          </w:rPr>
          <w:t>The macroeconomic environment of the recruitment industry within Australia</w:t>
        </w:r>
        <w:r w:rsidR="00F117E8">
          <w:rPr>
            <w:noProof/>
            <w:webHidden/>
          </w:rPr>
          <w:tab/>
        </w:r>
        <w:r w:rsidR="00F117E8">
          <w:rPr>
            <w:noProof/>
            <w:webHidden/>
          </w:rPr>
          <w:fldChar w:fldCharType="begin"/>
        </w:r>
        <w:r w:rsidR="00F117E8">
          <w:rPr>
            <w:noProof/>
            <w:webHidden/>
          </w:rPr>
          <w:instrText xml:space="preserve"> PAGEREF _Toc479691095 \h </w:instrText>
        </w:r>
        <w:r w:rsidR="00F117E8">
          <w:rPr>
            <w:noProof/>
            <w:webHidden/>
          </w:rPr>
        </w:r>
        <w:r w:rsidR="00F117E8">
          <w:rPr>
            <w:noProof/>
            <w:webHidden/>
          </w:rPr>
          <w:fldChar w:fldCharType="separate"/>
        </w:r>
        <w:r w:rsidR="00F117E8">
          <w:rPr>
            <w:noProof/>
            <w:webHidden/>
          </w:rPr>
          <w:t>12</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096" w:history="1">
        <w:r w:rsidR="00F117E8" w:rsidRPr="009275D4">
          <w:rPr>
            <w:rStyle w:val="Hyperlink"/>
            <w:noProof/>
          </w:rPr>
          <w:t>2.3.</w:t>
        </w:r>
        <w:r w:rsidR="00F117E8">
          <w:rPr>
            <w:rFonts w:eastAsiaTheme="minorEastAsia"/>
            <w:noProof/>
            <w:lang w:eastAsia="en-AU"/>
          </w:rPr>
          <w:tab/>
        </w:r>
        <w:r w:rsidR="00F117E8" w:rsidRPr="009275D4">
          <w:rPr>
            <w:rStyle w:val="Hyperlink"/>
            <w:noProof/>
          </w:rPr>
          <w:t>Key Observations</w:t>
        </w:r>
        <w:r w:rsidR="00F117E8">
          <w:rPr>
            <w:noProof/>
            <w:webHidden/>
          </w:rPr>
          <w:tab/>
        </w:r>
        <w:r w:rsidR="00F117E8">
          <w:rPr>
            <w:noProof/>
            <w:webHidden/>
          </w:rPr>
          <w:fldChar w:fldCharType="begin"/>
        </w:r>
        <w:r w:rsidR="00F117E8">
          <w:rPr>
            <w:noProof/>
            <w:webHidden/>
          </w:rPr>
          <w:instrText xml:space="preserve"> PAGEREF _Toc479691096 \h </w:instrText>
        </w:r>
        <w:r w:rsidR="00F117E8">
          <w:rPr>
            <w:noProof/>
            <w:webHidden/>
          </w:rPr>
        </w:r>
        <w:r w:rsidR="00F117E8">
          <w:rPr>
            <w:noProof/>
            <w:webHidden/>
          </w:rPr>
          <w:fldChar w:fldCharType="separate"/>
        </w:r>
        <w:r w:rsidR="00F117E8">
          <w:rPr>
            <w:noProof/>
            <w:webHidden/>
          </w:rPr>
          <w:t>25</w:t>
        </w:r>
        <w:r w:rsidR="00F117E8">
          <w:rPr>
            <w:noProof/>
            <w:webHidden/>
          </w:rPr>
          <w:fldChar w:fldCharType="end"/>
        </w:r>
      </w:hyperlink>
    </w:p>
    <w:p w:rsidR="00F117E8" w:rsidRDefault="00FF5992">
      <w:pPr>
        <w:pStyle w:val="TOC2"/>
        <w:rPr>
          <w:rFonts w:asciiTheme="minorHAnsi" w:eastAsiaTheme="minorEastAsia" w:hAnsiTheme="minorHAnsi"/>
          <w:noProof/>
          <w:lang w:eastAsia="en-AU"/>
        </w:rPr>
      </w:pPr>
      <w:hyperlink w:anchor="_Toc479691097" w:history="1">
        <w:r w:rsidR="00F117E8" w:rsidRPr="009275D4">
          <w:rPr>
            <w:rStyle w:val="Hyperlink"/>
            <w:noProof/>
          </w:rPr>
          <w:t>3.</w:t>
        </w:r>
        <w:r w:rsidR="00F117E8">
          <w:rPr>
            <w:rFonts w:asciiTheme="minorHAnsi" w:eastAsiaTheme="minorEastAsia" w:hAnsiTheme="minorHAnsi"/>
            <w:noProof/>
            <w:lang w:eastAsia="en-AU"/>
          </w:rPr>
          <w:tab/>
        </w:r>
        <w:r w:rsidR="00F117E8" w:rsidRPr="009275D4">
          <w:rPr>
            <w:rStyle w:val="Hyperlink"/>
            <w:noProof/>
          </w:rPr>
          <w:t>The Australian recruitment industry</w:t>
        </w:r>
        <w:r w:rsidR="00F117E8">
          <w:rPr>
            <w:noProof/>
            <w:webHidden/>
          </w:rPr>
          <w:tab/>
        </w:r>
        <w:r w:rsidR="00F117E8">
          <w:rPr>
            <w:noProof/>
            <w:webHidden/>
          </w:rPr>
          <w:fldChar w:fldCharType="begin"/>
        </w:r>
        <w:r w:rsidR="00F117E8">
          <w:rPr>
            <w:noProof/>
            <w:webHidden/>
          </w:rPr>
          <w:instrText xml:space="preserve"> PAGEREF _Toc479691097 \h </w:instrText>
        </w:r>
        <w:r w:rsidR="00F117E8">
          <w:rPr>
            <w:noProof/>
            <w:webHidden/>
          </w:rPr>
        </w:r>
        <w:r w:rsidR="00F117E8">
          <w:rPr>
            <w:noProof/>
            <w:webHidden/>
          </w:rPr>
          <w:fldChar w:fldCharType="separate"/>
        </w:r>
        <w:r w:rsidR="00F117E8">
          <w:rPr>
            <w:noProof/>
            <w:webHidden/>
          </w:rPr>
          <w:t>27</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098" w:history="1">
        <w:r w:rsidR="00F117E8" w:rsidRPr="009275D4">
          <w:rPr>
            <w:rStyle w:val="Hyperlink"/>
            <w:noProof/>
          </w:rPr>
          <w:t>3.1.</w:t>
        </w:r>
        <w:r w:rsidR="00F117E8">
          <w:rPr>
            <w:rFonts w:eastAsiaTheme="minorEastAsia"/>
            <w:noProof/>
            <w:lang w:eastAsia="en-AU"/>
          </w:rPr>
          <w:tab/>
        </w:r>
        <w:r w:rsidR="00F117E8" w:rsidRPr="009275D4">
          <w:rPr>
            <w:rStyle w:val="Hyperlink"/>
            <w:noProof/>
          </w:rPr>
          <w:t>Profile of the Australian Recruitment industry</w:t>
        </w:r>
        <w:r w:rsidR="00F117E8">
          <w:rPr>
            <w:noProof/>
            <w:webHidden/>
          </w:rPr>
          <w:tab/>
        </w:r>
        <w:r w:rsidR="00F117E8">
          <w:rPr>
            <w:noProof/>
            <w:webHidden/>
          </w:rPr>
          <w:fldChar w:fldCharType="begin"/>
        </w:r>
        <w:r w:rsidR="00F117E8">
          <w:rPr>
            <w:noProof/>
            <w:webHidden/>
          </w:rPr>
          <w:instrText xml:space="preserve"> PAGEREF _Toc479691098 \h </w:instrText>
        </w:r>
        <w:r w:rsidR="00F117E8">
          <w:rPr>
            <w:noProof/>
            <w:webHidden/>
          </w:rPr>
        </w:r>
        <w:r w:rsidR="00F117E8">
          <w:rPr>
            <w:noProof/>
            <w:webHidden/>
          </w:rPr>
          <w:fldChar w:fldCharType="separate"/>
        </w:r>
        <w:r w:rsidR="00F117E8">
          <w:rPr>
            <w:noProof/>
            <w:webHidden/>
          </w:rPr>
          <w:t>27</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099" w:history="1">
        <w:r w:rsidR="00F117E8" w:rsidRPr="009275D4">
          <w:rPr>
            <w:rStyle w:val="Hyperlink"/>
            <w:noProof/>
          </w:rPr>
          <w:t>3.2.</w:t>
        </w:r>
        <w:r w:rsidR="00F117E8">
          <w:rPr>
            <w:rFonts w:eastAsiaTheme="minorEastAsia"/>
            <w:noProof/>
            <w:lang w:eastAsia="en-AU"/>
          </w:rPr>
          <w:tab/>
        </w:r>
        <w:r w:rsidR="00F117E8" w:rsidRPr="009275D4">
          <w:rPr>
            <w:rStyle w:val="Hyperlink"/>
            <w:noProof/>
          </w:rPr>
          <w:t>Scale of the Australian recruitment industry</w:t>
        </w:r>
        <w:r w:rsidR="00F117E8">
          <w:rPr>
            <w:noProof/>
            <w:webHidden/>
          </w:rPr>
          <w:tab/>
        </w:r>
        <w:r w:rsidR="00F117E8">
          <w:rPr>
            <w:noProof/>
            <w:webHidden/>
          </w:rPr>
          <w:fldChar w:fldCharType="begin"/>
        </w:r>
        <w:r w:rsidR="00F117E8">
          <w:rPr>
            <w:noProof/>
            <w:webHidden/>
          </w:rPr>
          <w:instrText xml:space="preserve"> PAGEREF _Toc479691099 \h </w:instrText>
        </w:r>
        <w:r w:rsidR="00F117E8">
          <w:rPr>
            <w:noProof/>
            <w:webHidden/>
          </w:rPr>
        </w:r>
        <w:r w:rsidR="00F117E8">
          <w:rPr>
            <w:noProof/>
            <w:webHidden/>
          </w:rPr>
          <w:fldChar w:fldCharType="separate"/>
        </w:r>
        <w:r w:rsidR="00F117E8">
          <w:rPr>
            <w:noProof/>
            <w:webHidden/>
          </w:rPr>
          <w:t>29</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00" w:history="1">
        <w:r w:rsidR="00F117E8" w:rsidRPr="009275D4">
          <w:rPr>
            <w:rStyle w:val="Hyperlink"/>
            <w:noProof/>
          </w:rPr>
          <w:t>3.3.</w:t>
        </w:r>
        <w:r w:rsidR="00F117E8">
          <w:rPr>
            <w:rFonts w:eastAsiaTheme="minorEastAsia"/>
            <w:noProof/>
            <w:lang w:eastAsia="en-AU"/>
          </w:rPr>
          <w:tab/>
        </w:r>
        <w:r w:rsidR="00F117E8" w:rsidRPr="009275D4">
          <w:rPr>
            <w:rStyle w:val="Hyperlink"/>
            <w:noProof/>
          </w:rPr>
          <w:t>The type and size of recruitment agencies</w:t>
        </w:r>
        <w:r w:rsidR="00F117E8">
          <w:rPr>
            <w:noProof/>
            <w:webHidden/>
          </w:rPr>
          <w:tab/>
        </w:r>
        <w:r w:rsidR="00F117E8">
          <w:rPr>
            <w:noProof/>
            <w:webHidden/>
          </w:rPr>
          <w:fldChar w:fldCharType="begin"/>
        </w:r>
        <w:r w:rsidR="00F117E8">
          <w:rPr>
            <w:noProof/>
            <w:webHidden/>
          </w:rPr>
          <w:instrText xml:space="preserve"> PAGEREF _Toc479691100 \h </w:instrText>
        </w:r>
        <w:r w:rsidR="00F117E8">
          <w:rPr>
            <w:noProof/>
            <w:webHidden/>
          </w:rPr>
        </w:r>
        <w:r w:rsidR="00F117E8">
          <w:rPr>
            <w:noProof/>
            <w:webHidden/>
          </w:rPr>
          <w:fldChar w:fldCharType="separate"/>
        </w:r>
        <w:r w:rsidR="00F117E8">
          <w:rPr>
            <w:noProof/>
            <w:webHidden/>
          </w:rPr>
          <w:t>31</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01" w:history="1">
        <w:r w:rsidR="00F117E8" w:rsidRPr="009275D4">
          <w:rPr>
            <w:rStyle w:val="Hyperlink"/>
            <w:noProof/>
          </w:rPr>
          <w:t>3.4.</w:t>
        </w:r>
        <w:r w:rsidR="00F117E8">
          <w:rPr>
            <w:rFonts w:eastAsiaTheme="minorEastAsia"/>
            <w:noProof/>
            <w:lang w:eastAsia="en-AU"/>
          </w:rPr>
          <w:tab/>
        </w:r>
        <w:r w:rsidR="00F117E8" w:rsidRPr="009275D4">
          <w:rPr>
            <w:rStyle w:val="Hyperlink"/>
            <w:noProof/>
          </w:rPr>
          <w:t>Geographic Market Segmentation</w:t>
        </w:r>
        <w:r w:rsidR="00F117E8">
          <w:rPr>
            <w:noProof/>
            <w:webHidden/>
          </w:rPr>
          <w:tab/>
        </w:r>
        <w:r w:rsidR="00F117E8">
          <w:rPr>
            <w:noProof/>
            <w:webHidden/>
          </w:rPr>
          <w:fldChar w:fldCharType="begin"/>
        </w:r>
        <w:r w:rsidR="00F117E8">
          <w:rPr>
            <w:noProof/>
            <w:webHidden/>
          </w:rPr>
          <w:instrText xml:space="preserve"> PAGEREF _Toc479691101 \h </w:instrText>
        </w:r>
        <w:r w:rsidR="00F117E8">
          <w:rPr>
            <w:noProof/>
            <w:webHidden/>
          </w:rPr>
        </w:r>
        <w:r w:rsidR="00F117E8">
          <w:rPr>
            <w:noProof/>
            <w:webHidden/>
          </w:rPr>
          <w:fldChar w:fldCharType="separate"/>
        </w:r>
        <w:r w:rsidR="00F117E8">
          <w:rPr>
            <w:noProof/>
            <w:webHidden/>
          </w:rPr>
          <w:t>35</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02" w:history="1">
        <w:r w:rsidR="00F117E8" w:rsidRPr="009275D4">
          <w:rPr>
            <w:rStyle w:val="Hyperlink"/>
            <w:noProof/>
          </w:rPr>
          <w:t>3.5.</w:t>
        </w:r>
        <w:r w:rsidR="00F117E8">
          <w:rPr>
            <w:rFonts w:eastAsiaTheme="minorEastAsia"/>
            <w:noProof/>
            <w:lang w:eastAsia="en-AU"/>
          </w:rPr>
          <w:tab/>
        </w:r>
        <w:r w:rsidR="00F117E8" w:rsidRPr="009275D4">
          <w:rPr>
            <w:rStyle w:val="Hyperlink"/>
            <w:noProof/>
          </w:rPr>
          <w:t>Industry Market Segmentation</w:t>
        </w:r>
        <w:r w:rsidR="00F117E8">
          <w:rPr>
            <w:noProof/>
            <w:webHidden/>
          </w:rPr>
          <w:tab/>
        </w:r>
        <w:r w:rsidR="00F117E8">
          <w:rPr>
            <w:noProof/>
            <w:webHidden/>
          </w:rPr>
          <w:fldChar w:fldCharType="begin"/>
        </w:r>
        <w:r w:rsidR="00F117E8">
          <w:rPr>
            <w:noProof/>
            <w:webHidden/>
          </w:rPr>
          <w:instrText xml:space="preserve"> PAGEREF _Toc479691102 \h </w:instrText>
        </w:r>
        <w:r w:rsidR="00F117E8">
          <w:rPr>
            <w:noProof/>
            <w:webHidden/>
          </w:rPr>
        </w:r>
        <w:r w:rsidR="00F117E8">
          <w:rPr>
            <w:noProof/>
            <w:webHidden/>
          </w:rPr>
          <w:fldChar w:fldCharType="separate"/>
        </w:r>
        <w:r w:rsidR="00F117E8">
          <w:rPr>
            <w:noProof/>
            <w:webHidden/>
          </w:rPr>
          <w:t>40</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03" w:history="1">
        <w:r w:rsidR="00F117E8" w:rsidRPr="009275D4">
          <w:rPr>
            <w:rStyle w:val="Hyperlink"/>
            <w:noProof/>
          </w:rPr>
          <w:t>3.6.</w:t>
        </w:r>
        <w:r w:rsidR="00F117E8">
          <w:rPr>
            <w:rFonts w:eastAsiaTheme="minorEastAsia"/>
            <w:noProof/>
            <w:lang w:eastAsia="en-AU"/>
          </w:rPr>
          <w:tab/>
        </w:r>
        <w:r w:rsidR="00F117E8" w:rsidRPr="009275D4">
          <w:rPr>
            <w:rStyle w:val="Hyperlink"/>
            <w:noProof/>
          </w:rPr>
          <w:t>Employers and clients of the recruitment industry</w:t>
        </w:r>
        <w:r w:rsidR="00F117E8">
          <w:rPr>
            <w:noProof/>
            <w:webHidden/>
          </w:rPr>
          <w:tab/>
        </w:r>
        <w:r w:rsidR="00F117E8">
          <w:rPr>
            <w:noProof/>
            <w:webHidden/>
          </w:rPr>
          <w:fldChar w:fldCharType="begin"/>
        </w:r>
        <w:r w:rsidR="00F117E8">
          <w:rPr>
            <w:noProof/>
            <w:webHidden/>
          </w:rPr>
          <w:instrText xml:space="preserve"> PAGEREF _Toc479691103 \h </w:instrText>
        </w:r>
        <w:r w:rsidR="00F117E8">
          <w:rPr>
            <w:noProof/>
            <w:webHidden/>
          </w:rPr>
        </w:r>
        <w:r w:rsidR="00F117E8">
          <w:rPr>
            <w:noProof/>
            <w:webHidden/>
          </w:rPr>
          <w:fldChar w:fldCharType="separate"/>
        </w:r>
        <w:r w:rsidR="00F117E8">
          <w:rPr>
            <w:noProof/>
            <w:webHidden/>
          </w:rPr>
          <w:t>44</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04" w:history="1">
        <w:r w:rsidR="00F117E8" w:rsidRPr="009275D4">
          <w:rPr>
            <w:rStyle w:val="Hyperlink"/>
            <w:noProof/>
          </w:rPr>
          <w:t>3.7.</w:t>
        </w:r>
        <w:r w:rsidR="00F117E8">
          <w:rPr>
            <w:rFonts w:eastAsiaTheme="minorEastAsia"/>
            <w:noProof/>
            <w:lang w:eastAsia="en-AU"/>
          </w:rPr>
          <w:tab/>
        </w:r>
        <w:r w:rsidR="00F117E8" w:rsidRPr="009275D4">
          <w:rPr>
            <w:rStyle w:val="Hyperlink"/>
            <w:noProof/>
          </w:rPr>
          <w:t>Candidates and job seekers of the recruitment industry</w:t>
        </w:r>
        <w:r w:rsidR="00F117E8">
          <w:rPr>
            <w:noProof/>
            <w:webHidden/>
          </w:rPr>
          <w:tab/>
        </w:r>
        <w:r w:rsidR="00F117E8">
          <w:rPr>
            <w:noProof/>
            <w:webHidden/>
          </w:rPr>
          <w:fldChar w:fldCharType="begin"/>
        </w:r>
        <w:r w:rsidR="00F117E8">
          <w:rPr>
            <w:noProof/>
            <w:webHidden/>
          </w:rPr>
          <w:instrText xml:space="preserve"> PAGEREF _Toc479691104 \h </w:instrText>
        </w:r>
        <w:r w:rsidR="00F117E8">
          <w:rPr>
            <w:noProof/>
            <w:webHidden/>
          </w:rPr>
        </w:r>
        <w:r w:rsidR="00F117E8">
          <w:rPr>
            <w:noProof/>
            <w:webHidden/>
          </w:rPr>
          <w:fldChar w:fldCharType="separate"/>
        </w:r>
        <w:r w:rsidR="00F117E8">
          <w:rPr>
            <w:noProof/>
            <w:webHidden/>
          </w:rPr>
          <w:t>48</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05" w:history="1">
        <w:r w:rsidR="00F117E8" w:rsidRPr="009275D4">
          <w:rPr>
            <w:rStyle w:val="Hyperlink"/>
            <w:noProof/>
          </w:rPr>
          <w:t>3.8.</w:t>
        </w:r>
        <w:r w:rsidR="00F117E8">
          <w:rPr>
            <w:rFonts w:eastAsiaTheme="minorEastAsia"/>
            <w:noProof/>
            <w:lang w:eastAsia="en-AU"/>
          </w:rPr>
          <w:tab/>
        </w:r>
        <w:r w:rsidR="00F117E8" w:rsidRPr="009275D4">
          <w:rPr>
            <w:rStyle w:val="Hyperlink"/>
            <w:noProof/>
          </w:rPr>
          <w:t>Fee structure within the Australian recruitment industry</w:t>
        </w:r>
        <w:r w:rsidR="00F117E8">
          <w:rPr>
            <w:noProof/>
            <w:webHidden/>
          </w:rPr>
          <w:tab/>
        </w:r>
        <w:r w:rsidR="00F117E8">
          <w:rPr>
            <w:noProof/>
            <w:webHidden/>
          </w:rPr>
          <w:fldChar w:fldCharType="begin"/>
        </w:r>
        <w:r w:rsidR="00F117E8">
          <w:rPr>
            <w:noProof/>
            <w:webHidden/>
          </w:rPr>
          <w:instrText xml:space="preserve"> PAGEREF _Toc479691105 \h </w:instrText>
        </w:r>
        <w:r w:rsidR="00F117E8">
          <w:rPr>
            <w:noProof/>
            <w:webHidden/>
          </w:rPr>
        </w:r>
        <w:r w:rsidR="00F117E8">
          <w:rPr>
            <w:noProof/>
            <w:webHidden/>
          </w:rPr>
          <w:fldChar w:fldCharType="separate"/>
        </w:r>
        <w:r w:rsidR="00F117E8">
          <w:rPr>
            <w:noProof/>
            <w:webHidden/>
          </w:rPr>
          <w:t>51</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06" w:history="1">
        <w:r w:rsidR="00F117E8" w:rsidRPr="009275D4">
          <w:rPr>
            <w:rStyle w:val="Hyperlink"/>
            <w:noProof/>
          </w:rPr>
          <w:t>3.9.</w:t>
        </w:r>
        <w:r w:rsidR="00F117E8">
          <w:rPr>
            <w:rFonts w:eastAsiaTheme="minorEastAsia"/>
            <w:noProof/>
            <w:lang w:eastAsia="en-AU"/>
          </w:rPr>
          <w:tab/>
        </w:r>
        <w:r w:rsidR="00F117E8" w:rsidRPr="009275D4">
          <w:rPr>
            <w:rStyle w:val="Hyperlink"/>
            <w:noProof/>
          </w:rPr>
          <w:t>Key Observations</w:t>
        </w:r>
        <w:r w:rsidR="00F117E8">
          <w:rPr>
            <w:noProof/>
            <w:webHidden/>
          </w:rPr>
          <w:tab/>
        </w:r>
        <w:r w:rsidR="00F117E8">
          <w:rPr>
            <w:noProof/>
            <w:webHidden/>
          </w:rPr>
          <w:fldChar w:fldCharType="begin"/>
        </w:r>
        <w:r w:rsidR="00F117E8">
          <w:rPr>
            <w:noProof/>
            <w:webHidden/>
          </w:rPr>
          <w:instrText xml:space="preserve"> PAGEREF _Toc479691106 \h </w:instrText>
        </w:r>
        <w:r w:rsidR="00F117E8">
          <w:rPr>
            <w:noProof/>
            <w:webHidden/>
          </w:rPr>
        </w:r>
        <w:r w:rsidR="00F117E8">
          <w:rPr>
            <w:noProof/>
            <w:webHidden/>
          </w:rPr>
          <w:fldChar w:fldCharType="separate"/>
        </w:r>
        <w:r w:rsidR="00F117E8">
          <w:rPr>
            <w:noProof/>
            <w:webHidden/>
          </w:rPr>
          <w:t>53</w:t>
        </w:r>
        <w:r w:rsidR="00F117E8">
          <w:rPr>
            <w:noProof/>
            <w:webHidden/>
          </w:rPr>
          <w:fldChar w:fldCharType="end"/>
        </w:r>
      </w:hyperlink>
    </w:p>
    <w:p w:rsidR="00F117E8" w:rsidRDefault="00FF5992">
      <w:pPr>
        <w:pStyle w:val="TOC2"/>
        <w:rPr>
          <w:rFonts w:asciiTheme="minorHAnsi" w:eastAsiaTheme="minorEastAsia" w:hAnsiTheme="minorHAnsi"/>
          <w:noProof/>
          <w:lang w:eastAsia="en-AU"/>
        </w:rPr>
      </w:pPr>
      <w:hyperlink w:anchor="_Toc479691107" w:history="1">
        <w:r w:rsidR="00F117E8" w:rsidRPr="009275D4">
          <w:rPr>
            <w:rStyle w:val="Hyperlink"/>
            <w:noProof/>
          </w:rPr>
          <w:t>4.</w:t>
        </w:r>
        <w:r w:rsidR="00F117E8">
          <w:rPr>
            <w:rFonts w:asciiTheme="minorHAnsi" w:eastAsiaTheme="minorEastAsia" w:hAnsiTheme="minorHAnsi"/>
            <w:noProof/>
            <w:lang w:eastAsia="en-AU"/>
          </w:rPr>
          <w:tab/>
        </w:r>
        <w:r w:rsidR="00F117E8" w:rsidRPr="009275D4">
          <w:rPr>
            <w:rStyle w:val="Hyperlink"/>
            <w:noProof/>
          </w:rPr>
          <w:t>Approaches and strategies within the Australian recruitment industry</w:t>
        </w:r>
        <w:r w:rsidR="00F117E8">
          <w:rPr>
            <w:noProof/>
            <w:webHidden/>
          </w:rPr>
          <w:tab/>
        </w:r>
        <w:r w:rsidR="00F117E8">
          <w:rPr>
            <w:noProof/>
            <w:webHidden/>
          </w:rPr>
          <w:fldChar w:fldCharType="begin"/>
        </w:r>
        <w:r w:rsidR="00F117E8">
          <w:rPr>
            <w:noProof/>
            <w:webHidden/>
          </w:rPr>
          <w:instrText xml:space="preserve"> PAGEREF _Toc479691107 \h </w:instrText>
        </w:r>
        <w:r w:rsidR="00F117E8">
          <w:rPr>
            <w:noProof/>
            <w:webHidden/>
          </w:rPr>
        </w:r>
        <w:r w:rsidR="00F117E8">
          <w:rPr>
            <w:noProof/>
            <w:webHidden/>
          </w:rPr>
          <w:fldChar w:fldCharType="separate"/>
        </w:r>
        <w:r w:rsidR="00F117E8">
          <w:rPr>
            <w:noProof/>
            <w:webHidden/>
          </w:rPr>
          <w:t>54</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08" w:history="1">
        <w:r w:rsidR="00F117E8" w:rsidRPr="009275D4">
          <w:rPr>
            <w:rStyle w:val="Hyperlink"/>
            <w:noProof/>
          </w:rPr>
          <w:t>4.1.</w:t>
        </w:r>
        <w:r w:rsidR="00F117E8">
          <w:rPr>
            <w:rFonts w:eastAsiaTheme="minorEastAsia"/>
            <w:noProof/>
            <w:lang w:eastAsia="en-AU"/>
          </w:rPr>
          <w:tab/>
        </w:r>
        <w:r w:rsidR="00F117E8" w:rsidRPr="009275D4">
          <w:rPr>
            <w:rStyle w:val="Hyperlink"/>
            <w:noProof/>
          </w:rPr>
          <w:t>Specialisation within the recruitment industry</w:t>
        </w:r>
        <w:r w:rsidR="00F117E8">
          <w:rPr>
            <w:noProof/>
            <w:webHidden/>
          </w:rPr>
          <w:tab/>
        </w:r>
        <w:r w:rsidR="00F117E8">
          <w:rPr>
            <w:noProof/>
            <w:webHidden/>
          </w:rPr>
          <w:fldChar w:fldCharType="begin"/>
        </w:r>
        <w:r w:rsidR="00F117E8">
          <w:rPr>
            <w:noProof/>
            <w:webHidden/>
          </w:rPr>
          <w:instrText xml:space="preserve"> PAGEREF _Toc479691108 \h </w:instrText>
        </w:r>
        <w:r w:rsidR="00F117E8">
          <w:rPr>
            <w:noProof/>
            <w:webHidden/>
          </w:rPr>
        </w:r>
        <w:r w:rsidR="00F117E8">
          <w:rPr>
            <w:noProof/>
            <w:webHidden/>
          </w:rPr>
          <w:fldChar w:fldCharType="separate"/>
        </w:r>
        <w:r w:rsidR="00F117E8">
          <w:rPr>
            <w:noProof/>
            <w:webHidden/>
          </w:rPr>
          <w:t>54</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09" w:history="1">
        <w:r w:rsidR="00F117E8" w:rsidRPr="009275D4">
          <w:rPr>
            <w:rStyle w:val="Hyperlink"/>
            <w:noProof/>
          </w:rPr>
          <w:t>4.2.</w:t>
        </w:r>
        <w:r w:rsidR="00F117E8">
          <w:rPr>
            <w:rFonts w:eastAsiaTheme="minorEastAsia"/>
            <w:noProof/>
            <w:lang w:eastAsia="en-AU"/>
          </w:rPr>
          <w:tab/>
        </w:r>
        <w:r w:rsidR="00F117E8" w:rsidRPr="009275D4">
          <w:rPr>
            <w:rStyle w:val="Hyperlink"/>
            <w:noProof/>
          </w:rPr>
          <w:t>Methods to engage with and service employers</w:t>
        </w:r>
        <w:r w:rsidR="00F117E8">
          <w:rPr>
            <w:noProof/>
            <w:webHidden/>
          </w:rPr>
          <w:tab/>
        </w:r>
        <w:r w:rsidR="00F117E8">
          <w:rPr>
            <w:noProof/>
            <w:webHidden/>
          </w:rPr>
          <w:fldChar w:fldCharType="begin"/>
        </w:r>
        <w:r w:rsidR="00F117E8">
          <w:rPr>
            <w:noProof/>
            <w:webHidden/>
          </w:rPr>
          <w:instrText xml:space="preserve"> PAGEREF _Toc479691109 \h </w:instrText>
        </w:r>
        <w:r w:rsidR="00F117E8">
          <w:rPr>
            <w:noProof/>
            <w:webHidden/>
          </w:rPr>
        </w:r>
        <w:r w:rsidR="00F117E8">
          <w:rPr>
            <w:noProof/>
            <w:webHidden/>
          </w:rPr>
          <w:fldChar w:fldCharType="separate"/>
        </w:r>
        <w:r w:rsidR="00F117E8">
          <w:rPr>
            <w:noProof/>
            <w:webHidden/>
          </w:rPr>
          <w:t>57</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10" w:history="1">
        <w:r w:rsidR="00F117E8" w:rsidRPr="009275D4">
          <w:rPr>
            <w:rStyle w:val="Hyperlink"/>
            <w:noProof/>
          </w:rPr>
          <w:t>4.3.</w:t>
        </w:r>
        <w:r w:rsidR="00F117E8">
          <w:rPr>
            <w:rFonts w:eastAsiaTheme="minorEastAsia"/>
            <w:noProof/>
            <w:lang w:eastAsia="en-AU"/>
          </w:rPr>
          <w:tab/>
        </w:r>
        <w:r w:rsidR="00F117E8" w:rsidRPr="009275D4">
          <w:rPr>
            <w:rStyle w:val="Hyperlink"/>
            <w:noProof/>
          </w:rPr>
          <w:t>Methods to engage with and service candidates</w:t>
        </w:r>
        <w:r w:rsidR="00F117E8">
          <w:rPr>
            <w:noProof/>
            <w:webHidden/>
          </w:rPr>
          <w:tab/>
        </w:r>
        <w:r w:rsidR="00F117E8">
          <w:rPr>
            <w:noProof/>
            <w:webHidden/>
          </w:rPr>
          <w:fldChar w:fldCharType="begin"/>
        </w:r>
        <w:r w:rsidR="00F117E8">
          <w:rPr>
            <w:noProof/>
            <w:webHidden/>
          </w:rPr>
          <w:instrText xml:space="preserve"> PAGEREF _Toc479691110 \h </w:instrText>
        </w:r>
        <w:r w:rsidR="00F117E8">
          <w:rPr>
            <w:noProof/>
            <w:webHidden/>
          </w:rPr>
        </w:r>
        <w:r w:rsidR="00F117E8">
          <w:rPr>
            <w:noProof/>
            <w:webHidden/>
          </w:rPr>
          <w:fldChar w:fldCharType="separate"/>
        </w:r>
        <w:r w:rsidR="00F117E8">
          <w:rPr>
            <w:noProof/>
            <w:webHidden/>
          </w:rPr>
          <w:t>62</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11" w:history="1">
        <w:r w:rsidR="00F117E8" w:rsidRPr="009275D4">
          <w:rPr>
            <w:rStyle w:val="Hyperlink"/>
            <w:noProof/>
          </w:rPr>
          <w:t>4.4.</w:t>
        </w:r>
        <w:r w:rsidR="00F117E8">
          <w:rPr>
            <w:rFonts w:eastAsiaTheme="minorEastAsia"/>
            <w:noProof/>
            <w:lang w:eastAsia="en-AU"/>
          </w:rPr>
          <w:tab/>
        </w:r>
        <w:r w:rsidR="00F117E8" w:rsidRPr="009275D4">
          <w:rPr>
            <w:rStyle w:val="Hyperlink"/>
            <w:noProof/>
          </w:rPr>
          <w:t>Staffing and resourcing of recruitment agencies</w:t>
        </w:r>
        <w:r w:rsidR="00F117E8">
          <w:rPr>
            <w:noProof/>
            <w:webHidden/>
          </w:rPr>
          <w:tab/>
        </w:r>
        <w:r w:rsidR="00F117E8">
          <w:rPr>
            <w:noProof/>
            <w:webHidden/>
          </w:rPr>
          <w:fldChar w:fldCharType="begin"/>
        </w:r>
        <w:r w:rsidR="00F117E8">
          <w:rPr>
            <w:noProof/>
            <w:webHidden/>
          </w:rPr>
          <w:instrText xml:space="preserve"> PAGEREF _Toc479691111 \h </w:instrText>
        </w:r>
        <w:r w:rsidR="00F117E8">
          <w:rPr>
            <w:noProof/>
            <w:webHidden/>
          </w:rPr>
        </w:r>
        <w:r w:rsidR="00F117E8">
          <w:rPr>
            <w:noProof/>
            <w:webHidden/>
          </w:rPr>
          <w:fldChar w:fldCharType="separate"/>
        </w:r>
        <w:r w:rsidR="00F117E8">
          <w:rPr>
            <w:noProof/>
            <w:webHidden/>
          </w:rPr>
          <w:t>74</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12" w:history="1">
        <w:r w:rsidR="00F117E8" w:rsidRPr="009275D4">
          <w:rPr>
            <w:rStyle w:val="Hyperlink"/>
            <w:noProof/>
          </w:rPr>
          <w:t>4.5.</w:t>
        </w:r>
        <w:r w:rsidR="00F117E8">
          <w:rPr>
            <w:rFonts w:eastAsiaTheme="minorEastAsia"/>
            <w:noProof/>
            <w:lang w:eastAsia="en-AU"/>
          </w:rPr>
          <w:tab/>
        </w:r>
        <w:r w:rsidR="00F117E8" w:rsidRPr="009275D4">
          <w:rPr>
            <w:rStyle w:val="Hyperlink"/>
            <w:noProof/>
          </w:rPr>
          <w:t>Performance and remuneration of recruitment staff</w:t>
        </w:r>
        <w:r w:rsidR="00F117E8">
          <w:rPr>
            <w:noProof/>
            <w:webHidden/>
          </w:rPr>
          <w:tab/>
        </w:r>
        <w:r w:rsidR="00F117E8">
          <w:rPr>
            <w:noProof/>
            <w:webHidden/>
          </w:rPr>
          <w:fldChar w:fldCharType="begin"/>
        </w:r>
        <w:r w:rsidR="00F117E8">
          <w:rPr>
            <w:noProof/>
            <w:webHidden/>
          </w:rPr>
          <w:instrText xml:space="preserve"> PAGEREF _Toc479691112 \h </w:instrText>
        </w:r>
        <w:r w:rsidR="00F117E8">
          <w:rPr>
            <w:noProof/>
            <w:webHidden/>
          </w:rPr>
        </w:r>
        <w:r w:rsidR="00F117E8">
          <w:rPr>
            <w:noProof/>
            <w:webHidden/>
          </w:rPr>
          <w:fldChar w:fldCharType="separate"/>
        </w:r>
        <w:r w:rsidR="00F117E8">
          <w:rPr>
            <w:noProof/>
            <w:webHidden/>
          </w:rPr>
          <w:t>80</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13" w:history="1">
        <w:r w:rsidR="00F117E8" w:rsidRPr="009275D4">
          <w:rPr>
            <w:rStyle w:val="Hyperlink"/>
            <w:noProof/>
          </w:rPr>
          <w:t>4.6.</w:t>
        </w:r>
        <w:r w:rsidR="00F117E8">
          <w:rPr>
            <w:rFonts w:eastAsiaTheme="minorEastAsia"/>
            <w:noProof/>
            <w:lang w:eastAsia="en-AU"/>
          </w:rPr>
          <w:tab/>
        </w:r>
        <w:r w:rsidR="00F117E8" w:rsidRPr="009275D4">
          <w:rPr>
            <w:rStyle w:val="Hyperlink"/>
            <w:noProof/>
          </w:rPr>
          <w:t>Regulation and quality within the recruitment industry</w:t>
        </w:r>
        <w:r w:rsidR="00F117E8">
          <w:rPr>
            <w:noProof/>
            <w:webHidden/>
          </w:rPr>
          <w:tab/>
        </w:r>
        <w:r w:rsidR="00F117E8">
          <w:rPr>
            <w:noProof/>
            <w:webHidden/>
          </w:rPr>
          <w:fldChar w:fldCharType="begin"/>
        </w:r>
        <w:r w:rsidR="00F117E8">
          <w:rPr>
            <w:noProof/>
            <w:webHidden/>
          </w:rPr>
          <w:instrText xml:space="preserve"> PAGEREF _Toc479691113 \h </w:instrText>
        </w:r>
        <w:r w:rsidR="00F117E8">
          <w:rPr>
            <w:noProof/>
            <w:webHidden/>
          </w:rPr>
        </w:r>
        <w:r w:rsidR="00F117E8">
          <w:rPr>
            <w:noProof/>
            <w:webHidden/>
          </w:rPr>
          <w:fldChar w:fldCharType="separate"/>
        </w:r>
        <w:r w:rsidR="00F117E8">
          <w:rPr>
            <w:noProof/>
            <w:webHidden/>
          </w:rPr>
          <w:t>85</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14" w:history="1">
        <w:r w:rsidR="00F117E8" w:rsidRPr="009275D4">
          <w:rPr>
            <w:rStyle w:val="Hyperlink"/>
            <w:noProof/>
          </w:rPr>
          <w:t>4.7.</w:t>
        </w:r>
        <w:r w:rsidR="00F117E8">
          <w:rPr>
            <w:rFonts w:eastAsiaTheme="minorEastAsia"/>
            <w:noProof/>
            <w:lang w:eastAsia="en-AU"/>
          </w:rPr>
          <w:tab/>
        </w:r>
        <w:r w:rsidR="00F117E8" w:rsidRPr="009275D4">
          <w:rPr>
            <w:rStyle w:val="Hyperlink"/>
            <w:noProof/>
          </w:rPr>
          <w:t>Key Observations</w:t>
        </w:r>
        <w:r w:rsidR="00F117E8">
          <w:rPr>
            <w:noProof/>
            <w:webHidden/>
          </w:rPr>
          <w:tab/>
        </w:r>
        <w:r w:rsidR="00F117E8">
          <w:rPr>
            <w:noProof/>
            <w:webHidden/>
          </w:rPr>
          <w:fldChar w:fldCharType="begin"/>
        </w:r>
        <w:r w:rsidR="00F117E8">
          <w:rPr>
            <w:noProof/>
            <w:webHidden/>
          </w:rPr>
          <w:instrText xml:space="preserve"> PAGEREF _Toc479691114 \h </w:instrText>
        </w:r>
        <w:r w:rsidR="00F117E8">
          <w:rPr>
            <w:noProof/>
            <w:webHidden/>
          </w:rPr>
        </w:r>
        <w:r w:rsidR="00F117E8">
          <w:rPr>
            <w:noProof/>
            <w:webHidden/>
          </w:rPr>
          <w:fldChar w:fldCharType="separate"/>
        </w:r>
        <w:r w:rsidR="00F117E8">
          <w:rPr>
            <w:noProof/>
            <w:webHidden/>
          </w:rPr>
          <w:t>89</w:t>
        </w:r>
        <w:r w:rsidR="00F117E8">
          <w:rPr>
            <w:noProof/>
            <w:webHidden/>
          </w:rPr>
          <w:fldChar w:fldCharType="end"/>
        </w:r>
      </w:hyperlink>
    </w:p>
    <w:p w:rsidR="00F117E8" w:rsidRDefault="00FF5992">
      <w:pPr>
        <w:pStyle w:val="TOC2"/>
        <w:rPr>
          <w:rFonts w:asciiTheme="minorHAnsi" w:eastAsiaTheme="minorEastAsia" w:hAnsiTheme="minorHAnsi"/>
          <w:noProof/>
          <w:lang w:eastAsia="en-AU"/>
        </w:rPr>
      </w:pPr>
      <w:hyperlink w:anchor="_Toc479691115" w:history="1">
        <w:r w:rsidR="00F117E8" w:rsidRPr="009275D4">
          <w:rPr>
            <w:rStyle w:val="Hyperlink"/>
            <w:noProof/>
          </w:rPr>
          <w:t>5.</w:t>
        </w:r>
        <w:r w:rsidR="00F117E8">
          <w:rPr>
            <w:rFonts w:asciiTheme="minorHAnsi" w:eastAsiaTheme="minorEastAsia" w:hAnsiTheme="minorHAnsi"/>
            <w:noProof/>
            <w:lang w:eastAsia="en-AU"/>
          </w:rPr>
          <w:tab/>
        </w:r>
        <w:r w:rsidR="00F117E8" w:rsidRPr="009275D4">
          <w:rPr>
            <w:rStyle w:val="Hyperlink"/>
            <w:noProof/>
          </w:rPr>
          <w:t>Observations</w:t>
        </w:r>
        <w:r w:rsidR="00F117E8">
          <w:rPr>
            <w:noProof/>
            <w:webHidden/>
          </w:rPr>
          <w:tab/>
        </w:r>
        <w:r w:rsidR="00F117E8">
          <w:rPr>
            <w:noProof/>
            <w:webHidden/>
          </w:rPr>
          <w:fldChar w:fldCharType="begin"/>
        </w:r>
        <w:r w:rsidR="00F117E8">
          <w:rPr>
            <w:noProof/>
            <w:webHidden/>
          </w:rPr>
          <w:instrText xml:space="preserve"> PAGEREF _Toc479691115 \h </w:instrText>
        </w:r>
        <w:r w:rsidR="00F117E8">
          <w:rPr>
            <w:noProof/>
            <w:webHidden/>
          </w:rPr>
        </w:r>
        <w:r w:rsidR="00F117E8">
          <w:rPr>
            <w:noProof/>
            <w:webHidden/>
          </w:rPr>
          <w:fldChar w:fldCharType="separate"/>
        </w:r>
        <w:r w:rsidR="00F117E8">
          <w:rPr>
            <w:noProof/>
            <w:webHidden/>
          </w:rPr>
          <w:t>91</w:t>
        </w:r>
        <w:r w:rsidR="00F117E8">
          <w:rPr>
            <w:noProof/>
            <w:webHidden/>
          </w:rPr>
          <w:fldChar w:fldCharType="end"/>
        </w:r>
      </w:hyperlink>
    </w:p>
    <w:p w:rsidR="00F117E8" w:rsidRDefault="00FF5992">
      <w:pPr>
        <w:pStyle w:val="TOC3"/>
        <w:tabs>
          <w:tab w:val="left" w:pos="1100"/>
          <w:tab w:val="right" w:pos="9060"/>
        </w:tabs>
        <w:rPr>
          <w:rFonts w:eastAsiaTheme="minorEastAsia"/>
          <w:noProof/>
          <w:lang w:eastAsia="en-AU"/>
        </w:rPr>
      </w:pPr>
      <w:hyperlink w:anchor="_Toc479691116" w:history="1">
        <w:r w:rsidR="00F117E8" w:rsidRPr="009275D4">
          <w:rPr>
            <w:rStyle w:val="Hyperlink"/>
            <w:noProof/>
          </w:rPr>
          <w:t>5.1.</w:t>
        </w:r>
        <w:r w:rsidR="00F117E8">
          <w:rPr>
            <w:rFonts w:eastAsiaTheme="minorEastAsia"/>
            <w:noProof/>
            <w:lang w:eastAsia="en-AU"/>
          </w:rPr>
          <w:tab/>
        </w:r>
        <w:r w:rsidR="00F117E8" w:rsidRPr="009275D4">
          <w:rPr>
            <w:rStyle w:val="Hyperlink"/>
            <w:noProof/>
          </w:rPr>
          <w:t>Areas for future consideration</w:t>
        </w:r>
        <w:r w:rsidR="00F117E8">
          <w:rPr>
            <w:noProof/>
            <w:webHidden/>
          </w:rPr>
          <w:tab/>
        </w:r>
        <w:r w:rsidR="00F117E8">
          <w:rPr>
            <w:noProof/>
            <w:webHidden/>
          </w:rPr>
          <w:fldChar w:fldCharType="begin"/>
        </w:r>
        <w:r w:rsidR="00F117E8">
          <w:rPr>
            <w:noProof/>
            <w:webHidden/>
          </w:rPr>
          <w:instrText xml:space="preserve"> PAGEREF _Toc479691116 \h </w:instrText>
        </w:r>
        <w:r w:rsidR="00F117E8">
          <w:rPr>
            <w:noProof/>
            <w:webHidden/>
          </w:rPr>
        </w:r>
        <w:r w:rsidR="00F117E8">
          <w:rPr>
            <w:noProof/>
            <w:webHidden/>
          </w:rPr>
          <w:fldChar w:fldCharType="separate"/>
        </w:r>
        <w:r w:rsidR="00F117E8">
          <w:rPr>
            <w:noProof/>
            <w:webHidden/>
          </w:rPr>
          <w:t>91</w:t>
        </w:r>
        <w:r w:rsidR="00F117E8">
          <w:rPr>
            <w:noProof/>
            <w:webHidden/>
          </w:rPr>
          <w:fldChar w:fldCharType="end"/>
        </w:r>
      </w:hyperlink>
    </w:p>
    <w:p w:rsidR="00F117E8" w:rsidRDefault="00FF5992">
      <w:pPr>
        <w:pStyle w:val="TOC2"/>
        <w:rPr>
          <w:rFonts w:asciiTheme="minorHAnsi" w:eastAsiaTheme="minorEastAsia" w:hAnsiTheme="minorHAnsi"/>
          <w:noProof/>
          <w:lang w:eastAsia="en-AU"/>
        </w:rPr>
      </w:pPr>
      <w:hyperlink w:anchor="_Toc479691117" w:history="1">
        <w:r w:rsidR="00F117E8" w:rsidRPr="009275D4">
          <w:rPr>
            <w:rStyle w:val="Hyperlink"/>
            <w:noProof/>
          </w:rPr>
          <w:t>Attachment A: References</w:t>
        </w:r>
        <w:r w:rsidR="00F117E8">
          <w:rPr>
            <w:noProof/>
            <w:webHidden/>
          </w:rPr>
          <w:tab/>
        </w:r>
        <w:r w:rsidR="00F117E8">
          <w:rPr>
            <w:noProof/>
            <w:webHidden/>
          </w:rPr>
          <w:fldChar w:fldCharType="begin"/>
        </w:r>
        <w:r w:rsidR="00F117E8">
          <w:rPr>
            <w:noProof/>
            <w:webHidden/>
          </w:rPr>
          <w:instrText xml:space="preserve"> PAGEREF _Toc479691117 \h </w:instrText>
        </w:r>
        <w:r w:rsidR="00F117E8">
          <w:rPr>
            <w:noProof/>
            <w:webHidden/>
          </w:rPr>
        </w:r>
        <w:r w:rsidR="00F117E8">
          <w:rPr>
            <w:noProof/>
            <w:webHidden/>
          </w:rPr>
          <w:fldChar w:fldCharType="separate"/>
        </w:r>
        <w:r w:rsidR="00F117E8">
          <w:rPr>
            <w:noProof/>
            <w:webHidden/>
          </w:rPr>
          <w:t>92</w:t>
        </w:r>
        <w:r w:rsidR="00F117E8">
          <w:rPr>
            <w:noProof/>
            <w:webHidden/>
          </w:rPr>
          <w:fldChar w:fldCharType="end"/>
        </w:r>
      </w:hyperlink>
    </w:p>
    <w:p w:rsidR="00F117E8" w:rsidRDefault="00FF5992">
      <w:pPr>
        <w:pStyle w:val="TOC2"/>
        <w:rPr>
          <w:rFonts w:asciiTheme="minorHAnsi" w:eastAsiaTheme="minorEastAsia" w:hAnsiTheme="minorHAnsi"/>
          <w:noProof/>
          <w:lang w:eastAsia="en-AU"/>
        </w:rPr>
      </w:pPr>
      <w:hyperlink w:anchor="_Toc479691118" w:history="1">
        <w:r w:rsidR="00F117E8" w:rsidRPr="009275D4">
          <w:rPr>
            <w:rStyle w:val="Hyperlink"/>
            <w:noProof/>
          </w:rPr>
          <w:t>Attachment B: Consultation Profile</w:t>
        </w:r>
        <w:r w:rsidR="00F117E8">
          <w:rPr>
            <w:noProof/>
            <w:webHidden/>
          </w:rPr>
          <w:tab/>
        </w:r>
        <w:r w:rsidR="00F117E8">
          <w:rPr>
            <w:noProof/>
            <w:webHidden/>
          </w:rPr>
          <w:fldChar w:fldCharType="begin"/>
        </w:r>
        <w:r w:rsidR="00F117E8">
          <w:rPr>
            <w:noProof/>
            <w:webHidden/>
          </w:rPr>
          <w:instrText xml:space="preserve"> PAGEREF _Toc479691118 \h </w:instrText>
        </w:r>
        <w:r w:rsidR="00F117E8">
          <w:rPr>
            <w:noProof/>
            <w:webHidden/>
          </w:rPr>
        </w:r>
        <w:r w:rsidR="00F117E8">
          <w:rPr>
            <w:noProof/>
            <w:webHidden/>
          </w:rPr>
          <w:fldChar w:fldCharType="separate"/>
        </w:r>
        <w:r w:rsidR="00F117E8">
          <w:rPr>
            <w:noProof/>
            <w:webHidden/>
          </w:rPr>
          <w:t>98</w:t>
        </w:r>
        <w:r w:rsidR="00F117E8">
          <w:rPr>
            <w:noProof/>
            <w:webHidden/>
          </w:rPr>
          <w:fldChar w:fldCharType="end"/>
        </w:r>
      </w:hyperlink>
    </w:p>
    <w:p w:rsidR="00D7538A" w:rsidRDefault="00D7538A" w:rsidP="00800ABC">
      <w:pPr>
        <w:pStyle w:val="BodyText1"/>
      </w:pPr>
      <w:r>
        <w:fldChar w:fldCharType="end"/>
      </w:r>
      <w:r>
        <w:br w:type="page"/>
      </w:r>
    </w:p>
    <w:p w:rsidR="002D4C4E" w:rsidRPr="00A9125F" w:rsidRDefault="002D4C4E" w:rsidP="00237582">
      <w:pPr>
        <w:pStyle w:val="Accessibleheading2numbered"/>
      </w:pPr>
      <w:bookmarkStart w:id="3" w:name="_Toc479691087"/>
      <w:r w:rsidRPr="00A9125F">
        <w:lastRenderedPageBreak/>
        <w:t>Introduction</w:t>
      </w:r>
      <w:bookmarkEnd w:id="3"/>
    </w:p>
    <w:p w:rsidR="002D4C4E" w:rsidRPr="00237582" w:rsidRDefault="002D4C4E" w:rsidP="00237582">
      <w:pPr>
        <w:pStyle w:val="Accessibleheading3numbered"/>
      </w:pPr>
      <w:bookmarkStart w:id="4" w:name="_Toc479691088"/>
      <w:r w:rsidRPr="00237582">
        <w:t>Scope and objectives</w:t>
      </w:r>
      <w:bookmarkEnd w:id="4"/>
    </w:p>
    <w:p w:rsidR="00894AAA" w:rsidRPr="00747BBA" w:rsidRDefault="00515220" w:rsidP="00894AAA">
      <w:pPr>
        <w:pStyle w:val="BodyText1"/>
      </w:pPr>
      <w:r w:rsidRPr="00747BBA">
        <w:t xml:space="preserve">The Department of Employment commissioned a research project </w:t>
      </w:r>
      <w:r w:rsidR="00747BBA" w:rsidRPr="00747BBA">
        <w:t xml:space="preserve">into the Australian recruitment industry. This report outlines the findings of the research and seeks to </w:t>
      </w:r>
      <w:r w:rsidR="00DB1F98" w:rsidRPr="00747BBA">
        <w:t>answer the following key questions:</w:t>
      </w:r>
    </w:p>
    <w:p w:rsidR="00DB1F98" w:rsidRPr="00747BBA" w:rsidRDefault="00DB1F98" w:rsidP="00A735EF">
      <w:pPr>
        <w:pStyle w:val="BodyText1"/>
        <w:numPr>
          <w:ilvl w:val="0"/>
          <w:numId w:val="77"/>
        </w:numPr>
      </w:pPr>
      <w:r w:rsidRPr="00747BBA">
        <w:t>What is the structure of the Australian recruitment industry?</w:t>
      </w:r>
    </w:p>
    <w:p w:rsidR="00DB1F98" w:rsidRPr="00747BBA" w:rsidRDefault="00DB1F98" w:rsidP="00A735EF">
      <w:pPr>
        <w:pStyle w:val="BodyText1"/>
        <w:numPr>
          <w:ilvl w:val="0"/>
          <w:numId w:val="77"/>
        </w:numPr>
      </w:pPr>
      <w:r w:rsidRPr="00747BBA">
        <w:t xml:space="preserve">How do the services delivered and outcomes achieved by the commercial recruitment sector differ from those in the </w:t>
      </w:r>
      <w:r w:rsidR="003636C9">
        <w:t>public employment services sector</w:t>
      </w:r>
      <w:r w:rsidR="00916650">
        <w:t xml:space="preserve"> (jobactive)</w:t>
      </w:r>
      <w:r w:rsidRPr="00747BBA">
        <w:t>, including for comparable group</w:t>
      </w:r>
      <w:r w:rsidR="006344C9">
        <w:t>s of employers and job seekers?</w:t>
      </w:r>
    </w:p>
    <w:p w:rsidR="007C77F9" w:rsidRPr="00747BBA" w:rsidRDefault="007C77F9" w:rsidP="00747BBA">
      <w:pPr>
        <w:pStyle w:val="BodyText1"/>
      </w:pPr>
      <w:r w:rsidRPr="00747BBA">
        <w:t>In answering these questions, the report seeks to achieve the following objectives</w:t>
      </w:r>
      <w:r w:rsidR="00747BBA">
        <w:t>:</w:t>
      </w:r>
    </w:p>
    <w:p w:rsidR="00747BBA" w:rsidRDefault="00747BBA" w:rsidP="00A735EF">
      <w:pPr>
        <w:pStyle w:val="BodyText1"/>
        <w:numPr>
          <w:ilvl w:val="0"/>
          <w:numId w:val="33"/>
        </w:numPr>
      </w:pPr>
      <w:r>
        <w:t>Develop a profile of the Australian recruitment industry, with a strong emphasis on the commercial sector.</w:t>
      </w:r>
    </w:p>
    <w:p w:rsidR="00747BBA" w:rsidRDefault="00747BBA" w:rsidP="00A735EF">
      <w:pPr>
        <w:pStyle w:val="BodyText1"/>
        <w:numPr>
          <w:ilvl w:val="0"/>
          <w:numId w:val="33"/>
        </w:numPr>
      </w:pPr>
      <w:r>
        <w:t>Provide an analysis of the service approaches in both sectors</w:t>
      </w:r>
      <w:r w:rsidR="00937F51">
        <w:t xml:space="preserve"> commercial and </w:t>
      </w:r>
      <w:r w:rsidR="00F2240E">
        <w:t>public employment services</w:t>
      </w:r>
      <w:r>
        <w:t xml:space="preserve"> of the industry and how they work to deliver effective employment services. The focus of the analysis is on the approaches used by the commercial sector.</w:t>
      </w:r>
    </w:p>
    <w:p w:rsidR="00747BBA" w:rsidRDefault="00747BBA" w:rsidP="00A735EF">
      <w:pPr>
        <w:pStyle w:val="BodyText1"/>
        <w:numPr>
          <w:ilvl w:val="0"/>
          <w:numId w:val="33"/>
        </w:numPr>
      </w:pPr>
      <w:r>
        <w:t>Establish the strategies that work well, the situations in which they are applied and why.</w:t>
      </w:r>
    </w:p>
    <w:p w:rsidR="00747BBA" w:rsidRDefault="00747BBA" w:rsidP="00A735EF">
      <w:pPr>
        <w:pStyle w:val="BodyText1"/>
        <w:numPr>
          <w:ilvl w:val="0"/>
          <w:numId w:val="33"/>
        </w:numPr>
      </w:pPr>
      <w:r>
        <w:t xml:space="preserve">Identify approaches and practices in the commercial sector that could contribute to performance in the </w:t>
      </w:r>
      <w:r w:rsidR="003636C9">
        <w:t>public employment services sector</w:t>
      </w:r>
      <w:r>
        <w:t>.</w:t>
      </w:r>
    </w:p>
    <w:p w:rsidR="00747BBA" w:rsidRPr="00666540" w:rsidRDefault="004D397B" w:rsidP="00A735EF">
      <w:pPr>
        <w:pStyle w:val="BodyText1"/>
        <w:numPr>
          <w:ilvl w:val="0"/>
          <w:numId w:val="33"/>
        </w:numPr>
      </w:pPr>
      <w:r>
        <w:t>Provide a number of</w:t>
      </w:r>
      <w:r w:rsidR="00747BBA">
        <w:t xml:space="preserve"> </w:t>
      </w:r>
      <w:r>
        <w:t xml:space="preserve">observations </w:t>
      </w:r>
      <w:r w:rsidR="00747BBA">
        <w:t xml:space="preserve">in relation to the approaches and practices in the commercial sector that could be implemented to </w:t>
      </w:r>
      <w:r w:rsidR="00747BBA" w:rsidRPr="00666540">
        <w:t xml:space="preserve">improve performance in the </w:t>
      </w:r>
      <w:r w:rsidR="003636C9">
        <w:t>public employment services sector</w:t>
      </w:r>
      <w:r w:rsidR="00747BBA" w:rsidRPr="00666540">
        <w:t>.</w:t>
      </w:r>
    </w:p>
    <w:p w:rsidR="002D4C4E" w:rsidRPr="00A9125F" w:rsidRDefault="00DB1F98" w:rsidP="00237582">
      <w:pPr>
        <w:pStyle w:val="Accessibleheading3numbered"/>
      </w:pPr>
      <w:bookmarkStart w:id="5" w:name="_Toc479691089"/>
      <w:r w:rsidRPr="00A9125F">
        <w:t>Approach</w:t>
      </w:r>
      <w:bookmarkEnd w:id="5"/>
    </w:p>
    <w:p w:rsidR="001F2AD7" w:rsidRPr="00666540" w:rsidRDefault="001F2AD7" w:rsidP="00894AAA">
      <w:pPr>
        <w:pStyle w:val="BodyText1"/>
      </w:pPr>
      <w:r w:rsidRPr="00666540">
        <w:t>This research project incorporated the following data collection processes, using both qualitative and quantitative tools:</w:t>
      </w:r>
    </w:p>
    <w:p w:rsidR="00DB1F98" w:rsidRPr="00666540" w:rsidRDefault="001F2AD7" w:rsidP="00A735EF">
      <w:pPr>
        <w:pStyle w:val="BodyText1"/>
        <w:numPr>
          <w:ilvl w:val="0"/>
          <w:numId w:val="21"/>
        </w:numPr>
      </w:pPr>
      <w:r w:rsidRPr="00666540">
        <w:t>Desktop research. Th</w:t>
      </w:r>
      <w:r w:rsidR="00937F51">
        <w:t>is</w:t>
      </w:r>
      <w:r w:rsidRPr="00666540">
        <w:t xml:space="preserve"> covered textual and statistical analysis of published and unpublished information about the recruitment industry in Australia, including consideration of global perspectives. </w:t>
      </w:r>
    </w:p>
    <w:p w:rsidR="001F2AD7" w:rsidRDefault="001F2AD7" w:rsidP="00A735EF">
      <w:pPr>
        <w:pStyle w:val="BodyText1"/>
        <w:numPr>
          <w:ilvl w:val="0"/>
          <w:numId w:val="21"/>
        </w:numPr>
      </w:pPr>
      <w:r w:rsidRPr="00666540">
        <w:t>Stakeholder consultation. Face-to-face interviews were conducted with industry peak bodies and commerc</w:t>
      </w:r>
      <w:r w:rsidR="0013036F">
        <w:t xml:space="preserve">ial and </w:t>
      </w:r>
      <w:r w:rsidR="003636C9">
        <w:t>public employment services</w:t>
      </w:r>
      <w:r w:rsidRPr="00666540">
        <w:t xml:space="preserve"> providers. </w:t>
      </w:r>
      <w:r w:rsidR="00BD4BCF">
        <w:t xml:space="preserve">Stakeholders </w:t>
      </w:r>
      <w:r w:rsidR="003636C9">
        <w:t>involved in this study</w:t>
      </w:r>
      <w:r w:rsidR="00BD4BCF">
        <w:t xml:space="preserve"> </w:t>
      </w:r>
      <w:r w:rsidR="003636C9">
        <w:t>can be categorised as follows</w:t>
      </w:r>
      <w:r w:rsidR="00BD4BCF">
        <w:t>:</w:t>
      </w:r>
    </w:p>
    <w:p w:rsidR="00BD4BCF" w:rsidRDefault="007F1C65" w:rsidP="00A735EF">
      <w:pPr>
        <w:pStyle w:val="BodyText1"/>
        <w:numPr>
          <w:ilvl w:val="1"/>
          <w:numId w:val="21"/>
        </w:numPr>
      </w:pPr>
      <w:r>
        <w:t xml:space="preserve">Six association bodies – two in the public employment services sector and four in the commercial recruitment sector. </w:t>
      </w:r>
    </w:p>
    <w:p w:rsidR="007F1C65" w:rsidRDefault="007F1C65" w:rsidP="00A735EF">
      <w:pPr>
        <w:pStyle w:val="BodyText1"/>
        <w:numPr>
          <w:ilvl w:val="1"/>
          <w:numId w:val="21"/>
        </w:numPr>
      </w:pPr>
      <w:r>
        <w:t xml:space="preserve">Seven </w:t>
      </w:r>
      <w:r w:rsidR="003636C9">
        <w:t>public employment services</w:t>
      </w:r>
      <w:r>
        <w:t xml:space="preserve"> providers located across N</w:t>
      </w:r>
      <w:r w:rsidR="0088750A">
        <w:t>ew South Wales</w:t>
      </w:r>
      <w:r>
        <w:t xml:space="preserve">, Queensland, South Australia and Victoria including both private and not for profit providers. </w:t>
      </w:r>
    </w:p>
    <w:p w:rsidR="007F1C65" w:rsidRDefault="007F1C65" w:rsidP="00A735EF">
      <w:pPr>
        <w:pStyle w:val="BodyText1"/>
        <w:numPr>
          <w:ilvl w:val="1"/>
          <w:numId w:val="21"/>
        </w:numPr>
      </w:pPr>
      <w:r>
        <w:t xml:space="preserve">18 commercial recruitment agencies – this included global, national and local agencies operating in a range of sectors including </w:t>
      </w:r>
      <w:r w:rsidR="006050F6">
        <w:t xml:space="preserve">retail, tourism, </w:t>
      </w:r>
      <w:r>
        <w:t>manufacturing, IT, financial and professional services, trades</w:t>
      </w:r>
      <w:r w:rsidR="006050F6">
        <w:t xml:space="preserve">, mining and government. </w:t>
      </w:r>
    </w:p>
    <w:p w:rsidR="006050F6" w:rsidRDefault="006050F6" w:rsidP="00A735EF">
      <w:pPr>
        <w:pStyle w:val="BodyText1"/>
        <w:numPr>
          <w:ilvl w:val="1"/>
          <w:numId w:val="21"/>
        </w:numPr>
      </w:pPr>
      <w:r>
        <w:t>The information gathered in these consultations focussed on the following key topics:</w:t>
      </w:r>
    </w:p>
    <w:p w:rsidR="006050F6" w:rsidRDefault="006050F6" w:rsidP="00A735EF">
      <w:pPr>
        <w:pStyle w:val="BodyText1"/>
        <w:numPr>
          <w:ilvl w:val="2"/>
          <w:numId w:val="92"/>
        </w:numPr>
      </w:pPr>
      <w:r>
        <w:t>The structure of the organisation.</w:t>
      </w:r>
    </w:p>
    <w:p w:rsidR="006050F6" w:rsidRDefault="006050F6" w:rsidP="00A735EF">
      <w:pPr>
        <w:pStyle w:val="BodyText1"/>
        <w:numPr>
          <w:ilvl w:val="2"/>
          <w:numId w:val="92"/>
        </w:numPr>
      </w:pPr>
      <w:r>
        <w:lastRenderedPageBreak/>
        <w:t>The characteristics of the labour market in which the organisation operates.</w:t>
      </w:r>
    </w:p>
    <w:p w:rsidR="006050F6" w:rsidRDefault="006050F6" w:rsidP="00A735EF">
      <w:pPr>
        <w:pStyle w:val="BodyText1"/>
        <w:numPr>
          <w:ilvl w:val="2"/>
          <w:numId w:val="92"/>
        </w:numPr>
      </w:pPr>
      <w:r>
        <w:t>The service delivery model.</w:t>
      </w:r>
    </w:p>
    <w:p w:rsidR="006050F6" w:rsidRDefault="006050F6" w:rsidP="00A735EF">
      <w:pPr>
        <w:pStyle w:val="BodyText1"/>
        <w:numPr>
          <w:ilvl w:val="2"/>
          <w:numId w:val="92"/>
        </w:numPr>
      </w:pPr>
      <w:r>
        <w:t>Organisational performance and how this is measured.</w:t>
      </w:r>
    </w:p>
    <w:p w:rsidR="006050F6" w:rsidRDefault="006050F6" w:rsidP="00A735EF">
      <w:pPr>
        <w:pStyle w:val="BodyText1"/>
        <w:numPr>
          <w:ilvl w:val="2"/>
          <w:numId w:val="92"/>
        </w:numPr>
      </w:pPr>
      <w:r>
        <w:t>Innovation in the sector.</w:t>
      </w:r>
    </w:p>
    <w:p w:rsidR="006050F6" w:rsidRPr="00666540" w:rsidRDefault="006050F6" w:rsidP="00A735EF">
      <w:pPr>
        <w:pStyle w:val="BodyText1"/>
        <w:numPr>
          <w:ilvl w:val="2"/>
          <w:numId w:val="92"/>
        </w:numPr>
      </w:pPr>
      <w:r>
        <w:t xml:space="preserve">Opportunities for the future. </w:t>
      </w:r>
    </w:p>
    <w:p w:rsidR="002D4C4E" w:rsidRPr="0003643E" w:rsidRDefault="00DB1F98" w:rsidP="00237582">
      <w:pPr>
        <w:pStyle w:val="Accessibleheading3numbered"/>
      </w:pPr>
      <w:bookmarkStart w:id="6" w:name="_Toc479691090"/>
      <w:r w:rsidRPr="0003643E">
        <w:t>Approach</w:t>
      </w:r>
      <w:r w:rsidR="002D4C4E" w:rsidRPr="0003643E">
        <w:t xml:space="preserve"> limitations</w:t>
      </w:r>
      <w:bookmarkEnd w:id="6"/>
    </w:p>
    <w:p w:rsidR="00A130BE" w:rsidRDefault="0013036F" w:rsidP="00110060">
      <w:pPr>
        <w:pStyle w:val="BodyText1"/>
      </w:pPr>
      <w:r w:rsidRPr="0013036F">
        <w:t>The research project team</w:t>
      </w:r>
      <w:r w:rsidR="00EE4F80">
        <w:t xml:space="preserve"> was able to collect some data on the ‘Australian recruitment industry’, but </w:t>
      </w:r>
      <w:r w:rsidRPr="0013036F">
        <w:t xml:space="preserve">encountered difficulties in collecting aggregate data on the </w:t>
      </w:r>
      <w:r w:rsidR="00EE4F80">
        <w:t xml:space="preserve">Australian </w:t>
      </w:r>
      <w:r w:rsidRPr="0013036F">
        <w:t xml:space="preserve">commercial recruitment sector. This is because very little data on the commercial recruitment sector is collected and published. </w:t>
      </w:r>
      <w:r w:rsidR="00110060" w:rsidRPr="0013036F">
        <w:t>Factors contributing to this include the low barriers for new entrants and the absence of federal legislation or regulation, so there is no central register of all</w:t>
      </w:r>
      <w:r w:rsidR="00A130BE">
        <w:t xml:space="preserve"> commercial</w:t>
      </w:r>
      <w:r w:rsidR="00110060" w:rsidRPr="0013036F">
        <w:t xml:space="preserve"> recruitment agencies operating within Australia or sector-wide data collection mechanisms.</w:t>
      </w:r>
      <w:r>
        <w:t xml:space="preserve"> In addition, the</w:t>
      </w:r>
      <w:r w:rsidR="009A7F03">
        <w:t xml:space="preserve">re are multiple </w:t>
      </w:r>
      <w:r>
        <w:t>peak bodies representing the commercial recruitment sector</w:t>
      </w:r>
      <w:r w:rsidR="009A7F03">
        <w:t xml:space="preserve"> who</w:t>
      </w:r>
      <w:r>
        <w:t xml:space="preserve"> collect minimal data from </w:t>
      </w:r>
      <w:r w:rsidR="00EE4F80">
        <w:t>their</w:t>
      </w:r>
      <w:r>
        <w:t xml:space="preserve"> members.</w:t>
      </w:r>
      <w:r w:rsidR="00EE4F80" w:rsidRPr="00EE4F80">
        <w:t xml:space="preserve"> </w:t>
      </w:r>
    </w:p>
    <w:p w:rsidR="00110060" w:rsidRDefault="00EE4F80" w:rsidP="00110060">
      <w:pPr>
        <w:pStyle w:val="BodyText1"/>
      </w:pPr>
      <w:r w:rsidRPr="00EE4F80">
        <w:t>Stakeholders consulted as part of this project suggested that in the absence of more granular</w:t>
      </w:r>
      <w:r>
        <w:t xml:space="preserve"> data, the available ‘Australian recruitment industry’ data </w:t>
      </w:r>
      <w:r w:rsidRPr="00EE4F80">
        <w:t>provide</w:t>
      </w:r>
      <w:r>
        <w:t>s</w:t>
      </w:r>
      <w:r w:rsidRPr="00EE4F80">
        <w:t xml:space="preserve"> a good indication of the scale of the commercial recruitment sector</w:t>
      </w:r>
      <w:r>
        <w:t>, and has therefore been used throughout this report</w:t>
      </w:r>
      <w:r w:rsidRPr="00EE4F80">
        <w:t>.</w:t>
      </w:r>
      <w:r w:rsidR="00A130BE">
        <w:t xml:space="preserve"> This industry-wide data is mostly high-level, and analysis was limited to published data. For example, there is no recruitment industry data available on the number of candidates serviced, job placements made, jobs sustained or geographic coverage within States and Territories. </w:t>
      </w:r>
      <w:r w:rsidR="00937F51">
        <w:t xml:space="preserve">A list of </w:t>
      </w:r>
      <w:r w:rsidR="00937F51" w:rsidRPr="00A26343">
        <w:t xml:space="preserve">the documents reviewed as part of this project are included at </w:t>
      </w:r>
      <w:r w:rsidR="002B2581" w:rsidRPr="00A26343">
        <w:t>Attachment A</w:t>
      </w:r>
      <w:r w:rsidR="00937F51" w:rsidRPr="00A26343">
        <w:t>.</w:t>
      </w:r>
      <w:r w:rsidR="00937F51">
        <w:t xml:space="preserve"> </w:t>
      </w:r>
    </w:p>
    <w:p w:rsidR="0013036F" w:rsidRPr="00515220" w:rsidRDefault="0013036F" w:rsidP="00110060">
      <w:pPr>
        <w:pStyle w:val="BodyText1"/>
        <w:rPr>
          <w:highlight w:val="yellow"/>
        </w:rPr>
      </w:pPr>
      <w:r>
        <w:t xml:space="preserve">The project team also took caution when comparing the approaches to service delivery between the commercial recruitment sector and </w:t>
      </w:r>
      <w:r w:rsidR="003636C9">
        <w:t>public employment services sector</w:t>
      </w:r>
      <w:r>
        <w:t xml:space="preserve"> due to the different profile and objectives of the two sectors.</w:t>
      </w:r>
      <w:r w:rsidR="00360D49">
        <w:t xml:space="preserve"> The key differences between the two sectors are outlined in section 1.3.</w:t>
      </w:r>
    </w:p>
    <w:p w:rsidR="002D4C4E" w:rsidRPr="00237582" w:rsidRDefault="002D4C4E" w:rsidP="00237582">
      <w:pPr>
        <w:pStyle w:val="Accessibleheading3numbered"/>
      </w:pPr>
      <w:bookmarkStart w:id="7" w:name="_Toc479691091"/>
      <w:r w:rsidRPr="00237582">
        <w:t>Overview of the Australian recruitment industry</w:t>
      </w:r>
      <w:bookmarkEnd w:id="7"/>
    </w:p>
    <w:p w:rsidR="00F107C8" w:rsidRPr="00834ECD" w:rsidRDefault="00F107C8" w:rsidP="00894AAA">
      <w:pPr>
        <w:pStyle w:val="BodyText1"/>
      </w:pPr>
      <w:r w:rsidRPr="00B76626">
        <w:t xml:space="preserve">The Australian recruitment industry </w:t>
      </w:r>
      <w:r w:rsidR="00F065EE">
        <w:t xml:space="preserve">supports organisations operating in Australia through </w:t>
      </w:r>
      <w:r w:rsidRPr="00B76626">
        <w:t xml:space="preserve">the provision of services to search, select, refer and place </w:t>
      </w:r>
      <w:r w:rsidR="00834ECD">
        <w:t>employe</w:t>
      </w:r>
      <w:r w:rsidR="00834ECD" w:rsidRPr="00834ECD">
        <w:t>es</w:t>
      </w:r>
      <w:r w:rsidR="00EE4F80" w:rsidRPr="00834ECD">
        <w:rPr>
          <w:rStyle w:val="FootnoteReference"/>
        </w:rPr>
        <w:footnoteReference w:id="2"/>
      </w:r>
      <w:r w:rsidRPr="00834ECD">
        <w:t xml:space="preserve">. </w:t>
      </w:r>
      <w:r w:rsidR="00EE4F80" w:rsidRPr="00834ECD">
        <w:t>The two sectors considered as part of this research project are defined below.</w:t>
      </w:r>
    </w:p>
    <w:p w:rsidR="00EE4F80" w:rsidRPr="005C436E" w:rsidRDefault="005C436E" w:rsidP="00EE4F80">
      <w:pPr>
        <w:pStyle w:val="BodyText1"/>
        <w:rPr>
          <w:i/>
        </w:rPr>
      </w:pPr>
      <w:r w:rsidRPr="005C436E">
        <w:t>In its simplest form, t</w:t>
      </w:r>
      <w:r w:rsidR="00834ECD" w:rsidRPr="005C436E">
        <w:t>he c</w:t>
      </w:r>
      <w:r w:rsidR="00EE4F80" w:rsidRPr="005C436E">
        <w:t>ommercial recruitment sector</w:t>
      </w:r>
      <w:r w:rsidR="00834ECD" w:rsidRPr="005C436E">
        <w:t xml:space="preserve"> is</w:t>
      </w:r>
      <w:r w:rsidR="00FD1B2B" w:rsidRPr="005C436E">
        <w:t xml:space="preserve"> </w:t>
      </w:r>
      <w:r w:rsidR="00D404D3" w:rsidRPr="005C436E">
        <w:t>the provision of recruitment services to a third party organisation for a fee.</w:t>
      </w:r>
      <w:r w:rsidRPr="005C436E">
        <w:t xml:space="preserve"> O</w:t>
      </w:r>
      <w:r w:rsidR="00D404D3" w:rsidRPr="005C436E">
        <w:t xml:space="preserve">rganisations operating in the commercial recruitment sector are commonly </w:t>
      </w:r>
      <w:r w:rsidR="00F065EE">
        <w:t>known as</w:t>
      </w:r>
      <w:r w:rsidR="00D404D3" w:rsidRPr="005C436E">
        <w:t xml:space="preserve"> recruitment agencies</w:t>
      </w:r>
      <w:r w:rsidR="00F065EE">
        <w:t>. Their key objectives are to operate</w:t>
      </w:r>
      <w:r w:rsidR="00D404D3" w:rsidRPr="005C436E">
        <w:t xml:space="preserve"> a commercial business</w:t>
      </w:r>
      <w:r w:rsidRPr="005C436E">
        <w:t xml:space="preserve"> </w:t>
      </w:r>
      <w:r w:rsidR="00F065EE">
        <w:t>and support organisations to meet their employment needs</w:t>
      </w:r>
      <w:r w:rsidR="00D404D3" w:rsidRPr="005C436E">
        <w:t xml:space="preserve">. In 2015-16 there </w:t>
      </w:r>
      <w:r w:rsidR="00F065EE">
        <w:t>were</w:t>
      </w:r>
      <w:r w:rsidR="00D404D3" w:rsidRPr="005C436E">
        <w:t xml:space="preserve"> almost 7,000 commercial recruitment agencies operating across the country.</w:t>
      </w:r>
    </w:p>
    <w:p w:rsidR="005C436E" w:rsidRDefault="00834ECD" w:rsidP="00FD1B2B">
      <w:pPr>
        <w:pStyle w:val="BodyText1"/>
      </w:pPr>
      <w:r w:rsidRPr="005C436E">
        <w:t xml:space="preserve">The </w:t>
      </w:r>
      <w:r w:rsidR="003636C9">
        <w:t>public employment services sector</w:t>
      </w:r>
      <w:r w:rsidRPr="005C436E">
        <w:t xml:space="preserve"> is</w:t>
      </w:r>
      <w:r w:rsidR="00EE4F80" w:rsidRPr="005C436E">
        <w:t xml:space="preserve"> </w:t>
      </w:r>
      <w:r w:rsidR="005C436E" w:rsidRPr="005C436E">
        <w:t xml:space="preserve">a key initiative of </w:t>
      </w:r>
      <w:r w:rsidR="00B76626" w:rsidRPr="005C436E">
        <w:t>the Australian Government</w:t>
      </w:r>
      <w:r w:rsidR="005C436E" w:rsidRPr="005C436E">
        <w:t xml:space="preserve"> to foster a productive and competitive labour market by assisting job seekers into work. </w:t>
      </w:r>
      <w:r w:rsidR="00FD1B2B" w:rsidRPr="005C436E">
        <w:t xml:space="preserve">The Government’s </w:t>
      </w:r>
      <w:r w:rsidR="005C436E" w:rsidRPr="005C436E">
        <w:t xml:space="preserve">current </w:t>
      </w:r>
      <w:r w:rsidR="00FD1B2B" w:rsidRPr="005C436E">
        <w:t>employment services system, j</w:t>
      </w:r>
      <w:r w:rsidR="00B76626" w:rsidRPr="005C436E">
        <w:t>obactive</w:t>
      </w:r>
      <w:r w:rsidR="005C436E" w:rsidRPr="005C436E">
        <w:t>, is delivered by the Department of Employment and</w:t>
      </w:r>
      <w:r w:rsidR="00B76626" w:rsidRPr="005C436E">
        <w:t xml:space="preserve"> has four key objectives</w:t>
      </w:r>
      <w:r w:rsidR="00FD1B2B" w:rsidRPr="005C436E">
        <w:rPr>
          <w:rStyle w:val="FootnoteReference"/>
        </w:rPr>
        <w:footnoteReference w:id="3"/>
      </w:r>
      <w:r w:rsidR="00B76626" w:rsidRPr="005C436E">
        <w:t>: help job seekers find and keep a job</w:t>
      </w:r>
      <w:r w:rsidR="00E4771D">
        <w:t>;</w:t>
      </w:r>
      <w:r w:rsidR="00B76626" w:rsidRPr="005C436E">
        <w:t xml:space="preserve"> help job seekers move from welfare to work; help job seekers meet their mutual obligations; and that jobactive organisations </w:t>
      </w:r>
      <w:r w:rsidR="00FD1B2B" w:rsidRPr="005C436E">
        <w:t>deliver quality services. Operation of jobactive commenced on 1 July 2015, with</w:t>
      </w:r>
      <w:r w:rsidR="00A130BE">
        <w:t xml:space="preserve"> 44 providers around the country</w:t>
      </w:r>
      <w:r w:rsidR="00FD1B2B" w:rsidRPr="005C436E">
        <w:t xml:space="preserve"> contracted to deliver employment services in 51 defined employment regions.</w:t>
      </w:r>
      <w:r w:rsidR="00FD1B2B">
        <w:t xml:space="preserve"> </w:t>
      </w:r>
      <w:r w:rsidR="005C436E">
        <w:t>The previous employment services system was Job Services Australia</w:t>
      </w:r>
      <w:r w:rsidR="00937F51">
        <w:t xml:space="preserve"> (operating from 2009-2015)</w:t>
      </w:r>
      <w:r w:rsidR="005C436E">
        <w:t>.</w:t>
      </w:r>
    </w:p>
    <w:p w:rsidR="005C436E" w:rsidRDefault="00EC0EA3" w:rsidP="00FD1B2B">
      <w:pPr>
        <w:pStyle w:val="BodyText1"/>
      </w:pPr>
      <w:r>
        <w:lastRenderedPageBreak/>
        <w:t>The following narrative provides an assessment of the key similarities and differences between the two sectors.</w:t>
      </w:r>
    </w:p>
    <w:p w:rsidR="00EC0EA3" w:rsidRDefault="005827AF" w:rsidP="00A735EF">
      <w:pPr>
        <w:pStyle w:val="BodyText1"/>
        <w:numPr>
          <w:ilvl w:val="0"/>
          <w:numId w:val="34"/>
        </w:numPr>
      </w:pPr>
      <w:r>
        <w:rPr>
          <w:b/>
        </w:rPr>
        <w:t xml:space="preserve">Clientele and fee </w:t>
      </w:r>
      <w:r w:rsidRPr="005827AF">
        <w:rPr>
          <w:b/>
        </w:rPr>
        <w:t xml:space="preserve">structure: </w:t>
      </w:r>
      <w:r w:rsidRPr="005827AF">
        <w:t>t</w:t>
      </w:r>
      <w:r w:rsidR="00EC0EA3" w:rsidRPr="005827AF">
        <w:t>he</w:t>
      </w:r>
      <w:r w:rsidR="00A130BE">
        <w:t xml:space="preserve"> commercial recruitment sector considers their</w:t>
      </w:r>
      <w:r w:rsidR="00EC0EA3" w:rsidRPr="005827AF">
        <w:t xml:space="preserve"> primary client </w:t>
      </w:r>
      <w:r w:rsidR="00A130BE">
        <w:t xml:space="preserve">to be </w:t>
      </w:r>
      <w:r w:rsidR="00EC0EA3" w:rsidRPr="005827AF">
        <w:t xml:space="preserve">the employers which they service. The fees for these services are set by competition in </w:t>
      </w:r>
      <w:r w:rsidR="00500F03" w:rsidRPr="005827AF">
        <w:t>the</w:t>
      </w:r>
      <w:r w:rsidR="00EC0EA3" w:rsidRPr="005827AF">
        <w:t xml:space="preserve"> open market, with fees paid directly by the employer receiving the service. </w:t>
      </w:r>
      <w:r w:rsidR="00A130BE">
        <w:t>The jobactive</w:t>
      </w:r>
      <w:r w:rsidR="00A80CEE">
        <w:t xml:space="preserve"> market </w:t>
      </w:r>
      <w:r w:rsidR="00A130BE">
        <w:t xml:space="preserve">considers their primary client to be </w:t>
      </w:r>
      <w:r w:rsidR="00EC0EA3" w:rsidRPr="005827AF">
        <w:t xml:space="preserve">the job seekers </w:t>
      </w:r>
      <w:r w:rsidR="00F065EE">
        <w:t>receiving</w:t>
      </w:r>
      <w:r w:rsidR="00EC0EA3" w:rsidRPr="005827AF">
        <w:t xml:space="preserve"> services. The fees for these services are fixed</w:t>
      </w:r>
      <w:r w:rsidR="00F065EE">
        <w:t>,</w:t>
      </w:r>
      <w:r w:rsidR="00EC0EA3" w:rsidRPr="005827AF">
        <w:t xml:space="preserve"> and paid by the Government </w:t>
      </w:r>
      <w:r w:rsidR="00937F51">
        <w:t xml:space="preserve">in two key </w:t>
      </w:r>
      <w:r w:rsidR="00CF6D44">
        <w:t>areas, administration</w:t>
      </w:r>
      <w:r w:rsidR="00937F51">
        <w:t xml:space="preserve"> fees, to provide assistance to job seekers and outcome fees, paid </w:t>
      </w:r>
      <w:r w:rsidR="00EC0EA3" w:rsidRPr="005827AF">
        <w:t xml:space="preserve">on the achievement of sustained </w:t>
      </w:r>
      <w:r w:rsidR="00937F51">
        <w:t>employment</w:t>
      </w:r>
      <w:r w:rsidR="00EC0EA3" w:rsidRPr="005827AF">
        <w:t>.</w:t>
      </w:r>
    </w:p>
    <w:p w:rsidR="005827AF" w:rsidRDefault="005827AF" w:rsidP="00A735EF">
      <w:pPr>
        <w:pStyle w:val="BodyText1"/>
        <w:numPr>
          <w:ilvl w:val="0"/>
          <w:numId w:val="34"/>
        </w:numPr>
      </w:pPr>
      <w:r>
        <w:rPr>
          <w:b/>
        </w:rPr>
        <w:t xml:space="preserve">Commercial candidates and jobactive job seekers: </w:t>
      </w:r>
      <w:r w:rsidR="00F065EE">
        <w:t>c</w:t>
      </w:r>
      <w:r>
        <w:t>ommercial recruitment agencies are increasingly focusing on passive candidates (those that are currently employed and not actively seeking new employment), as th</w:t>
      </w:r>
      <w:r w:rsidR="00F065EE">
        <w:t>ese</w:t>
      </w:r>
      <w:r>
        <w:t xml:space="preserve"> are the highly sought candidates that employers cannot directly source themselves. Commercial recruitment agencies select which candidates they will represent based on employer requirements. In contrast</w:t>
      </w:r>
      <w:r w:rsidR="00706D4E">
        <w:t xml:space="preserve"> in the jobactive market</w:t>
      </w:r>
      <w:r>
        <w:t>, job seeker participation is generally mandatory and job seekers often have mutual obligation requirements</w:t>
      </w:r>
      <w:r w:rsidR="00A130BE">
        <w:t xml:space="preserve"> to meet</w:t>
      </w:r>
      <w:r>
        <w:t xml:space="preserve">. All job seekers are either unemployed or underemployed, and have </w:t>
      </w:r>
      <w:r w:rsidR="00706D4E">
        <w:t xml:space="preserve">a </w:t>
      </w:r>
      <w:r>
        <w:t>vast range of educational attainment, work experience and barriers to employment</w:t>
      </w:r>
      <w:r w:rsidR="00706D4E">
        <w:t xml:space="preserve"> (both vocational and non-vocational)</w:t>
      </w:r>
      <w:r>
        <w:t xml:space="preserve">. </w:t>
      </w:r>
      <w:r w:rsidR="009A7F03">
        <w:t>j</w:t>
      </w:r>
      <w:r>
        <w:t>obactive providers are required to service all eligible job seekers registered with them.</w:t>
      </w:r>
    </w:p>
    <w:p w:rsidR="005827AF" w:rsidRDefault="005827AF" w:rsidP="00A735EF">
      <w:pPr>
        <w:pStyle w:val="BodyText1"/>
        <w:numPr>
          <w:ilvl w:val="0"/>
          <w:numId w:val="34"/>
        </w:numPr>
      </w:pPr>
      <w:r>
        <w:rPr>
          <w:b/>
        </w:rPr>
        <w:t xml:space="preserve">Profile of commercial agencies and jobactive providers: </w:t>
      </w:r>
      <w:r w:rsidR="00614647">
        <w:t>t</w:t>
      </w:r>
      <w:r w:rsidR="00601DEA">
        <w:t xml:space="preserve">he commercial recruitment sector consists of privately held enterprises </w:t>
      </w:r>
      <w:r w:rsidR="00614647">
        <w:t xml:space="preserve">and a small number of ASX listed companies, </w:t>
      </w:r>
      <w:r w:rsidR="00601DEA">
        <w:t xml:space="preserve">and is dominated by small and medium sized </w:t>
      </w:r>
      <w:r w:rsidR="00614647">
        <w:t>organisations</w:t>
      </w:r>
      <w:r w:rsidR="00601DEA">
        <w:t xml:space="preserve">. </w:t>
      </w:r>
      <w:r w:rsidR="00614647">
        <w:t>The limited barriers to entry make it attractive for new entrants. The jobactive market is also dominated by small and medium sized organisations, and includes a mix o</w:t>
      </w:r>
      <w:r w:rsidR="00601DEA">
        <w:t>f privately held enterprises and not-for-profit organisation</w:t>
      </w:r>
      <w:r w:rsidR="00265F31">
        <w:t>s</w:t>
      </w:r>
      <w:r w:rsidR="00601DEA">
        <w:t xml:space="preserve">. </w:t>
      </w:r>
      <w:r>
        <w:t>Providers delivering jobactive are selected through a competitive procurement process</w:t>
      </w:r>
      <w:r w:rsidR="00601DEA">
        <w:t xml:space="preserve"> and are fixed for the five-year term of the jobactive contract.</w:t>
      </w:r>
      <w:r>
        <w:t xml:space="preserve"> </w:t>
      </w:r>
      <w:r w:rsidR="009A7F03">
        <w:t xml:space="preserve">In the </w:t>
      </w:r>
      <w:r w:rsidR="0020283C">
        <w:t>public employment services</w:t>
      </w:r>
      <w:r w:rsidR="009A7F03">
        <w:t xml:space="preserve"> sector there is a need to ensure appropriate reporting, scrutiny and transparency which does not exist </w:t>
      </w:r>
      <w:r w:rsidR="00260D50">
        <w:t>to the same degree</w:t>
      </w:r>
      <w:r w:rsidR="009A7F03">
        <w:t xml:space="preserve"> in the commercial recruitment sector. </w:t>
      </w:r>
    </w:p>
    <w:p w:rsidR="00614647" w:rsidRPr="00D449BC" w:rsidRDefault="00614647" w:rsidP="00A735EF">
      <w:pPr>
        <w:pStyle w:val="BodyText1"/>
        <w:numPr>
          <w:ilvl w:val="0"/>
          <w:numId w:val="34"/>
        </w:numPr>
      </w:pPr>
      <w:r>
        <w:rPr>
          <w:b/>
        </w:rPr>
        <w:t>Geogra</w:t>
      </w:r>
      <w:r w:rsidRPr="00D449BC">
        <w:rPr>
          <w:b/>
        </w:rPr>
        <w:t xml:space="preserve">phic coverage: </w:t>
      </w:r>
      <w:r w:rsidRPr="00D449BC">
        <w:t>the commercial recruitment sector operates nationally, with high numbers of recruitment agencies operating in geographic regions exper</w:t>
      </w:r>
      <w:r w:rsidRPr="00052282">
        <w:t>iencing economic growth and skills shortages</w:t>
      </w:r>
      <w:r w:rsidR="00D449BC" w:rsidRPr="00774F2A">
        <w:t xml:space="preserve"> and is very agile</w:t>
      </w:r>
      <w:r w:rsidRPr="005B267D">
        <w:t xml:space="preserve">. The </w:t>
      </w:r>
      <w:r w:rsidR="003636C9">
        <w:t>public employment services sector</w:t>
      </w:r>
      <w:r w:rsidRPr="005B267D">
        <w:t xml:space="preserve"> operates in 51 defined employment </w:t>
      </w:r>
      <w:r w:rsidRPr="003242D3">
        <w:t>regions, with jobactive providers only operating in the specific employment regions they are</w:t>
      </w:r>
      <w:r w:rsidR="00E12CA7">
        <w:t xml:space="preserve"> </w:t>
      </w:r>
      <w:r w:rsidRPr="003242D3">
        <w:t xml:space="preserve">contracted to. Demand for jobactive services </w:t>
      </w:r>
      <w:r w:rsidR="00D449BC" w:rsidRPr="00D449BC">
        <w:t xml:space="preserve">can </w:t>
      </w:r>
      <w:r w:rsidRPr="00D449BC">
        <w:t>increase in employment regions experiencing economic downturn.</w:t>
      </w:r>
    </w:p>
    <w:p w:rsidR="005827AF" w:rsidRPr="00B35519" w:rsidRDefault="00614647" w:rsidP="00A735EF">
      <w:pPr>
        <w:pStyle w:val="BodyText1"/>
        <w:numPr>
          <w:ilvl w:val="0"/>
          <w:numId w:val="34"/>
        </w:numPr>
      </w:pPr>
      <w:r w:rsidRPr="00B35519">
        <w:rPr>
          <w:b/>
        </w:rPr>
        <w:t xml:space="preserve">Regulation: </w:t>
      </w:r>
      <w:r w:rsidRPr="00B35519">
        <w:t xml:space="preserve">the commercial recruitment sector is largely unregulated with very few barriers to entry. </w:t>
      </w:r>
      <w:r w:rsidR="00722B16">
        <w:t xml:space="preserve">Outside of the Social Security Act which covers some of the requirements to be delivered by </w:t>
      </w:r>
      <w:r w:rsidR="00722B16" w:rsidRPr="00B35519">
        <w:t>jobactive providers</w:t>
      </w:r>
      <w:r w:rsidR="00722B16">
        <w:t xml:space="preserve">, there is no other governing </w:t>
      </w:r>
      <w:r w:rsidR="005827AF" w:rsidRPr="00B35519">
        <w:t>Commonwealth legislation</w:t>
      </w:r>
      <w:r w:rsidR="00722B16">
        <w:t>. Despite this, jobactive providers</w:t>
      </w:r>
      <w:r w:rsidR="005827AF" w:rsidRPr="00B35519">
        <w:t xml:space="preserve"> operate in </w:t>
      </w:r>
      <w:r w:rsidR="00D449BC" w:rsidRPr="00B35519">
        <w:t>an</w:t>
      </w:r>
      <w:r w:rsidR="005827AF" w:rsidRPr="00B35519">
        <w:t xml:space="preserve"> environment</w:t>
      </w:r>
      <w:r w:rsidR="00D449BC" w:rsidRPr="00B35519">
        <w:t xml:space="preserve"> that is closely measured and monitored</w:t>
      </w:r>
      <w:r w:rsidR="005827AF" w:rsidRPr="00B35519">
        <w:t>. Jobactive providers must comply with the requirements of the jobactive Deed 2015-2020 and associated guidelines</w:t>
      </w:r>
      <w:r w:rsidRPr="00B35519">
        <w:t xml:space="preserve">, and must also </w:t>
      </w:r>
      <w:r w:rsidR="005827AF" w:rsidRPr="00B35519">
        <w:t>monitor and enforce job seeker compliance with mandatory mutual obligations.</w:t>
      </w:r>
    </w:p>
    <w:p w:rsidR="002D4C4E" w:rsidRPr="00A9125F" w:rsidRDefault="002D4C4E" w:rsidP="00620936">
      <w:pPr>
        <w:pStyle w:val="Accessibleheading3numbered"/>
      </w:pPr>
      <w:bookmarkStart w:id="8" w:name="_Toc479691092"/>
      <w:r w:rsidRPr="00A9125F">
        <w:t>Overview of this report</w:t>
      </w:r>
      <w:bookmarkEnd w:id="8"/>
    </w:p>
    <w:p w:rsidR="00894AAA" w:rsidRPr="009A5142" w:rsidRDefault="00666540" w:rsidP="00894AAA">
      <w:pPr>
        <w:pStyle w:val="BodyText1"/>
      </w:pPr>
      <w:r w:rsidRPr="009A5142">
        <w:t>The report is structured in five chapters</w:t>
      </w:r>
      <w:r w:rsidR="00B56C51">
        <w:t>:</w:t>
      </w:r>
    </w:p>
    <w:p w:rsidR="00666540" w:rsidRDefault="00922271" w:rsidP="000E5885">
      <w:pPr>
        <w:pStyle w:val="Numberbullet1stlevel"/>
      </w:pPr>
      <w:r>
        <w:rPr>
          <w:b/>
        </w:rPr>
        <w:t xml:space="preserve">Chapter 1 </w:t>
      </w:r>
      <w:r w:rsidR="00666540" w:rsidRPr="00302998">
        <w:rPr>
          <w:b/>
        </w:rPr>
        <w:t>Introduction</w:t>
      </w:r>
      <w:r w:rsidR="00F26CAF">
        <w:rPr>
          <w:b/>
        </w:rPr>
        <w:t>:</w:t>
      </w:r>
      <w:r w:rsidR="00666540" w:rsidRPr="009A5142">
        <w:t xml:space="preserve"> </w:t>
      </w:r>
      <w:r w:rsidR="00F26CAF">
        <w:t>t</w:t>
      </w:r>
      <w:r w:rsidR="00666540" w:rsidRPr="009A5142">
        <w:t xml:space="preserve">his chapter </w:t>
      </w:r>
      <w:r w:rsidR="009A5142" w:rsidRPr="009A5142">
        <w:t>summarises the scope, objectives and approach of the research project. It includes an overview of the Australian recruitment industry and approach limitations encountered during the project.</w:t>
      </w:r>
    </w:p>
    <w:p w:rsidR="009A5142" w:rsidRDefault="00922271" w:rsidP="00313E01">
      <w:pPr>
        <w:pStyle w:val="Numberbullet1stlevel"/>
      </w:pPr>
      <w:r>
        <w:rPr>
          <w:b/>
        </w:rPr>
        <w:t xml:space="preserve">Chapter 2 </w:t>
      </w:r>
      <w:r w:rsidR="009A5142" w:rsidRPr="00B35519">
        <w:rPr>
          <w:b/>
        </w:rPr>
        <w:t>Background</w:t>
      </w:r>
      <w:r w:rsidR="00F26CAF">
        <w:rPr>
          <w:b/>
        </w:rPr>
        <w:t>:</w:t>
      </w:r>
      <w:r w:rsidR="009A5142">
        <w:t xml:space="preserve"> </w:t>
      </w:r>
      <w:r w:rsidR="00F26CAF">
        <w:t>t</w:t>
      </w:r>
      <w:r w:rsidR="009A5142">
        <w:t xml:space="preserve">his chapter provides an overview of the history of the recruitment industry within Australia, including the introduction of </w:t>
      </w:r>
      <w:r w:rsidR="00D449BC">
        <w:t xml:space="preserve">the </w:t>
      </w:r>
      <w:r w:rsidR="003636C9">
        <w:t>public employment services sector</w:t>
      </w:r>
      <w:r w:rsidR="009A5142">
        <w:t xml:space="preserve"> and impact of the new economy on the industry. It also considers the macroeconomic environment of the recruitment industry within Australia, including national economic growth and labour market size.</w:t>
      </w:r>
    </w:p>
    <w:p w:rsidR="009A5142" w:rsidRDefault="00922271" w:rsidP="00313E01">
      <w:pPr>
        <w:pStyle w:val="Numberbullet1stlevel"/>
      </w:pPr>
      <w:r>
        <w:rPr>
          <w:b/>
        </w:rPr>
        <w:t xml:space="preserve">Chapter 3 </w:t>
      </w:r>
      <w:r w:rsidR="00BD7669">
        <w:rPr>
          <w:b/>
        </w:rPr>
        <w:t>T</w:t>
      </w:r>
      <w:r w:rsidR="009A5142" w:rsidRPr="00B35519">
        <w:rPr>
          <w:b/>
        </w:rPr>
        <w:t>he Australian recruitment industry</w:t>
      </w:r>
      <w:r w:rsidR="00F26CAF">
        <w:rPr>
          <w:b/>
        </w:rPr>
        <w:t>:</w:t>
      </w:r>
      <w:r w:rsidR="009A5142">
        <w:t xml:space="preserve"> </w:t>
      </w:r>
      <w:r w:rsidR="00F26CAF">
        <w:t>t</w:t>
      </w:r>
      <w:r w:rsidR="009A5142">
        <w:t xml:space="preserve">his chapter outlines and compares the characteristics of </w:t>
      </w:r>
      <w:r w:rsidR="009A5142" w:rsidRPr="009A5142">
        <w:t xml:space="preserve">the commercial recruitment sector </w:t>
      </w:r>
      <w:r w:rsidR="009A5142">
        <w:t>and</w:t>
      </w:r>
      <w:r w:rsidR="009A5142" w:rsidRPr="009A5142">
        <w:t xml:space="preserve"> the </w:t>
      </w:r>
      <w:r w:rsidR="003636C9">
        <w:t>public employment services sector</w:t>
      </w:r>
      <w:r w:rsidR="0013036F">
        <w:t>. This analysis considers</w:t>
      </w:r>
      <w:r w:rsidR="009A5142">
        <w:t>: scale of the two sectors, profile of agencies/providers, geographic presence, industry focus, employers and clients, candidates and job seekers, peak bodies and fee structure.</w:t>
      </w:r>
    </w:p>
    <w:p w:rsidR="0013036F" w:rsidRDefault="00922271" w:rsidP="00313E01">
      <w:pPr>
        <w:pStyle w:val="Numberbullet1stlevel"/>
      </w:pPr>
      <w:r>
        <w:rPr>
          <w:b/>
        </w:rPr>
        <w:lastRenderedPageBreak/>
        <w:t xml:space="preserve">Chapter 4 </w:t>
      </w:r>
      <w:r w:rsidR="009A5142" w:rsidRPr="00B35519">
        <w:rPr>
          <w:b/>
        </w:rPr>
        <w:t>Approaches and strategies within the Australian recruitment industry</w:t>
      </w:r>
      <w:r w:rsidR="00F26CAF">
        <w:rPr>
          <w:b/>
        </w:rPr>
        <w:t>:</w:t>
      </w:r>
      <w:r w:rsidR="009A5142">
        <w:t xml:space="preserve"> </w:t>
      </w:r>
      <w:r w:rsidR="00F26CAF">
        <w:t>t</w:t>
      </w:r>
      <w:r w:rsidR="009A5142">
        <w:t xml:space="preserve">his chapter outlines the strategies adopted within the commercial recruitment sector and </w:t>
      </w:r>
      <w:r w:rsidR="003636C9">
        <w:t>public employment services sector</w:t>
      </w:r>
      <w:r w:rsidR="009A5142">
        <w:t xml:space="preserve">, </w:t>
      </w:r>
      <w:r w:rsidR="0013036F">
        <w:t xml:space="preserve">effective service approaches and recommendations for the </w:t>
      </w:r>
      <w:r w:rsidR="003636C9">
        <w:t>public employment services sector</w:t>
      </w:r>
      <w:r w:rsidR="0013036F">
        <w:t>. This analysis considers: specialisation, branding and marketing, methods to engage with employers, methods to engage with candidates, staffing and resourcing, performance and remuneration and regulation and quality.</w:t>
      </w:r>
    </w:p>
    <w:p w:rsidR="00BF5A70" w:rsidRPr="009A5142" w:rsidRDefault="009C4D0B" w:rsidP="008F088B">
      <w:pPr>
        <w:pStyle w:val="Numberbullet1stlevel"/>
      </w:pPr>
      <w:r>
        <w:rPr>
          <w:b/>
        </w:rPr>
        <w:t>Chapter</w:t>
      </w:r>
      <w:r w:rsidR="00922271">
        <w:rPr>
          <w:b/>
        </w:rPr>
        <w:t xml:space="preserve"> 5 </w:t>
      </w:r>
      <w:r w:rsidR="008062FC">
        <w:rPr>
          <w:b/>
        </w:rPr>
        <w:t>Observations</w:t>
      </w:r>
      <w:r w:rsidR="00F26CAF">
        <w:rPr>
          <w:b/>
        </w:rPr>
        <w:t>:</w:t>
      </w:r>
      <w:r w:rsidR="0013036F">
        <w:t xml:space="preserve"> </w:t>
      </w:r>
      <w:r w:rsidR="00F26CAF">
        <w:t>t</w:t>
      </w:r>
      <w:r w:rsidR="0013036F">
        <w:t>his chapter summarises the key findings and recommendations from the research project.</w:t>
      </w:r>
      <w:r w:rsidR="009A5142">
        <w:t xml:space="preserve">  </w:t>
      </w:r>
    </w:p>
    <w:p w:rsidR="004C1D6C" w:rsidRDefault="004C1D6C">
      <w:pPr>
        <w:rPr>
          <w:rFonts w:ascii="Univers 45 Light" w:hAnsi="Univers 45 Light"/>
          <w:sz w:val="20"/>
        </w:rPr>
      </w:pPr>
      <w:r>
        <w:br w:type="page"/>
      </w:r>
    </w:p>
    <w:p w:rsidR="004C1D6C" w:rsidRDefault="00ED5ACB">
      <w:r w:rsidRPr="00ED5ACB">
        <w:rPr>
          <w:noProof/>
          <w:lang w:eastAsia="en-AU"/>
        </w:rPr>
        <w:lastRenderedPageBreak/>
        <w:drawing>
          <wp:anchor distT="0" distB="0" distL="114300" distR="114300" simplePos="0" relativeHeight="251675648" behindDoc="0" locked="0" layoutInCell="1" allowOverlap="1" wp14:anchorId="22DCB172" wp14:editId="07902ED8">
            <wp:simplePos x="0" y="0"/>
            <wp:positionH relativeFrom="page">
              <wp:align>right</wp:align>
            </wp:positionH>
            <wp:positionV relativeFrom="page">
              <wp:align>top</wp:align>
            </wp:positionV>
            <wp:extent cx="7559675" cy="10695305"/>
            <wp:effectExtent l="0" t="0" r="3175" b="0"/>
            <wp:wrapNone/>
            <wp:docPr id="68" name="Picture 68" descr="Images of a male worker in a boilersuit, two skyscrapers, a jet airplane, and a magnifying glass all on a blue background accompany the timeline’s text.&#10;Heading: 1940s.&#10;At the beginning of World War Two, there was a massive shift in the Australian labour market as thousands of workers were recruited into the armed forces. This created labour force shortfalls, particularly in low-skilled sectors such as agriculture. Consequently, recruitment businesses became a key source of connecting candidates to job vacancies.&#10;Heading: 1960s.&#10;Australia’s economy shifts gear and moves from being based in agriculture to manufacturing. With manufacturing dominating Australian economic growth, large quantities of labour were required to fill low-skilled job vacancies. With Australia’s labour force relatively small at this time, the commercial recruitment industry was key to filling these job vacancies by accessing labour pools out of immediate reach of employers. This meant that the commercial recruitment industry needed to develop more sophisticated strategies to both reach and then attract low-skilled labour to industry hubs.&#10;Heading: 1980s.&#10;The Australian economy becomes more sensitive to international markets. National borders to trade begin to erode and in doing so, the Australian economy begins to compete in the international arena. The increase in competition means that Australia’s manufacturing sector becomes less competitive, and consequently the structure of the economy again needs to adjust. During this period we see the rise of the service sector in Australia, and with this, the need for specialist skills to compete on global levels. At this point, the role of recruiters becomes more focussed. Instead of attracting any labour, recruiters now become sources to find specialist labour, across national borders.&#10;Heading: 1990.&#10;The physical barriers to skills shortages have collapsed and labour competes on global levels. Technology has changed the nature of jobs, and in doing so, the skills and capabilities required from our domestic pool of labour. The economy is more connected to global conditions than ever before, and consequently is highly complex with high levels of specialisation. Recruiters’ reach is both widening and deepening, touching more areas with larger degrees of nuanced knowledge required.&#10;Heading: 2009.&#10;After the global financial crisis (GFC), employers look for new ways to cut costs and look to technology as a substitute for recruitment; job boards and candidates are available online without the interference of a third party. Technology threatens the value of recruiters connecting businesses to labour, and consequently recruiters begin to offer more specialised employment services including consulting, workforce planning, and training. At the same time as employers’ expectations are shifting, so too are those of candidates. After large scale redundancies during the global recession, candidates realise employment is more than just a pay cheque. A job now needs to provide meaning, higher purpose and lifestyle flexibility." title="Australian recruitment industry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pennington\AppData\Local\Microsoft\Windows\INetCache\Content.Outlook\H2NLYH7J\Infographic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9675" cy="1069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5ACB" w:rsidDel="00ED5ACB">
        <w:t xml:space="preserve"> </w:t>
      </w:r>
      <w:r w:rsidR="004C1D6C">
        <w:br w:type="page"/>
      </w:r>
    </w:p>
    <w:p w:rsidR="004C1D6C" w:rsidRDefault="00ED5ACB" w:rsidP="00C44499">
      <w:pPr>
        <w:rPr>
          <w:rFonts w:ascii="KPMG Extralight" w:eastAsiaTheme="majorEastAsia" w:hAnsi="KPMG Extralight" w:cstheme="majorBidi"/>
          <w:color w:val="00338D"/>
          <w:sz w:val="96"/>
          <w:szCs w:val="32"/>
        </w:rPr>
      </w:pPr>
      <w:r w:rsidRPr="00ED5ACB">
        <w:rPr>
          <w:noProof/>
          <w:lang w:eastAsia="en-AU"/>
        </w:rPr>
        <w:lastRenderedPageBreak/>
        <w:drawing>
          <wp:anchor distT="0" distB="0" distL="114300" distR="114300" simplePos="0" relativeHeight="251676672" behindDoc="0" locked="0" layoutInCell="1" allowOverlap="1">
            <wp:simplePos x="0" y="0"/>
            <wp:positionH relativeFrom="page">
              <wp:align>left</wp:align>
            </wp:positionH>
            <wp:positionV relativeFrom="page">
              <wp:align>top</wp:align>
            </wp:positionV>
            <wp:extent cx="7544435" cy="10670540"/>
            <wp:effectExtent l="0" t="0" r="0" b="0"/>
            <wp:wrapNone/>
            <wp:docPr id="24" name="Picture 24" descr="The recruitment industry today is far different to what it once looked like. We see the industry being consistently influenced, shaped, and reshaped to fit the needs of global and national industry. In many ways, the recruitment industry’s role is to react to the needs of the market.&#10;Included on this infographic is a blue background, with a picture of a group of people, men and women, of diverse ages and cultures. &#10;Heading: 2016.&#10;Heading: Trends.&#10;Employees are approached by employers, for example LinkedIn.&#10;Employees looking in a wide range of areas, such as Seek, LinkedIn, Indeed, Adzuna, TaskRabbit.&#10;Recruitment firm branding essential.&#10;Heading: Global conditions.&#10;Cost of labour.&#10;Outsourcing.&#10;Global exchange rates.&#10;Heading Workplace diversity.&#10;Job-hopping Gen Y.&#10;Diversity.&#10;Women.&#10;Migration.&#10;Ethnicity.&#10;Cost of living.&#10;Heading: Shifting workforce.&#10;Casual.&#10;Part-time.&#10;Temporary.&#10;Callout box: Employment market is reactive to the economy." title="Infographic of the contemporary recruitment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pennington\AppData\Local\Microsoft\Windows\INetCache\Content.Outlook\H2NLYH7J\Infographics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4435" cy="1067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ACB" w:rsidDel="00ED5ACB">
        <w:t xml:space="preserve"> </w:t>
      </w:r>
      <w:r w:rsidR="004C1D6C">
        <w:br w:type="page"/>
      </w:r>
    </w:p>
    <w:p w:rsidR="002D4C4E" w:rsidRPr="00A462B5" w:rsidRDefault="002D4C4E" w:rsidP="00A462B5">
      <w:pPr>
        <w:pStyle w:val="Accessibleheading2numbered"/>
      </w:pPr>
      <w:bookmarkStart w:id="9" w:name="_Toc479691093"/>
      <w:r w:rsidRPr="00A462B5">
        <w:lastRenderedPageBreak/>
        <w:t>Background</w:t>
      </w:r>
      <w:bookmarkEnd w:id="9"/>
    </w:p>
    <w:p w:rsidR="00F2240E" w:rsidRPr="00F2240E" w:rsidRDefault="00F2240E" w:rsidP="00F2240E">
      <w:pPr>
        <w:autoSpaceDE w:val="0"/>
        <w:autoSpaceDN w:val="0"/>
        <w:adjustRightInd w:val="0"/>
        <w:spacing w:after="0" w:line="240" w:lineRule="auto"/>
        <w:rPr>
          <w:sz w:val="20"/>
        </w:rPr>
      </w:pPr>
      <w:r w:rsidRPr="00F2240E">
        <w:rPr>
          <w:rFonts w:ascii="Univers 45 Light" w:hAnsi="Univers 45 Light"/>
          <w:sz w:val="20"/>
        </w:rPr>
        <w:t xml:space="preserve">This </w:t>
      </w:r>
      <w:r w:rsidR="007C4261">
        <w:rPr>
          <w:rFonts w:ascii="Univers 45 Light" w:hAnsi="Univers 45 Light"/>
          <w:sz w:val="20"/>
        </w:rPr>
        <w:t>chapter</w:t>
      </w:r>
      <w:r w:rsidRPr="00F2240E">
        <w:rPr>
          <w:rFonts w:ascii="Univers 45 Light" w:hAnsi="Univers 45 Light"/>
          <w:sz w:val="20"/>
        </w:rPr>
        <w:t xml:space="preserve"> provides a background on the formation of both the commercial recruitment and public employment services sector</w:t>
      </w:r>
      <w:r w:rsidR="00971F73">
        <w:rPr>
          <w:rFonts w:ascii="Univers 45 Light" w:hAnsi="Univers 45 Light"/>
          <w:sz w:val="20"/>
        </w:rPr>
        <w:t>s</w:t>
      </w:r>
      <w:r w:rsidRPr="00F2240E">
        <w:rPr>
          <w:rFonts w:ascii="Univers 45 Light" w:hAnsi="Univers 45 Light"/>
          <w:sz w:val="20"/>
        </w:rPr>
        <w:t>.</w:t>
      </w:r>
      <w:r w:rsidRPr="00F2240E">
        <w:rPr>
          <w:sz w:val="20"/>
        </w:rPr>
        <w:t xml:space="preserve"> </w:t>
      </w:r>
      <w:r w:rsidRPr="00F2240E">
        <w:rPr>
          <w:rFonts w:ascii="Univers 45 Light" w:hAnsi="Univers 45 Light"/>
          <w:sz w:val="20"/>
        </w:rPr>
        <w:t>Both s</w:t>
      </w:r>
      <w:r>
        <w:rPr>
          <w:rFonts w:ascii="Univers 45 Light" w:hAnsi="Univers 45 Light"/>
          <w:sz w:val="20"/>
        </w:rPr>
        <w:t>ectors</w:t>
      </w:r>
      <w:r w:rsidRPr="00F2240E">
        <w:rPr>
          <w:rFonts w:ascii="Univers 45 Light" w:hAnsi="Univers 45 Light"/>
          <w:sz w:val="20"/>
        </w:rPr>
        <w:t xml:space="preserve"> have operated in Australia since the 1940s and have adapted in line with the requirements of the labour market. </w:t>
      </w:r>
      <w:r>
        <w:rPr>
          <w:rFonts w:ascii="Univers 45 Light" w:hAnsi="Univers 45 Light"/>
          <w:sz w:val="20"/>
        </w:rPr>
        <w:t xml:space="preserve">Additional analysis of the </w:t>
      </w:r>
      <w:r w:rsidR="00A30A4D">
        <w:rPr>
          <w:rFonts w:ascii="Univers 45 Light" w:hAnsi="Univers 45 Light"/>
          <w:sz w:val="20"/>
        </w:rPr>
        <w:t>macroeconomic environment of the recruitment industry (</w:t>
      </w:r>
      <w:r w:rsidR="005662FE">
        <w:rPr>
          <w:rFonts w:ascii="Univers 45 Light" w:hAnsi="Univers 45 Light"/>
          <w:sz w:val="20"/>
        </w:rPr>
        <w:t xml:space="preserve">which </w:t>
      </w:r>
      <w:r w:rsidR="00A30A4D">
        <w:rPr>
          <w:rFonts w:ascii="Univers 45 Light" w:hAnsi="Univers 45 Light"/>
          <w:sz w:val="20"/>
        </w:rPr>
        <w:t>includ</w:t>
      </w:r>
      <w:r w:rsidR="005662FE">
        <w:rPr>
          <w:rFonts w:ascii="Univers 45 Light" w:hAnsi="Univers 45 Light"/>
          <w:sz w:val="20"/>
        </w:rPr>
        <w:t>es</w:t>
      </w:r>
      <w:r w:rsidR="00A30A4D">
        <w:rPr>
          <w:rFonts w:ascii="Univers 45 Light" w:hAnsi="Univers 45 Light"/>
          <w:sz w:val="20"/>
        </w:rPr>
        <w:t xml:space="preserve"> commercial and public employment services) outlines the relationship between key economic indicators in Australia and the impacts on both sectors. </w:t>
      </w:r>
    </w:p>
    <w:p w:rsidR="002D4C4E" w:rsidRPr="00A462B5" w:rsidRDefault="002D4C4E" w:rsidP="00F96F17">
      <w:pPr>
        <w:pStyle w:val="Accessibleheading3numbered"/>
      </w:pPr>
      <w:bookmarkStart w:id="10" w:name="_Toc460403562"/>
      <w:bookmarkStart w:id="11" w:name="_Toc460848935"/>
      <w:bookmarkStart w:id="12" w:name="_Toc463449802"/>
      <w:bookmarkStart w:id="13" w:name="_Toc463515042"/>
      <w:bookmarkStart w:id="14" w:name="_Toc463515742"/>
      <w:bookmarkStart w:id="15" w:name="_Toc479691094"/>
      <w:bookmarkEnd w:id="10"/>
      <w:bookmarkEnd w:id="11"/>
      <w:bookmarkEnd w:id="12"/>
      <w:bookmarkEnd w:id="13"/>
      <w:bookmarkEnd w:id="14"/>
      <w:r w:rsidRPr="00A462B5">
        <w:t>A history of the recruitment industry within Australia</w:t>
      </w:r>
      <w:bookmarkEnd w:id="15"/>
    </w:p>
    <w:p w:rsidR="008F608B" w:rsidRPr="00332192" w:rsidRDefault="008F608B" w:rsidP="00F96F17">
      <w:pPr>
        <w:pStyle w:val="Accessibleheading4numbered"/>
      </w:pPr>
      <w:r>
        <w:t>The commercial job m</w:t>
      </w:r>
      <w:r w:rsidRPr="00332192">
        <w:t>arket</w:t>
      </w:r>
    </w:p>
    <w:p w:rsidR="00792A7D" w:rsidRDefault="00792A7D" w:rsidP="00792A7D">
      <w:pPr>
        <w:pStyle w:val="BodyText1"/>
      </w:pPr>
      <w:r>
        <w:t xml:space="preserve">The establishment of the commercial recruitment industry </w:t>
      </w:r>
      <w:r w:rsidR="002F3F4C">
        <w:t>wa</w:t>
      </w:r>
      <w:r>
        <w:t xml:space="preserve">s largely connected with </w:t>
      </w:r>
      <w:r w:rsidR="005662FE">
        <w:t xml:space="preserve">Australia’s </w:t>
      </w:r>
      <w:r>
        <w:t xml:space="preserve">social and economic history. In Australia, the commercial recruitment industry began to flourish after the start of the Second World War, when thousands of employees, mainly </w:t>
      </w:r>
      <w:r w:rsidR="004D3CE0">
        <w:t>low skilled</w:t>
      </w:r>
      <w:r>
        <w:t xml:space="preserve">, joined the armed forces. At this time, the majority of jobs were </w:t>
      </w:r>
      <w:r w:rsidR="004D3CE0">
        <w:t>low skilled</w:t>
      </w:r>
      <w:r>
        <w:t xml:space="preserve">, and based in the key foundation of the economy – agriculture. This mass shift in the labour market meant that many low-skilled positions needed to be filled quickly. Consequently, recruitment businesses became a key source of connecting candidates to job vacancies. </w:t>
      </w:r>
    </w:p>
    <w:p w:rsidR="00792A7D" w:rsidRDefault="00792A7D" w:rsidP="00792A7D">
      <w:pPr>
        <w:pStyle w:val="BodyText1"/>
      </w:pPr>
      <w:r>
        <w:t>By the 1960s, Australia’s economy shifted gear and began to move from agriculture to manufacturing. With manufacturing dominating Australian economic growth, large quantities of labour were required to fill low-skilled job vacancies. With Australia’s labour force relatively small at this time, the commercial recruitment industry was key to filling these job vacancies by accessing labour pools out of immediate reach of employers. This meant that the commercial recruitment industry needed to develop more sophisticated strategies to attract low-skilled labour to industry hubs.</w:t>
      </w:r>
    </w:p>
    <w:p w:rsidR="00792A7D" w:rsidRDefault="00792A7D" w:rsidP="00792A7D">
      <w:pPr>
        <w:pStyle w:val="BodyText1"/>
      </w:pPr>
      <w:r>
        <w:t xml:space="preserve">In the </w:t>
      </w:r>
      <w:r w:rsidR="002F3F4C">
        <w:t xml:space="preserve">early </w:t>
      </w:r>
      <w:r w:rsidR="004D3CE0">
        <w:t>1990s,</w:t>
      </w:r>
      <w:r>
        <w:t xml:space="preserve"> the Australian economy started to become more sensitive to international markets. National borders to trade beg</w:t>
      </w:r>
      <w:r w:rsidR="007C4261">
        <w:t>a</w:t>
      </w:r>
      <w:r>
        <w:t>n to erode and in doing so, the Australian economy beg</w:t>
      </w:r>
      <w:r w:rsidR="007C4261">
        <w:t>an</w:t>
      </w:r>
      <w:r>
        <w:t xml:space="preserve"> to compete in the international arena. This increase in competition meant that Australia’s manufacturing sector became less competitive, and consequently the structure of the economy adjusted. During this </w:t>
      </w:r>
      <w:r w:rsidR="004D3CE0">
        <w:t>period,</w:t>
      </w:r>
      <w:r>
        <w:t xml:space="preserve"> the rise of the service sector in Australia began and the role of recruiters became more focused. Instead of attracting any labour, recruiters bec</w:t>
      </w:r>
      <w:r w:rsidR="007C4261">
        <w:t>a</w:t>
      </w:r>
      <w:r>
        <w:t>me sources to find specialist labour, across national borders.</w:t>
      </w:r>
    </w:p>
    <w:p w:rsidR="00792A7D" w:rsidRDefault="00792A7D" w:rsidP="00792A7D">
      <w:pPr>
        <w:pStyle w:val="BodyText1"/>
      </w:pPr>
      <w:r>
        <w:t>By the late 1990s, changes in information technology began to challenge physical barriers to skills and labour supply</w:t>
      </w:r>
      <w:r w:rsidR="007C4261">
        <w:t>.</w:t>
      </w:r>
      <w:r>
        <w:t xml:space="preserve"> Technology has changed the nature of jobs, and in doing so, the skills and capabilities required from </w:t>
      </w:r>
      <w:r w:rsidR="007C4261">
        <w:t>Australia’s</w:t>
      </w:r>
      <w:r>
        <w:t xml:space="preserve"> domestic pool of labour. The economy </w:t>
      </w:r>
      <w:r w:rsidR="007C4261">
        <w:t xml:space="preserve">became </w:t>
      </w:r>
      <w:r>
        <w:t xml:space="preserve">more connected to global conditions than ever before, </w:t>
      </w:r>
      <w:r w:rsidR="007C4261">
        <w:t>which contributed to high levels of</w:t>
      </w:r>
      <w:r>
        <w:t xml:space="preserve"> complex</w:t>
      </w:r>
      <w:r w:rsidR="007C4261">
        <w:t xml:space="preserve">ity and </w:t>
      </w:r>
      <w:r>
        <w:t>specialisation.  The recruitment industry’s reach to labour pools widen</w:t>
      </w:r>
      <w:r w:rsidR="007C4261">
        <w:t>ed</w:t>
      </w:r>
      <w:r>
        <w:t xml:space="preserve"> and deepen</w:t>
      </w:r>
      <w:r w:rsidR="007C4261">
        <w:t>ed</w:t>
      </w:r>
      <w:r>
        <w:t xml:space="preserve"> – touching more areas, with larger degrees of nuanced knowledge required. Globalisation </w:t>
      </w:r>
      <w:r w:rsidR="00AD0208">
        <w:t>and changes in technology have</w:t>
      </w:r>
      <w:r>
        <w:t xml:space="preserve"> transformed traditional methods of connecting people to jobs and business to labour. </w:t>
      </w:r>
    </w:p>
    <w:p w:rsidR="00792A7D" w:rsidRDefault="00792A7D" w:rsidP="00792A7D">
      <w:pPr>
        <w:pStyle w:val="BodyText1"/>
      </w:pPr>
      <w:r>
        <w:t>In the post global financial crisis (GFC) economy (2009), more businesses turned to online recruitment to cut operating costs</w:t>
      </w:r>
      <w:r w:rsidR="007C4261">
        <w:t>. C</w:t>
      </w:r>
      <w:r>
        <w:t>onsequently, recruiters beg</w:t>
      </w:r>
      <w:r w:rsidR="007C4261">
        <w:t>a</w:t>
      </w:r>
      <w:r>
        <w:t xml:space="preserve">n to offer more specialised employment services including consulting, workforce planning and training. </w:t>
      </w:r>
      <w:r w:rsidR="007C4261">
        <w:t>Candidate</w:t>
      </w:r>
      <w:r>
        <w:t xml:space="preserve"> expectations </w:t>
      </w:r>
      <w:r w:rsidR="007C4261">
        <w:t>also experienced a shift</w:t>
      </w:r>
      <w:r>
        <w:t xml:space="preserve">. </w:t>
      </w:r>
      <w:r w:rsidR="003A6E44">
        <w:t>Following</w:t>
      </w:r>
      <w:r>
        <w:t xml:space="preserve"> large</w:t>
      </w:r>
      <w:r w:rsidR="003A6E44">
        <w:t>-</w:t>
      </w:r>
      <w:r>
        <w:t>scale redundancies during the global recession, candidates re</w:t>
      </w:r>
      <w:r w:rsidR="007C4261">
        <w:t>cognised that</w:t>
      </w:r>
      <w:r>
        <w:t xml:space="preserve"> employment </w:t>
      </w:r>
      <w:r w:rsidR="003A6E44">
        <w:t>was</w:t>
      </w:r>
      <w:r>
        <w:t xml:space="preserve"> more than just a pay cheque. A job need</w:t>
      </w:r>
      <w:r w:rsidR="003A6E44">
        <w:t>ed</w:t>
      </w:r>
      <w:r>
        <w:t xml:space="preserve"> to provide meaning, higher purpose and lifestyle flexibility. </w:t>
      </w:r>
    </w:p>
    <w:p w:rsidR="00792A7D" w:rsidRDefault="00792A7D" w:rsidP="00792A7D">
      <w:pPr>
        <w:pStyle w:val="BodyText1"/>
      </w:pPr>
      <w:r>
        <w:lastRenderedPageBreak/>
        <w:t xml:space="preserve">The commercial recruitment industry today is far different to what it once looked like. The </w:t>
      </w:r>
      <w:r w:rsidR="004D3CE0">
        <w:t>industry is</w:t>
      </w:r>
      <w:r>
        <w:t xml:space="preserve"> being cons</w:t>
      </w:r>
      <w:r w:rsidR="003A6E44">
        <w:t>tantly</w:t>
      </w:r>
      <w:r>
        <w:t xml:space="preserve"> influenced, shaped, and reshaped to fit the needs of </w:t>
      </w:r>
      <w:r w:rsidR="003A6E44">
        <w:t xml:space="preserve">the </w:t>
      </w:r>
      <w:r>
        <w:t xml:space="preserve">global and national </w:t>
      </w:r>
      <w:r w:rsidR="003A6E44">
        <w:t>economies</w:t>
      </w:r>
      <w:r>
        <w:t xml:space="preserve">. </w:t>
      </w:r>
    </w:p>
    <w:p w:rsidR="008F608B" w:rsidRPr="00332192" w:rsidRDefault="008F608B" w:rsidP="00F96F17">
      <w:pPr>
        <w:pStyle w:val="Accessibleheading4numbered"/>
      </w:pPr>
      <w:r w:rsidRPr="00332192">
        <w:t>Transition to the new economy</w:t>
      </w:r>
    </w:p>
    <w:p w:rsidR="008F608B" w:rsidRPr="002A06D4" w:rsidRDefault="008F608B" w:rsidP="008F608B">
      <w:pPr>
        <w:pStyle w:val="BodyText1"/>
        <w:rPr>
          <w:highlight w:val="yellow"/>
        </w:rPr>
      </w:pPr>
      <w:bookmarkStart w:id="16" w:name="changeinjobs"/>
      <w:bookmarkStart w:id="17" w:name="back10"/>
      <w:bookmarkEnd w:id="16"/>
      <w:bookmarkEnd w:id="17"/>
      <w:r w:rsidRPr="00332192">
        <w:t xml:space="preserve">Industrial change in Australia has changed our employment opportunities. The shift away from production to service industries has reduced the opportunities for </w:t>
      </w:r>
      <w:r w:rsidR="004D3CE0" w:rsidRPr="00332192">
        <w:t>blue-collar</w:t>
      </w:r>
      <w:r w:rsidRPr="00332192">
        <w:t xml:space="preserve"> workers, and increased the opportunities for </w:t>
      </w:r>
      <w:r w:rsidR="004D3CE0" w:rsidRPr="00332192">
        <w:t>white-collar</w:t>
      </w:r>
      <w:r w:rsidRPr="00332192">
        <w:t xml:space="preserve"> workers. </w:t>
      </w:r>
      <w:r w:rsidR="003A6E44">
        <w:t xml:space="preserve">As </w:t>
      </w:r>
      <w:r w:rsidR="00CB2516">
        <w:t xml:space="preserve">at August 2014 </w:t>
      </w:r>
      <w:r w:rsidR="003A6E44">
        <w:t xml:space="preserve">the </w:t>
      </w:r>
      <w:r w:rsidR="00CB2516">
        <w:t>Health care and social assistance</w:t>
      </w:r>
      <w:r w:rsidR="003A6E44">
        <w:t xml:space="preserve"> industry employed the largest number of people</w:t>
      </w:r>
      <w:r w:rsidR="00CB2516">
        <w:t xml:space="preserve"> (1.4 million or 12%) followed by Retail trade (1.3 million or 11%)</w:t>
      </w:r>
      <w:r w:rsidR="00CB2516">
        <w:rPr>
          <w:rStyle w:val="FootnoteReference"/>
        </w:rPr>
        <w:footnoteReference w:id="4"/>
      </w:r>
      <w:r w:rsidRPr="00332192">
        <w:t>. Technology has vastly changed the structure, pace and p</w:t>
      </w:r>
      <w:r>
        <w:t xml:space="preserve">articipants in today’s economy. </w:t>
      </w:r>
      <w:r w:rsidRPr="00332192">
        <w:t>Technologies led by cloud, mobile and data analytics have offered businesses and consumers unprecedented levels of insight, convenience and speed. For example, companies like Airbnb or LinkedIn provide direct contact between end-user and service provider, stripping o</w:t>
      </w:r>
      <w:r>
        <w:t>ut an intermediary facilitator.</w:t>
      </w:r>
    </w:p>
    <w:p w:rsidR="00131811" w:rsidRPr="003A68D1" w:rsidRDefault="00131811" w:rsidP="00F96F17">
      <w:pPr>
        <w:pStyle w:val="Accessibleheading4numbered"/>
      </w:pPr>
      <w:r w:rsidRPr="003A68D1">
        <w:t>Public delivery of labo</w:t>
      </w:r>
      <w:r>
        <w:t>u</w:t>
      </w:r>
      <w:r w:rsidRPr="003A68D1">
        <w:t>r market policies</w:t>
      </w:r>
    </w:p>
    <w:p w:rsidR="00AA3D8A" w:rsidRPr="008F088B" w:rsidRDefault="007C4261" w:rsidP="008F088B">
      <w:pPr>
        <w:pStyle w:val="BodyText1"/>
        <w:rPr>
          <w:lang w:val="en"/>
        </w:rPr>
      </w:pPr>
      <w:r w:rsidRPr="008F088B">
        <w:rPr>
          <w:lang w:val="en"/>
        </w:rPr>
        <w:t xml:space="preserve">In the late 1990s, </w:t>
      </w:r>
      <w:r w:rsidR="00AA3D8A" w:rsidRPr="008F088B">
        <w:rPr>
          <w:lang w:val="en"/>
        </w:rPr>
        <w:t xml:space="preserve">the public employment services market </w:t>
      </w:r>
      <w:r w:rsidR="00015303" w:rsidRPr="008F088B">
        <w:rPr>
          <w:lang w:val="en"/>
        </w:rPr>
        <w:t>moved from a Government delivered service to a contracted service delivery model. The background to public employme</w:t>
      </w:r>
      <w:r w:rsidR="008F088B" w:rsidRPr="008F088B">
        <w:rPr>
          <w:lang w:val="en"/>
        </w:rPr>
        <w:t>nt services is outlined below.</w:t>
      </w:r>
    </w:p>
    <w:p w:rsidR="00131811" w:rsidRPr="0069115B" w:rsidRDefault="00131811" w:rsidP="00131811">
      <w:pPr>
        <w:autoSpaceDE w:val="0"/>
        <w:autoSpaceDN w:val="0"/>
        <w:adjustRightInd w:val="0"/>
        <w:spacing w:after="0" w:line="240" w:lineRule="auto"/>
        <w:rPr>
          <w:rFonts w:ascii="Univers 45 Light" w:hAnsi="Univers 45 Light"/>
          <w:sz w:val="20"/>
        </w:rPr>
      </w:pPr>
      <w:r w:rsidRPr="003A68D1">
        <w:rPr>
          <w:rFonts w:ascii="Univers 45 Light" w:hAnsi="Univers 45 Light"/>
          <w:sz w:val="20"/>
        </w:rPr>
        <w:t>In 1945, the Australian Government commissioned a White Paper entitled Full Employment in Australia, which outlined that the government of the day accepted an obligation to guarantee full employment</w:t>
      </w:r>
      <w:r>
        <w:rPr>
          <w:rFonts w:ascii="Univers 45 Light" w:hAnsi="Univers 45 Light"/>
          <w:sz w:val="20"/>
        </w:rPr>
        <w:t xml:space="preserve"> in Australia</w:t>
      </w:r>
      <w:r w:rsidRPr="003A68D1">
        <w:rPr>
          <w:rFonts w:ascii="Univers 45 Light" w:hAnsi="Univers 45 Light"/>
          <w:sz w:val="20"/>
        </w:rPr>
        <w:t xml:space="preserve">, stating that </w:t>
      </w:r>
      <w:r w:rsidRPr="003A68D1">
        <w:rPr>
          <w:rFonts w:ascii="Univers 45 Light" w:hAnsi="Univers 45 Light"/>
          <w:i/>
          <w:sz w:val="20"/>
        </w:rPr>
        <w:t>an Australia-wide employment service is an essential instrument of a full employment policy</w:t>
      </w:r>
      <w:r w:rsidR="00A031F7" w:rsidRPr="003A68D1">
        <w:rPr>
          <w:rStyle w:val="FootnoteReference"/>
        </w:rPr>
        <w:footnoteReference w:id="5"/>
      </w:r>
      <w:r w:rsidRPr="003A68D1">
        <w:rPr>
          <w:rFonts w:ascii="Univers 45 Light" w:hAnsi="Univers 45 Light"/>
          <w:sz w:val="20"/>
        </w:rPr>
        <w:t>. The White Paper also committed the government to take responsibility for the coordination of linking employers to suitable labour. This policy was the catalyst for the establishment of the Commonwealth Employment Service (CES) in the then Department of Labour and Vocational Service. Between 1950</w:t>
      </w:r>
      <w:r>
        <w:rPr>
          <w:rFonts w:ascii="Univers 45 Light" w:hAnsi="Univers 45 Light"/>
          <w:sz w:val="20"/>
        </w:rPr>
        <w:t xml:space="preserve"> and 1974, the average unemploym</w:t>
      </w:r>
      <w:r w:rsidRPr="003A68D1">
        <w:rPr>
          <w:rFonts w:ascii="Univers 45 Light" w:hAnsi="Univers 45 Light"/>
          <w:sz w:val="20"/>
        </w:rPr>
        <w:t>ent rat</w:t>
      </w:r>
      <w:r>
        <w:rPr>
          <w:rFonts w:ascii="Univers 45 Light" w:hAnsi="Univers 45 Light"/>
          <w:sz w:val="20"/>
        </w:rPr>
        <w:t xml:space="preserve">e in Australia was 2.0 per cent </w:t>
      </w:r>
      <w:r w:rsidRPr="003A68D1">
        <w:rPr>
          <w:rFonts w:ascii="Univers 45 Light" w:hAnsi="Univers 45 Light"/>
          <w:sz w:val="20"/>
        </w:rPr>
        <w:t>of the workforce</w:t>
      </w:r>
      <w:r w:rsidR="00A031F7">
        <w:rPr>
          <w:rStyle w:val="FootnoteReference"/>
          <w:rFonts w:ascii="Univers 45 Light" w:hAnsi="Univers 45 Light"/>
          <w:sz w:val="20"/>
        </w:rPr>
        <w:footnoteReference w:id="6"/>
      </w:r>
      <w:r w:rsidRPr="003A68D1">
        <w:rPr>
          <w:rFonts w:ascii="Univers 45 Light" w:hAnsi="Univers 45 Light"/>
          <w:sz w:val="20"/>
        </w:rPr>
        <w:t>.</w:t>
      </w:r>
      <w:r>
        <w:rPr>
          <w:rFonts w:ascii="Univers 45 Light" w:hAnsi="Univers 45 Light"/>
          <w:sz w:val="20"/>
        </w:rPr>
        <w:t xml:space="preserve"> </w:t>
      </w:r>
      <w:r w:rsidR="003A6E44">
        <w:rPr>
          <w:rFonts w:ascii="Univers 45 Light" w:hAnsi="Univers 45 Light"/>
          <w:sz w:val="20"/>
          <w:lang w:val="en"/>
        </w:rPr>
        <w:t xml:space="preserve">On the whole, </w:t>
      </w:r>
      <w:r w:rsidRPr="003A68D1">
        <w:rPr>
          <w:rFonts w:ascii="Univers 45 Light" w:hAnsi="Univers 45 Light"/>
          <w:sz w:val="20"/>
          <w:lang w:val="en"/>
        </w:rPr>
        <w:t>jobs occupied</w:t>
      </w:r>
      <w:r>
        <w:rPr>
          <w:rFonts w:ascii="Univers 45 Light" w:hAnsi="Univers 45 Light"/>
          <w:sz w:val="20"/>
          <w:lang w:val="en"/>
        </w:rPr>
        <w:t xml:space="preserve"> during this period were hands-on and physical work, associated with trades and lower skilled staff. For example,</w:t>
      </w:r>
      <w:r w:rsidR="003A6E44">
        <w:rPr>
          <w:rFonts w:ascii="Univers 45 Light" w:hAnsi="Univers 45 Light"/>
          <w:sz w:val="20"/>
          <w:lang w:val="en"/>
        </w:rPr>
        <w:t xml:space="preserve"> in August 1966,</w:t>
      </w:r>
      <w:r>
        <w:rPr>
          <w:rFonts w:ascii="Univers 45 Light" w:hAnsi="Univers 45 Light"/>
          <w:sz w:val="20"/>
          <w:lang w:val="en"/>
        </w:rPr>
        <w:t xml:space="preserve"> t</w:t>
      </w:r>
      <w:r w:rsidRPr="003A68D1">
        <w:rPr>
          <w:rFonts w:ascii="Univers 45 Light" w:hAnsi="Univers 45 Light"/>
          <w:sz w:val="20"/>
          <w:lang w:val="en"/>
        </w:rPr>
        <w:t xml:space="preserve">he most common occupations </w:t>
      </w:r>
      <w:r w:rsidR="003A6E44">
        <w:rPr>
          <w:rFonts w:ascii="Univers 45 Light" w:hAnsi="Univers 45 Light"/>
          <w:sz w:val="20"/>
          <w:lang w:val="en"/>
        </w:rPr>
        <w:t xml:space="preserve">were </w:t>
      </w:r>
      <w:r w:rsidRPr="003A68D1">
        <w:rPr>
          <w:rFonts w:ascii="Univers 45 Light" w:hAnsi="Univers 45 Light"/>
          <w:sz w:val="20"/>
          <w:lang w:val="en"/>
        </w:rPr>
        <w:t>Tradesmen, production process workers and labourers (44%); Farmers, fishermen, timber getters (12%); and Clerical (9%)</w:t>
      </w:r>
      <w:r w:rsidR="00A031F7" w:rsidRPr="003A68D1">
        <w:rPr>
          <w:rStyle w:val="FootnoteReference"/>
        </w:rPr>
        <w:footnoteReference w:id="7"/>
      </w:r>
      <w:r w:rsidRPr="003A68D1">
        <w:rPr>
          <w:rFonts w:ascii="Univers 45 Light" w:hAnsi="Univers 45 Light"/>
          <w:sz w:val="20"/>
          <w:lang w:val="en"/>
        </w:rPr>
        <w:t>.</w:t>
      </w:r>
      <w:r>
        <w:rPr>
          <w:rFonts w:ascii="Univers 45 Light" w:hAnsi="Univers 45 Light"/>
          <w:sz w:val="20"/>
          <w:lang w:val="en"/>
        </w:rPr>
        <w:t xml:space="preserve">  </w:t>
      </w:r>
      <w:r w:rsidRPr="003A68D1">
        <w:rPr>
          <w:rFonts w:ascii="Univers 45 Light" w:hAnsi="Univers 45 Light"/>
          <w:sz w:val="20"/>
        </w:rPr>
        <w:t>The White Paper was the defining</w:t>
      </w:r>
      <w:r>
        <w:rPr>
          <w:rFonts w:ascii="Univers 45 Light" w:hAnsi="Univers 45 Light"/>
          <w:sz w:val="20"/>
        </w:rPr>
        <w:t xml:space="preserve"> document of economic policy during this period</w:t>
      </w:r>
      <w:r w:rsidRPr="003A68D1">
        <w:rPr>
          <w:rFonts w:ascii="Univers 45 Light" w:hAnsi="Univers 45 Light"/>
          <w:sz w:val="20"/>
        </w:rPr>
        <w:t xml:space="preserve">, </w:t>
      </w:r>
      <w:r>
        <w:rPr>
          <w:rFonts w:ascii="Univers 45 Light" w:hAnsi="Univers 45 Light"/>
          <w:sz w:val="20"/>
        </w:rPr>
        <w:t>in which successive governments pursued</w:t>
      </w:r>
      <w:r w:rsidRPr="003A68D1">
        <w:rPr>
          <w:rFonts w:ascii="Univers 45 Light" w:hAnsi="Univers 45 Light"/>
          <w:sz w:val="20"/>
        </w:rPr>
        <w:t xml:space="preserve"> labour market policies within a largely public service delivery framework</w:t>
      </w:r>
      <w:r w:rsidRPr="0069115B">
        <w:rPr>
          <w:rStyle w:val="FootnoteReference"/>
        </w:rPr>
        <w:footnoteReference w:id="8"/>
      </w:r>
      <w:r w:rsidR="00A031F7">
        <w:t>.</w:t>
      </w:r>
      <w:r w:rsidRPr="0069115B">
        <w:rPr>
          <w:rStyle w:val="FootnoteReference"/>
        </w:rPr>
        <w:t xml:space="preserve"> </w:t>
      </w:r>
      <w:r>
        <w:rPr>
          <w:rFonts w:ascii="Univers 45 Light" w:hAnsi="Univers 45 Light"/>
          <w:sz w:val="20"/>
        </w:rPr>
        <w:t xml:space="preserve"> </w:t>
      </w:r>
    </w:p>
    <w:p w:rsidR="00131811" w:rsidRPr="00332192" w:rsidRDefault="00131811" w:rsidP="00F96F17">
      <w:pPr>
        <w:pStyle w:val="Accessibleheading5numbered"/>
      </w:pPr>
      <w:r w:rsidRPr="00332192">
        <w:t>Working Nation</w:t>
      </w:r>
    </w:p>
    <w:p w:rsidR="00131811" w:rsidRPr="00332192" w:rsidRDefault="00131811" w:rsidP="00B2792C">
      <w:pPr>
        <w:autoSpaceDE w:val="0"/>
        <w:autoSpaceDN w:val="0"/>
        <w:adjustRightInd w:val="0"/>
        <w:spacing w:before="120" w:after="120" w:line="240" w:lineRule="auto"/>
        <w:rPr>
          <w:rFonts w:ascii="Univers 45 Light" w:hAnsi="Univers 45 Light"/>
          <w:sz w:val="20"/>
          <w:lang w:val="en"/>
        </w:rPr>
      </w:pPr>
      <w:r w:rsidRPr="00332192">
        <w:rPr>
          <w:rFonts w:ascii="Univers 45 Light" w:hAnsi="Univers 45 Light"/>
          <w:sz w:val="20"/>
          <w:lang w:val="en"/>
        </w:rPr>
        <w:t>In 1992 and 1993</w:t>
      </w:r>
      <w:r>
        <w:rPr>
          <w:rFonts w:ascii="Univers 45 Light" w:hAnsi="Univers 45 Light"/>
          <w:sz w:val="20"/>
          <w:lang w:val="en"/>
        </w:rPr>
        <w:t xml:space="preserve"> during the recession,</w:t>
      </w:r>
      <w:r w:rsidRPr="00332192">
        <w:rPr>
          <w:rFonts w:ascii="Univers 45 Light" w:hAnsi="Univers 45 Light"/>
          <w:sz w:val="20"/>
          <w:lang w:val="en"/>
        </w:rPr>
        <w:t xml:space="preserve"> the unemployment rate averaged over 10 per</w:t>
      </w:r>
      <w:r>
        <w:rPr>
          <w:rFonts w:ascii="Univers 45 Light" w:hAnsi="Univers 45 Light"/>
          <w:sz w:val="20"/>
          <w:lang w:val="en"/>
        </w:rPr>
        <w:t xml:space="preserve"> </w:t>
      </w:r>
      <w:r w:rsidRPr="00332192">
        <w:rPr>
          <w:rFonts w:ascii="Univers 45 Light" w:hAnsi="Univers 45 Light"/>
          <w:sz w:val="20"/>
          <w:lang w:val="en"/>
        </w:rPr>
        <w:t>cent and the average duration of unemployment was over 12 months</w:t>
      </w:r>
      <w:r w:rsidR="00A031F7" w:rsidRPr="00332192">
        <w:rPr>
          <w:rStyle w:val="FootnoteReference"/>
          <w:rFonts w:ascii="Univers 45 Light" w:hAnsi="Univers 45 Light"/>
          <w:sz w:val="20"/>
          <w:lang w:val="en"/>
        </w:rPr>
        <w:footnoteReference w:id="9"/>
      </w:r>
      <w:r w:rsidRPr="00332192">
        <w:rPr>
          <w:rFonts w:ascii="Univers 45 Light" w:hAnsi="Univers 45 Light"/>
          <w:sz w:val="20"/>
          <w:lang w:val="en"/>
        </w:rPr>
        <w:t>.</w:t>
      </w:r>
      <w:r w:rsidRPr="00332192">
        <w:rPr>
          <w:rStyle w:val="FootnoteReference"/>
        </w:rPr>
        <w:t xml:space="preserve"> </w:t>
      </w:r>
      <w:r w:rsidRPr="00332192">
        <w:rPr>
          <w:rFonts w:ascii="Univers 45 Light" w:hAnsi="Univers 45 Light"/>
          <w:sz w:val="20"/>
          <w:lang w:val="en"/>
        </w:rPr>
        <w:t>In 1994, the Keating Government responded by introducing a workforce scheme known as “Working Nation” which had a strong emphasis on active measures to get the long term unemployed into work and introduced extensive reforms to labour market assistance arrangements</w:t>
      </w:r>
      <w:r w:rsidR="00302998" w:rsidRPr="00302998">
        <w:rPr>
          <w:rFonts w:ascii="Univers 45 Light" w:hAnsi="Univers 45 Light"/>
          <w:sz w:val="20"/>
          <w:vertAlign w:val="superscript"/>
          <w:lang w:val="en"/>
        </w:rPr>
        <w:footnoteReference w:id="10"/>
      </w:r>
      <w:r w:rsidRPr="00332192">
        <w:rPr>
          <w:rFonts w:ascii="Univers 45 Light" w:hAnsi="Univers 45 Light"/>
          <w:sz w:val="20"/>
          <w:lang w:val="en"/>
        </w:rPr>
        <w:t>.</w:t>
      </w:r>
      <w:r w:rsidRPr="00332192">
        <w:rPr>
          <w:rStyle w:val="FootnoteReference"/>
        </w:rPr>
        <w:t xml:space="preserve">  </w:t>
      </w:r>
      <w:r w:rsidRPr="00332192">
        <w:rPr>
          <w:rFonts w:ascii="Univers 45 Light" w:hAnsi="Univers 45 Light"/>
          <w:sz w:val="20"/>
          <w:lang w:val="en"/>
        </w:rPr>
        <w:t xml:space="preserve">The key element of Working Nation was the Job Compact, which provided a job offer to all people over 18 years who had been receiving Job Search/Newstart allowance for more than eighteen months. One of the overarching policy objectives was to entrench the notion that the receipt of welfare was conditional upon genuine job-search activity, as well as the acceptance of a job. When a reasonable job offer was refused under the programme, the clients had </w:t>
      </w:r>
      <w:r w:rsidRPr="00332192">
        <w:rPr>
          <w:rFonts w:ascii="Univers 45 Light" w:hAnsi="Univers 45 Light"/>
          <w:sz w:val="20"/>
          <w:lang w:val="en"/>
        </w:rPr>
        <w:lastRenderedPageBreak/>
        <w:t>their welfare payment cut off for a period of time. Incentives, such as wage subsidies and bonuses, were provided to the private sector to provide jobs under the programme</w:t>
      </w:r>
      <w:r w:rsidR="007474C4" w:rsidRPr="007474C4">
        <w:rPr>
          <w:rFonts w:ascii="Univers 45 Light" w:hAnsi="Univers 45 Light"/>
          <w:sz w:val="20"/>
          <w:vertAlign w:val="superscript"/>
          <w:lang w:val="en"/>
        </w:rPr>
        <w:footnoteReference w:id="11"/>
      </w:r>
      <w:r w:rsidRPr="00332192">
        <w:rPr>
          <w:rFonts w:ascii="Univers 45 Light" w:hAnsi="Univers 45 Light"/>
          <w:sz w:val="20"/>
          <w:lang w:val="en"/>
        </w:rPr>
        <w:t xml:space="preserve">. </w:t>
      </w:r>
    </w:p>
    <w:p w:rsidR="00131811" w:rsidRPr="003A68D1" w:rsidRDefault="00131811" w:rsidP="00F96F17">
      <w:pPr>
        <w:pStyle w:val="Accessibleheading4numbered"/>
      </w:pPr>
      <w:r w:rsidRPr="003A68D1">
        <w:t>Purchaser-provider model</w:t>
      </w:r>
    </w:p>
    <w:p w:rsidR="00131811" w:rsidRPr="00B2792C" w:rsidRDefault="00131811" w:rsidP="00D84713">
      <w:pPr>
        <w:pStyle w:val="Accessibleheading5numbered"/>
      </w:pPr>
      <w:r w:rsidRPr="00B2792C">
        <w:t>The Job Network</w:t>
      </w:r>
    </w:p>
    <w:p w:rsidR="00131811" w:rsidRPr="0069115B" w:rsidRDefault="00131811" w:rsidP="00E57003">
      <w:pPr>
        <w:autoSpaceDE w:val="0"/>
        <w:autoSpaceDN w:val="0"/>
        <w:adjustRightInd w:val="0"/>
        <w:spacing w:before="120" w:after="120" w:line="240" w:lineRule="auto"/>
        <w:rPr>
          <w:rFonts w:ascii="Univers 45 Light" w:hAnsi="Univers 45 Light"/>
          <w:sz w:val="20"/>
          <w:lang w:val="en"/>
        </w:rPr>
      </w:pPr>
      <w:r w:rsidRPr="00332192">
        <w:rPr>
          <w:rFonts w:ascii="Univers 45 Light" w:hAnsi="Univers 45 Light"/>
          <w:sz w:val="20"/>
          <w:lang w:val="en"/>
        </w:rPr>
        <w:t xml:space="preserve">In the 1996-97 Budget, the Commonwealth Government announced major changes to the arrangements for active labour market assistance in Australia. The changes involved the most significant re-organisation of labour market assistance arrangements provided by the Commonwealth Government since the establishment of the CES in 1946. On 1 May 1998, the CES, and its related agencies, was replaced by $1.7 billion of funding for </w:t>
      </w:r>
      <w:r w:rsidR="0013221E">
        <w:rPr>
          <w:rFonts w:ascii="Univers 45 Light" w:hAnsi="Univers 45 Light"/>
          <w:sz w:val="20"/>
          <w:lang w:val="en"/>
        </w:rPr>
        <w:t>private</w:t>
      </w:r>
      <w:r w:rsidRPr="00332192">
        <w:rPr>
          <w:rFonts w:ascii="Univers 45 Light" w:hAnsi="Univers 45 Light"/>
          <w:sz w:val="20"/>
          <w:lang w:val="en"/>
        </w:rPr>
        <w:t xml:space="preserve"> and community-based </w:t>
      </w:r>
      <w:r w:rsidR="0013221E">
        <w:rPr>
          <w:rFonts w:ascii="Univers 45 Light" w:hAnsi="Univers 45 Light"/>
          <w:sz w:val="20"/>
          <w:lang w:val="en"/>
        </w:rPr>
        <w:t>organisations</w:t>
      </w:r>
      <w:r w:rsidRPr="00332192">
        <w:rPr>
          <w:rFonts w:ascii="Univers 45 Light" w:hAnsi="Univers 45 Light"/>
          <w:sz w:val="20"/>
          <w:lang w:val="en"/>
        </w:rPr>
        <w:t xml:space="preserve"> under a purchaser-provider contract determined by the then Department of Employment and Workplace Relations. The </w:t>
      </w:r>
      <w:r>
        <w:rPr>
          <w:rFonts w:ascii="Univers 45 Light" w:hAnsi="Univers 45 Light"/>
          <w:sz w:val="20"/>
          <w:lang w:val="en"/>
        </w:rPr>
        <w:t>main aim of the privatisation</w:t>
      </w:r>
      <w:r w:rsidRPr="00332192">
        <w:rPr>
          <w:rFonts w:ascii="Univers 45 Light" w:hAnsi="Univers 45 Light"/>
          <w:sz w:val="20"/>
          <w:lang w:val="en"/>
        </w:rPr>
        <w:t xml:space="preserve"> was to bring flexibility, choice and competition to the provision of employment services to improve the standard of service provided to job seekers, leading to better and more sustainable employment outcomes for job</w:t>
      </w:r>
      <w:r w:rsidR="00045245">
        <w:rPr>
          <w:rFonts w:ascii="Univers 45 Light" w:hAnsi="Univers 45 Light"/>
          <w:sz w:val="20"/>
          <w:lang w:val="en"/>
        </w:rPr>
        <w:t xml:space="preserve"> </w:t>
      </w:r>
      <w:r w:rsidRPr="00332192">
        <w:rPr>
          <w:rFonts w:ascii="Univers 45 Light" w:hAnsi="Univers 45 Light"/>
          <w:sz w:val="20"/>
          <w:lang w:val="en"/>
        </w:rPr>
        <w:t>seekers and enhanced value for money for tax payers</w:t>
      </w:r>
      <w:r w:rsidR="00302998" w:rsidRPr="00302998">
        <w:rPr>
          <w:rFonts w:ascii="Univers 45 Light" w:hAnsi="Univers 45 Light"/>
          <w:sz w:val="20"/>
          <w:vertAlign w:val="superscript"/>
          <w:lang w:val="en"/>
        </w:rPr>
        <w:footnoteReference w:id="12"/>
      </w:r>
      <w:r w:rsidRPr="00332192">
        <w:rPr>
          <w:rFonts w:ascii="Univers 45 Light" w:hAnsi="Univers 45 Light"/>
          <w:sz w:val="20"/>
          <w:lang w:val="en"/>
        </w:rPr>
        <w:t xml:space="preserve">. </w:t>
      </w:r>
    </w:p>
    <w:p w:rsidR="00131811" w:rsidRPr="00B2792C" w:rsidRDefault="00131811" w:rsidP="00D84713">
      <w:pPr>
        <w:pStyle w:val="Accessibleheading5numbered"/>
      </w:pPr>
      <w:r w:rsidRPr="00B2792C">
        <w:t>Evolution of the purchaser-provider model – labour placement and hire companies</w:t>
      </w:r>
    </w:p>
    <w:p w:rsidR="00131811" w:rsidRDefault="00131811" w:rsidP="00B2792C">
      <w:pPr>
        <w:autoSpaceDE w:val="0"/>
        <w:autoSpaceDN w:val="0"/>
        <w:adjustRightInd w:val="0"/>
        <w:spacing w:before="120" w:after="120" w:line="240" w:lineRule="auto"/>
        <w:rPr>
          <w:rFonts w:ascii="Univers 45 Light" w:hAnsi="Univers 45 Light"/>
          <w:sz w:val="20"/>
          <w:lang w:val="en"/>
        </w:rPr>
      </w:pPr>
      <w:r w:rsidRPr="00332192">
        <w:rPr>
          <w:rFonts w:ascii="Univers 45 Light" w:hAnsi="Univers 45 Light"/>
          <w:sz w:val="20"/>
          <w:lang w:val="en"/>
        </w:rPr>
        <w:t xml:space="preserve">The first 2 rounds of Job Network paid providers for a placement in a job with extra payments made according to the difficulties in placing the client. Job Network </w:t>
      </w:r>
      <w:r w:rsidR="00A031F7">
        <w:rPr>
          <w:rFonts w:ascii="Univers 45 Light" w:hAnsi="Univers 45 Light"/>
          <w:sz w:val="20"/>
          <w:lang w:val="en"/>
        </w:rPr>
        <w:t xml:space="preserve">round </w:t>
      </w:r>
      <w:r w:rsidRPr="00332192">
        <w:rPr>
          <w:rFonts w:ascii="Univers 45 Light" w:hAnsi="Univers 45 Light"/>
          <w:sz w:val="20"/>
          <w:lang w:val="en"/>
        </w:rPr>
        <w:t>3</w:t>
      </w:r>
      <w:r w:rsidR="00A031F7">
        <w:rPr>
          <w:rFonts w:ascii="Univers 45 Light" w:hAnsi="Univers 45 Light"/>
          <w:sz w:val="20"/>
          <w:lang w:val="en"/>
        </w:rPr>
        <w:t xml:space="preserve"> (JN3)</w:t>
      </w:r>
      <w:r w:rsidRPr="00332192">
        <w:rPr>
          <w:rFonts w:ascii="Univers 45 Light" w:hAnsi="Univers 45 Light"/>
          <w:sz w:val="20"/>
          <w:lang w:val="en"/>
        </w:rPr>
        <w:t xml:space="preserve"> implemented an Active Participation Model of employment placement and jobsearch. </w:t>
      </w:r>
      <w:r w:rsidRPr="00332192">
        <w:t> </w:t>
      </w:r>
      <w:r w:rsidRPr="00332192">
        <w:rPr>
          <w:rFonts w:ascii="Univers 45 Light" w:hAnsi="Univers 45 Light"/>
          <w:sz w:val="20"/>
          <w:lang w:val="en"/>
        </w:rPr>
        <w:t>The intention behind JN3 was to bring in labour placement and hire agencies into the Job Network (under license) and have them add their vacancies to the national vacancy database (called Australian JobSearch</w:t>
      </w:r>
      <w:r w:rsidR="00283DEF" w:rsidRPr="00332192">
        <w:rPr>
          <w:rFonts w:ascii="Univers 45 Light" w:hAnsi="Univers 45 Light"/>
          <w:sz w:val="20"/>
          <w:lang w:val="en"/>
        </w:rPr>
        <w:t>)</w:t>
      </w:r>
      <w:r w:rsidR="00302998" w:rsidRPr="00302998">
        <w:rPr>
          <w:rFonts w:ascii="Univers 45 Light" w:hAnsi="Univers 45 Light"/>
          <w:sz w:val="20"/>
          <w:vertAlign w:val="superscript"/>
          <w:lang w:val="en"/>
        </w:rPr>
        <w:footnoteReference w:id="13"/>
      </w:r>
      <w:r w:rsidRPr="00332192">
        <w:rPr>
          <w:rFonts w:ascii="Univers 45 Light" w:hAnsi="Univers 45 Light"/>
          <w:sz w:val="20"/>
          <w:lang w:val="en"/>
        </w:rPr>
        <w:t xml:space="preserve">. This opened up job placement services to an additional 375 private recruitment organisations. The </w:t>
      </w:r>
      <w:r w:rsidR="009C4D0B">
        <w:rPr>
          <w:rFonts w:ascii="Univers 45 Light" w:hAnsi="Univers 45 Light"/>
          <w:sz w:val="20"/>
          <w:lang w:val="en"/>
        </w:rPr>
        <w:t>Australian National Audit Office (</w:t>
      </w:r>
      <w:r w:rsidRPr="00332192">
        <w:rPr>
          <w:rFonts w:ascii="Univers 45 Light" w:hAnsi="Univers 45 Light"/>
          <w:sz w:val="20"/>
          <w:lang w:val="en"/>
        </w:rPr>
        <w:t>ANAO</w:t>
      </w:r>
      <w:r w:rsidR="009C4D0B">
        <w:rPr>
          <w:rFonts w:ascii="Univers 45 Light" w:hAnsi="Univers 45 Light"/>
          <w:sz w:val="20"/>
          <w:lang w:val="en"/>
        </w:rPr>
        <w:t>)</w:t>
      </w:r>
      <w:r w:rsidRPr="00332192">
        <w:rPr>
          <w:rFonts w:ascii="Univers 45 Light" w:hAnsi="Univers 45 Light"/>
          <w:sz w:val="20"/>
          <w:lang w:val="en"/>
        </w:rPr>
        <w:t xml:space="preserve"> found that the introduction of Job Placement Services involved an influx of a large number of commercial organisations that had not previously been contracted to provide government-funded services.</w:t>
      </w:r>
      <w:r w:rsidRPr="00332192">
        <w:rPr>
          <w:rStyle w:val="FootnoteReference"/>
          <w:rFonts w:ascii="Univers 45 Light" w:hAnsi="Univers 45 Light"/>
          <w:sz w:val="20"/>
          <w:lang w:val="en"/>
        </w:rPr>
        <w:footnoteReference w:id="14"/>
      </w:r>
      <w:r w:rsidRPr="00332192">
        <w:rPr>
          <w:rFonts w:ascii="Univers 45 Light" w:hAnsi="Univers 45 Light"/>
          <w:sz w:val="20"/>
          <w:lang w:val="en"/>
        </w:rPr>
        <w:t xml:space="preserve"> </w:t>
      </w:r>
      <w:r>
        <w:rPr>
          <w:rFonts w:ascii="Univers 45 Light" w:hAnsi="Univers 45 Light"/>
          <w:sz w:val="20"/>
          <w:lang w:val="en"/>
        </w:rPr>
        <w:t xml:space="preserve">In the 2006 Job Placement Survey, </w:t>
      </w:r>
      <w:r w:rsidR="00302998">
        <w:rPr>
          <w:rFonts w:ascii="Univers 45 Light" w:hAnsi="Univers 45 Light"/>
          <w:sz w:val="20"/>
          <w:lang w:val="en"/>
        </w:rPr>
        <w:t>49 per cent</w:t>
      </w:r>
      <w:r w:rsidRPr="00F53934">
        <w:rPr>
          <w:rFonts w:ascii="Univers 45 Light" w:hAnsi="Univers 45 Light"/>
          <w:sz w:val="20"/>
          <w:lang w:val="en"/>
        </w:rPr>
        <w:t xml:space="preserve"> of job seekers reported that they had not used a private employment agency or labour hire company when looking for work.</w:t>
      </w:r>
      <w:r>
        <w:rPr>
          <w:rFonts w:ascii="Univers 45 Light" w:hAnsi="Univers 45 Light"/>
          <w:sz w:val="20"/>
          <w:lang w:val="en"/>
        </w:rPr>
        <w:t xml:space="preserve"> The top three reasons cited (excluding ‘other’) were: Lack of knowledge about private recruitment agencies, lack of availability in the local area; and no knowledge of the service</w:t>
      </w:r>
      <w:r w:rsidR="00302998" w:rsidRPr="00302998">
        <w:rPr>
          <w:rFonts w:ascii="Univers 45 Light" w:hAnsi="Univers 45 Light"/>
          <w:sz w:val="20"/>
          <w:vertAlign w:val="superscript"/>
          <w:lang w:val="en"/>
        </w:rPr>
        <w:footnoteReference w:id="15"/>
      </w:r>
      <w:r>
        <w:rPr>
          <w:rFonts w:ascii="Univers 45 Light" w:hAnsi="Univers 45 Light"/>
          <w:sz w:val="20"/>
          <w:lang w:val="en"/>
        </w:rPr>
        <w:t>. In 2005, private recruitment companies</w:t>
      </w:r>
      <w:r w:rsidR="00B562C3">
        <w:rPr>
          <w:rFonts w:ascii="Univers 45 Light" w:hAnsi="Univers 45 Light"/>
          <w:sz w:val="20"/>
          <w:lang w:val="en"/>
        </w:rPr>
        <w:t>’</w:t>
      </w:r>
      <w:r>
        <w:rPr>
          <w:rFonts w:ascii="Univers 45 Light" w:hAnsi="Univers 45 Light"/>
          <w:sz w:val="20"/>
          <w:lang w:val="en"/>
        </w:rPr>
        <w:t xml:space="preserve"> market share had declined significantly, with direct internet advertising being a popular choice for employers and strong results for the utilisation of the Job Network. </w:t>
      </w:r>
    </w:p>
    <w:p w:rsidR="00131811" w:rsidRPr="00B2792C" w:rsidRDefault="00131811" w:rsidP="00D84713">
      <w:pPr>
        <w:pStyle w:val="Accessibleheading5numbered"/>
      </w:pPr>
      <w:r w:rsidRPr="00B2792C">
        <w:t>Job Services Australia</w:t>
      </w:r>
    </w:p>
    <w:p w:rsidR="00131811" w:rsidRPr="00332192" w:rsidRDefault="00131811" w:rsidP="00B2792C">
      <w:pPr>
        <w:autoSpaceDE w:val="0"/>
        <w:autoSpaceDN w:val="0"/>
        <w:adjustRightInd w:val="0"/>
        <w:spacing w:before="120" w:after="120" w:line="240" w:lineRule="auto"/>
        <w:rPr>
          <w:rFonts w:ascii="Times New Roman" w:hAnsi="Times New Roman" w:cs="Times New Roman"/>
          <w:sz w:val="24"/>
          <w:szCs w:val="24"/>
        </w:rPr>
      </w:pPr>
      <w:r w:rsidRPr="00332192">
        <w:rPr>
          <w:rFonts w:ascii="Univers 45 Light" w:hAnsi="Univers 45 Light"/>
          <w:sz w:val="20"/>
          <w:lang w:val="en"/>
        </w:rPr>
        <w:t>In May 2008, the then Minister for Employment Participation released a Discussion Paper titled ‘</w:t>
      </w:r>
      <w:r w:rsidRPr="00A26343">
        <w:rPr>
          <w:rFonts w:ascii="Univers 45 Light" w:hAnsi="Univers 45 Light"/>
          <w:i/>
          <w:sz w:val="20"/>
          <w:lang w:val="en"/>
        </w:rPr>
        <w:t>The Future of Employment Services in Australia</w:t>
      </w:r>
      <w:r w:rsidRPr="00332192">
        <w:rPr>
          <w:rFonts w:ascii="Univers 45 Light" w:hAnsi="Univers 45 Light"/>
          <w:sz w:val="20"/>
          <w:lang w:val="en"/>
        </w:rPr>
        <w:t>’, which was based on the premise that the Job Network was no longer suited to a labour market characterised by lower unemployment, widespread skill shortages and a growing proportion of job seekers who are highly disadvantaged and long-term unemployed. The new purchaser-provider model introduced under the Rudd Government in 2009, Job Services Australia</w:t>
      </w:r>
      <w:r>
        <w:rPr>
          <w:rFonts w:ascii="Univers 45 Light" w:hAnsi="Univers 45 Light"/>
          <w:sz w:val="20"/>
          <w:lang w:val="en"/>
        </w:rPr>
        <w:t>,</w:t>
      </w:r>
      <w:r w:rsidRPr="00332192">
        <w:rPr>
          <w:rFonts w:ascii="Univers 45 Light" w:hAnsi="Univers 45 Light"/>
          <w:sz w:val="20"/>
          <w:lang w:val="en"/>
        </w:rPr>
        <w:t xml:space="preserve"> had an increased focus on skills development and training including through improved connections with vocational education and training, including Australian Apprenticeships</w:t>
      </w:r>
      <w:r>
        <w:rPr>
          <w:rFonts w:ascii="Univers 45 Light" w:hAnsi="Univers 45 Light"/>
          <w:sz w:val="20"/>
          <w:lang w:val="en"/>
        </w:rPr>
        <w:t xml:space="preserve"> and sought to simplify </w:t>
      </w:r>
      <w:r w:rsidRPr="00332192">
        <w:rPr>
          <w:rFonts w:ascii="Univers 45 Light" w:hAnsi="Univers 45 Light"/>
          <w:sz w:val="20"/>
          <w:lang w:val="en"/>
        </w:rPr>
        <w:t>and reduce the number of job programmes for job</w:t>
      </w:r>
      <w:r w:rsidR="00045245">
        <w:rPr>
          <w:rFonts w:ascii="Univers 45 Light" w:hAnsi="Univers 45 Light"/>
          <w:sz w:val="20"/>
          <w:lang w:val="en"/>
        </w:rPr>
        <w:t xml:space="preserve"> </w:t>
      </w:r>
      <w:r w:rsidRPr="00332192">
        <w:rPr>
          <w:rFonts w:ascii="Univers 45 Light" w:hAnsi="Univers 45 Light"/>
          <w:sz w:val="20"/>
          <w:lang w:val="en"/>
        </w:rPr>
        <w:t>seekers.</w:t>
      </w:r>
      <w:r w:rsidRPr="00332192">
        <w:rPr>
          <w:rFonts w:ascii="Times New Roman" w:hAnsi="Times New Roman" w:cs="Times New Roman"/>
          <w:sz w:val="24"/>
          <w:szCs w:val="24"/>
        </w:rPr>
        <w:t xml:space="preserve"> </w:t>
      </w:r>
    </w:p>
    <w:p w:rsidR="00131811" w:rsidRPr="00B2792C" w:rsidRDefault="00B2792C" w:rsidP="00D84713">
      <w:pPr>
        <w:pStyle w:val="Accessibleheading5numbered"/>
      </w:pPr>
      <w:r>
        <w:t>j</w:t>
      </w:r>
      <w:r w:rsidR="00131811" w:rsidRPr="00B2792C">
        <w:t>obactive</w:t>
      </w:r>
    </w:p>
    <w:p w:rsidR="00131811" w:rsidRDefault="00B2792C" w:rsidP="00131811">
      <w:pPr>
        <w:pStyle w:val="NormalWeb"/>
        <w:spacing w:before="0" w:beforeAutospacing="0" w:after="0" w:afterAutospacing="0"/>
        <w:rPr>
          <w:rFonts w:ascii="Univers 45 Light" w:eastAsiaTheme="minorHAnsi" w:hAnsi="Univers 45 Light" w:cstheme="minorBidi"/>
          <w:sz w:val="20"/>
          <w:szCs w:val="22"/>
          <w:lang w:val="en" w:eastAsia="en-US"/>
        </w:rPr>
      </w:pPr>
      <w:r>
        <w:rPr>
          <w:rFonts w:ascii="Univers 45 Light" w:eastAsiaTheme="minorHAnsi" w:hAnsi="Univers 45 Light" w:cstheme="minorBidi"/>
          <w:sz w:val="20"/>
          <w:szCs w:val="22"/>
          <w:lang w:val="en" w:eastAsia="en-US"/>
        </w:rPr>
        <w:t>j</w:t>
      </w:r>
      <w:r w:rsidR="00131811" w:rsidRPr="00332192">
        <w:rPr>
          <w:rFonts w:ascii="Univers 45 Light" w:eastAsiaTheme="minorHAnsi" w:hAnsi="Univers 45 Light" w:cstheme="minorBidi"/>
          <w:sz w:val="20"/>
          <w:szCs w:val="22"/>
          <w:lang w:val="en" w:eastAsia="en-US"/>
        </w:rPr>
        <w:t xml:space="preserve">obactive replaced Job Services Australia on 1 July 2015. A key feature of </w:t>
      </w:r>
      <w:r w:rsidR="003933A0">
        <w:rPr>
          <w:rFonts w:ascii="Univers 45 Light" w:eastAsiaTheme="minorHAnsi" w:hAnsi="Univers 45 Light" w:cstheme="minorBidi"/>
          <w:sz w:val="20"/>
          <w:szCs w:val="22"/>
          <w:lang w:val="en" w:eastAsia="en-US"/>
        </w:rPr>
        <w:t>j</w:t>
      </w:r>
      <w:r w:rsidR="00131811" w:rsidRPr="00332192">
        <w:rPr>
          <w:rFonts w:ascii="Univers 45 Light" w:eastAsiaTheme="minorHAnsi" w:hAnsi="Univers 45 Light" w:cstheme="minorBidi"/>
          <w:sz w:val="20"/>
          <w:szCs w:val="22"/>
          <w:lang w:val="en" w:eastAsia="en-US"/>
        </w:rPr>
        <w:t xml:space="preserve">obactive </w:t>
      </w:r>
      <w:r w:rsidR="003933A0">
        <w:rPr>
          <w:rFonts w:ascii="Univers 45 Light" w:eastAsiaTheme="minorHAnsi" w:hAnsi="Univers 45 Light" w:cstheme="minorBidi"/>
          <w:sz w:val="20"/>
          <w:szCs w:val="22"/>
          <w:lang w:val="en" w:eastAsia="en-US"/>
        </w:rPr>
        <w:t xml:space="preserve">is the tailored services being delivered by the employment services market and includes funding of </w:t>
      </w:r>
      <w:r w:rsidR="00131811" w:rsidRPr="00332192">
        <w:rPr>
          <w:rFonts w:ascii="Univers 45 Light" w:eastAsiaTheme="minorHAnsi" w:hAnsi="Univers 45 Light" w:cstheme="minorBidi"/>
          <w:sz w:val="20"/>
          <w:szCs w:val="22"/>
          <w:lang w:val="en" w:eastAsia="en-US"/>
        </w:rPr>
        <w:t>$1.2</w:t>
      </w:r>
      <w:r w:rsidR="00B562C3">
        <w:rPr>
          <w:rFonts w:ascii="Univers 45 Light" w:eastAsiaTheme="minorHAnsi" w:hAnsi="Univers 45 Light" w:cstheme="minorBidi"/>
          <w:sz w:val="20"/>
          <w:szCs w:val="22"/>
          <w:lang w:val="en" w:eastAsia="en-US"/>
        </w:rPr>
        <w:t> </w:t>
      </w:r>
      <w:r w:rsidR="00131811" w:rsidRPr="00332192">
        <w:rPr>
          <w:rFonts w:ascii="Univers 45 Light" w:eastAsiaTheme="minorHAnsi" w:hAnsi="Univers 45 Light" w:cstheme="minorBidi"/>
          <w:sz w:val="20"/>
          <w:szCs w:val="22"/>
          <w:lang w:val="en" w:eastAsia="en-US"/>
        </w:rPr>
        <w:t>billion</w:t>
      </w:r>
      <w:r w:rsidR="003933A0">
        <w:rPr>
          <w:rFonts w:ascii="Univers 45 Light" w:eastAsiaTheme="minorHAnsi" w:hAnsi="Univers 45 Light" w:cstheme="minorBidi"/>
          <w:sz w:val="20"/>
          <w:szCs w:val="22"/>
          <w:lang w:val="en" w:eastAsia="en-US"/>
        </w:rPr>
        <w:t xml:space="preserve"> in a</w:t>
      </w:r>
      <w:r w:rsidR="00131811" w:rsidRPr="00332192">
        <w:rPr>
          <w:rFonts w:ascii="Univers 45 Light" w:eastAsiaTheme="minorHAnsi" w:hAnsi="Univers 45 Light" w:cstheme="minorBidi"/>
          <w:sz w:val="20"/>
          <w:szCs w:val="22"/>
          <w:lang w:val="en" w:eastAsia="en-US"/>
        </w:rPr>
        <w:t xml:space="preserve"> </w:t>
      </w:r>
      <w:r w:rsidR="00131811" w:rsidRPr="00332192">
        <w:rPr>
          <w:rFonts w:ascii="Univers 45 Light" w:eastAsiaTheme="minorHAnsi" w:hAnsi="Univers 45 Light" w:cstheme="minorBidi"/>
          <w:sz w:val="20"/>
          <w:szCs w:val="22"/>
          <w:lang w:val="en" w:eastAsia="en-US"/>
        </w:rPr>
        <w:lastRenderedPageBreak/>
        <w:t>wage subsidy pool which provides financial assistance to employers of between $6,500 and $10,000 when they take on an eligible job seeker</w:t>
      </w:r>
      <w:r w:rsidR="00131811" w:rsidRPr="00332192">
        <w:rPr>
          <w:rStyle w:val="FootnoteReference"/>
          <w:rFonts w:ascii="Univers 45 Light" w:eastAsiaTheme="minorHAnsi" w:hAnsi="Univers 45 Light" w:cstheme="minorBidi"/>
          <w:sz w:val="20"/>
          <w:szCs w:val="22"/>
          <w:lang w:val="en" w:eastAsia="en-US"/>
        </w:rPr>
        <w:footnoteReference w:id="16"/>
      </w:r>
      <w:r w:rsidR="003933A0">
        <w:rPr>
          <w:rFonts w:ascii="Univers 45 Light" w:eastAsiaTheme="minorHAnsi" w:hAnsi="Univers 45 Light" w:cstheme="minorBidi"/>
          <w:sz w:val="20"/>
          <w:szCs w:val="22"/>
          <w:lang w:val="en" w:eastAsia="en-US"/>
        </w:rPr>
        <w:t xml:space="preserve">. </w:t>
      </w:r>
      <w:r w:rsidR="00200F8B">
        <w:rPr>
          <w:rFonts w:ascii="Univers 45 Light" w:eastAsiaTheme="minorHAnsi" w:hAnsi="Univers 45 Light" w:cstheme="minorBidi"/>
          <w:sz w:val="20"/>
          <w:szCs w:val="22"/>
          <w:lang w:val="en" w:eastAsia="en-US"/>
        </w:rPr>
        <w:t>Additional features of the jobactive programme</w:t>
      </w:r>
      <w:r w:rsidR="00200F8B">
        <w:rPr>
          <w:rStyle w:val="FootnoteReference"/>
          <w:rFonts w:ascii="Univers 45 Light" w:eastAsiaTheme="minorHAnsi" w:hAnsi="Univers 45 Light" w:cstheme="minorBidi"/>
          <w:sz w:val="20"/>
          <w:szCs w:val="22"/>
          <w:lang w:val="en" w:eastAsia="en-US"/>
        </w:rPr>
        <w:footnoteReference w:id="17"/>
      </w:r>
      <w:r w:rsidR="00200F8B">
        <w:rPr>
          <w:rFonts w:ascii="Univers 45 Light" w:eastAsiaTheme="minorHAnsi" w:hAnsi="Univers 45 Light" w:cstheme="minorBidi"/>
          <w:sz w:val="20"/>
          <w:szCs w:val="22"/>
          <w:lang w:val="en" w:eastAsia="en-US"/>
        </w:rPr>
        <w:t xml:space="preserve"> include: </w:t>
      </w:r>
    </w:p>
    <w:p w:rsidR="00200F8B" w:rsidRPr="00E57003" w:rsidRDefault="00200F8B" w:rsidP="00A735EF">
      <w:pPr>
        <w:pStyle w:val="BodyText1"/>
        <w:numPr>
          <w:ilvl w:val="0"/>
          <w:numId w:val="34"/>
        </w:numPr>
      </w:pPr>
      <w:r w:rsidRPr="00E57003">
        <w:t>new payment and performance frameworks to ensure jobactive organisations are focused on better meeting the needs of job seekers and employers</w:t>
      </w:r>
      <w:r w:rsidR="008F7A79">
        <w:t>.</w:t>
      </w:r>
    </w:p>
    <w:p w:rsidR="00200F8B" w:rsidRPr="00E57003" w:rsidRDefault="00200F8B" w:rsidP="00A735EF">
      <w:pPr>
        <w:pStyle w:val="BodyText1"/>
        <w:numPr>
          <w:ilvl w:val="0"/>
          <w:numId w:val="34"/>
        </w:numPr>
      </w:pPr>
      <w:r w:rsidRPr="00E57003">
        <w:t xml:space="preserve">new outcome payments at 4, 12 and 26 weeks to ensure jobactive organisations help job seekers to take up all available work opportunities including short term and seasonal work. </w:t>
      </w:r>
    </w:p>
    <w:p w:rsidR="00200F8B" w:rsidRPr="00E57003" w:rsidRDefault="00200F8B" w:rsidP="00A735EF">
      <w:pPr>
        <w:pStyle w:val="BodyText1"/>
        <w:numPr>
          <w:ilvl w:val="0"/>
          <w:numId w:val="34"/>
        </w:numPr>
      </w:pPr>
      <w:r w:rsidRPr="00E57003">
        <w:t>a streamlined Employment Fund for work-related items, professional services, support and targeted training that will help job seekers obtain and stay in work</w:t>
      </w:r>
      <w:r w:rsidR="008F7A79">
        <w:t>.</w:t>
      </w:r>
    </w:p>
    <w:p w:rsidR="00200F8B" w:rsidRPr="00E57003" w:rsidRDefault="00200F8B" w:rsidP="00A735EF">
      <w:pPr>
        <w:pStyle w:val="BodyText1"/>
        <w:numPr>
          <w:ilvl w:val="0"/>
          <w:numId w:val="34"/>
        </w:numPr>
      </w:pPr>
      <w:r w:rsidRPr="00E57003">
        <w:t>modern online and self-help facilities for job seekers and employers</w:t>
      </w:r>
      <w:r w:rsidR="008F7A79">
        <w:t>.</w:t>
      </w:r>
    </w:p>
    <w:p w:rsidR="00200F8B" w:rsidRPr="00E57003" w:rsidRDefault="00200F8B" w:rsidP="00A735EF">
      <w:pPr>
        <w:pStyle w:val="BodyText1"/>
        <w:numPr>
          <w:ilvl w:val="0"/>
          <w:numId w:val="34"/>
        </w:numPr>
      </w:pPr>
      <w:r w:rsidRPr="00E57003">
        <w:t>the establishment of new Work for the Dole Coordinators to work with not for profit organisations and government agencies to identify suitable Work for the Dole activities</w:t>
      </w:r>
      <w:r w:rsidR="008F7A79">
        <w:t>.</w:t>
      </w:r>
    </w:p>
    <w:p w:rsidR="00200F8B" w:rsidRPr="00E57003" w:rsidRDefault="00200F8B" w:rsidP="00A735EF">
      <w:pPr>
        <w:pStyle w:val="BodyText1"/>
        <w:numPr>
          <w:ilvl w:val="0"/>
          <w:numId w:val="34"/>
        </w:numPr>
      </w:pPr>
      <w:r w:rsidRPr="00E57003">
        <w:t>new indigenous outcome targets to ensure jobactive organisations are helping indigenous job seekers into work at the same rate as other job seekers in their region</w:t>
      </w:r>
      <w:r w:rsidR="008F7A79">
        <w:t>.</w:t>
      </w:r>
    </w:p>
    <w:p w:rsidR="00200F8B" w:rsidRPr="00E57003" w:rsidRDefault="00200F8B" w:rsidP="00A735EF">
      <w:pPr>
        <w:pStyle w:val="BodyText1"/>
        <w:numPr>
          <w:ilvl w:val="0"/>
          <w:numId w:val="34"/>
        </w:numPr>
      </w:pPr>
      <w:r w:rsidRPr="00E57003">
        <w:t>the new employment services contract is for five years instead of three years, as was offered in the past</w:t>
      </w:r>
      <w:r w:rsidR="008F7A79">
        <w:t>.</w:t>
      </w:r>
    </w:p>
    <w:p w:rsidR="00200F8B" w:rsidRPr="00E57003" w:rsidRDefault="00200F8B" w:rsidP="00A735EF">
      <w:pPr>
        <w:pStyle w:val="BodyText1"/>
        <w:numPr>
          <w:ilvl w:val="0"/>
          <w:numId w:val="34"/>
        </w:numPr>
      </w:pPr>
      <w:r w:rsidRPr="00E57003">
        <w:t>greater emphasis on service quality including compulsory certification under the Quality Assurance Framework for jobactive organisations.</w:t>
      </w:r>
    </w:p>
    <w:p w:rsidR="001559A8" w:rsidRPr="00A9125F" w:rsidRDefault="002D4C4E" w:rsidP="00D84713">
      <w:pPr>
        <w:pStyle w:val="Accessibleheading3numbered"/>
      </w:pPr>
      <w:bookmarkStart w:id="18" w:name="_Toc479691095"/>
      <w:r w:rsidRPr="00A9125F">
        <w:t>The macroeconomic environment of the recruitment industry within Australia</w:t>
      </w:r>
      <w:bookmarkEnd w:id="18"/>
    </w:p>
    <w:p w:rsidR="00D6474F" w:rsidRDefault="00AE3F62" w:rsidP="00AE3F62">
      <w:pPr>
        <w:pStyle w:val="Bullet1stlevel"/>
        <w:numPr>
          <w:ilvl w:val="0"/>
          <w:numId w:val="0"/>
        </w:numPr>
      </w:pPr>
      <w:r>
        <w:t xml:space="preserve">The fundamental role of </w:t>
      </w:r>
      <w:r w:rsidR="0013221E">
        <w:t>the</w:t>
      </w:r>
      <w:r>
        <w:t xml:space="preserve"> </w:t>
      </w:r>
      <w:r w:rsidR="004C12EC">
        <w:t>Australian recruitment industry</w:t>
      </w:r>
      <w:r>
        <w:t xml:space="preserve"> is to increase productivity by efficiently matching job seekers with job opportunities. The performance of the</w:t>
      </w:r>
      <w:r w:rsidRPr="00566BA3">
        <w:t xml:space="preserve"> </w:t>
      </w:r>
      <w:r w:rsidR="004C12EC">
        <w:t>industry</w:t>
      </w:r>
      <w:r w:rsidRPr="00566BA3">
        <w:t xml:space="preserve"> </w:t>
      </w:r>
      <w:r>
        <w:t>relate</w:t>
      </w:r>
      <w:r w:rsidR="008F7A79">
        <w:t>s</w:t>
      </w:r>
      <w:r>
        <w:t xml:space="preserve"> to a range of macroeconomic, sectoral and demographic factors that drive supply and demand condi</w:t>
      </w:r>
      <w:r w:rsidR="00D6474F">
        <w:t>tions in the labour market. This chapter</w:t>
      </w:r>
      <w:r>
        <w:t xml:space="preserve"> explore</w:t>
      </w:r>
      <w:r w:rsidR="00D6474F">
        <w:t>s</w:t>
      </w:r>
      <w:r>
        <w:t xml:space="preserve"> the role of a range of economic drivers on the performance of the </w:t>
      </w:r>
      <w:r w:rsidR="00D6474F">
        <w:t>Australian recruitment industry</w:t>
      </w:r>
      <w:r>
        <w:t xml:space="preserve">. </w:t>
      </w:r>
      <w:r w:rsidR="000E5885">
        <w:t xml:space="preserve">For the purposes of this </w:t>
      </w:r>
      <w:r w:rsidR="004D3CE0">
        <w:t>section,</w:t>
      </w:r>
      <w:r w:rsidR="000E5885">
        <w:t xml:space="preserve"> the Australian recruitment </w:t>
      </w:r>
      <w:r w:rsidR="000E5885" w:rsidRPr="002D406D">
        <w:t xml:space="preserve">industry </w:t>
      </w:r>
      <w:r w:rsidR="005662FE">
        <w:t xml:space="preserve">encompasses </w:t>
      </w:r>
      <w:r w:rsidR="000E5885">
        <w:t>the</w:t>
      </w:r>
      <w:r w:rsidR="000E5885" w:rsidRPr="006F0160">
        <w:t xml:space="preserve"> entire recruitment service</w:t>
      </w:r>
      <w:r w:rsidR="000E5885">
        <w:t>s</w:t>
      </w:r>
      <w:r w:rsidR="000E5885" w:rsidRPr="006F0160">
        <w:t xml:space="preserve"> industry</w:t>
      </w:r>
      <w:r w:rsidR="000E5885" w:rsidRPr="002D406D">
        <w:t>, which</w:t>
      </w:r>
      <w:r w:rsidR="000E5885" w:rsidRPr="00452C87">
        <w:t xml:space="preserve"> in</w:t>
      </w:r>
      <w:r w:rsidR="000E5885" w:rsidRPr="000F587D">
        <w:t xml:space="preserve">cludes commercial recruitment agencies, Executive job search, </w:t>
      </w:r>
      <w:r w:rsidR="000E5885">
        <w:t>public employment service providers</w:t>
      </w:r>
      <w:r w:rsidR="000E5885" w:rsidRPr="000F587D">
        <w:t xml:space="preserve"> and online recruitment services</w:t>
      </w:r>
      <w:r w:rsidR="000E5885">
        <w:t xml:space="preserve">. </w:t>
      </w:r>
    </w:p>
    <w:p w:rsidR="00AE3F62" w:rsidRDefault="00D6474F" w:rsidP="00AE3F62">
      <w:pPr>
        <w:pStyle w:val="Bullet1stlevel"/>
        <w:numPr>
          <w:ilvl w:val="0"/>
          <w:numId w:val="0"/>
        </w:numPr>
      </w:pPr>
      <w:r>
        <w:t xml:space="preserve">Firstly, it is important to consider available performance measures </w:t>
      </w:r>
      <w:r w:rsidR="00AE3F62">
        <w:t xml:space="preserve">for the </w:t>
      </w:r>
      <w:r>
        <w:t>Australian recruitment industry</w:t>
      </w:r>
      <w:r w:rsidR="00AE3F62">
        <w:t xml:space="preserve">. </w:t>
      </w:r>
      <w:r w:rsidR="00C92904">
        <w:fldChar w:fldCharType="begin"/>
      </w:r>
      <w:r w:rsidR="00C92904">
        <w:instrText xml:space="preserve"> REF _Ref479685203 \h </w:instrText>
      </w:r>
      <w:r w:rsidR="00C92904">
        <w:fldChar w:fldCharType="separate"/>
      </w:r>
      <w:r w:rsidR="00C92904">
        <w:t xml:space="preserve">Figure </w:t>
      </w:r>
      <w:r w:rsidR="00C92904">
        <w:rPr>
          <w:noProof/>
        </w:rPr>
        <w:t>1</w:t>
      </w:r>
      <w:r w:rsidR="00C92904">
        <w:fldChar w:fldCharType="end"/>
      </w:r>
      <w:r w:rsidR="00AE3F62">
        <w:t xml:space="preserve"> presents the annual growth in revenue, value added</w:t>
      </w:r>
      <w:r>
        <w:t xml:space="preserve"> (the industry’s contribution to national GDP)</w:t>
      </w:r>
      <w:r w:rsidR="00AE3F62">
        <w:t xml:space="preserve"> and employment</w:t>
      </w:r>
      <w:r>
        <w:t xml:space="preserve"> levels</w:t>
      </w:r>
      <w:r w:rsidR="00AE3F62">
        <w:t xml:space="preserve"> for the </w:t>
      </w:r>
      <w:r w:rsidR="004C12EC">
        <w:t xml:space="preserve">Australian recruitment industry </w:t>
      </w:r>
      <w:r w:rsidR="00AE3F62">
        <w:t>since 2007-</w:t>
      </w:r>
      <w:r w:rsidR="004C12EC">
        <w:t>08. The fact that the industry</w:t>
      </w:r>
      <w:r w:rsidR="00AE3F62">
        <w:t xml:space="preserve"> is highly labour intensive is reflected by the close relationship between growth in value add</w:t>
      </w:r>
      <w:r w:rsidR="0068351A">
        <w:t>ed and growth in the wage bill.</w:t>
      </w:r>
    </w:p>
    <w:p w:rsidR="00C92904" w:rsidRPr="004D4A29" w:rsidRDefault="00C92904" w:rsidP="004D4A29">
      <w:pPr>
        <w:pStyle w:val="Captionstyle"/>
      </w:pPr>
      <w:bookmarkStart w:id="19" w:name="_Ref479685203"/>
      <w:bookmarkStart w:id="20" w:name="_Ref479685178"/>
      <w:r w:rsidRPr="004D4A29">
        <w:lastRenderedPageBreak/>
        <w:t xml:space="preserve">Figure </w:t>
      </w:r>
      <w:fldSimple w:instr=" SEQ Figure \* ARABIC ">
        <w:r w:rsidR="002A636E" w:rsidRPr="004D4A29">
          <w:rPr>
            <w:noProof/>
          </w:rPr>
          <w:t>1</w:t>
        </w:r>
      </w:fldSimple>
      <w:bookmarkEnd w:id="19"/>
      <w:r w:rsidRPr="004D4A29">
        <w:t>: Measures of annual growth for the Australian recruitment industry</w:t>
      </w:r>
      <w:bookmarkEnd w:id="20"/>
    </w:p>
    <w:p w:rsidR="0029716F" w:rsidRDefault="004C12EC" w:rsidP="0029716F">
      <w:pPr>
        <w:pStyle w:val="Bullet1stlevel"/>
        <w:keepNext/>
        <w:numPr>
          <w:ilvl w:val="0"/>
          <w:numId w:val="0"/>
        </w:numPr>
        <w:jc w:val="center"/>
      </w:pPr>
      <w:r w:rsidRPr="004C12EC">
        <w:rPr>
          <w:noProof/>
          <w:lang w:eastAsia="en-AU"/>
        </w:rPr>
        <w:drawing>
          <wp:inline distT="0" distB="0" distL="0" distR="0" wp14:anchorId="12481C94" wp14:editId="737D0FB6">
            <wp:extent cx="5758746" cy="2980478"/>
            <wp:effectExtent l="0" t="0" r="0" b="0"/>
            <wp:docPr id="5" name="Picture 5" descr="This line graph presents four performance measures for the Australian recruitment industry. They are: annual growth in revenue, value added (which is the industry’s contribution to national GDP) employment levels and the wage bill from 2007-08 to 2015-16. The value added by industry, the employment level and the wage bill closely follow the same pattern, moving between small amounts of growth and small amounts of contraction over the period. This is in contrast to revenue, which is more volatile, changes a lot and does not follow the same pattern as the other three measures. It goes down a lot lower and climbs a lot higher over the same period." title="Figure 1: Measures of annual growth for the Australian recruitment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989"/>
                    <a:stretch/>
                  </pic:blipFill>
                  <pic:spPr bwMode="auto">
                    <a:xfrm>
                      <a:off x="0" y="0"/>
                      <a:ext cx="5760137" cy="2981198"/>
                    </a:xfrm>
                    <a:prstGeom prst="rect">
                      <a:avLst/>
                    </a:prstGeom>
                    <a:noFill/>
                    <a:ln>
                      <a:noFill/>
                    </a:ln>
                    <a:extLst>
                      <a:ext uri="{53640926-AAD7-44D8-BBD7-CCE9431645EC}">
                        <a14:shadowObscured xmlns:a14="http://schemas.microsoft.com/office/drawing/2010/main"/>
                      </a:ext>
                    </a:extLst>
                  </pic:spPr>
                </pic:pic>
              </a:graphicData>
            </a:graphic>
          </wp:inline>
        </w:drawing>
      </w:r>
    </w:p>
    <w:p w:rsidR="003227A8" w:rsidRDefault="00D15E90" w:rsidP="004D4A29">
      <w:pPr>
        <w:pStyle w:val="BodyText1"/>
      </w:pPr>
      <w:r>
        <w:t xml:space="preserve">The data for </w:t>
      </w:r>
      <w:r w:rsidR="00C92904">
        <w:fldChar w:fldCharType="begin"/>
      </w:r>
      <w:r w:rsidR="00C92904">
        <w:instrText xml:space="preserve"> REF _Ref479685203 \h </w:instrText>
      </w:r>
      <w:r w:rsidR="004D4A29">
        <w:instrText xml:space="preserve"> \* MERGEFORMAT </w:instrText>
      </w:r>
      <w:r w:rsidR="00C92904">
        <w:fldChar w:fldCharType="separate"/>
      </w:r>
      <w:r w:rsidR="00C92904">
        <w:t xml:space="preserve">Figure </w:t>
      </w:r>
      <w:r w:rsidR="00C92904">
        <w:rPr>
          <w:noProof/>
        </w:rPr>
        <w:t>1</w:t>
      </w:r>
      <w:r w:rsidR="00C92904">
        <w:fldChar w:fldCharType="end"/>
      </w:r>
      <w:r w:rsidR="00C92904">
        <w:t xml:space="preserve"> </w:t>
      </w:r>
      <w:r>
        <w:t>is in the following table:</w:t>
      </w:r>
    </w:p>
    <w:p w:rsidR="00AA28A3" w:rsidRDefault="00BF2A9D" w:rsidP="004D4A29">
      <w:pPr>
        <w:pStyle w:val="Captionstyle"/>
      </w:pPr>
      <w:r>
        <w:t xml:space="preserve">Chart data </w:t>
      </w:r>
      <w:fldSimple w:instr=" SEQ Chart_data \* ARABIC ">
        <w:r w:rsidR="004B4989">
          <w:rPr>
            <w:noProof/>
          </w:rPr>
          <w:t>1</w:t>
        </w:r>
      </w:fldSimple>
      <w:r>
        <w:t xml:space="preserve"> for </w:t>
      </w:r>
      <w:r w:rsidR="00410445">
        <w:fldChar w:fldCharType="begin"/>
      </w:r>
      <w:r w:rsidR="00410445">
        <w:instrText xml:space="preserve"> REF _Ref479685203 \h </w:instrText>
      </w:r>
      <w:r w:rsidR="004D4A29">
        <w:instrText xml:space="preserve"> \* MERGEFORMAT </w:instrText>
      </w:r>
      <w:r w:rsidR="00410445">
        <w:fldChar w:fldCharType="separate"/>
      </w:r>
      <w:r w:rsidR="00410445">
        <w:t xml:space="preserve">Figure </w:t>
      </w:r>
      <w:r w:rsidR="00410445">
        <w:rPr>
          <w:noProof/>
        </w:rPr>
        <w:t>1</w:t>
      </w:r>
      <w:r w:rsidR="00410445">
        <w:fldChar w:fldCharType="end"/>
      </w:r>
      <w:r w:rsidRPr="00F45888">
        <w:t>: Measures of annual growth for the Australian recruitment industry</w:t>
      </w:r>
    </w:p>
    <w:tbl>
      <w:tblPr>
        <w:tblW w:w="5670" w:type="dxa"/>
        <w:jc w:val="center"/>
        <w:tblLook w:val="04A0" w:firstRow="1" w:lastRow="0" w:firstColumn="1" w:lastColumn="0" w:noHBand="0" w:noVBand="1"/>
        <w:tblCaption w:val="Chart data 1 for Figure 1: Measures of annual growth for the Australian recruitment industry"/>
        <w:tblDescription w:val="This table has five columns and 10 rows, including the header row."/>
      </w:tblPr>
      <w:tblGrid>
        <w:gridCol w:w="976"/>
        <w:gridCol w:w="1050"/>
        <w:gridCol w:w="1309"/>
        <w:gridCol w:w="1417"/>
        <w:gridCol w:w="1275"/>
      </w:tblGrid>
      <w:tr w:rsidR="00E77BFD" w:rsidRPr="004D4A29" w:rsidTr="000351D8">
        <w:trPr>
          <w:trHeight w:val="288"/>
          <w:jc w:val="center"/>
        </w:trPr>
        <w:tc>
          <w:tcPr>
            <w:tcW w:w="976" w:type="dxa"/>
            <w:tcBorders>
              <w:top w:val="nil"/>
              <w:left w:val="nil"/>
              <w:bottom w:val="nil"/>
              <w:right w:val="nil"/>
            </w:tcBorders>
            <w:shd w:val="clear" w:color="auto" w:fill="auto"/>
            <w:noWrap/>
            <w:vAlign w:val="bottom"/>
            <w:hideMark/>
          </w:tcPr>
          <w:p w:rsidR="00E77BFD" w:rsidRPr="004D4A29" w:rsidRDefault="000351D8" w:rsidP="00AE1C55">
            <w:pPr>
              <w:spacing w:after="0" w:line="240" w:lineRule="auto"/>
              <w:rPr>
                <w:rFonts w:ascii="Univers 45 Light" w:eastAsia="Times New Roman" w:hAnsi="Univers 45 Light" w:cs="Times New Roman"/>
                <w:sz w:val="20"/>
                <w:szCs w:val="20"/>
                <w:lang w:eastAsia="en-AU"/>
              </w:rPr>
            </w:pPr>
            <w:r w:rsidRPr="004D4A29">
              <w:rPr>
                <w:rFonts w:ascii="Univers 45 Light" w:eastAsia="Times New Roman" w:hAnsi="Univers 45 Light" w:cs="Times New Roman"/>
                <w:b/>
                <w:bCs/>
                <w:color w:val="000000"/>
                <w:sz w:val="20"/>
                <w:szCs w:val="20"/>
                <w:lang w:eastAsia="en-AU"/>
              </w:rPr>
              <w:t>Year</w:t>
            </w:r>
          </w:p>
        </w:tc>
        <w:tc>
          <w:tcPr>
            <w:tcW w:w="976" w:type="dxa"/>
            <w:tcBorders>
              <w:top w:val="nil"/>
              <w:left w:val="nil"/>
              <w:bottom w:val="nil"/>
              <w:right w:val="nil"/>
            </w:tcBorders>
            <w:shd w:val="clear" w:color="auto" w:fill="auto"/>
            <w:noWrap/>
            <w:vAlign w:val="bottom"/>
            <w:hideMark/>
          </w:tcPr>
          <w:p w:rsidR="00E77BFD" w:rsidRPr="004D4A29" w:rsidRDefault="00E77BFD" w:rsidP="000351D8">
            <w:pPr>
              <w:spacing w:after="0" w:line="240" w:lineRule="auto"/>
              <w:jc w:val="center"/>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Revenue</w:t>
            </w:r>
          </w:p>
        </w:tc>
        <w:tc>
          <w:tcPr>
            <w:tcW w:w="1309" w:type="dxa"/>
            <w:tcBorders>
              <w:top w:val="nil"/>
              <w:left w:val="nil"/>
              <w:bottom w:val="nil"/>
              <w:right w:val="nil"/>
            </w:tcBorders>
            <w:shd w:val="clear" w:color="auto" w:fill="auto"/>
            <w:noWrap/>
            <w:vAlign w:val="bottom"/>
            <w:hideMark/>
          </w:tcPr>
          <w:p w:rsidR="00E77BFD" w:rsidRPr="004D4A29" w:rsidRDefault="00E77BFD" w:rsidP="000351D8">
            <w:pPr>
              <w:spacing w:after="0" w:line="240" w:lineRule="auto"/>
              <w:jc w:val="center"/>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Value added</w:t>
            </w:r>
          </w:p>
        </w:tc>
        <w:tc>
          <w:tcPr>
            <w:tcW w:w="1134" w:type="dxa"/>
            <w:tcBorders>
              <w:top w:val="nil"/>
              <w:left w:val="nil"/>
              <w:bottom w:val="nil"/>
              <w:right w:val="nil"/>
            </w:tcBorders>
            <w:shd w:val="clear" w:color="auto" w:fill="auto"/>
            <w:noWrap/>
            <w:vAlign w:val="bottom"/>
            <w:hideMark/>
          </w:tcPr>
          <w:p w:rsidR="00E77BFD" w:rsidRPr="004D4A29" w:rsidRDefault="00E77BFD" w:rsidP="000351D8">
            <w:pPr>
              <w:spacing w:after="0" w:line="240" w:lineRule="auto"/>
              <w:jc w:val="center"/>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Employment</w:t>
            </w:r>
          </w:p>
        </w:tc>
        <w:tc>
          <w:tcPr>
            <w:tcW w:w="1275" w:type="dxa"/>
            <w:tcBorders>
              <w:top w:val="nil"/>
              <w:left w:val="nil"/>
              <w:bottom w:val="nil"/>
              <w:right w:val="nil"/>
            </w:tcBorders>
            <w:shd w:val="clear" w:color="auto" w:fill="auto"/>
            <w:noWrap/>
            <w:vAlign w:val="bottom"/>
            <w:hideMark/>
          </w:tcPr>
          <w:p w:rsidR="00E77BFD" w:rsidRPr="004D4A29" w:rsidRDefault="00E77BFD" w:rsidP="000351D8">
            <w:pPr>
              <w:spacing w:after="0" w:line="240" w:lineRule="auto"/>
              <w:jc w:val="center"/>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Wage Bill</w:t>
            </w:r>
          </w:p>
        </w:tc>
      </w:tr>
      <w:tr w:rsidR="00E77BFD" w:rsidRPr="004D4A29" w:rsidTr="000351D8">
        <w:trPr>
          <w:trHeight w:val="288"/>
          <w:jc w:val="center"/>
        </w:trPr>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2007-08</w:t>
            </w:r>
          </w:p>
        </w:tc>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1.8%</w:t>
            </w:r>
          </w:p>
        </w:tc>
        <w:tc>
          <w:tcPr>
            <w:tcW w:w="1309"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3.2%</w:t>
            </w:r>
          </w:p>
        </w:tc>
        <w:tc>
          <w:tcPr>
            <w:tcW w:w="1134"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2.2%</w:t>
            </w:r>
          </w:p>
        </w:tc>
        <w:tc>
          <w:tcPr>
            <w:tcW w:w="1275"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3.5%</w:t>
            </w:r>
          </w:p>
        </w:tc>
      </w:tr>
      <w:tr w:rsidR="00E77BFD" w:rsidRPr="004D4A29" w:rsidTr="000351D8">
        <w:trPr>
          <w:trHeight w:val="288"/>
          <w:jc w:val="center"/>
        </w:trPr>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2008-09</w:t>
            </w:r>
          </w:p>
        </w:tc>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-1.9%</w:t>
            </w:r>
          </w:p>
        </w:tc>
        <w:tc>
          <w:tcPr>
            <w:tcW w:w="1309"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-0.3%</w:t>
            </w:r>
          </w:p>
        </w:tc>
        <w:tc>
          <w:tcPr>
            <w:tcW w:w="1134"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-1.0%</w:t>
            </w:r>
          </w:p>
        </w:tc>
        <w:tc>
          <w:tcPr>
            <w:tcW w:w="1275"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-0.1%</w:t>
            </w:r>
          </w:p>
        </w:tc>
      </w:tr>
      <w:tr w:rsidR="00E77BFD" w:rsidRPr="004D4A29" w:rsidTr="000351D8">
        <w:trPr>
          <w:trHeight w:val="288"/>
          <w:jc w:val="center"/>
        </w:trPr>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2009-10</w:t>
            </w:r>
          </w:p>
        </w:tc>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-14.0%</w:t>
            </w:r>
          </w:p>
        </w:tc>
        <w:tc>
          <w:tcPr>
            <w:tcW w:w="1309"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-5.8%</w:t>
            </w:r>
          </w:p>
        </w:tc>
        <w:tc>
          <w:tcPr>
            <w:tcW w:w="1134"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-3.0%</w:t>
            </w:r>
          </w:p>
        </w:tc>
        <w:tc>
          <w:tcPr>
            <w:tcW w:w="1275"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-4.3%</w:t>
            </w:r>
          </w:p>
        </w:tc>
      </w:tr>
      <w:tr w:rsidR="00E77BFD" w:rsidRPr="004D4A29" w:rsidTr="000351D8">
        <w:trPr>
          <w:trHeight w:val="288"/>
          <w:jc w:val="center"/>
        </w:trPr>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2010-11</w:t>
            </w:r>
          </w:p>
        </w:tc>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5.4%</w:t>
            </w:r>
          </w:p>
        </w:tc>
        <w:tc>
          <w:tcPr>
            <w:tcW w:w="1309"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1.7%</w:t>
            </w:r>
          </w:p>
        </w:tc>
        <w:tc>
          <w:tcPr>
            <w:tcW w:w="1134"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1.2%</w:t>
            </w:r>
          </w:p>
        </w:tc>
        <w:tc>
          <w:tcPr>
            <w:tcW w:w="1275"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1.3%</w:t>
            </w:r>
          </w:p>
        </w:tc>
      </w:tr>
      <w:tr w:rsidR="00E77BFD" w:rsidRPr="004D4A29" w:rsidTr="000351D8">
        <w:trPr>
          <w:trHeight w:val="288"/>
          <w:jc w:val="center"/>
        </w:trPr>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2011-12</w:t>
            </w:r>
          </w:p>
        </w:tc>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7.0%</w:t>
            </w:r>
          </w:p>
        </w:tc>
        <w:tc>
          <w:tcPr>
            <w:tcW w:w="1309"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6.4%</w:t>
            </w:r>
          </w:p>
        </w:tc>
        <w:tc>
          <w:tcPr>
            <w:tcW w:w="1134"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5.3%</w:t>
            </w:r>
          </w:p>
        </w:tc>
        <w:tc>
          <w:tcPr>
            <w:tcW w:w="1275"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6.4%</w:t>
            </w:r>
          </w:p>
        </w:tc>
      </w:tr>
      <w:tr w:rsidR="00E77BFD" w:rsidRPr="004D4A29" w:rsidTr="000351D8">
        <w:trPr>
          <w:trHeight w:val="288"/>
          <w:jc w:val="center"/>
        </w:trPr>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2012-13</w:t>
            </w:r>
          </w:p>
        </w:tc>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-2.5%</w:t>
            </w:r>
          </w:p>
        </w:tc>
        <w:tc>
          <w:tcPr>
            <w:tcW w:w="1309"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-3.2%</w:t>
            </w:r>
          </w:p>
        </w:tc>
        <w:tc>
          <w:tcPr>
            <w:tcW w:w="1134"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-3.6%</w:t>
            </w:r>
          </w:p>
        </w:tc>
        <w:tc>
          <w:tcPr>
            <w:tcW w:w="1275"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-3.1%</w:t>
            </w:r>
          </w:p>
        </w:tc>
      </w:tr>
      <w:tr w:rsidR="00E77BFD" w:rsidRPr="004D4A29" w:rsidTr="000351D8">
        <w:trPr>
          <w:trHeight w:val="288"/>
          <w:jc w:val="center"/>
        </w:trPr>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2013-14</w:t>
            </w:r>
          </w:p>
        </w:tc>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-6.4%</w:t>
            </w:r>
          </w:p>
        </w:tc>
        <w:tc>
          <w:tcPr>
            <w:tcW w:w="1309"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0.2%</w:t>
            </w:r>
          </w:p>
        </w:tc>
        <w:tc>
          <w:tcPr>
            <w:tcW w:w="1134"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1.0%</w:t>
            </w:r>
          </w:p>
        </w:tc>
        <w:tc>
          <w:tcPr>
            <w:tcW w:w="1275"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1.3%</w:t>
            </w:r>
          </w:p>
        </w:tc>
      </w:tr>
      <w:tr w:rsidR="00E77BFD" w:rsidRPr="004D4A29" w:rsidTr="000351D8">
        <w:trPr>
          <w:trHeight w:val="288"/>
          <w:jc w:val="center"/>
        </w:trPr>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2014-15</w:t>
            </w:r>
          </w:p>
        </w:tc>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3.1%</w:t>
            </w:r>
          </w:p>
        </w:tc>
        <w:tc>
          <w:tcPr>
            <w:tcW w:w="1309"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-1.2%</w:t>
            </w:r>
          </w:p>
        </w:tc>
        <w:tc>
          <w:tcPr>
            <w:tcW w:w="1134"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-2.6%</w:t>
            </w:r>
          </w:p>
        </w:tc>
        <w:tc>
          <w:tcPr>
            <w:tcW w:w="1275"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-1.7%</w:t>
            </w:r>
          </w:p>
        </w:tc>
      </w:tr>
      <w:tr w:rsidR="00E77BFD" w:rsidRPr="004D4A29" w:rsidTr="000351D8">
        <w:trPr>
          <w:trHeight w:val="288"/>
          <w:jc w:val="center"/>
        </w:trPr>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rPr>
                <w:rFonts w:ascii="Univers 45 Light" w:eastAsia="Times New Roman" w:hAnsi="Univers 45 Light" w:cs="Times New Roman"/>
                <w:b/>
                <w:bCs/>
                <w:color w:val="000000"/>
                <w:sz w:val="20"/>
                <w:szCs w:val="20"/>
                <w:lang w:eastAsia="en-AU"/>
              </w:rPr>
            </w:pPr>
            <w:r w:rsidRPr="004D4A29">
              <w:rPr>
                <w:rFonts w:ascii="Univers 45 Light" w:eastAsia="Times New Roman" w:hAnsi="Univers 45 Light" w:cs="Times New Roman"/>
                <w:b/>
                <w:bCs/>
                <w:color w:val="000000"/>
                <w:sz w:val="20"/>
                <w:szCs w:val="20"/>
                <w:lang w:eastAsia="en-AU"/>
              </w:rPr>
              <w:t>2015-16</w:t>
            </w:r>
          </w:p>
        </w:tc>
        <w:tc>
          <w:tcPr>
            <w:tcW w:w="976"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2.8%</w:t>
            </w:r>
          </w:p>
        </w:tc>
        <w:tc>
          <w:tcPr>
            <w:tcW w:w="1309"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2.8%</w:t>
            </w:r>
          </w:p>
        </w:tc>
        <w:tc>
          <w:tcPr>
            <w:tcW w:w="1134"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2.1%</w:t>
            </w:r>
          </w:p>
        </w:tc>
        <w:tc>
          <w:tcPr>
            <w:tcW w:w="1275" w:type="dxa"/>
            <w:tcBorders>
              <w:top w:val="nil"/>
              <w:left w:val="nil"/>
              <w:bottom w:val="nil"/>
              <w:right w:val="nil"/>
            </w:tcBorders>
            <w:shd w:val="clear" w:color="auto" w:fill="auto"/>
            <w:noWrap/>
            <w:vAlign w:val="bottom"/>
            <w:hideMark/>
          </w:tcPr>
          <w:p w:rsidR="00E77BFD" w:rsidRPr="004D4A29" w:rsidRDefault="00E77BFD" w:rsidP="00AE1C55">
            <w:pPr>
              <w:spacing w:after="0" w:line="240" w:lineRule="auto"/>
              <w:jc w:val="right"/>
              <w:rPr>
                <w:rFonts w:ascii="Univers 45 Light" w:eastAsia="Times New Roman" w:hAnsi="Univers 45 Light" w:cs="Times New Roman"/>
                <w:color w:val="000000"/>
                <w:sz w:val="20"/>
                <w:szCs w:val="20"/>
                <w:lang w:eastAsia="en-AU"/>
              </w:rPr>
            </w:pPr>
            <w:r w:rsidRPr="004D4A29">
              <w:rPr>
                <w:rFonts w:ascii="Univers 45 Light" w:eastAsia="Times New Roman" w:hAnsi="Univers 45 Light" w:cs="Times New Roman"/>
                <w:color w:val="000000"/>
                <w:sz w:val="20"/>
                <w:szCs w:val="20"/>
                <w:lang w:eastAsia="en-AU"/>
              </w:rPr>
              <w:t>2.8%</w:t>
            </w:r>
          </w:p>
        </w:tc>
      </w:tr>
    </w:tbl>
    <w:p w:rsidR="00AE3F62" w:rsidRDefault="00620FAF" w:rsidP="00AE3F62">
      <w:pPr>
        <w:pStyle w:val="Bullet1stlevel"/>
        <w:numPr>
          <w:ilvl w:val="0"/>
          <w:numId w:val="0"/>
        </w:numPr>
      </w:pPr>
      <w:r>
        <w:t>I</w:t>
      </w:r>
      <w:r w:rsidR="004C12EC">
        <w:t>n the nine</w:t>
      </w:r>
      <w:r w:rsidR="00AE3F62">
        <w:t xml:space="preserve"> years since </w:t>
      </w:r>
      <w:r w:rsidR="00AD0208">
        <w:t>2007-08,</w:t>
      </w:r>
      <w:r w:rsidR="00AE3F62">
        <w:t xml:space="preserve"> the </w:t>
      </w:r>
      <w:r w:rsidR="004C12EC">
        <w:t>Australian recruitment industry</w:t>
      </w:r>
      <w:r w:rsidR="00AE3F62">
        <w:t xml:space="preserve"> has experienced</w:t>
      </w:r>
      <w:r w:rsidR="00A66044">
        <w:t xml:space="preserve"> a</w:t>
      </w:r>
      <w:r w:rsidR="00AE3F62">
        <w:t xml:space="preserve"> modest growth </w:t>
      </w:r>
      <w:r w:rsidR="004D3CE0">
        <w:t>period</w:t>
      </w:r>
      <w:r w:rsidR="00A66044">
        <w:t>.</w:t>
      </w:r>
    </w:p>
    <w:p w:rsidR="00AE3F62" w:rsidRDefault="00AE3F62" w:rsidP="00A735EF">
      <w:pPr>
        <w:pStyle w:val="Bullet1stlevel"/>
        <w:numPr>
          <w:ilvl w:val="0"/>
          <w:numId w:val="67"/>
        </w:numPr>
        <w:tabs>
          <w:tab w:val="left" w:pos="1701"/>
        </w:tabs>
        <w:spacing w:before="0" w:after="0"/>
      </w:pPr>
      <w:r>
        <w:t xml:space="preserve">Revenue </w:t>
      </w:r>
      <w:r>
        <w:tab/>
        <w:t>-0.73%</w:t>
      </w:r>
    </w:p>
    <w:p w:rsidR="00AE3F62" w:rsidRDefault="00AE3F62" w:rsidP="00A735EF">
      <w:pPr>
        <w:pStyle w:val="Bullet1stlevel"/>
        <w:numPr>
          <w:ilvl w:val="0"/>
          <w:numId w:val="67"/>
        </w:numPr>
        <w:tabs>
          <w:tab w:val="left" w:pos="1701"/>
        </w:tabs>
        <w:spacing w:before="0" w:after="0"/>
      </w:pPr>
      <w:r>
        <w:t xml:space="preserve">Value Added </w:t>
      </w:r>
      <w:r>
        <w:tab/>
        <w:t>0.36%</w:t>
      </w:r>
    </w:p>
    <w:p w:rsidR="00AE3F62" w:rsidRDefault="00AE3F62" w:rsidP="00A735EF">
      <w:pPr>
        <w:pStyle w:val="Bullet1stlevel"/>
        <w:numPr>
          <w:ilvl w:val="0"/>
          <w:numId w:val="67"/>
        </w:numPr>
        <w:tabs>
          <w:tab w:val="left" w:pos="1701"/>
        </w:tabs>
        <w:spacing w:before="0" w:after="0"/>
      </w:pPr>
      <w:r>
        <w:t xml:space="preserve">Employment </w:t>
      </w:r>
      <w:r>
        <w:tab/>
        <w:t>0.15%</w:t>
      </w:r>
    </w:p>
    <w:p w:rsidR="00AE3F62" w:rsidRDefault="00AE3F62" w:rsidP="00A735EF">
      <w:pPr>
        <w:pStyle w:val="Bullet1stlevel"/>
        <w:numPr>
          <w:ilvl w:val="0"/>
          <w:numId w:val="67"/>
        </w:numPr>
        <w:tabs>
          <w:tab w:val="left" w:pos="1701"/>
        </w:tabs>
        <w:spacing w:before="0" w:after="0"/>
      </w:pPr>
      <w:r>
        <w:t xml:space="preserve">Wage Bill </w:t>
      </w:r>
      <w:r>
        <w:tab/>
        <w:t>0.64%</w:t>
      </w:r>
    </w:p>
    <w:p w:rsidR="00AE3F62" w:rsidRDefault="00620FAF" w:rsidP="00AE3F62">
      <w:pPr>
        <w:pStyle w:val="Bullet1stlevel"/>
        <w:numPr>
          <w:ilvl w:val="0"/>
          <w:numId w:val="0"/>
        </w:numPr>
      </w:pPr>
      <w:r>
        <w:t>As can be seen,</w:t>
      </w:r>
      <w:r w:rsidR="00AE3F62">
        <w:t xml:space="preserve"> revenue is significantly more volatile than value added. This implies that profits have absorbed a large portion of the revenue volatility. A crude measure of profits is the difference between value added and the wage bill. Compound annual growth in t</w:t>
      </w:r>
      <w:r w:rsidR="004C12EC">
        <w:t>his measure of profits for the Australian recruitment industry</w:t>
      </w:r>
      <w:r w:rsidR="00AE3F62">
        <w:t xml:space="preserve"> has been -1.43% since 2007-08.  </w:t>
      </w:r>
    </w:p>
    <w:p w:rsidR="00AE3F62" w:rsidRDefault="00AE3F62" w:rsidP="00AE3F62">
      <w:pPr>
        <w:pStyle w:val="Bullet1stlevel"/>
        <w:numPr>
          <w:ilvl w:val="0"/>
          <w:numId w:val="0"/>
        </w:numPr>
      </w:pPr>
      <w:r>
        <w:t>The relationship between the</w:t>
      </w:r>
      <w:r w:rsidR="004C12EC">
        <w:t xml:space="preserve"> Australian recruitment industry</w:t>
      </w:r>
      <w:r>
        <w:t xml:space="preserve"> and the broader economy is complex. Over the period since </w:t>
      </w:r>
      <w:r w:rsidR="004D3CE0">
        <w:t>2007-08,</w:t>
      </w:r>
      <w:r>
        <w:t xml:space="preserve"> t</w:t>
      </w:r>
      <w:r w:rsidR="004C12EC">
        <w:t>he economy has experienced significant</w:t>
      </w:r>
      <w:r>
        <w:t xml:space="preserve"> macro and structural disturbances. The global financial crisis that </w:t>
      </w:r>
      <w:r w:rsidR="004C12EC">
        <w:t>began</w:t>
      </w:r>
      <w:r>
        <w:t xml:space="preserve"> in the second half of 2007 had a significant negative impact on economic growth and in consumer and business confidence for several years. On the other hand, the economy was supported by </w:t>
      </w:r>
      <w:r w:rsidR="00A66044">
        <w:t>an</w:t>
      </w:r>
      <w:r>
        <w:t xml:space="preserve"> unprecedented escalation in the terms of trade</w:t>
      </w:r>
      <w:r w:rsidR="00620FAF">
        <w:t>,</w:t>
      </w:r>
      <w:r>
        <w:t xml:space="preserve"> from around 2003 to late 2011 and the associated investment boom in the resources sector that took off around</w:t>
      </w:r>
      <w:r w:rsidR="004C12EC">
        <w:t xml:space="preserve"> 2005 and peaked in late 2012. </w:t>
      </w:r>
      <w:r>
        <w:t xml:space="preserve">While the negative impact of the financial crisis on the economy was </w:t>
      </w:r>
      <w:r w:rsidR="004D3CE0">
        <w:t>broad-based,</w:t>
      </w:r>
      <w:r>
        <w:t xml:space="preserve"> the positive impacts of the growth in the terms of trade growth and of the </w:t>
      </w:r>
      <w:r>
        <w:lastRenderedPageBreak/>
        <w:t>investment boom were more narrowly focused on the resources sector of the economy, leading to th</w:t>
      </w:r>
      <w:r w:rsidR="004C12EC">
        <w:t xml:space="preserve">e so-called two-speed economy. </w:t>
      </w:r>
      <w:r>
        <w:t>Since the peak in the resources investment boom the Australian economy has performed modestly. The terms of trade have fallen back sharply, although they remain at historically high levels, and business investment is down almost 25</w:t>
      </w:r>
      <w:r w:rsidR="004C12EC">
        <w:t xml:space="preserve"> per cent</w:t>
      </w:r>
      <w:r>
        <w:t xml:space="preserve"> from its peak, driven largely by the collapse in investment by the mining sector. Despite the large fall in business investment, the construction sector has managed to grow modestly over this period supported mainly by residential dwelling investment.  </w:t>
      </w:r>
    </w:p>
    <w:p w:rsidR="00AE3F62" w:rsidRDefault="00AE3F62" w:rsidP="00AE3F62">
      <w:pPr>
        <w:pStyle w:val="Bullet1stlevel"/>
        <w:numPr>
          <w:ilvl w:val="0"/>
          <w:numId w:val="0"/>
        </w:numPr>
      </w:pPr>
      <w:r>
        <w:t xml:space="preserve">This </w:t>
      </w:r>
      <w:r w:rsidR="004D3CE0">
        <w:t>backdrop</w:t>
      </w:r>
      <w:r>
        <w:t xml:space="preserve"> is important for understanding the relationship of the </w:t>
      </w:r>
      <w:r w:rsidR="004C12EC">
        <w:t xml:space="preserve">Australian recruitment industry </w:t>
      </w:r>
      <w:r>
        <w:t xml:space="preserve">with the broader economy. </w:t>
      </w:r>
    </w:p>
    <w:p w:rsidR="00AE3F62" w:rsidRDefault="00AE3F62" w:rsidP="00D84713">
      <w:pPr>
        <w:pStyle w:val="Accessibleheading4numbered"/>
      </w:pPr>
      <w:r>
        <w:t>National economic growth</w:t>
      </w:r>
    </w:p>
    <w:p w:rsidR="00AE3F62" w:rsidRDefault="00410445" w:rsidP="00AE3F62">
      <w:pPr>
        <w:pStyle w:val="BodyText1"/>
      </w:pPr>
      <w:r>
        <w:fldChar w:fldCharType="begin"/>
      </w:r>
      <w:r>
        <w:instrText xml:space="preserve"> REF _Ref479685304 \h </w:instrText>
      </w:r>
      <w:r>
        <w:fldChar w:fldCharType="separate"/>
      </w:r>
      <w:r>
        <w:t xml:space="preserve">Figure </w:t>
      </w:r>
      <w:r>
        <w:rPr>
          <w:noProof/>
        </w:rPr>
        <w:t>2</w:t>
      </w:r>
      <w:r>
        <w:fldChar w:fldCharType="end"/>
      </w:r>
      <w:r>
        <w:t xml:space="preserve"> </w:t>
      </w:r>
      <w:r w:rsidR="00AE3F62">
        <w:t xml:space="preserve">shows that the </w:t>
      </w:r>
      <w:r w:rsidR="004C12EC">
        <w:t>Australian recruitment industry’s</w:t>
      </w:r>
      <w:r w:rsidR="00AE3F62">
        <w:t xml:space="preserve"> value added (a measure of output) has significantly under-performed the broader economy, as measured by GDP. With a reasonable assumption about GDP growth in the June quarter of 2016 </w:t>
      </w:r>
      <w:r w:rsidR="004C12EC">
        <w:t xml:space="preserve">it is </w:t>
      </w:r>
      <w:r w:rsidR="00AE3F62">
        <w:t>estimate</w:t>
      </w:r>
      <w:r w:rsidR="004C12EC">
        <w:t>d that</w:t>
      </w:r>
      <w:r w:rsidR="00AE3F62">
        <w:t xml:space="preserve"> compound annual growth in (real) GDP fro</w:t>
      </w:r>
      <w:r w:rsidR="004C12EC">
        <w:t>m 2007-08 to 2015-16 to be 2.65 per cent</w:t>
      </w:r>
      <w:r w:rsidR="00AE3F62">
        <w:t xml:space="preserve">. Over the same </w:t>
      </w:r>
      <w:r w:rsidR="004D3CE0">
        <w:t>period,</w:t>
      </w:r>
      <w:r w:rsidR="00AE3F62">
        <w:t xml:space="preserve"> annual growth in real value added by the </w:t>
      </w:r>
      <w:r w:rsidR="004C12EC">
        <w:t>Australian recruitment industry was 0.36 per cent</w:t>
      </w:r>
      <w:r w:rsidR="00AE3F62">
        <w:t>. The correlation betw</w:t>
      </w:r>
      <w:r w:rsidR="004C12EC">
        <w:t>een growth in the Australian recruitment industry’s</w:t>
      </w:r>
      <w:r w:rsidR="00AE3F62">
        <w:t xml:space="preserve"> value added and growth in GDP</w:t>
      </w:r>
      <w:r w:rsidR="00AE3F62">
        <w:rPr>
          <w:rStyle w:val="FootnoteReference"/>
        </w:rPr>
        <w:footnoteReference w:id="18"/>
      </w:r>
      <w:r w:rsidR="00AE3F62">
        <w:t xml:space="preserve"> is close to 0.8</w:t>
      </w:r>
      <w:r w:rsidR="004C12EC">
        <w:t xml:space="preserve"> per cent</w:t>
      </w:r>
      <w:r w:rsidR="00AE3F62">
        <w:t xml:space="preserve">. </w:t>
      </w:r>
      <w:r w:rsidR="00C92904">
        <w:fldChar w:fldCharType="begin"/>
      </w:r>
      <w:r w:rsidR="00C92904">
        <w:instrText xml:space="preserve"> REF _Ref479685304 \h </w:instrText>
      </w:r>
      <w:r w:rsidR="00C92904">
        <w:fldChar w:fldCharType="separate"/>
      </w:r>
      <w:r w:rsidR="00C92904">
        <w:t xml:space="preserve">Figure </w:t>
      </w:r>
      <w:r w:rsidR="00C92904">
        <w:rPr>
          <w:noProof/>
        </w:rPr>
        <w:t>2</w:t>
      </w:r>
      <w:r w:rsidR="00C92904">
        <w:fldChar w:fldCharType="end"/>
      </w:r>
      <w:r w:rsidR="004C12EC">
        <w:t xml:space="preserve"> indicates that the Australian recruitment industry</w:t>
      </w:r>
      <w:r w:rsidR="00AE3F62">
        <w:t xml:space="preserve">’s output is significantly more volatile than the economy as a whole. There is some evidence that growth in the </w:t>
      </w:r>
      <w:r w:rsidR="004C12EC">
        <w:t>Australian recruitment industry</w:t>
      </w:r>
      <w:r w:rsidR="00AE3F62">
        <w:t xml:space="preserve"> is heavily leveraged</w:t>
      </w:r>
      <w:r w:rsidR="00620FAF">
        <w:t xml:space="preserve"> </w:t>
      </w:r>
      <w:r w:rsidR="00AE3F62">
        <w:t xml:space="preserve">to the GDP growth cycle with relatively small changes in GDP </w:t>
      </w:r>
      <w:r w:rsidR="00AE3F62" w:rsidRPr="0050613D">
        <w:rPr>
          <w:i/>
        </w:rPr>
        <w:t>growth</w:t>
      </w:r>
      <w:r w:rsidR="00AE3F62">
        <w:t xml:space="preserve"> appearing to drive large changes in the </w:t>
      </w:r>
      <w:r w:rsidR="004C12EC">
        <w:t>industry’s</w:t>
      </w:r>
      <w:r w:rsidR="00AE3F62">
        <w:t xml:space="preserve"> value added growth. </w:t>
      </w:r>
      <w:r w:rsidR="00620FAF">
        <w:t>As such, i</w:t>
      </w:r>
      <w:r w:rsidR="003933A0">
        <w:t>t can be deduced</w:t>
      </w:r>
      <w:r w:rsidR="00AE3F62">
        <w:t xml:space="preserve"> that the elasticity of the </w:t>
      </w:r>
      <w:r w:rsidR="004C12EC">
        <w:t>industry</w:t>
      </w:r>
      <w:r w:rsidR="00AE3F62">
        <w:t xml:space="preserve">’s value added with respect to GDP is just over </w:t>
      </w:r>
      <w:r w:rsidR="004D3CE0">
        <w:t>four</w:t>
      </w:r>
      <w:r w:rsidR="00AE3F62">
        <w:rPr>
          <w:rStyle w:val="FootnoteReference"/>
        </w:rPr>
        <w:footnoteReference w:id="19"/>
      </w:r>
      <w:r w:rsidR="00AE3F62">
        <w:t xml:space="preserve">. That is, if </w:t>
      </w:r>
      <w:r w:rsidR="003933A0">
        <w:t xml:space="preserve">GDP </w:t>
      </w:r>
      <w:r w:rsidR="00AE3F62">
        <w:t xml:space="preserve">growth increases </w:t>
      </w:r>
      <w:r w:rsidR="004C12EC">
        <w:t>by 100 basis points (say from 0 per cent to 1 per cent</w:t>
      </w:r>
      <w:r w:rsidR="00AE3F62">
        <w:t xml:space="preserve">) the growth in </w:t>
      </w:r>
      <w:r w:rsidR="004C12EC">
        <w:t>Australian recruitment industry’s</w:t>
      </w:r>
      <w:r w:rsidR="00AE3F62">
        <w:t xml:space="preserve"> value added increases by 400 basis points. This elasticity should be interpreted with </w:t>
      </w:r>
      <w:r w:rsidR="00AD0208">
        <w:t>caution,</w:t>
      </w:r>
      <w:r w:rsidR="00AE3F62">
        <w:t xml:space="preserve"> as it is estimated over a relatively short historical sample and likely to be sample specific. </w:t>
      </w:r>
    </w:p>
    <w:p w:rsidR="00C92904" w:rsidRDefault="00C92904" w:rsidP="004D4A29">
      <w:pPr>
        <w:pStyle w:val="Captionstyle"/>
      </w:pPr>
      <w:bookmarkStart w:id="21" w:name="_Ref479685304"/>
      <w:r>
        <w:t xml:space="preserve">Figure </w:t>
      </w:r>
      <w:fldSimple w:instr=" SEQ Figure \* ARABIC ">
        <w:r w:rsidR="002A636E">
          <w:rPr>
            <w:noProof/>
          </w:rPr>
          <w:t>2</w:t>
        </w:r>
      </w:fldSimple>
      <w:bookmarkEnd w:id="21"/>
      <w:r>
        <w:t xml:space="preserve">: </w:t>
      </w:r>
      <w:r w:rsidRPr="008D5349">
        <w:t>Relationship between GDP and value added by the Australian recruitment industry</w:t>
      </w:r>
    </w:p>
    <w:p w:rsidR="00AA28A3" w:rsidRDefault="00D25F03" w:rsidP="00AA28A3">
      <w:pPr>
        <w:pStyle w:val="BodyText1"/>
        <w:keepNext/>
        <w:jc w:val="center"/>
      </w:pPr>
      <w:r w:rsidRPr="00D25F03">
        <w:rPr>
          <w:noProof/>
          <w:lang w:eastAsia="en-AU"/>
        </w:rPr>
        <w:drawing>
          <wp:inline distT="0" distB="0" distL="0" distR="0" wp14:anchorId="1FD0B0EE" wp14:editId="24205F06">
            <wp:extent cx="5759450" cy="2995351"/>
            <wp:effectExtent l="0" t="0" r="0" b="0"/>
            <wp:docPr id="10" name="Picture 10" descr="This line graph shows the relationship between Australia’s GDP and the value added by the Australia recruitment industry. Value added by the recruitment industry is much more volatile than GDP as a whole, which may indicate it is becoming smaller and less important to the Australian economy over time. The time period depicted is between 2007-08 to 2015-16, with forecast GDP growth projected to 2019-20." title="Figure 2: Relationship between GDP and value added by the Australian recruitment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777"/>
                    <a:stretch/>
                  </pic:blipFill>
                  <pic:spPr bwMode="auto">
                    <a:xfrm>
                      <a:off x="0" y="0"/>
                      <a:ext cx="5760000" cy="2995637"/>
                    </a:xfrm>
                    <a:prstGeom prst="rect">
                      <a:avLst/>
                    </a:prstGeom>
                    <a:noFill/>
                    <a:ln>
                      <a:noFill/>
                    </a:ln>
                    <a:extLst>
                      <a:ext uri="{53640926-AAD7-44D8-BBD7-CCE9431645EC}">
                        <a14:shadowObscured xmlns:a14="http://schemas.microsoft.com/office/drawing/2010/main"/>
                      </a:ext>
                    </a:extLst>
                  </pic:spPr>
                </pic:pic>
              </a:graphicData>
            </a:graphic>
          </wp:inline>
        </w:drawing>
      </w:r>
    </w:p>
    <w:p w:rsidR="009D13DF" w:rsidRDefault="00C92904" w:rsidP="004D4A29">
      <w:pPr>
        <w:pStyle w:val="BodyText1"/>
      </w:pPr>
      <w:r>
        <w:t xml:space="preserve">The data for </w:t>
      </w:r>
      <w:r>
        <w:fldChar w:fldCharType="begin"/>
      </w:r>
      <w:r>
        <w:instrText xml:space="preserve"> REF _Ref479685304 \h </w:instrText>
      </w:r>
      <w:r w:rsidR="004D4A29">
        <w:instrText xml:space="preserve"> \* MERGEFORMAT </w:instrText>
      </w:r>
      <w:r>
        <w:fldChar w:fldCharType="separate"/>
      </w:r>
      <w:r>
        <w:t xml:space="preserve">Figure </w:t>
      </w:r>
      <w:r>
        <w:rPr>
          <w:noProof/>
        </w:rPr>
        <w:t>2</w:t>
      </w:r>
      <w:r>
        <w:fldChar w:fldCharType="end"/>
      </w:r>
      <w:r w:rsidR="009D13DF">
        <w:t xml:space="preserve"> is in the following table:</w:t>
      </w:r>
    </w:p>
    <w:p w:rsidR="007C3D4A" w:rsidRDefault="00BF2A9D" w:rsidP="004D4A29">
      <w:pPr>
        <w:pStyle w:val="Captionstyle"/>
      </w:pPr>
      <w:r>
        <w:lastRenderedPageBreak/>
        <w:t xml:space="preserve">Chart data </w:t>
      </w:r>
      <w:fldSimple w:instr=" SEQ Chart_data \* ARABIC ">
        <w:r w:rsidR="004B4989">
          <w:rPr>
            <w:noProof/>
          </w:rPr>
          <w:t>2</w:t>
        </w:r>
      </w:fldSimple>
      <w:r w:rsidR="00410445">
        <w:t xml:space="preserve">: for </w:t>
      </w:r>
      <w:r w:rsidR="00410445">
        <w:fldChar w:fldCharType="begin"/>
      </w:r>
      <w:r w:rsidR="00410445">
        <w:instrText xml:space="preserve"> REF _Ref479685304 \h </w:instrText>
      </w:r>
      <w:r w:rsidR="004D4A29">
        <w:instrText xml:space="preserve"> \* MERGEFORMAT </w:instrText>
      </w:r>
      <w:r w:rsidR="00410445">
        <w:fldChar w:fldCharType="separate"/>
      </w:r>
      <w:r w:rsidR="00410445">
        <w:t xml:space="preserve">Figure </w:t>
      </w:r>
      <w:r w:rsidR="00410445">
        <w:rPr>
          <w:noProof/>
        </w:rPr>
        <w:t>2</w:t>
      </w:r>
      <w:r w:rsidR="00410445">
        <w:fldChar w:fldCharType="end"/>
      </w:r>
      <w:r w:rsidR="00410445">
        <w:t xml:space="preserve"> </w:t>
      </w:r>
      <w:r w:rsidR="007C3D4A">
        <w:t>Measures of annual growth for the Australian recruitment industry</w:t>
      </w:r>
    </w:p>
    <w:tbl>
      <w:tblPr>
        <w:tblW w:w="5103" w:type="dxa"/>
        <w:jc w:val="center"/>
        <w:tblLook w:val="04A0" w:firstRow="1" w:lastRow="0" w:firstColumn="1" w:lastColumn="0" w:noHBand="0" w:noVBand="1"/>
        <w:tblCaption w:val="Chart data 2: for Figure 2 Measures of annual growth for the Australian recruitment industry"/>
        <w:tblDescription w:val="This table has five columns and 21 rows, including the header row."/>
      </w:tblPr>
      <w:tblGrid>
        <w:gridCol w:w="1176"/>
        <w:gridCol w:w="1176"/>
        <w:gridCol w:w="1617"/>
        <w:gridCol w:w="1134"/>
      </w:tblGrid>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center"/>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Revenue</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center"/>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Value added</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center"/>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GDP</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2007-08</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1.8%</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3.2%</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3.7%</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2008-09</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-1.9%</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-0.3%</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1.8%</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2009-10</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-14.0%</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-5.8%</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2.0%</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2010-11</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5.4%</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1.7%</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2.4%</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2011-12</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7.0%</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6.4%</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3.6%</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2012-13</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-2.5%</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-3.2%</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2.4%</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2013-14</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-6.4%</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0.2%</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2.5%</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2014-15</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3.1%</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-1.2%</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2.3%</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2015-16</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2.8%</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2.8%</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2.9%</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2016-17</w:t>
            </w:r>
          </w:p>
        </w:tc>
        <w:tc>
          <w:tcPr>
            <w:tcW w:w="1176" w:type="dxa"/>
            <w:tcBorders>
              <w:top w:val="nil"/>
              <w:left w:val="nil"/>
              <w:bottom w:val="nil"/>
              <w:right w:val="nil"/>
            </w:tcBorders>
            <w:shd w:val="clear" w:color="auto" w:fill="auto"/>
            <w:noWrap/>
            <w:vAlign w:val="bottom"/>
            <w:hideMark/>
          </w:tcPr>
          <w:p w:rsidR="00AA28A3" w:rsidRPr="004F75D4" w:rsidRDefault="000351D8"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w:t>
            </w:r>
          </w:p>
        </w:tc>
        <w:tc>
          <w:tcPr>
            <w:tcW w:w="1617" w:type="dxa"/>
            <w:tcBorders>
              <w:top w:val="nil"/>
              <w:left w:val="nil"/>
              <w:bottom w:val="nil"/>
              <w:right w:val="nil"/>
            </w:tcBorders>
            <w:shd w:val="clear" w:color="auto" w:fill="auto"/>
            <w:noWrap/>
            <w:vAlign w:val="bottom"/>
            <w:hideMark/>
          </w:tcPr>
          <w:p w:rsidR="00AA28A3" w:rsidRPr="004F75D4" w:rsidRDefault="000351D8"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2.7%</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2017-18</w:t>
            </w:r>
          </w:p>
        </w:tc>
        <w:tc>
          <w:tcPr>
            <w:tcW w:w="1176"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-0.73%</w:t>
            </w:r>
          </w:p>
        </w:tc>
        <w:tc>
          <w:tcPr>
            <w:tcW w:w="1617"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0.36%</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3.0%</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2018-19</w:t>
            </w:r>
          </w:p>
        </w:tc>
        <w:tc>
          <w:tcPr>
            <w:tcW w:w="1176" w:type="dxa"/>
            <w:tcBorders>
              <w:top w:val="nil"/>
              <w:left w:val="nil"/>
              <w:bottom w:val="nil"/>
              <w:right w:val="nil"/>
            </w:tcBorders>
            <w:shd w:val="clear" w:color="auto" w:fill="auto"/>
            <w:noWrap/>
            <w:vAlign w:val="bottom"/>
            <w:hideMark/>
          </w:tcPr>
          <w:p w:rsidR="00AA28A3" w:rsidRPr="004F75D4" w:rsidRDefault="000351D8"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w:t>
            </w:r>
          </w:p>
        </w:tc>
        <w:tc>
          <w:tcPr>
            <w:tcW w:w="1617" w:type="dxa"/>
            <w:tcBorders>
              <w:top w:val="nil"/>
              <w:left w:val="nil"/>
              <w:bottom w:val="nil"/>
              <w:right w:val="nil"/>
            </w:tcBorders>
            <w:shd w:val="clear" w:color="auto" w:fill="auto"/>
            <w:noWrap/>
            <w:vAlign w:val="bottom"/>
            <w:hideMark/>
          </w:tcPr>
          <w:p w:rsidR="00AA28A3" w:rsidRPr="004F75D4" w:rsidRDefault="000351D8"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3.2%</w:t>
            </w:r>
          </w:p>
        </w:tc>
      </w:tr>
      <w:tr w:rsidR="00AA28A3" w:rsidRPr="000351D8" w:rsidTr="000351D8">
        <w:trPr>
          <w:trHeight w:val="288"/>
          <w:jc w:val="center"/>
        </w:trPr>
        <w:tc>
          <w:tcPr>
            <w:tcW w:w="1176" w:type="dxa"/>
            <w:tcBorders>
              <w:top w:val="nil"/>
              <w:left w:val="nil"/>
              <w:bottom w:val="nil"/>
              <w:right w:val="nil"/>
            </w:tcBorders>
            <w:shd w:val="clear" w:color="auto" w:fill="auto"/>
            <w:noWrap/>
            <w:vAlign w:val="bottom"/>
            <w:hideMark/>
          </w:tcPr>
          <w:p w:rsidR="00AA28A3" w:rsidRPr="004F75D4" w:rsidRDefault="00AA28A3" w:rsidP="00AA28A3">
            <w:pPr>
              <w:spacing w:after="0" w:line="240" w:lineRule="auto"/>
              <w:rPr>
                <w:rFonts w:ascii="Univers 45 Light" w:eastAsia="Times New Roman" w:hAnsi="Univers 45 Light" w:cs="Times New Roman"/>
                <w:b/>
                <w:bCs/>
                <w:color w:val="000000"/>
                <w:sz w:val="20"/>
                <w:szCs w:val="20"/>
                <w:lang w:eastAsia="en-AU"/>
              </w:rPr>
            </w:pPr>
            <w:r w:rsidRPr="004F75D4">
              <w:rPr>
                <w:rFonts w:ascii="Univers 45 Light" w:eastAsia="Times New Roman" w:hAnsi="Univers 45 Light" w:cs="Times New Roman"/>
                <w:b/>
                <w:bCs/>
                <w:color w:val="000000"/>
                <w:sz w:val="20"/>
                <w:szCs w:val="20"/>
                <w:lang w:eastAsia="en-AU"/>
              </w:rPr>
              <w:t>2019-20</w:t>
            </w:r>
          </w:p>
        </w:tc>
        <w:tc>
          <w:tcPr>
            <w:tcW w:w="1176" w:type="dxa"/>
            <w:tcBorders>
              <w:top w:val="nil"/>
              <w:left w:val="nil"/>
              <w:bottom w:val="nil"/>
              <w:right w:val="nil"/>
            </w:tcBorders>
            <w:shd w:val="clear" w:color="auto" w:fill="auto"/>
            <w:noWrap/>
            <w:vAlign w:val="bottom"/>
            <w:hideMark/>
          </w:tcPr>
          <w:p w:rsidR="00AA28A3" w:rsidRPr="004F75D4" w:rsidRDefault="000351D8"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w:t>
            </w:r>
          </w:p>
        </w:tc>
        <w:tc>
          <w:tcPr>
            <w:tcW w:w="1617" w:type="dxa"/>
            <w:tcBorders>
              <w:top w:val="nil"/>
              <w:left w:val="nil"/>
              <w:bottom w:val="nil"/>
              <w:right w:val="nil"/>
            </w:tcBorders>
            <w:shd w:val="clear" w:color="auto" w:fill="auto"/>
            <w:noWrap/>
            <w:vAlign w:val="bottom"/>
            <w:hideMark/>
          </w:tcPr>
          <w:p w:rsidR="00AA28A3" w:rsidRPr="004F75D4" w:rsidRDefault="000351D8"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w:t>
            </w:r>
          </w:p>
        </w:tc>
        <w:tc>
          <w:tcPr>
            <w:tcW w:w="1134" w:type="dxa"/>
            <w:tcBorders>
              <w:top w:val="nil"/>
              <w:left w:val="nil"/>
              <w:bottom w:val="nil"/>
              <w:right w:val="nil"/>
            </w:tcBorders>
            <w:shd w:val="clear" w:color="auto" w:fill="auto"/>
            <w:noWrap/>
            <w:vAlign w:val="bottom"/>
            <w:hideMark/>
          </w:tcPr>
          <w:p w:rsidR="00AA28A3" w:rsidRPr="004F75D4" w:rsidRDefault="00AA28A3" w:rsidP="000351D8">
            <w:pPr>
              <w:spacing w:after="0" w:line="240" w:lineRule="auto"/>
              <w:jc w:val="right"/>
              <w:rPr>
                <w:rFonts w:ascii="Univers 45 Light" w:eastAsia="Times New Roman" w:hAnsi="Univers 45 Light" w:cs="Times New Roman"/>
                <w:bCs/>
                <w:color w:val="000000"/>
                <w:sz w:val="20"/>
                <w:szCs w:val="20"/>
                <w:lang w:eastAsia="en-AU"/>
              </w:rPr>
            </w:pPr>
            <w:r w:rsidRPr="004F75D4">
              <w:rPr>
                <w:rFonts w:ascii="Univers 45 Light" w:eastAsia="Times New Roman" w:hAnsi="Univers 45 Light" w:cs="Times New Roman"/>
                <w:bCs/>
                <w:color w:val="000000"/>
                <w:sz w:val="20"/>
                <w:szCs w:val="20"/>
                <w:lang w:eastAsia="en-AU"/>
              </w:rPr>
              <w:t>3.5%</w:t>
            </w:r>
          </w:p>
        </w:tc>
      </w:tr>
    </w:tbl>
    <w:p w:rsidR="00AE3F62" w:rsidRDefault="00410445" w:rsidP="00AE3F62">
      <w:pPr>
        <w:pStyle w:val="BodyText1"/>
      </w:pPr>
      <w:r>
        <w:fldChar w:fldCharType="begin"/>
      </w:r>
      <w:r>
        <w:instrText xml:space="preserve"> REF _Ref479685304 \h </w:instrText>
      </w:r>
      <w:r>
        <w:fldChar w:fldCharType="separate"/>
      </w:r>
      <w:r>
        <w:t xml:space="preserve">Figure </w:t>
      </w:r>
      <w:r>
        <w:rPr>
          <w:noProof/>
        </w:rPr>
        <w:t>2</w:t>
      </w:r>
      <w:r>
        <w:fldChar w:fldCharType="end"/>
      </w:r>
      <w:r w:rsidR="00AE3F62">
        <w:t xml:space="preserve"> implies that since 2007-08 the </w:t>
      </w:r>
      <w:r w:rsidR="00D25F03">
        <w:t xml:space="preserve">Australian Recruitment industry </w:t>
      </w:r>
      <w:r w:rsidR="00AE3F62">
        <w:t xml:space="preserve">has become an increasingly smaller part of the economy. </w:t>
      </w:r>
      <w:r w:rsidR="00D25F03">
        <w:t xml:space="preserve">In examining what was happening to the labour market and to the composition of the economy over this period provides some insight into what may have influenced the </w:t>
      </w:r>
      <w:r w:rsidR="00AE3F62">
        <w:t xml:space="preserve">fortunes of the </w:t>
      </w:r>
      <w:r w:rsidR="00D25F03">
        <w:t xml:space="preserve">industry </w:t>
      </w:r>
      <w:r w:rsidR="00AE3F62">
        <w:t xml:space="preserve">over this period. </w:t>
      </w:r>
      <w:r w:rsidR="00D25F03">
        <w:t>Of particular relevance is</w:t>
      </w:r>
      <w:r w:rsidR="00AE3F62">
        <w:t xml:space="preserve"> the relationship between the</w:t>
      </w:r>
      <w:r w:rsidR="00D25F03">
        <w:t xml:space="preserve"> value added of the Australian recruitment industry, and value added</w:t>
      </w:r>
      <w:r w:rsidR="00AE3F62">
        <w:t xml:space="preserve"> and employment at the ANZSIC Industry Division level. </w:t>
      </w:r>
    </w:p>
    <w:p w:rsidR="00FB3C62" w:rsidRDefault="00AE3F62" w:rsidP="00AE3F62">
      <w:pPr>
        <w:pStyle w:val="BodyText1"/>
      </w:pPr>
      <w:r>
        <w:t xml:space="preserve">The column headed (2) in </w:t>
      </w:r>
      <w:r w:rsidR="003B493D">
        <w:fldChar w:fldCharType="begin"/>
      </w:r>
      <w:r w:rsidR="003B493D">
        <w:instrText xml:space="preserve"> REF _Ref479685822 \h </w:instrText>
      </w:r>
      <w:r w:rsidR="003B493D">
        <w:fldChar w:fldCharType="separate"/>
      </w:r>
      <w:r w:rsidR="003B493D">
        <w:t xml:space="preserve">Table </w:t>
      </w:r>
      <w:r w:rsidR="003B493D">
        <w:rPr>
          <w:noProof/>
        </w:rPr>
        <w:t>1</w:t>
      </w:r>
      <w:r w:rsidR="003B493D">
        <w:fldChar w:fldCharType="end"/>
      </w:r>
      <w:r w:rsidR="003B493D">
        <w:t xml:space="preserve"> </w:t>
      </w:r>
      <w:r>
        <w:t xml:space="preserve">shows that the </w:t>
      </w:r>
      <w:r w:rsidR="00D25F03">
        <w:t xml:space="preserve">Australian </w:t>
      </w:r>
      <w:r>
        <w:t>recruitment</w:t>
      </w:r>
      <w:r w:rsidR="00D25F03">
        <w:t xml:space="preserve"> industry</w:t>
      </w:r>
      <w:r>
        <w:t xml:space="preserve">’s value added is most highly correlated with the </w:t>
      </w:r>
      <w:r w:rsidRPr="00A02185">
        <w:rPr>
          <w:i/>
        </w:rPr>
        <w:t>construction</w:t>
      </w:r>
      <w:r>
        <w:t xml:space="preserve"> sector’s value added (0.8). </w:t>
      </w:r>
      <w:r w:rsidR="00410445">
        <w:fldChar w:fldCharType="begin"/>
      </w:r>
      <w:r w:rsidR="00410445">
        <w:instrText xml:space="preserve"> REF _Ref479685481 \h </w:instrText>
      </w:r>
      <w:r w:rsidR="00410445">
        <w:fldChar w:fldCharType="separate"/>
      </w:r>
      <w:r w:rsidR="00410445">
        <w:t xml:space="preserve">Figure </w:t>
      </w:r>
      <w:r w:rsidR="00410445">
        <w:rPr>
          <w:noProof/>
        </w:rPr>
        <w:t>3</w:t>
      </w:r>
      <w:r w:rsidR="00410445">
        <w:fldChar w:fldCharType="end"/>
      </w:r>
      <w:r w:rsidR="00410445">
        <w:t xml:space="preserve"> </w:t>
      </w:r>
      <w:r>
        <w:t xml:space="preserve">shows the relationship between the </w:t>
      </w:r>
      <w:r w:rsidR="00D25F03">
        <w:t>Australian recruitment industry</w:t>
      </w:r>
      <w:r>
        <w:t xml:space="preserve"> and the </w:t>
      </w:r>
      <w:r w:rsidRPr="00326E42">
        <w:rPr>
          <w:i/>
        </w:rPr>
        <w:t>construction</w:t>
      </w:r>
      <w:r>
        <w:t xml:space="preserve"> sector more clearly. The next highest correlation is with the </w:t>
      </w:r>
      <w:r w:rsidRPr="00A02185">
        <w:rPr>
          <w:i/>
        </w:rPr>
        <w:t>other services</w:t>
      </w:r>
      <w:r>
        <w:t xml:space="preserve"> sector (0.56, also shown in </w:t>
      </w:r>
      <w:r w:rsidR="00410445">
        <w:fldChar w:fldCharType="begin"/>
      </w:r>
      <w:r w:rsidR="00410445">
        <w:instrText xml:space="preserve"> REF _Ref479685481 \h </w:instrText>
      </w:r>
      <w:r w:rsidR="00410445">
        <w:fldChar w:fldCharType="separate"/>
      </w:r>
      <w:r w:rsidR="00410445">
        <w:t xml:space="preserve">Figure </w:t>
      </w:r>
      <w:r w:rsidR="00410445">
        <w:rPr>
          <w:noProof/>
        </w:rPr>
        <w:t>3</w:t>
      </w:r>
      <w:r w:rsidR="00410445">
        <w:fldChar w:fldCharType="end"/>
      </w:r>
      <w:r>
        <w:t xml:space="preserve">) followed by the </w:t>
      </w:r>
      <w:r w:rsidRPr="00A02185">
        <w:rPr>
          <w:i/>
        </w:rPr>
        <w:t>retail trade</w:t>
      </w:r>
      <w:r>
        <w:t xml:space="preserve">, </w:t>
      </w:r>
      <w:r w:rsidRPr="00A02185">
        <w:rPr>
          <w:i/>
        </w:rPr>
        <w:t xml:space="preserve">finance </w:t>
      </w:r>
      <w:r w:rsidR="00A6135F">
        <w:rPr>
          <w:i/>
        </w:rPr>
        <w:t>and</w:t>
      </w:r>
      <w:r w:rsidRPr="00A02185">
        <w:rPr>
          <w:i/>
        </w:rPr>
        <w:t xml:space="preserve"> insurance services</w:t>
      </w:r>
      <w:r>
        <w:t xml:space="preserve">, </w:t>
      </w:r>
      <w:r w:rsidRPr="00A02185">
        <w:rPr>
          <w:i/>
        </w:rPr>
        <w:t xml:space="preserve">transport, postage </w:t>
      </w:r>
      <w:r w:rsidR="00A6135F">
        <w:rPr>
          <w:i/>
        </w:rPr>
        <w:t>and</w:t>
      </w:r>
      <w:r w:rsidRPr="00A02185">
        <w:rPr>
          <w:i/>
        </w:rPr>
        <w:t xml:space="preserve"> storage</w:t>
      </w:r>
      <w:r>
        <w:t xml:space="preserve">, </w:t>
      </w:r>
      <w:r w:rsidRPr="00A02185">
        <w:rPr>
          <w:i/>
        </w:rPr>
        <w:t xml:space="preserve">accommodation </w:t>
      </w:r>
      <w:r w:rsidR="00A6135F">
        <w:rPr>
          <w:i/>
        </w:rPr>
        <w:t>and</w:t>
      </w:r>
      <w:r w:rsidRPr="00A02185">
        <w:rPr>
          <w:i/>
        </w:rPr>
        <w:t xml:space="preserve"> food services</w:t>
      </w:r>
      <w:r>
        <w:t xml:space="preserve"> and </w:t>
      </w:r>
      <w:r w:rsidRPr="00A02185">
        <w:rPr>
          <w:i/>
        </w:rPr>
        <w:t>manufacturing</w:t>
      </w:r>
      <w:r>
        <w:t xml:space="preserve"> sectors (recording correlations in ranging from 0.39 to 0.32). </w:t>
      </w:r>
      <w:r w:rsidR="003B493D">
        <w:fldChar w:fldCharType="begin"/>
      </w:r>
      <w:r w:rsidR="003B493D">
        <w:instrText xml:space="preserve"> REF _Ref479685885 \h </w:instrText>
      </w:r>
      <w:r w:rsidR="003B493D">
        <w:fldChar w:fldCharType="separate"/>
      </w:r>
      <w:r w:rsidR="003B493D">
        <w:t xml:space="preserve">Figure </w:t>
      </w:r>
      <w:r w:rsidR="003B493D">
        <w:rPr>
          <w:noProof/>
        </w:rPr>
        <w:t>4</w:t>
      </w:r>
      <w:r w:rsidR="003B493D">
        <w:fldChar w:fldCharType="end"/>
      </w:r>
      <w:r>
        <w:t xml:space="preserve"> shows the relationship between these five sectors and the </w:t>
      </w:r>
      <w:r w:rsidR="00D25F03">
        <w:t>Australian recruitment industry</w:t>
      </w:r>
      <w:r>
        <w:t xml:space="preserve">. As suggested by the lower correlations, the relationships depicted in </w:t>
      </w:r>
      <w:r w:rsidR="003B493D">
        <w:fldChar w:fldCharType="begin"/>
      </w:r>
      <w:r w:rsidR="003B493D">
        <w:instrText xml:space="preserve"> REF _Ref479685885 \h </w:instrText>
      </w:r>
      <w:r w:rsidR="003B493D">
        <w:fldChar w:fldCharType="separate"/>
      </w:r>
      <w:r w:rsidR="003B493D">
        <w:t xml:space="preserve">Figure </w:t>
      </w:r>
      <w:r w:rsidR="003B493D">
        <w:rPr>
          <w:noProof/>
        </w:rPr>
        <w:t>4</w:t>
      </w:r>
      <w:r w:rsidR="003B493D">
        <w:fldChar w:fldCharType="end"/>
      </w:r>
      <w:r>
        <w:t xml:space="preserve"> are not as strong as those shown in </w:t>
      </w:r>
      <w:r w:rsidR="00410445">
        <w:fldChar w:fldCharType="begin"/>
      </w:r>
      <w:r w:rsidR="00410445">
        <w:instrText xml:space="preserve"> REF _Ref479685481 \h </w:instrText>
      </w:r>
      <w:r w:rsidR="00410445">
        <w:fldChar w:fldCharType="separate"/>
      </w:r>
      <w:r w:rsidR="00410445">
        <w:t xml:space="preserve">Figure </w:t>
      </w:r>
      <w:r w:rsidR="00410445">
        <w:rPr>
          <w:noProof/>
        </w:rPr>
        <w:t>3</w:t>
      </w:r>
      <w:r w:rsidR="00410445">
        <w:fldChar w:fldCharType="end"/>
      </w:r>
      <w:r w:rsidR="00AD0208">
        <w:t>.</w:t>
      </w:r>
      <w:r>
        <w:t xml:space="preserve"> Notably, largest negative correlation in column (2) of </w:t>
      </w:r>
      <w:r w:rsidR="003B493D">
        <w:fldChar w:fldCharType="begin"/>
      </w:r>
      <w:r w:rsidR="003B493D">
        <w:instrText xml:space="preserve"> REF _Ref479685822 \h </w:instrText>
      </w:r>
      <w:r w:rsidR="003B493D">
        <w:fldChar w:fldCharType="separate"/>
      </w:r>
      <w:r w:rsidR="003B493D">
        <w:t xml:space="preserve">Table </w:t>
      </w:r>
      <w:r w:rsidR="003B493D">
        <w:rPr>
          <w:noProof/>
        </w:rPr>
        <w:t>1</w:t>
      </w:r>
      <w:r w:rsidR="003B493D">
        <w:fldChar w:fldCharType="end"/>
      </w:r>
      <w:r w:rsidR="003B493D">
        <w:t xml:space="preserve"> </w:t>
      </w:r>
      <w:r>
        <w:t xml:space="preserve">is associated with the </w:t>
      </w:r>
      <w:r w:rsidRPr="00326E42">
        <w:rPr>
          <w:i/>
        </w:rPr>
        <w:t xml:space="preserve">health care </w:t>
      </w:r>
      <w:r w:rsidR="00A6135F">
        <w:rPr>
          <w:i/>
        </w:rPr>
        <w:t>and</w:t>
      </w:r>
      <w:r w:rsidRPr="00326E42">
        <w:rPr>
          <w:i/>
        </w:rPr>
        <w:t xml:space="preserve"> social assistance</w:t>
      </w:r>
      <w:r>
        <w:t xml:space="preserve"> sector. One possibility is that this negative correlation reflects the counter-cyclical nature of the </w:t>
      </w:r>
      <w:r w:rsidRPr="00326E42">
        <w:rPr>
          <w:i/>
        </w:rPr>
        <w:t xml:space="preserve">health care </w:t>
      </w:r>
      <w:r w:rsidR="00A6135F">
        <w:rPr>
          <w:i/>
        </w:rPr>
        <w:t>and</w:t>
      </w:r>
      <w:r w:rsidRPr="00326E42">
        <w:rPr>
          <w:i/>
        </w:rPr>
        <w:t xml:space="preserve"> social assistance</w:t>
      </w:r>
      <w:r>
        <w:t xml:space="preserve"> sector. These correlations do not say anything about causality but they are broadly consistent with our understanding of the </w:t>
      </w:r>
      <w:r w:rsidR="00D25F03">
        <w:t>Australian Recruitment industry</w:t>
      </w:r>
      <w:r w:rsidR="00FB3C62">
        <w:t>’s main industry customers.</w:t>
      </w:r>
    </w:p>
    <w:p w:rsidR="00FB3C62" w:rsidRDefault="00FB3C62">
      <w:pPr>
        <w:rPr>
          <w:rFonts w:ascii="Univers 45 Light" w:hAnsi="Univers 45 Light"/>
          <w:sz w:val="20"/>
        </w:rPr>
      </w:pPr>
      <w:r>
        <w:br w:type="page"/>
      </w:r>
    </w:p>
    <w:p w:rsidR="003B493D" w:rsidRDefault="003B493D" w:rsidP="004D4A29">
      <w:pPr>
        <w:pStyle w:val="Captionstyle"/>
      </w:pPr>
      <w:bookmarkStart w:id="22" w:name="_Ref479685822"/>
      <w:r>
        <w:lastRenderedPageBreak/>
        <w:t xml:space="preserve">Table </w:t>
      </w:r>
      <w:fldSimple w:instr=" SEQ Table \* ARABIC ">
        <w:r w:rsidR="008017BF">
          <w:rPr>
            <w:noProof/>
          </w:rPr>
          <w:t>1</w:t>
        </w:r>
      </w:fldSimple>
      <w:bookmarkEnd w:id="22"/>
      <w:r>
        <w:t xml:space="preserve">: </w:t>
      </w:r>
      <w:r w:rsidRPr="00124798">
        <w:t>Correlation between the Australian recruitment industry and 19 ANZSIC Industry Divisions(a)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Caption w:val="Table 1: Correlation between the Australian recruitment industry and 19 ANZSIC Industry Divisions"/>
        <w:tblDescription w:val="This table has five columns and 21 rows, including the header row."/>
      </w:tblPr>
      <w:tblGrid>
        <w:gridCol w:w="3261"/>
        <w:gridCol w:w="1452"/>
        <w:gridCol w:w="1452"/>
        <w:gridCol w:w="1452"/>
        <w:gridCol w:w="1453"/>
      </w:tblGrid>
      <w:tr w:rsidR="00D25F03" w:rsidTr="00FB3C62">
        <w:trPr>
          <w:tblHeader/>
        </w:trPr>
        <w:tc>
          <w:tcPr>
            <w:tcW w:w="3261" w:type="dxa"/>
            <w:tcBorders>
              <w:bottom w:val="single" w:sz="4" w:space="0" w:color="00338D"/>
            </w:tcBorders>
          </w:tcPr>
          <w:p w:rsidR="00D25F03" w:rsidRPr="002C063A" w:rsidRDefault="00D25F03" w:rsidP="00D25F03">
            <w:pPr>
              <w:pStyle w:val="Tableheading"/>
            </w:pPr>
            <w:r w:rsidRPr="00766F95">
              <w:t>ANZSIC Industry Division</w:t>
            </w:r>
          </w:p>
        </w:tc>
        <w:tc>
          <w:tcPr>
            <w:tcW w:w="1452" w:type="dxa"/>
            <w:tcBorders>
              <w:bottom w:val="single" w:sz="4" w:space="0" w:color="00338D"/>
            </w:tcBorders>
          </w:tcPr>
          <w:p w:rsidR="00D25F03" w:rsidRPr="002C063A" w:rsidRDefault="00D25F03" w:rsidP="00C059A1">
            <w:pPr>
              <w:pStyle w:val="Tableheading"/>
            </w:pPr>
            <w:r w:rsidRPr="00766F95">
              <w:t>Value added</w:t>
            </w:r>
            <w:r w:rsidRPr="00766F95">
              <w:br/>
              <w:t>(2)</w:t>
            </w:r>
          </w:p>
        </w:tc>
        <w:tc>
          <w:tcPr>
            <w:tcW w:w="1452" w:type="dxa"/>
            <w:tcBorders>
              <w:bottom w:val="single" w:sz="4" w:space="0" w:color="00338D"/>
            </w:tcBorders>
          </w:tcPr>
          <w:p w:rsidR="00D25F03" w:rsidRDefault="00D25F03" w:rsidP="00C059A1">
            <w:pPr>
              <w:pStyle w:val="Tableheading"/>
            </w:pPr>
            <w:r w:rsidRPr="00766F95">
              <w:t>Revenue</w:t>
            </w:r>
            <w:r w:rsidRPr="00766F95">
              <w:br/>
              <w:t>Value added</w:t>
            </w:r>
            <w:r w:rsidRPr="00766F95">
              <w:br/>
              <w:t>(3)</w:t>
            </w:r>
          </w:p>
        </w:tc>
        <w:tc>
          <w:tcPr>
            <w:tcW w:w="1452" w:type="dxa"/>
            <w:tcBorders>
              <w:bottom w:val="single" w:sz="4" w:space="0" w:color="00338D"/>
            </w:tcBorders>
          </w:tcPr>
          <w:p w:rsidR="00D25F03" w:rsidRPr="002C063A" w:rsidRDefault="00D25F03" w:rsidP="00C059A1">
            <w:pPr>
              <w:pStyle w:val="Tableheading"/>
            </w:pPr>
            <w:r w:rsidRPr="00766F95">
              <w:t>Value added</w:t>
            </w:r>
            <w:r w:rsidRPr="00766F95">
              <w:br/>
              <w:t>Employment</w:t>
            </w:r>
            <w:r w:rsidRPr="00766F95">
              <w:br/>
              <w:t>(4)</w:t>
            </w:r>
          </w:p>
        </w:tc>
        <w:tc>
          <w:tcPr>
            <w:tcW w:w="1453" w:type="dxa"/>
            <w:tcBorders>
              <w:bottom w:val="single" w:sz="4" w:space="0" w:color="00338D"/>
            </w:tcBorders>
          </w:tcPr>
          <w:p w:rsidR="00D25F03" w:rsidRDefault="00D25F03" w:rsidP="00C059A1">
            <w:pPr>
              <w:pStyle w:val="Tableheading"/>
            </w:pPr>
            <w:r w:rsidRPr="00766F95">
              <w:t xml:space="preserve">Revenue </w:t>
            </w:r>
            <w:r w:rsidRPr="00766F95">
              <w:br/>
              <w:t>Employment</w:t>
            </w:r>
            <w:r w:rsidRPr="00766F95">
              <w:br/>
              <w:t>(5)</w:t>
            </w:r>
          </w:p>
        </w:tc>
      </w:tr>
      <w:tr w:rsidR="00D25F03" w:rsidTr="00FB3C62">
        <w:tc>
          <w:tcPr>
            <w:tcW w:w="3261" w:type="dxa"/>
            <w:tcBorders>
              <w:top w:val="single" w:sz="4" w:space="0" w:color="00338D"/>
            </w:tcBorders>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Agric., for. &amp; fish</w:t>
            </w:r>
          </w:p>
        </w:tc>
        <w:tc>
          <w:tcPr>
            <w:tcW w:w="1452" w:type="dxa"/>
            <w:tcBorders>
              <w:top w:val="single" w:sz="4" w:space="0" w:color="00338D"/>
            </w:tcBorders>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0.14</w:t>
            </w:r>
          </w:p>
        </w:tc>
        <w:tc>
          <w:tcPr>
            <w:tcW w:w="1452" w:type="dxa"/>
            <w:tcBorders>
              <w:top w:val="single" w:sz="4" w:space="0" w:color="00338D"/>
            </w:tcBorders>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0.12</w:t>
            </w:r>
          </w:p>
        </w:tc>
        <w:tc>
          <w:tcPr>
            <w:tcW w:w="1452" w:type="dxa"/>
            <w:tcBorders>
              <w:top w:val="single" w:sz="4" w:space="0" w:color="00338D"/>
            </w:tcBorders>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-0.12</w:t>
            </w:r>
          </w:p>
        </w:tc>
        <w:tc>
          <w:tcPr>
            <w:tcW w:w="1453" w:type="dxa"/>
            <w:tcBorders>
              <w:top w:val="single" w:sz="4" w:space="0" w:color="00338D"/>
            </w:tcBorders>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-0.37</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Mining</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-0.24</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-0.37</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0.42</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0.28</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Manufacturing</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0.32</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0.10</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0.05</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0.03</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Elec., gas, water &amp; waste serv.</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-0.04</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0.26</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0.30</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0.17</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Construction</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0.81</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0.46</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0.29</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0.20</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Wholesale trade</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0.22</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0.20</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-0.51</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-0.28</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Retail trade</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0.39</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0.33</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0.49</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0.49</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Accomm., &amp; food serv.</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0.33</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0.61</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-0.64</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-0.15</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Trans., post &amp; storage</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0.36</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0.28</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0.06</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0.19</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 xml:space="preserve">Info., media &amp; telco. </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0.18</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0.35</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0.03</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0.52</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 xml:space="preserve">Fin., &amp; insur., serv. </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0.37</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0.36</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0.69</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0.45</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 xml:space="preserve">Rental, hire &amp; real est. serv. </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0.14</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0.12</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0.46</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0.58</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Prof., scientific &amp; tech. serv.</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-0.12</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-0.22</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-0.12</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0.03</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Admin. &amp; support serv.</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0.19</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0.28</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-0.14</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-0.14</w:t>
            </w:r>
          </w:p>
        </w:tc>
      </w:tr>
      <w:tr w:rsidR="00D25F03" w:rsidTr="00FB3C62">
        <w:tc>
          <w:tcPr>
            <w:tcW w:w="3261"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Arial"/>
                <w:szCs w:val="20"/>
                <w:lang w:eastAsia="en-AU"/>
              </w:rPr>
              <w:t>Pub. Admin. &amp; safety</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0.26</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0.25</w:t>
            </w:r>
          </w:p>
        </w:tc>
        <w:tc>
          <w:tcPr>
            <w:tcW w:w="1452"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0.33</w:t>
            </w:r>
          </w:p>
        </w:tc>
        <w:tc>
          <w:tcPr>
            <w:tcW w:w="1453" w:type="dxa"/>
            <w:vAlign w:val="center"/>
          </w:tcPr>
          <w:p w:rsidR="00D25F03" w:rsidRPr="0097451C" w:rsidRDefault="00D25F03" w:rsidP="00C059A1">
            <w:pPr>
              <w:pStyle w:val="Tabletext"/>
              <w:rPr>
                <w:rFonts w:asciiTheme="minorHAnsi" w:hAnsiTheme="minorHAnsi"/>
                <w:szCs w:val="20"/>
              </w:rPr>
            </w:pPr>
            <w:r w:rsidRPr="0097451C">
              <w:rPr>
                <w:rFonts w:asciiTheme="minorHAnsi" w:eastAsia="Times New Roman" w:hAnsiTheme="minorHAnsi" w:cs="Times New Roman"/>
                <w:color w:val="000000"/>
                <w:szCs w:val="20"/>
                <w:lang w:eastAsia="en-AU"/>
              </w:rPr>
              <w:t>0.00</w:t>
            </w:r>
          </w:p>
        </w:tc>
      </w:tr>
      <w:tr w:rsidR="00D25F03" w:rsidTr="00FB3C62">
        <w:tc>
          <w:tcPr>
            <w:tcW w:w="3261" w:type="dxa"/>
            <w:vAlign w:val="center"/>
          </w:tcPr>
          <w:p w:rsidR="00D25F03" w:rsidRPr="0097451C" w:rsidRDefault="00D25F03" w:rsidP="00C059A1">
            <w:pPr>
              <w:pStyle w:val="Tabletext"/>
              <w:rPr>
                <w:rFonts w:asciiTheme="minorHAnsi" w:eastAsia="Times New Roman" w:hAnsiTheme="minorHAnsi" w:cs="Arial"/>
                <w:szCs w:val="20"/>
                <w:lang w:eastAsia="en-AU"/>
              </w:rPr>
            </w:pPr>
            <w:r w:rsidRPr="0097451C">
              <w:rPr>
                <w:rFonts w:asciiTheme="minorHAnsi" w:eastAsia="Times New Roman" w:hAnsiTheme="minorHAnsi" w:cs="Arial"/>
                <w:szCs w:val="20"/>
                <w:lang w:eastAsia="en-AU"/>
              </w:rPr>
              <w:t>Education &amp; training</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-0.13</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-0.33</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-0.16</w:t>
            </w:r>
          </w:p>
        </w:tc>
        <w:tc>
          <w:tcPr>
            <w:tcW w:w="1453"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0.09</w:t>
            </w:r>
          </w:p>
        </w:tc>
      </w:tr>
      <w:tr w:rsidR="00D25F03" w:rsidTr="00FB3C62">
        <w:tc>
          <w:tcPr>
            <w:tcW w:w="3261" w:type="dxa"/>
            <w:vAlign w:val="center"/>
          </w:tcPr>
          <w:p w:rsidR="00D25F03" w:rsidRPr="0097451C" w:rsidRDefault="00D25F03" w:rsidP="00C059A1">
            <w:pPr>
              <w:pStyle w:val="Tabletext"/>
              <w:rPr>
                <w:rFonts w:asciiTheme="minorHAnsi" w:eastAsia="Times New Roman" w:hAnsiTheme="minorHAnsi" w:cs="Arial"/>
                <w:szCs w:val="20"/>
                <w:lang w:eastAsia="en-AU"/>
              </w:rPr>
            </w:pPr>
            <w:r w:rsidRPr="0097451C">
              <w:rPr>
                <w:rFonts w:asciiTheme="minorHAnsi" w:eastAsia="Times New Roman" w:hAnsiTheme="minorHAnsi" w:cs="Arial"/>
                <w:szCs w:val="20"/>
                <w:lang w:eastAsia="en-AU"/>
              </w:rPr>
              <w:t xml:space="preserve">Health care &amp; social assist. </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-0.47</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-0.60</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0.15</w:t>
            </w:r>
          </w:p>
        </w:tc>
        <w:tc>
          <w:tcPr>
            <w:tcW w:w="1453"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0.16</w:t>
            </w:r>
          </w:p>
        </w:tc>
      </w:tr>
      <w:tr w:rsidR="00D25F03" w:rsidTr="00FB3C62">
        <w:tc>
          <w:tcPr>
            <w:tcW w:w="3261" w:type="dxa"/>
            <w:vAlign w:val="center"/>
          </w:tcPr>
          <w:p w:rsidR="00D25F03" w:rsidRPr="0097451C" w:rsidRDefault="00D25F03" w:rsidP="00C059A1">
            <w:pPr>
              <w:pStyle w:val="Tabletext"/>
              <w:rPr>
                <w:rFonts w:asciiTheme="minorHAnsi" w:eastAsia="Times New Roman" w:hAnsiTheme="minorHAnsi" w:cs="Arial"/>
                <w:szCs w:val="20"/>
                <w:lang w:eastAsia="en-AU"/>
              </w:rPr>
            </w:pPr>
            <w:r w:rsidRPr="0097451C">
              <w:rPr>
                <w:rFonts w:asciiTheme="minorHAnsi" w:eastAsia="Times New Roman" w:hAnsiTheme="minorHAnsi" w:cs="Arial"/>
                <w:szCs w:val="20"/>
                <w:lang w:eastAsia="en-AU"/>
              </w:rPr>
              <w:t>Arts &amp; rec. serv.</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0.22</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0.22</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0.26</w:t>
            </w:r>
          </w:p>
        </w:tc>
        <w:tc>
          <w:tcPr>
            <w:tcW w:w="1453"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0.61</w:t>
            </w:r>
          </w:p>
        </w:tc>
      </w:tr>
      <w:tr w:rsidR="00D25F03" w:rsidTr="00FB3C62">
        <w:tc>
          <w:tcPr>
            <w:tcW w:w="3261" w:type="dxa"/>
            <w:vAlign w:val="center"/>
          </w:tcPr>
          <w:p w:rsidR="00D25F03" w:rsidRPr="0097451C" w:rsidRDefault="00D25F03" w:rsidP="00C059A1">
            <w:pPr>
              <w:pStyle w:val="Tabletext"/>
              <w:rPr>
                <w:rFonts w:asciiTheme="minorHAnsi" w:eastAsia="Times New Roman" w:hAnsiTheme="minorHAnsi" w:cs="Arial"/>
                <w:szCs w:val="20"/>
                <w:lang w:eastAsia="en-AU"/>
              </w:rPr>
            </w:pPr>
            <w:r w:rsidRPr="0097451C">
              <w:rPr>
                <w:rFonts w:asciiTheme="minorHAnsi" w:eastAsia="Times New Roman" w:hAnsiTheme="minorHAnsi" w:cs="Arial"/>
                <w:szCs w:val="20"/>
                <w:lang w:eastAsia="en-AU"/>
              </w:rPr>
              <w:t>Other services</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0.56</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0.32</w:t>
            </w:r>
          </w:p>
        </w:tc>
        <w:tc>
          <w:tcPr>
            <w:tcW w:w="1452"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0.32</w:t>
            </w:r>
          </w:p>
        </w:tc>
        <w:tc>
          <w:tcPr>
            <w:tcW w:w="1453" w:type="dxa"/>
            <w:vAlign w:val="center"/>
          </w:tcPr>
          <w:p w:rsidR="00D25F03" w:rsidRPr="0097451C" w:rsidRDefault="00D25F03" w:rsidP="00C059A1">
            <w:pPr>
              <w:pStyle w:val="Tabletext"/>
              <w:rPr>
                <w:rFonts w:asciiTheme="minorHAnsi" w:eastAsia="Times New Roman" w:hAnsiTheme="minorHAnsi" w:cs="Times New Roman"/>
                <w:color w:val="000000"/>
                <w:szCs w:val="20"/>
                <w:lang w:eastAsia="en-AU"/>
              </w:rPr>
            </w:pPr>
            <w:r w:rsidRPr="0097451C">
              <w:rPr>
                <w:rFonts w:asciiTheme="minorHAnsi" w:eastAsia="Times New Roman" w:hAnsiTheme="minorHAnsi" w:cs="Times New Roman"/>
                <w:color w:val="000000"/>
                <w:szCs w:val="20"/>
                <w:lang w:eastAsia="en-AU"/>
              </w:rPr>
              <w:t>0.01</w:t>
            </w:r>
          </w:p>
        </w:tc>
      </w:tr>
      <w:tr w:rsidR="00D25F03" w:rsidTr="00FB3C62">
        <w:tc>
          <w:tcPr>
            <w:tcW w:w="3261" w:type="dxa"/>
            <w:vAlign w:val="center"/>
          </w:tcPr>
          <w:p w:rsidR="00D25F03" w:rsidRPr="0097451C" w:rsidRDefault="00D25F03" w:rsidP="00C059A1">
            <w:pPr>
              <w:pStyle w:val="Tabletext"/>
              <w:rPr>
                <w:rFonts w:asciiTheme="minorHAnsi" w:eastAsia="Times New Roman" w:hAnsiTheme="minorHAnsi" w:cs="Arial"/>
                <w:b/>
                <w:szCs w:val="20"/>
                <w:lang w:eastAsia="en-AU"/>
              </w:rPr>
            </w:pPr>
            <w:r w:rsidRPr="0097451C">
              <w:rPr>
                <w:rFonts w:asciiTheme="minorHAnsi" w:eastAsia="Times New Roman" w:hAnsiTheme="minorHAnsi" w:cs="Arial"/>
                <w:b/>
                <w:szCs w:val="20"/>
                <w:lang w:eastAsia="en-AU"/>
              </w:rPr>
              <w:t>Economy-wide</w:t>
            </w:r>
          </w:p>
        </w:tc>
        <w:tc>
          <w:tcPr>
            <w:tcW w:w="1452" w:type="dxa"/>
            <w:vAlign w:val="center"/>
          </w:tcPr>
          <w:p w:rsidR="00D25F03" w:rsidRPr="0097451C" w:rsidRDefault="00D25F03" w:rsidP="00C059A1">
            <w:pPr>
              <w:pStyle w:val="Tabletext"/>
              <w:rPr>
                <w:rFonts w:asciiTheme="minorHAnsi" w:eastAsia="Times New Roman" w:hAnsiTheme="minorHAnsi" w:cs="Times New Roman"/>
                <w:b/>
                <w:color w:val="000000"/>
                <w:szCs w:val="20"/>
                <w:lang w:eastAsia="en-AU"/>
              </w:rPr>
            </w:pPr>
            <w:r w:rsidRPr="0097451C">
              <w:rPr>
                <w:rFonts w:asciiTheme="minorHAnsi" w:eastAsia="Times New Roman" w:hAnsiTheme="minorHAnsi" w:cs="Times New Roman"/>
                <w:b/>
                <w:color w:val="000000"/>
                <w:szCs w:val="20"/>
                <w:lang w:eastAsia="en-AU"/>
              </w:rPr>
              <w:t>0.77</w:t>
            </w:r>
          </w:p>
        </w:tc>
        <w:tc>
          <w:tcPr>
            <w:tcW w:w="1452" w:type="dxa"/>
            <w:vAlign w:val="center"/>
          </w:tcPr>
          <w:p w:rsidR="00D25F03" w:rsidRPr="0097451C" w:rsidRDefault="00D25F03" w:rsidP="00C059A1">
            <w:pPr>
              <w:pStyle w:val="Tabletext"/>
              <w:rPr>
                <w:rFonts w:asciiTheme="minorHAnsi" w:eastAsia="Times New Roman" w:hAnsiTheme="minorHAnsi" w:cs="Times New Roman"/>
                <w:b/>
                <w:color w:val="000000"/>
                <w:szCs w:val="20"/>
                <w:lang w:eastAsia="en-AU"/>
              </w:rPr>
            </w:pPr>
            <w:r w:rsidRPr="0097451C">
              <w:rPr>
                <w:rFonts w:asciiTheme="minorHAnsi" w:eastAsia="Times New Roman" w:hAnsiTheme="minorHAnsi" w:cs="Times New Roman"/>
                <w:b/>
                <w:color w:val="000000"/>
                <w:szCs w:val="20"/>
                <w:lang w:eastAsia="en-AU"/>
              </w:rPr>
              <w:t>0.51</w:t>
            </w:r>
          </w:p>
        </w:tc>
        <w:tc>
          <w:tcPr>
            <w:tcW w:w="1452" w:type="dxa"/>
            <w:vAlign w:val="center"/>
          </w:tcPr>
          <w:p w:rsidR="00D25F03" w:rsidRPr="0097451C" w:rsidRDefault="00D25F03" w:rsidP="00C059A1">
            <w:pPr>
              <w:pStyle w:val="Tabletext"/>
              <w:rPr>
                <w:rFonts w:asciiTheme="minorHAnsi" w:eastAsia="Times New Roman" w:hAnsiTheme="minorHAnsi" w:cs="Times New Roman"/>
                <w:b/>
                <w:color w:val="000000"/>
                <w:szCs w:val="20"/>
                <w:lang w:eastAsia="en-AU"/>
              </w:rPr>
            </w:pPr>
            <w:r w:rsidRPr="0097451C">
              <w:rPr>
                <w:rFonts w:asciiTheme="minorHAnsi" w:eastAsia="Times New Roman" w:hAnsiTheme="minorHAnsi" w:cs="Times New Roman"/>
                <w:b/>
                <w:color w:val="000000"/>
                <w:szCs w:val="20"/>
                <w:lang w:eastAsia="en-AU"/>
              </w:rPr>
              <w:t>0.48</w:t>
            </w:r>
          </w:p>
        </w:tc>
        <w:tc>
          <w:tcPr>
            <w:tcW w:w="1453" w:type="dxa"/>
            <w:vAlign w:val="center"/>
          </w:tcPr>
          <w:p w:rsidR="00D25F03" w:rsidRPr="0097451C" w:rsidRDefault="00D25F03" w:rsidP="00C059A1">
            <w:pPr>
              <w:pStyle w:val="Tabletext"/>
              <w:rPr>
                <w:rFonts w:asciiTheme="minorHAnsi" w:eastAsia="Times New Roman" w:hAnsiTheme="minorHAnsi" w:cs="Times New Roman"/>
                <w:b/>
                <w:color w:val="000000"/>
                <w:szCs w:val="20"/>
                <w:lang w:eastAsia="en-AU"/>
              </w:rPr>
            </w:pPr>
            <w:r w:rsidRPr="0097451C">
              <w:rPr>
                <w:rFonts w:asciiTheme="minorHAnsi" w:eastAsia="Times New Roman" w:hAnsiTheme="minorHAnsi" w:cs="Times New Roman"/>
                <w:b/>
                <w:color w:val="000000"/>
                <w:szCs w:val="20"/>
                <w:lang w:eastAsia="en-AU"/>
              </w:rPr>
              <w:t>0.54</w:t>
            </w:r>
          </w:p>
        </w:tc>
      </w:tr>
    </w:tbl>
    <w:p w:rsidR="00D25F03" w:rsidRPr="008E26F8" w:rsidRDefault="00D25F03" w:rsidP="00FA4B44">
      <w:pPr>
        <w:pStyle w:val="BodyText1"/>
        <w:ind w:right="521"/>
        <w:jc w:val="both"/>
        <w:rPr>
          <w:sz w:val="16"/>
          <w:szCs w:val="16"/>
        </w:rPr>
      </w:pPr>
      <w:r>
        <w:rPr>
          <w:sz w:val="16"/>
          <w:szCs w:val="16"/>
        </w:rPr>
        <w:t xml:space="preserve">Note: </w:t>
      </w:r>
      <w:r w:rsidRPr="008E26F8">
        <w:rPr>
          <w:sz w:val="16"/>
          <w:szCs w:val="16"/>
        </w:rPr>
        <w:t xml:space="preserve">The </w:t>
      </w:r>
      <w:r>
        <w:rPr>
          <w:sz w:val="16"/>
          <w:szCs w:val="16"/>
        </w:rPr>
        <w:t>Australian Recruitment industry</w:t>
      </w:r>
      <w:r w:rsidRPr="008E26F8">
        <w:rPr>
          <w:sz w:val="16"/>
          <w:szCs w:val="16"/>
        </w:rPr>
        <w:t xml:space="preserve"> is part of Admin. &amp; support services (</w:t>
      </w:r>
      <w:r>
        <w:rPr>
          <w:sz w:val="16"/>
          <w:szCs w:val="16"/>
        </w:rPr>
        <w:t xml:space="preserve">ANZSIC </w:t>
      </w:r>
      <w:r w:rsidRPr="008E26F8">
        <w:rPr>
          <w:sz w:val="16"/>
          <w:szCs w:val="16"/>
        </w:rPr>
        <w:t>industry division</w:t>
      </w:r>
      <w:r>
        <w:rPr>
          <w:sz w:val="16"/>
          <w:szCs w:val="16"/>
        </w:rPr>
        <w:t xml:space="preserve"> N)</w:t>
      </w:r>
      <w:r w:rsidRPr="008E26F8">
        <w:rPr>
          <w:sz w:val="16"/>
          <w:szCs w:val="16"/>
        </w:rPr>
        <w:t xml:space="preserve">. </w:t>
      </w:r>
    </w:p>
    <w:p w:rsidR="00AE3F62" w:rsidRDefault="00D25F03" w:rsidP="00AE3F62">
      <w:pPr>
        <w:pStyle w:val="BodyText1"/>
      </w:pPr>
      <w:r>
        <w:t>C</w:t>
      </w:r>
      <w:r w:rsidR="00AE3F62">
        <w:t xml:space="preserve">olumn headed (3) of </w:t>
      </w:r>
      <w:r w:rsidR="003B493D">
        <w:fldChar w:fldCharType="begin"/>
      </w:r>
      <w:r w:rsidR="003B493D">
        <w:instrText xml:space="preserve"> REF _Ref479685822 \h </w:instrText>
      </w:r>
      <w:r w:rsidR="003B493D">
        <w:fldChar w:fldCharType="separate"/>
      </w:r>
      <w:r w:rsidR="003B493D">
        <w:t xml:space="preserve">Table </w:t>
      </w:r>
      <w:r w:rsidR="003B493D">
        <w:rPr>
          <w:noProof/>
        </w:rPr>
        <w:t>1</w:t>
      </w:r>
      <w:r w:rsidR="003B493D">
        <w:fldChar w:fldCharType="end"/>
      </w:r>
      <w:r>
        <w:t xml:space="preserve"> considers</w:t>
      </w:r>
      <w:r w:rsidR="00AE3F62">
        <w:t xml:space="preserve"> </w:t>
      </w:r>
      <w:r>
        <w:t>the correlation</w:t>
      </w:r>
      <w:r w:rsidR="00AE3F62">
        <w:t xml:space="preserve"> between the growth in the </w:t>
      </w:r>
      <w:r>
        <w:t>Australian recruitment industry’s</w:t>
      </w:r>
      <w:r w:rsidR="00AE3F62">
        <w:t xml:space="preserve"> revenue and value added growth for each of the 19 ANZSIC industry divisions. At the aggregate </w:t>
      </w:r>
      <w:r w:rsidR="004D3CE0">
        <w:t>level,</w:t>
      </w:r>
      <w:r w:rsidR="00AE3F62">
        <w:t xml:space="preserve"> the correlation between growth in the </w:t>
      </w:r>
      <w:r>
        <w:t xml:space="preserve">Australian recruitment industry’s </w:t>
      </w:r>
      <w:r w:rsidR="00AE3F62">
        <w:t xml:space="preserve">revenue and growth in economy-wide value added is 0.51. This is less than the estimated correlation between the </w:t>
      </w:r>
      <w:r>
        <w:t>industry</w:t>
      </w:r>
      <w:r w:rsidR="00AE3F62">
        <w:t xml:space="preserve">’s value added and economy-wide value added. Other notable differences between the correlations in columns (2) and (3) include: (a) the lower correlation of the sector with the </w:t>
      </w:r>
      <w:r w:rsidR="00AE3F62" w:rsidRPr="005328B9">
        <w:rPr>
          <w:i/>
        </w:rPr>
        <w:t>construction</w:t>
      </w:r>
      <w:r w:rsidR="00AE3F62">
        <w:t xml:space="preserve"> sector’s value added when measured against revenue; (b) the higher correlation of the sector with the </w:t>
      </w:r>
      <w:r w:rsidR="00AE3F62" w:rsidRPr="00A02185">
        <w:rPr>
          <w:i/>
        </w:rPr>
        <w:t xml:space="preserve">accommodation </w:t>
      </w:r>
      <w:r w:rsidR="00A6135F">
        <w:rPr>
          <w:i/>
        </w:rPr>
        <w:t>and</w:t>
      </w:r>
      <w:r w:rsidR="00AE3F62" w:rsidRPr="00A02185">
        <w:rPr>
          <w:i/>
        </w:rPr>
        <w:t xml:space="preserve"> food services</w:t>
      </w:r>
      <w:r w:rsidR="00AE3F62">
        <w:t xml:space="preserve"> sector’s value added when measured against revenue; and (c) the larger negative correlation of the sector with the </w:t>
      </w:r>
      <w:r w:rsidR="00AE3F62" w:rsidRPr="00326E42">
        <w:rPr>
          <w:i/>
        </w:rPr>
        <w:t xml:space="preserve">health care </w:t>
      </w:r>
      <w:r w:rsidR="00A6135F">
        <w:rPr>
          <w:i/>
        </w:rPr>
        <w:t>and</w:t>
      </w:r>
      <w:r w:rsidR="00AE3F62" w:rsidRPr="00326E42">
        <w:rPr>
          <w:i/>
        </w:rPr>
        <w:t xml:space="preserve"> social assistance</w:t>
      </w:r>
      <w:r w:rsidR="00AE3F62">
        <w:t xml:space="preserve"> sector’s value added when measured against revenue.  </w:t>
      </w:r>
    </w:p>
    <w:p w:rsidR="00AE3F62" w:rsidRDefault="00AE3F62" w:rsidP="00AE3F62">
      <w:pPr>
        <w:pStyle w:val="BodyText1"/>
        <w:rPr>
          <w:rFonts w:eastAsia="Times New Roman" w:cs="Arial"/>
          <w:szCs w:val="20"/>
          <w:lang w:eastAsia="en-AU"/>
        </w:rPr>
      </w:pPr>
      <w:r>
        <w:lastRenderedPageBreak/>
        <w:t xml:space="preserve">The columns headed (4) and (5) in </w:t>
      </w:r>
      <w:r w:rsidR="003B493D">
        <w:fldChar w:fldCharType="begin"/>
      </w:r>
      <w:r w:rsidR="003B493D">
        <w:instrText xml:space="preserve"> REF _Ref479685822 \h </w:instrText>
      </w:r>
      <w:r w:rsidR="003B493D">
        <w:fldChar w:fldCharType="separate"/>
      </w:r>
      <w:r w:rsidR="003B493D">
        <w:t xml:space="preserve">Table </w:t>
      </w:r>
      <w:r w:rsidR="003B493D">
        <w:rPr>
          <w:noProof/>
        </w:rPr>
        <w:t>1</w:t>
      </w:r>
      <w:r w:rsidR="003B493D">
        <w:fldChar w:fldCharType="end"/>
      </w:r>
      <w:r>
        <w:t xml:space="preserve"> report correlations between employment growth in the 19 ANZSIC industry divisions and the </w:t>
      </w:r>
      <w:r w:rsidR="00D25F03">
        <w:t>Australian recruitment industry</w:t>
      </w:r>
      <w:r>
        <w:t xml:space="preserve">’s value added and revenue growth respectively. </w:t>
      </w:r>
      <w:r w:rsidR="00D25F03">
        <w:t>The relationship</w:t>
      </w:r>
      <w:r>
        <w:t xml:space="preserve"> between the </w:t>
      </w:r>
      <w:r w:rsidR="00D25F03">
        <w:t xml:space="preserve">Australian recruitment industry </w:t>
      </w:r>
      <w:r>
        <w:t xml:space="preserve">and the labour market </w:t>
      </w:r>
      <w:r w:rsidR="002164D2">
        <w:t xml:space="preserve">is discussed </w:t>
      </w:r>
      <w:r>
        <w:t xml:space="preserve">in more detail in the following sub-section. However, it is worth highlighting several results that stand out in columns (4) and (5) of </w:t>
      </w:r>
      <w:r w:rsidR="003B493D">
        <w:fldChar w:fldCharType="begin"/>
      </w:r>
      <w:r w:rsidR="003B493D">
        <w:instrText xml:space="preserve"> REF _Ref479685822 \h </w:instrText>
      </w:r>
      <w:r w:rsidR="003B493D">
        <w:fldChar w:fldCharType="separate"/>
      </w:r>
      <w:r w:rsidR="003B493D">
        <w:t xml:space="preserve">Table </w:t>
      </w:r>
      <w:r w:rsidR="003B493D">
        <w:rPr>
          <w:noProof/>
        </w:rPr>
        <w:t>1</w:t>
      </w:r>
      <w:r w:rsidR="003B493D">
        <w:fldChar w:fldCharType="end"/>
      </w:r>
      <w:r>
        <w:t>. First, th</w:t>
      </w:r>
      <w:r w:rsidR="00D25F03">
        <w:t>e correlation between the industry</w:t>
      </w:r>
      <w:r>
        <w:t xml:space="preserve">’s value added and aggregate employment of 0.48 is less than the corresponding correlation with economy-wide value added. Second, the </w:t>
      </w:r>
      <w:r w:rsidR="00D25F03">
        <w:t>industry</w:t>
      </w:r>
      <w:r>
        <w:t xml:space="preserve">’s value added and revenue correlations with employment growth in the </w:t>
      </w:r>
      <w:r w:rsidRPr="00B7481B">
        <w:rPr>
          <w:i/>
        </w:rPr>
        <w:t>mining</w:t>
      </w:r>
      <w:r>
        <w:t xml:space="preserve"> sector are positive, in contrast to the corresponding correlations with the </w:t>
      </w:r>
      <w:r w:rsidRPr="009B5D49">
        <w:rPr>
          <w:i/>
        </w:rPr>
        <w:t>mining</w:t>
      </w:r>
      <w:r>
        <w:t xml:space="preserve"> sector’s value added. This is likely to reflect the distortions to the mining sector’s value added over this period of history caused by the unprecedented investment boom. Third, the</w:t>
      </w:r>
      <w:r w:rsidR="00D25F03">
        <w:t xml:space="preserve"> Australian recruitment </w:t>
      </w:r>
      <w:r w:rsidR="007C0EC7">
        <w:t>industry’s correlations</w:t>
      </w:r>
      <w:r>
        <w:t xml:space="preserve"> with the </w:t>
      </w:r>
      <w:r w:rsidRPr="00700BC8">
        <w:rPr>
          <w:i/>
        </w:rPr>
        <w:t>construction</w:t>
      </w:r>
      <w:r>
        <w:t xml:space="preserve"> sector’s employment growth are lower than the corresponding correlations with growth in the construction sec</w:t>
      </w:r>
      <w:r w:rsidR="007C0EC7">
        <w:t>tor’s value added. Fourth, the industry</w:t>
      </w:r>
      <w:r>
        <w:t xml:space="preserve">’s </w:t>
      </w:r>
      <w:r w:rsidRPr="00741F18">
        <w:t xml:space="preserve">correlations </w:t>
      </w:r>
      <w:r>
        <w:t>with employment growth in the</w:t>
      </w:r>
      <w:r w:rsidRPr="00741F18">
        <w:t xml:space="preserve"> </w:t>
      </w:r>
      <w:r w:rsidRPr="00741F18">
        <w:rPr>
          <w:rFonts w:eastAsia="Times New Roman" w:cs="Arial"/>
          <w:i/>
          <w:szCs w:val="20"/>
          <w:lang w:eastAsia="en-AU"/>
        </w:rPr>
        <w:t xml:space="preserve">financial </w:t>
      </w:r>
      <w:r w:rsidR="00A6135F">
        <w:rPr>
          <w:rFonts w:eastAsia="Times New Roman" w:cs="Arial"/>
          <w:i/>
          <w:szCs w:val="20"/>
          <w:lang w:eastAsia="en-AU"/>
        </w:rPr>
        <w:t>and</w:t>
      </w:r>
      <w:r w:rsidRPr="00741F18">
        <w:rPr>
          <w:rFonts w:eastAsia="Times New Roman" w:cs="Arial"/>
          <w:i/>
          <w:szCs w:val="20"/>
          <w:lang w:eastAsia="en-AU"/>
        </w:rPr>
        <w:t xml:space="preserve"> insurance services</w:t>
      </w:r>
      <w:r w:rsidRPr="00741F18">
        <w:rPr>
          <w:rFonts w:eastAsia="Times New Roman" w:cs="Arial"/>
          <w:szCs w:val="20"/>
          <w:lang w:eastAsia="en-AU"/>
        </w:rPr>
        <w:t xml:space="preserve"> and </w:t>
      </w:r>
      <w:r w:rsidRPr="00741F18">
        <w:rPr>
          <w:rFonts w:eastAsia="Times New Roman" w:cs="Arial"/>
          <w:i/>
          <w:szCs w:val="20"/>
          <w:lang w:eastAsia="en-AU"/>
        </w:rPr>
        <w:t xml:space="preserve">professional, scientific </w:t>
      </w:r>
      <w:r w:rsidR="00A6135F">
        <w:rPr>
          <w:rFonts w:eastAsia="Times New Roman" w:cs="Arial"/>
          <w:i/>
          <w:szCs w:val="20"/>
          <w:lang w:eastAsia="en-AU"/>
        </w:rPr>
        <w:t>and</w:t>
      </w:r>
      <w:r w:rsidRPr="00741F18">
        <w:rPr>
          <w:rFonts w:eastAsia="Times New Roman" w:cs="Arial"/>
          <w:i/>
          <w:szCs w:val="20"/>
          <w:lang w:eastAsia="en-AU"/>
        </w:rPr>
        <w:t xml:space="preserve"> technical service</w:t>
      </w:r>
      <w:r w:rsidRPr="00741F18">
        <w:rPr>
          <w:rFonts w:eastAsia="Times New Roman" w:cs="Arial"/>
          <w:szCs w:val="20"/>
          <w:lang w:eastAsia="en-AU"/>
        </w:rPr>
        <w:t>s sector</w:t>
      </w:r>
      <w:r>
        <w:rPr>
          <w:rFonts w:eastAsia="Times New Roman" w:cs="Arial"/>
          <w:szCs w:val="20"/>
          <w:lang w:eastAsia="en-AU"/>
        </w:rPr>
        <w:t xml:space="preserve">s are higher than the corresponding value added correlations.  </w:t>
      </w:r>
    </w:p>
    <w:p w:rsidR="00410445" w:rsidRDefault="00410445" w:rsidP="004D4A29">
      <w:pPr>
        <w:pStyle w:val="Captionstyle"/>
      </w:pPr>
      <w:bookmarkStart w:id="23" w:name="_Ref479685481"/>
      <w:r>
        <w:t xml:space="preserve">Figure </w:t>
      </w:r>
      <w:fldSimple w:instr=" SEQ Figure \* ARABIC ">
        <w:r w:rsidR="002A636E">
          <w:rPr>
            <w:noProof/>
          </w:rPr>
          <w:t>3</w:t>
        </w:r>
      </w:fldSimple>
      <w:bookmarkEnd w:id="23"/>
      <w:r>
        <w:t xml:space="preserve">: </w:t>
      </w:r>
      <w:r w:rsidRPr="006B4AE6">
        <w:t>Annual growth in value added: Australian recruitment industry versus construction and other services sectors</w:t>
      </w:r>
    </w:p>
    <w:p w:rsidR="00AE3F62" w:rsidRDefault="007C0EC7" w:rsidP="00B94C74">
      <w:pPr>
        <w:pStyle w:val="BodyText1"/>
        <w:jc w:val="center"/>
      </w:pPr>
      <w:r w:rsidRPr="007C0EC7">
        <w:rPr>
          <w:noProof/>
          <w:lang w:eastAsia="en-AU"/>
        </w:rPr>
        <w:drawing>
          <wp:inline distT="0" distB="0" distL="0" distR="0" wp14:anchorId="08EA2460" wp14:editId="19823D63">
            <wp:extent cx="5759324" cy="2788516"/>
            <wp:effectExtent l="0" t="0" r="0" b="0"/>
            <wp:docPr id="14" name="Picture 14" descr="This line graph shows that of all the sectors of the Australian economy as classified in the Australian and New Zealand Standard Industrial Classfication, the Australian recruitment industry’s value added is matched most closely with the value added by the construction sector. The time period depicted is between 2007-08 to 2015-16." title="Figure 2.3: Annual growth in value added - Australian recruitment industry vs construction and other services s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070"/>
                    <a:stretch/>
                  </pic:blipFill>
                  <pic:spPr bwMode="auto">
                    <a:xfrm>
                      <a:off x="0" y="0"/>
                      <a:ext cx="5759450" cy="2788577"/>
                    </a:xfrm>
                    <a:prstGeom prst="rect">
                      <a:avLst/>
                    </a:prstGeom>
                    <a:noFill/>
                    <a:ln>
                      <a:noFill/>
                    </a:ln>
                    <a:extLst>
                      <a:ext uri="{53640926-AAD7-44D8-BBD7-CCE9431645EC}">
                        <a14:shadowObscured xmlns:a14="http://schemas.microsoft.com/office/drawing/2010/main"/>
                      </a:ext>
                    </a:extLst>
                  </pic:spPr>
                </pic:pic>
              </a:graphicData>
            </a:graphic>
          </wp:inline>
        </w:drawing>
      </w:r>
    </w:p>
    <w:p w:rsidR="00F414C1" w:rsidRDefault="00410445" w:rsidP="004D4A29">
      <w:pPr>
        <w:pStyle w:val="BodyText1"/>
      </w:pPr>
      <w:r>
        <w:t xml:space="preserve">The data for </w:t>
      </w:r>
      <w:r>
        <w:fldChar w:fldCharType="begin"/>
      </w:r>
      <w:r>
        <w:instrText xml:space="preserve"> REF _Ref479685481 \h </w:instrText>
      </w:r>
      <w:r w:rsidR="004D4A29">
        <w:instrText xml:space="preserve"> \* MERGEFORMAT </w:instrText>
      </w:r>
      <w:r>
        <w:fldChar w:fldCharType="separate"/>
      </w:r>
      <w:r>
        <w:t xml:space="preserve">Figure </w:t>
      </w:r>
      <w:r>
        <w:rPr>
          <w:noProof/>
        </w:rPr>
        <w:t>3</w:t>
      </w:r>
      <w:r>
        <w:fldChar w:fldCharType="end"/>
      </w:r>
      <w:r>
        <w:t xml:space="preserve"> </w:t>
      </w:r>
      <w:r w:rsidR="00F414C1">
        <w:t>is in the following table:</w:t>
      </w:r>
    </w:p>
    <w:p w:rsidR="0097451C" w:rsidRDefault="0097451C" w:rsidP="004D4A29">
      <w:pPr>
        <w:pStyle w:val="Captionstyle"/>
      </w:pPr>
      <w:r>
        <w:t xml:space="preserve">Chart data </w:t>
      </w:r>
      <w:fldSimple w:instr=" SEQ Chart_data \* ARABIC ">
        <w:r w:rsidR="004B4989">
          <w:rPr>
            <w:noProof/>
          </w:rPr>
          <w:t>3</w:t>
        </w:r>
      </w:fldSimple>
      <w:r>
        <w:t xml:space="preserve">: </w:t>
      </w:r>
      <w:r w:rsidR="00410445">
        <w:t xml:space="preserve">for </w:t>
      </w:r>
      <w:r w:rsidR="00410445">
        <w:fldChar w:fldCharType="begin"/>
      </w:r>
      <w:r w:rsidR="00410445">
        <w:instrText xml:space="preserve"> REF _Ref479685481 \h </w:instrText>
      </w:r>
      <w:r w:rsidR="004D4A29">
        <w:instrText xml:space="preserve"> \* MERGEFORMAT </w:instrText>
      </w:r>
      <w:r w:rsidR="00410445">
        <w:fldChar w:fldCharType="separate"/>
      </w:r>
      <w:r w:rsidR="00410445">
        <w:t xml:space="preserve">Figure </w:t>
      </w:r>
      <w:r w:rsidR="00410445">
        <w:rPr>
          <w:noProof/>
        </w:rPr>
        <w:t>3</w:t>
      </w:r>
      <w:r w:rsidR="00410445">
        <w:fldChar w:fldCharType="end"/>
      </w:r>
      <w:r w:rsidR="00410445">
        <w:t xml:space="preserve"> </w:t>
      </w:r>
      <w:r w:rsidRPr="003D7D98">
        <w:t>Annual growth in value added: Australian recruitment industry versus construction and other services sectors</w:t>
      </w:r>
    </w:p>
    <w:tbl>
      <w:tblPr>
        <w:tblW w:w="5524" w:type="dxa"/>
        <w:jc w:val="center"/>
        <w:tblLook w:val="04A0" w:firstRow="1" w:lastRow="0" w:firstColumn="1" w:lastColumn="0" w:noHBand="0" w:noVBand="1"/>
        <w:tblCaption w:val="Chart data 3: for figure 2.3 Annual growth in value added: Australian recruitment industry versus construction and other services sectors"/>
        <w:tblDescription w:val="This table has four columns and 10 rows, including the header row."/>
      </w:tblPr>
      <w:tblGrid>
        <w:gridCol w:w="968"/>
        <w:gridCol w:w="1579"/>
        <w:gridCol w:w="1559"/>
        <w:gridCol w:w="1418"/>
      </w:tblGrid>
      <w:tr w:rsidR="0097451C" w:rsidRPr="0097451C" w:rsidTr="006211FA">
        <w:trPr>
          <w:trHeight w:val="288"/>
          <w:jc w:val="center"/>
        </w:trPr>
        <w:tc>
          <w:tcPr>
            <w:tcW w:w="968" w:type="dxa"/>
            <w:shd w:val="clear" w:color="auto" w:fill="auto"/>
            <w:noWrap/>
            <w:vAlign w:val="bottom"/>
            <w:hideMark/>
          </w:tcPr>
          <w:p w:rsidR="0097451C" w:rsidRPr="00C12334" w:rsidRDefault="0097451C" w:rsidP="0097451C">
            <w:pPr>
              <w:spacing w:after="0" w:line="240" w:lineRule="auto"/>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579" w:type="dxa"/>
            <w:shd w:val="clear" w:color="auto" w:fill="auto"/>
            <w:noWrap/>
            <w:vAlign w:val="bottom"/>
            <w:hideMark/>
          </w:tcPr>
          <w:p w:rsidR="0097451C" w:rsidRPr="00C12334" w:rsidRDefault="0097451C" w:rsidP="006211FA">
            <w:pPr>
              <w:spacing w:after="0" w:line="240" w:lineRule="auto"/>
              <w:jc w:val="center"/>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Other services</w:t>
            </w:r>
          </w:p>
        </w:tc>
        <w:tc>
          <w:tcPr>
            <w:tcW w:w="1559" w:type="dxa"/>
            <w:shd w:val="clear" w:color="auto" w:fill="auto"/>
            <w:noWrap/>
            <w:vAlign w:val="bottom"/>
            <w:hideMark/>
          </w:tcPr>
          <w:p w:rsidR="0097451C" w:rsidRPr="00C12334" w:rsidRDefault="0097451C" w:rsidP="006211FA">
            <w:pPr>
              <w:spacing w:after="0" w:line="240" w:lineRule="auto"/>
              <w:jc w:val="center"/>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Construction</w:t>
            </w:r>
          </w:p>
        </w:tc>
        <w:tc>
          <w:tcPr>
            <w:tcW w:w="1418" w:type="dxa"/>
            <w:shd w:val="clear" w:color="auto" w:fill="auto"/>
            <w:noWrap/>
            <w:vAlign w:val="bottom"/>
            <w:hideMark/>
          </w:tcPr>
          <w:p w:rsidR="0097451C" w:rsidRPr="00C12334" w:rsidRDefault="0097451C" w:rsidP="006211FA">
            <w:pPr>
              <w:spacing w:after="0" w:line="240" w:lineRule="auto"/>
              <w:jc w:val="center"/>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Value added</w:t>
            </w:r>
          </w:p>
        </w:tc>
      </w:tr>
      <w:tr w:rsidR="0097451C" w:rsidRPr="0097451C" w:rsidTr="006211FA">
        <w:trPr>
          <w:trHeight w:val="288"/>
          <w:jc w:val="center"/>
        </w:trPr>
        <w:tc>
          <w:tcPr>
            <w:tcW w:w="968" w:type="dxa"/>
            <w:shd w:val="clear" w:color="auto" w:fill="auto"/>
            <w:noWrap/>
            <w:vAlign w:val="bottom"/>
            <w:hideMark/>
          </w:tcPr>
          <w:p w:rsidR="0097451C" w:rsidRPr="00C12334" w:rsidRDefault="0097451C" w:rsidP="0097451C">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2007-08</w:t>
            </w:r>
          </w:p>
        </w:tc>
        <w:tc>
          <w:tcPr>
            <w:tcW w:w="157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2.00%</w:t>
            </w:r>
          </w:p>
        </w:tc>
        <w:tc>
          <w:tcPr>
            <w:tcW w:w="155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7.04%</w:t>
            </w:r>
          </w:p>
        </w:tc>
        <w:tc>
          <w:tcPr>
            <w:tcW w:w="1418"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r>
      <w:tr w:rsidR="0097451C" w:rsidRPr="0097451C" w:rsidTr="006211FA">
        <w:trPr>
          <w:trHeight w:val="288"/>
          <w:jc w:val="center"/>
        </w:trPr>
        <w:tc>
          <w:tcPr>
            <w:tcW w:w="968" w:type="dxa"/>
            <w:shd w:val="clear" w:color="auto" w:fill="auto"/>
            <w:noWrap/>
            <w:vAlign w:val="bottom"/>
            <w:hideMark/>
          </w:tcPr>
          <w:p w:rsidR="0097451C" w:rsidRPr="00C12334" w:rsidRDefault="0097451C" w:rsidP="0097451C">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2008-09</w:t>
            </w:r>
          </w:p>
        </w:tc>
        <w:tc>
          <w:tcPr>
            <w:tcW w:w="157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2.71%</w:t>
            </w:r>
          </w:p>
        </w:tc>
        <w:tc>
          <w:tcPr>
            <w:tcW w:w="155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4.14%</w:t>
            </w:r>
          </w:p>
        </w:tc>
        <w:tc>
          <w:tcPr>
            <w:tcW w:w="1418"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-0.3%</w:t>
            </w:r>
          </w:p>
        </w:tc>
      </w:tr>
      <w:tr w:rsidR="0097451C" w:rsidRPr="0097451C" w:rsidTr="006211FA">
        <w:trPr>
          <w:trHeight w:val="288"/>
          <w:jc w:val="center"/>
        </w:trPr>
        <w:tc>
          <w:tcPr>
            <w:tcW w:w="968" w:type="dxa"/>
            <w:shd w:val="clear" w:color="auto" w:fill="auto"/>
            <w:noWrap/>
            <w:vAlign w:val="bottom"/>
            <w:hideMark/>
          </w:tcPr>
          <w:p w:rsidR="0097451C" w:rsidRPr="00C12334" w:rsidRDefault="0097451C" w:rsidP="0097451C">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2009-10</w:t>
            </w:r>
          </w:p>
        </w:tc>
        <w:tc>
          <w:tcPr>
            <w:tcW w:w="157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-0.13%</w:t>
            </w:r>
          </w:p>
        </w:tc>
        <w:tc>
          <w:tcPr>
            <w:tcW w:w="155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0.59%</w:t>
            </w:r>
          </w:p>
        </w:tc>
        <w:tc>
          <w:tcPr>
            <w:tcW w:w="1418"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-5.8%</w:t>
            </w:r>
          </w:p>
        </w:tc>
      </w:tr>
      <w:tr w:rsidR="0097451C" w:rsidRPr="0097451C" w:rsidTr="006211FA">
        <w:trPr>
          <w:trHeight w:val="288"/>
          <w:jc w:val="center"/>
        </w:trPr>
        <w:tc>
          <w:tcPr>
            <w:tcW w:w="968" w:type="dxa"/>
            <w:shd w:val="clear" w:color="auto" w:fill="auto"/>
            <w:noWrap/>
            <w:vAlign w:val="bottom"/>
            <w:hideMark/>
          </w:tcPr>
          <w:p w:rsidR="0097451C" w:rsidRPr="00C12334" w:rsidRDefault="0097451C" w:rsidP="0097451C">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2010-11</w:t>
            </w:r>
          </w:p>
        </w:tc>
        <w:tc>
          <w:tcPr>
            <w:tcW w:w="157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0.90%</w:t>
            </w:r>
          </w:p>
        </w:tc>
        <w:tc>
          <w:tcPr>
            <w:tcW w:w="155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2.88%</w:t>
            </w:r>
          </w:p>
        </w:tc>
        <w:tc>
          <w:tcPr>
            <w:tcW w:w="1418"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1.7%</w:t>
            </w:r>
          </w:p>
        </w:tc>
      </w:tr>
      <w:tr w:rsidR="0097451C" w:rsidRPr="0097451C" w:rsidTr="006211FA">
        <w:trPr>
          <w:trHeight w:val="288"/>
          <w:jc w:val="center"/>
        </w:trPr>
        <w:tc>
          <w:tcPr>
            <w:tcW w:w="968" w:type="dxa"/>
            <w:shd w:val="clear" w:color="auto" w:fill="auto"/>
            <w:noWrap/>
            <w:vAlign w:val="bottom"/>
            <w:hideMark/>
          </w:tcPr>
          <w:p w:rsidR="0097451C" w:rsidRPr="00C12334" w:rsidRDefault="0097451C" w:rsidP="0097451C">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2011-12</w:t>
            </w:r>
          </w:p>
        </w:tc>
        <w:tc>
          <w:tcPr>
            <w:tcW w:w="157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4.46%</w:t>
            </w:r>
          </w:p>
        </w:tc>
        <w:tc>
          <w:tcPr>
            <w:tcW w:w="155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10.13%</w:t>
            </w:r>
          </w:p>
        </w:tc>
        <w:tc>
          <w:tcPr>
            <w:tcW w:w="1418"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6.4%</w:t>
            </w:r>
          </w:p>
        </w:tc>
      </w:tr>
      <w:tr w:rsidR="0097451C" w:rsidRPr="0097451C" w:rsidTr="006211FA">
        <w:trPr>
          <w:trHeight w:val="288"/>
          <w:jc w:val="center"/>
        </w:trPr>
        <w:tc>
          <w:tcPr>
            <w:tcW w:w="968" w:type="dxa"/>
            <w:shd w:val="clear" w:color="auto" w:fill="auto"/>
            <w:noWrap/>
            <w:vAlign w:val="bottom"/>
            <w:hideMark/>
          </w:tcPr>
          <w:p w:rsidR="0097451C" w:rsidRPr="00C12334" w:rsidRDefault="0097451C" w:rsidP="0097451C">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2012-13</w:t>
            </w:r>
          </w:p>
        </w:tc>
        <w:tc>
          <w:tcPr>
            <w:tcW w:w="157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-3.12%</w:t>
            </w:r>
          </w:p>
        </w:tc>
        <w:tc>
          <w:tcPr>
            <w:tcW w:w="155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2.15%</w:t>
            </w:r>
          </w:p>
        </w:tc>
        <w:tc>
          <w:tcPr>
            <w:tcW w:w="1418"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r>
      <w:tr w:rsidR="0097451C" w:rsidRPr="0097451C" w:rsidTr="006211FA">
        <w:trPr>
          <w:trHeight w:val="288"/>
          <w:jc w:val="center"/>
        </w:trPr>
        <w:tc>
          <w:tcPr>
            <w:tcW w:w="968" w:type="dxa"/>
            <w:shd w:val="clear" w:color="auto" w:fill="auto"/>
            <w:noWrap/>
            <w:vAlign w:val="bottom"/>
            <w:hideMark/>
          </w:tcPr>
          <w:p w:rsidR="0097451C" w:rsidRPr="00C12334" w:rsidRDefault="0097451C" w:rsidP="0097451C">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2013-14</w:t>
            </w:r>
          </w:p>
        </w:tc>
        <w:tc>
          <w:tcPr>
            <w:tcW w:w="157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3.19%</w:t>
            </w:r>
          </w:p>
        </w:tc>
        <w:tc>
          <w:tcPr>
            <w:tcW w:w="155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4.45%</w:t>
            </w:r>
          </w:p>
        </w:tc>
        <w:tc>
          <w:tcPr>
            <w:tcW w:w="1418"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0.2%</w:t>
            </w:r>
          </w:p>
        </w:tc>
      </w:tr>
      <w:tr w:rsidR="0097451C" w:rsidRPr="0097451C" w:rsidTr="006211FA">
        <w:trPr>
          <w:trHeight w:val="288"/>
          <w:jc w:val="center"/>
        </w:trPr>
        <w:tc>
          <w:tcPr>
            <w:tcW w:w="968" w:type="dxa"/>
            <w:shd w:val="clear" w:color="auto" w:fill="auto"/>
            <w:noWrap/>
            <w:vAlign w:val="bottom"/>
            <w:hideMark/>
          </w:tcPr>
          <w:p w:rsidR="0097451C" w:rsidRPr="00C12334" w:rsidRDefault="0097451C" w:rsidP="0097451C">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2014-15</w:t>
            </w:r>
          </w:p>
        </w:tc>
        <w:tc>
          <w:tcPr>
            <w:tcW w:w="157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2.99%</w:t>
            </w:r>
          </w:p>
        </w:tc>
        <w:tc>
          <w:tcPr>
            <w:tcW w:w="155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0.23%</w:t>
            </w:r>
          </w:p>
        </w:tc>
        <w:tc>
          <w:tcPr>
            <w:tcW w:w="1418"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-1.2%</w:t>
            </w:r>
          </w:p>
        </w:tc>
      </w:tr>
      <w:tr w:rsidR="0097451C" w:rsidRPr="0097451C" w:rsidTr="006211FA">
        <w:trPr>
          <w:trHeight w:val="288"/>
          <w:jc w:val="center"/>
        </w:trPr>
        <w:tc>
          <w:tcPr>
            <w:tcW w:w="968" w:type="dxa"/>
            <w:shd w:val="clear" w:color="auto" w:fill="auto"/>
            <w:noWrap/>
            <w:vAlign w:val="bottom"/>
            <w:hideMark/>
          </w:tcPr>
          <w:p w:rsidR="0097451C" w:rsidRPr="00C12334" w:rsidRDefault="0097451C" w:rsidP="0097451C">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2015-16</w:t>
            </w:r>
          </w:p>
        </w:tc>
        <w:tc>
          <w:tcPr>
            <w:tcW w:w="157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-0.27%</w:t>
            </w:r>
          </w:p>
        </w:tc>
        <w:tc>
          <w:tcPr>
            <w:tcW w:w="1559" w:type="dxa"/>
            <w:shd w:val="clear" w:color="auto" w:fill="auto"/>
            <w:noWrap/>
            <w:vAlign w:val="bottom"/>
            <w:hideMark/>
          </w:tcPr>
          <w:p w:rsidR="0097451C" w:rsidRPr="00C12334" w:rsidRDefault="0097451C" w:rsidP="0097451C">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2.55%</w:t>
            </w:r>
          </w:p>
        </w:tc>
        <w:tc>
          <w:tcPr>
            <w:tcW w:w="1418" w:type="dxa"/>
            <w:shd w:val="clear" w:color="auto" w:fill="auto"/>
            <w:noWrap/>
            <w:vAlign w:val="bottom"/>
            <w:hideMark/>
          </w:tcPr>
          <w:p w:rsidR="0097451C" w:rsidRPr="00C12334" w:rsidRDefault="0097451C" w:rsidP="0097451C">
            <w:pPr>
              <w:keepNext/>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r>
    </w:tbl>
    <w:p w:rsidR="00410445" w:rsidRDefault="00410445" w:rsidP="004D4A29">
      <w:pPr>
        <w:pStyle w:val="Captionstyle"/>
      </w:pPr>
      <w:bookmarkStart w:id="24" w:name="_Ref479685885"/>
      <w:r>
        <w:lastRenderedPageBreak/>
        <w:t xml:space="preserve">Figure </w:t>
      </w:r>
      <w:fldSimple w:instr=" SEQ Figure \* ARABIC ">
        <w:r w:rsidR="002A636E">
          <w:rPr>
            <w:noProof/>
          </w:rPr>
          <w:t>4</w:t>
        </w:r>
      </w:fldSimple>
      <w:bookmarkEnd w:id="24"/>
      <w:r>
        <w:t xml:space="preserve">: </w:t>
      </w:r>
      <w:r w:rsidRPr="00CE1EAE">
        <w:t>Annual growth in value added: Australian recruitment industry versus five sectors</w:t>
      </w:r>
    </w:p>
    <w:p w:rsidR="00AE3F62" w:rsidRDefault="007C0EC7" w:rsidP="00B94C74">
      <w:pPr>
        <w:pStyle w:val="Bullet1stlevel"/>
        <w:keepNext/>
        <w:numPr>
          <w:ilvl w:val="0"/>
          <w:numId w:val="0"/>
        </w:numPr>
        <w:spacing w:before="240" w:after="0"/>
        <w:ind w:left="1134" w:hanging="1134"/>
        <w:jc w:val="center"/>
        <w:rPr>
          <w:rStyle w:val="Emphasis"/>
          <w:b/>
          <w:sz w:val="18"/>
          <w:szCs w:val="18"/>
        </w:rPr>
      </w:pPr>
      <w:r w:rsidRPr="007C0EC7">
        <w:rPr>
          <w:rStyle w:val="Emphasis"/>
          <w:i w:val="0"/>
          <w:iCs w:val="0"/>
          <w:noProof/>
          <w:lang w:eastAsia="en-AU"/>
        </w:rPr>
        <w:drawing>
          <wp:inline distT="0" distB="0" distL="0" distR="0" wp14:anchorId="3479AF85" wp14:editId="3B4F4FC4">
            <wp:extent cx="5758995" cy="3005166"/>
            <wp:effectExtent l="0" t="0" r="0" b="5080"/>
            <wp:docPr id="17" name="Picture 17" descr="This line graph shows the relationship between value added by the Australian recruitment industry and five Australian and New Zealand Standard Industrial Classfication sectors, which are: retail trade, finance and insurance services, transport, postage and storage, accommodation and food services and, manufacturing sectors. The time period depicted is between 2007-08 to 2015-16. The Australian recruitment industry value added does not correlate closely to any of these sectors." title="Figure 4: Annual growth in value added. Australian recruitment industry versus five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060"/>
                    <a:stretch/>
                  </pic:blipFill>
                  <pic:spPr bwMode="auto">
                    <a:xfrm>
                      <a:off x="0" y="0"/>
                      <a:ext cx="5759450" cy="3005404"/>
                    </a:xfrm>
                    <a:prstGeom prst="rect">
                      <a:avLst/>
                    </a:prstGeom>
                    <a:noFill/>
                    <a:ln>
                      <a:noFill/>
                    </a:ln>
                    <a:extLst>
                      <a:ext uri="{53640926-AAD7-44D8-BBD7-CCE9431645EC}">
                        <a14:shadowObscured xmlns:a14="http://schemas.microsoft.com/office/drawing/2010/main"/>
                      </a:ext>
                    </a:extLst>
                  </pic:spPr>
                </pic:pic>
              </a:graphicData>
            </a:graphic>
          </wp:inline>
        </w:drawing>
      </w:r>
    </w:p>
    <w:p w:rsidR="002917CF" w:rsidRDefault="002917CF" w:rsidP="004D4A29">
      <w:pPr>
        <w:pStyle w:val="BodyText1"/>
      </w:pPr>
      <w:r>
        <w:t xml:space="preserve">The data for </w:t>
      </w:r>
      <w:r w:rsidR="003B493D">
        <w:fldChar w:fldCharType="begin"/>
      </w:r>
      <w:r w:rsidR="003B493D">
        <w:instrText xml:space="preserve"> REF _Ref479685885 \h </w:instrText>
      </w:r>
      <w:r w:rsidR="004D4A29">
        <w:instrText xml:space="preserve"> \* MERGEFORMAT </w:instrText>
      </w:r>
      <w:r w:rsidR="003B493D">
        <w:fldChar w:fldCharType="separate"/>
      </w:r>
      <w:r w:rsidR="003B493D">
        <w:t xml:space="preserve">Figure </w:t>
      </w:r>
      <w:r w:rsidR="003B493D">
        <w:rPr>
          <w:noProof/>
        </w:rPr>
        <w:t>4</w:t>
      </w:r>
      <w:r w:rsidR="003B493D">
        <w:fldChar w:fldCharType="end"/>
      </w:r>
      <w:r>
        <w:t xml:space="preserve"> is in the following table:</w:t>
      </w:r>
    </w:p>
    <w:p w:rsidR="00B6490D" w:rsidRDefault="00B6490D" w:rsidP="004D4A29">
      <w:pPr>
        <w:pStyle w:val="Captionstyle"/>
      </w:pPr>
      <w:r>
        <w:t xml:space="preserve">Chart data </w:t>
      </w:r>
      <w:fldSimple w:instr=" SEQ Chart_data \* ARABIC ">
        <w:r w:rsidR="004B4989">
          <w:rPr>
            <w:noProof/>
          </w:rPr>
          <w:t>4</w:t>
        </w:r>
      </w:fldSimple>
      <w:r>
        <w:t xml:space="preserve">: for </w:t>
      </w:r>
      <w:r w:rsidR="003B493D">
        <w:fldChar w:fldCharType="begin"/>
      </w:r>
      <w:r w:rsidR="003B493D">
        <w:instrText xml:space="preserve"> REF _Ref479685885 \h </w:instrText>
      </w:r>
      <w:r w:rsidR="004D4A29">
        <w:instrText xml:space="preserve"> \* MERGEFORMAT </w:instrText>
      </w:r>
      <w:r w:rsidR="003B493D">
        <w:fldChar w:fldCharType="separate"/>
      </w:r>
      <w:r w:rsidR="003B493D">
        <w:t xml:space="preserve">Figure </w:t>
      </w:r>
      <w:r w:rsidR="003B493D">
        <w:rPr>
          <w:noProof/>
        </w:rPr>
        <w:t>4</w:t>
      </w:r>
      <w:r w:rsidR="003B493D">
        <w:fldChar w:fldCharType="end"/>
      </w:r>
      <w:r>
        <w:t xml:space="preserve"> </w:t>
      </w:r>
      <w:r w:rsidRPr="000C1426">
        <w:t>Annual growth in value added: Australian recruitment industry versus five sectors</w:t>
      </w:r>
    </w:p>
    <w:tbl>
      <w:tblPr>
        <w:tblW w:w="9070" w:type="dxa"/>
        <w:jc w:val="center"/>
        <w:tblLayout w:type="fixed"/>
        <w:tblLook w:val="04A0" w:firstRow="1" w:lastRow="0" w:firstColumn="1" w:lastColumn="0" w:noHBand="0" w:noVBand="1"/>
        <w:tblCaption w:val="Chart data 4: for figure 4 Annual growth in value added: Australian recruitment industry versus five sectors"/>
        <w:tblDescription w:val="This table has seven columns and 10 rows, including the header row."/>
      </w:tblPr>
      <w:tblGrid>
        <w:gridCol w:w="962"/>
        <w:gridCol w:w="1351"/>
        <w:gridCol w:w="1351"/>
        <w:gridCol w:w="1352"/>
        <w:gridCol w:w="1351"/>
        <w:gridCol w:w="1351"/>
        <w:gridCol w:w="1352"/>
      </w:tblGrid>
      <w:tr w:rsidR="00B6490D" w:rsidRPr="00B6490D" w:rsidTr="00D96B10">
        <w:trPr>
          <w:trHeight w:val="576"/>
          <w:jc w:val="center"/>
        </w:trPr>
        <w:tc>
          <w:tcPr>
            <w:tcW w:w="96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351" w:type="dxa"/>
            <w:tcBorders>
              <w:top w:val="nil"/>
              <w:left w:val="nil"/>
              <w:bottom w:val="nil"/>
              <w:right w:val="nil"/>
            </w:tcBorders>
            <w:shd w:val="clear" w:color="auto" w:fill="auto"/>
            <w:vAlign w:val="bottom"/>
            <w:hideMark/>
          </w:tcPr>
          <w:p w:rsidR="00B6490D" w:rsidRPr="00C12334" w:rsidRDefault="00B6490D" w:rsidP="00B6490D">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Accomm and food services</w:t>
            </w:r>
          </w:p>
        </w:tc>
        <w:tc>
          <w:tcPr>
            <w:tcW w:w="1351" w:type="dxa"/>
            <w:tcBorders>
              <w:top w:val="nil"/>
              <w:left w:val="nil"/>
              <w:bottom w:val="nil"/>
              <w:right w:val="nil"/>
            </w:tcBorders>
            <w:shd w:val="clear" w:color="auto" w:fill="auto"/>
            <w:vAlign w:val="bottom"/>
            <w:hideMark/>
          </w:tcPr>
          <w:p w:rsidR="00B6490D" w:rsidRPr="00C12334" w:rsidRDefault="00B6490D" w:rsidP="00B6490D">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Manufacturing</w:t>
            </w:r>
          </w:p>
        </w:tc>
        <w:tc>
          <w:tcPr>
            <w:tcW w:w="1352" w:type="dxa"/>
            <w:tcBorders>
              <w:top w:val="nil"/>
              <w:left w:val="nil"/>
              <w:bottom w:val="nil"/>
              <w:right w:val="nil"/>
            </w:tcBorders>
            <w:shd w:val="clear" w:color="auto" w:fill="auto"/>
            <w:vAlign w:val="bottom"/>
            <w:hideMark/>
          </w:tcPr>
          <w:p w:rsidR="00B6490D" w:rsidRPr="00C12334" w:rsidRDefault="00B6490D" w:rsidP="00B6490D">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Finance and insurance services</w:t>
            </w:r>
          </w:p>
        </w:tc>
        <w:tc>
          <w:tcPr>
            <w:tcW w:w="1351" w:type="dxa"/>
            <w:tcBorders>
              <w:top w:val="nil"/>
              <w:left w:val="nil"/>
              <w:bottom w:val="nil"/>
              <w:right w:val="nil"/>
            </w:tcBorders>
            <w:shd w:val="clear" w:color="auto" w:fill="auto"/>
            <w:vAlign w:val="bottom"/>
            <w:hideMark/>
          </w:tcPr>
          <w:p w:rsidR="00B6490D" w:rsidRPr="00C12334" w:rsidRDefault="00B6490D" w:rsidP="00B6490D">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Retail trade</w:t>
            </w:r>
          </w:p>
        </w:tc>
        <w:tc>
          <w:tcPr>
            <w:tcW w:w="1351" w:type="dxa"/>
            <w:tcBorders>
              <w:top w:val="nil"/>
              <w:left w:val="nil"/>
              <w:bottom w:val="nil"/>
              <w:right w:val="nil"/>
            </w:tcBorders>
            <w:shd w:val="clear" w:color="auto" w:fill="auto"/>
            <w:vAlign w:val="bottom"/>
            <w:hideMark/>
          </w:tcPr>
          <w:p w:rsidR="00B6490D" w:rsidRPr="00C12334" w:rsidRDefault="00B6490D" w:rsidP="00B6490D">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Transport postal and storage</w:t>
            </w:r>
          </w:p>
        </w:tc>
        <w:tc>
          <w:tcPr>
            <w:tcW w:w="1352" w:type="dxa"/>
            <w:tcBorders>
              <w:top w:val="nil"/>
              <w:left w:val="nil"/>
              <w:bottom w:val="nil"/>
              <w:right w:val="nil"/>
            </w:tcBorders>
            <w:shd w:val="clear" w:color="auto" w:fill="auto"/>
            <w:vAlign w:val="bottom"/>
            <w:hideMark/>
          </w:tcPr>
          <w:p w:rsidR="00B6490D" w:rsidRPr="00C12334" w:rsidRDefault="00B6490D" w:rsidP="00B6490D">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Recruitment industry</w:t>
            </w:r>
          </w:p>
        </w:tc>
      </w:tr>
      <w:tr w:rsidR="00B6490D" w:rsidRPr="00B6490D" w:rsidTr="00D96B10">
        <w:trPr>
          <w:trHeight w:val="288"/>
          <w:jc w:val="center"/>
        </w:trPr>
        <w:tc>
          <w:tcPr>
            <w:tcW w:w="96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2007-08</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-0.26%</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3.90%</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8.51%</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4.88%</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5.49%</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r>
      <w:tr w:rsidR="00B6490D" w:rsidRPr="00B6490D" w:rsidTr="00D96B10">
        <w:trPr>
          <w:trHeight w:val="288"/>
          <w:jc w:val="center"/>
        </w:trPr>
        <w:tc>
          <w:tcPr>
            <w:tcW w:w="96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2008-09</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-2.14%</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-5.14%</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-0.34%</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0.30%</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-0.65%</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-0.3%</w:t>
            </w:r>
          </w:p>
        </w:tc>
      </w:tr>
      <w:tr w:rsidR="00B6490D" w:rsidRPr="00B6490D" w:rsidTr="00D96B10">
        <w:trPr>
          <w:trHeight w:val="288"/>
          <w:jc w:val="center"/>
        </w:trPr>
        <w:tc>
          <w:tcPr>
            <w:tcW w:w="96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2009-10</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-1.08%</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0.50%</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0.37%</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1.84%</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1.84%</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-5.8%</w:t>
            </w:r>
          </w:p>
        </w:tc>
      </w:tr>
      <w:tr w:rsidR="00B6490D" w:rsidRPr="00B6490D" w:rsidTr="00D96B10">
        <w:trPr>
          <w:trHeight w:val="288"/>
          <w:jc w:val="center"/>
        </w:trPr>
        <w:tc>
          <w:tcPr>
            <w:tcW w:w="96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2010-11</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2.52%</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-0.15%</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2.39%</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1.28%</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3.12%</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1.7%</w:t>
            </w:r>
          </w:p>
        </w:tc>
      </w:tr>
      <w:tr w:rsidR="00B6490D" w:rsidRPr="00B6490D" w:rsidTr="00D96B10">
        <w:trPr>
          <w:trHeight w:val="288"/>
          <w:jc w:val="center"/>
        </w:trPr>
        <w:tc>
          <w:tcPr>
            <w:tcW w:w="96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2011-12</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3.80%</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0.66%</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2.62%</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3.41%</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4.22%</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6.4%</w:t>
            </w:r>
          </w:p>
        </w:tc>
      </w:tr>
      <w:tr w:rsidR="00B6490D" w:rsidRPr="00B6490D" w:rsidTr="00D96B10">
        <w:trPr>
          <w:trHeight w:val="288"/>
          <w:jc w:val="center"/>
        </w:trPr>
        <w:tc>
          <w:tcPr>
            <w:tcW w:w="96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2012-13</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-0.67%</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-3.36%</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3.58%</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3.28%</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3.41%</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r>
      <w:tr w:rsidR="00B6490D" w:rsidRPr="00B6490D" w:rsidTr="00D96B10">
        <w:trPr>
          <w:trHeight w:val="288"/>
          <w:jc w:val="center"/>
        </w:trPr>
        <w:tc>
          <w:tcPr>
            <w:tcW w:w="96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2013-14</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-0.24%</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-1.17%</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4.81%</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1.74%</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-0.57%</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0.2%</w:t>
            </w:r>
          </w:p>
        </w:tc>
      </w:tr>
      <w:tr w:rsidR="00B6490D" w:rsidRPr="00B6490D" w:rsidTr="00D96B10">
        <w:trPr>
          <w:trHeight w:val="288"/>
          <w:jc w:val="center"/>
        </w:trPr>
        <w:tc>
          <w:tcPr>
            <w:tcW w:w="96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2014-15</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6.88%</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-1.46%</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5.71%</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2.63%</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-1.04%</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-1.2%</w:t>
            </w:r>
          </w:p>
        </w:tc>
      </w:tr>
      <w:tr w:rsidR="00B6490D" w:rsidRPr="00B6490D" w:rsidTr="00D96B10">
        <w:trPr>
          <w:trHeight w:val="288"/>
          <w:jc w:val="center"/>
        </w:trPr>
        <w:tc>
          <w:tcPr>
            <w:tcW w:w="96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2015-16</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1.12%</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-2.48%</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5.20%</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3.53%</w:t>
            </w:r>
          </w:p>
        </w:tc>
        <w:tc>
          <w:tcPr>
            <w:tcW w:w="1351"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0.84%</w:t>
            </w:r>
          </w:p>
        </w:tc>
        <w:tc>
          <w:tcPr>
            <w:tcW w:w="1352" w:type="dxa"/>
            <w:tcBorders>
              <w:top w:val="nil"/>
              <w:left w:val="nil"/>
              <w:bottom w:val="nil"/>
              <w:right w:val="nil"/>
            </w:tcBorders>
            <w:shd w:val="clear" w:color="auto" w:fill="auto"/>
            <w:noWrap/>
            <w:vAlign w:val="bottom"/>
            <w:hideMark/>
          </w:tcPr>
          <w:p w:rsidR="00B6490D" w:rsidRPr="00C12334" w:rsidRDefault="00B6490D" w:rsidP="00B6490D">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r>
    </w:tbl>
    <w:p w:rsidR="002917CF" w:rsidRDefault="002917CF" w:rsidP="007C0EC7">
      <w:pPr>
        <w:pStyle w:val="Bullet1stlevel"/>
        <w:numPr>
          <w:ilvl w:val="0"/>
          <w:numId w:val="0"/>
        </w:numPr>
        <w:rPr>
          <w:lang w:eastAsia="en-AU"/>
        </w:rPr>
      </w:pPr>
    </w:p>
    <w:p w:rsidR="007C0EC7" w:rsidRPr="007C0EC7" w:rsidRDefault="007C0EC7" w:rsidP="007C0EC7">
      <w:pPr>
        <w:pStyle w:val="Bullet1stlevel"/>
        <w:numPr>
          <w:ilvl w:val="0"/>
          <w:numId w:val="0"/>
        </w:numPr>
        <w:rPr>
          <w:rStyle w:val="Emphasis"/>
          <w:i w:val="0"/>
          <w:iCs w:val="0"/>
          <w:lang w:eastAsia="en-AU"/>
        </w:rPr>
      </w:pPr>
      <w:r>
        <w:rPr>
          <w:lang w:eastAsia="en-AU"/>
        </w:rPr>
        <w:t xml:space="preserve">It is clear that the relationships between the Australian recruitment industry and other sectors in the economy are complex and may be changing over time. A significantly richer data set will be required to move beyond descriptive statistics and towards a model of the performance of the Australian recruitment industry. </w:t>
      </w:r>
    </w:p>
    <w:p w:rsidR="00AE3F62" w:rsidRDefault="00AE3F62" w:rsidP="00D84713">
      <w:pPr>
        <w:pStyle w:val="Accessibleheading4numbered"/>
      </w:pPr>
      <w:r>
        <w:t>Labour force and labour market characteristics</w:t>
      </w:r>
    </w:p>
    <w:p w:rsidR="00AE3F62" w:rsidRDefault="00AE3F62" w:rsidP="00AE3F62">
      <w:pPr>
        <w:pStyle w:val="BodyText1"/>
      </w:pPr>
      <w:r>
        <w:t xml:space="preserve">Other things equal, </w:t>
      </w:r>
      <w:r w:rsidR="007C0EC7">
        <w:t>it is expected that</w:t>
      </w:r>
      <w:r>
        <w:t xml:space="preserve"> the size of the </w:t>
      </w:r>
      <w:r w:rsidR="007C0EC7">
        <w:t>Australian recruitment industry would</w:t>
      </w:r>
      <w:r>
        <w:t xml:space="preserve"> be related to the size of Australia’s labour force. In the longer </w:t>
      </w:r>
      <w:r w:rsidR="004D3CE0">
        <w:t>term,</w:t>
      </w:r>
      <w:r>
        <w:t xml:space="preserve"> the rate at which an economy grows is heavily dependent on the rate of growth in the labour force and the rate of growth in productivity. In the longer </w:t>
      </w:r>
      <w:r w:rsidR="004D3CE0">
        <w:t>term,</w:t>
      </w:r>
      <w:r>
        <w:t xml:space="preserve"> </w:t>
      </w:r>
      <w:r w:rsidR="007C0EC7">
        <w:t>it is expected the Australian recruitment industry would</w:t>
      </w:r>
      <w:r>
        <w:t xml:space="preserve"> </w:t>
      </w:r>
      <w:r w:rsidRPr="00E329C5">
        <w:t>grow</w:t>
      </w:r>
      <w:r>
        <w:t xml:space="preserve"> in line with the economy. As discussed in the previous section, the </w:t>
      </w:r>
      <w:r w:rsidR="007C0EC7">
        <w:t xml:space="preserve">Australian recruitment industry </w:t>
      </w:r>
      <w:r>
        <w:t xml:space="preserve">has not grown as fast as the broader economy since 2007-08. This may reflect cyclical factors that impact the </w:t>
      </w:r>
      <w:r w:rsidR="007C0EC7">
        <w:t xml:space="preserve">industry </w:t>
      </w:r>
      <w:r>
        <w:t xml:space="preserve">and/or structural factors. The structural factors may include re-assessments of recruitment practices by business that result in permanent changes in the way that they use the (current) services of the </w:t>
      </w:r>
      <w:r w:rsidR="007C0EC7">
        <w:t>Australian recruitment industry</w:t>
      </w:r>
      <w:r>
        <w:t xml:space="preserve">. If this is the case, the size of the </w:t>
      </w:r>
      <w:r w:rsidR="007C0EC7">
        <w:t>industry</w:t>
      </w:r>
      <w:r>
        <w:t xml:space="preserve"> must adjust to the new </w:t>
      </w:r>
      <w:r>
        <w:lastRenderedPageBreak/>
        <w:t xml:space="preserve">circumstances before its growth rate can be realigned with that of the broader economy. </w:t>
      </w:r>
      <w:r w:rsidR="007C0EC7">
        <w:t xml:space="preserve">There is not enough </w:t>
      </w:r>
      <w:r>
        <w:t xml:space="preserve">data to discern structural changes in the use of </w:t>
      </w:r>
      <w:r w:rsidR="007C0EC7">
        <w:t>Australian recruitment industry by businesses. However, t</w:t>
      </w:r>
      <w:r>
        <w:t xml:space="preserve">he available data </w:t>
      </w:r>
      <w:r w:rsidR="007C0EC7">
        <w:t xml:space="preserve">can be explored to consider </w:t>
      </w:r>
      <w:r>
        <w:t xml:space="preserve">how cyclical factors operating through the labour market may </w:t>
      </w:r>
      <w:r w:rsidR="00620FAF">
        <w:t>hav</w:t>
      </w:r>
      <w:r w:rsidR="00E12CA7">
        <w:t>e an</w:t>
      </w:r>
      <w:r w:rsidR="00620FAF">
        <w:t xml:space="preserve"> </w:t>
      </w:r>
      <w:r>
        <w:t xml:space="preserve">impact </w:t>
      </w:r>
      <w:r w:rsidR="00620FAF">
        <w:t xml:space="preserve">on </w:t>
      </w:r>
      <w:r>
        <w:t xml:space="preserve">the sector. </w:t>
      </w:r>
    </w:p>
    <w:p w:rsidR="00AE3F62" w:rsidRDefault="0081285F" w:rsidP="00AE3F62">
      <w:pPr>
        <w:pStyle w:val="BodyText1"/>
      </w:pPr>
      <w:r>
        <w:fldChar w:fldCharType="begin"/>
      </w:r>
      <w:r>
        <w:instrText xml:space="preserve"> REF _Ref479685986 \h </w:instrText>
      </w:r>
      <w:r>
        <w:fldChar w:fldCharType="separate"/>
      </w:r>
      <w:r>
        <w:t xml:space="preserve">Figure </w:t>
      </w:r>
      <w:r>
        <w:rPr>
          <w:noProof/>
        </w:rPr>
        <w:t>5</w:t>
      </w:r>
      <w:r>
        <w:fldChar w:fldCharType="end"/>
      </w:r>
      <w:r w:rsidR="00AE3F62">
        <w:t xml:space="preserve"> shows that over the limited sample of five years from 2011 to 2015</w:t>
      </w:r>
      <w:r w:rsidR="007C0EC7">
        <w:t>, the</w:t>
      </w:r>
      <w:r w:rsidR="00AE3F62">
        <w:t xml:space="preserve"> proportion of recruiting employers using private recruitment agencies or labour hire fir</w:t>
      </w:r>
      <w:r w:rsidR="007C0EC7">
        <w:t>ms has fallen from just over 12 per cent</w:t>
      </w:r>
      <w:r w:rsidR="00AE3F62">
        <w:t xml:space="preserve"> at the</w:t>
      </w:r>
      <w:r w:rsidR="007C0EC7">
        <w:t xml:space="preserve"> start of this period to about eight per cent</w:t>
      </w:r>
      <w:r w:rsidR="00AE3F62">
        <w:t xml:space="preserve"> by the end. A similar trend is evident with recrui</w:t>
      </w:r>
      <w:r w:rsidR="007C0EC7">
        <w:t xml:space="preserve">ting employers using </w:t>
      </w:r>
      <w:r w:rsidR="003636C9">
        <w:t xml:space="preserve">public employment services </w:t>
      </w:r>
      <w:r w:rsidR="00AE3F62">
        <w:t xml:space="preserve">providers. The proportion of recruiting employers using either a recruitment agency </w:t>
      </w:r>
      <w:r w:rsidR="00AE3F62" w:rsidRPr="00456CBE">
        <w:rPr>
          <w:i/>
        </w:rPr>
        <w:t>or</w:t>
      </w:r>
      <w:r w:rsidR="00AE3F62">
        <w:t xml:space="preserve"> a</w:t>
      </w:r>
      <w:r w:rsidR="002348EF">
        <w:t xml:space="preserve"> </w:t>
      </w:r>
      <w:r w:rsidR="0020283C">
        <w:t>public employment services</w:t>
      </w:r>
      <w:r w:rsidR="00AE3F62">
        <w:t xml:space="preserve"> provider has fallen particularly sharply from just over </w:t>
      </w:r>
      <w:r w:rsidR="007C0EC7">
        <w:t>20 per cent</w:t>
      </w:r>
      <w:r w:rsidR="00AE3F62">
        <w:t xml:space="preserve"> in 2011 to just under 13</w:t>
      </w:r>
      <w:r w:rsidR="007C0EC7">
        <w:t xml:space="preserve"> per cent</w:t>
      </w:r>
      <w:r w:rsidR="00AE3F62">
        <w:t xml:space="preserve"> in 2015. Notably, most of this fall occurred between 2012 and 2013. </w:t>
      </w:r>
    </w:p>
    <w:p w:rsidR="00D51B93" w:rsidRDefault="0081285F" w:rsidP="004D4A29">
      <w:pPr>
        <w:pStyle w:val="Captionstyle"/>
      </w:pPr>
      <w:bookmarkStart w:id="25" w:name="_Ref479685986"/>
      <w:r>
        <w:t xml:space="preserve">Figure </w:t>
      </w:r>
      <w:fldSimple w:instr=" SEQ Figure \* ARABIC ">
        <w:r w:rsidR="002A636E">
          <w:rPr>
            <w:noProof/>
          </w:rPr>
          <w:t>5</w:t>
        </w:r>
      </w:fldSimple>
      <w:bookmarkEnd w:id="25"/>
      <w:r>
        <w:t xml:space="preserve">: </w:t>
      </w:r>
      <w:r w:rsidRPr="00B31510">
        <w:t>Proportion of recruiting employers that use a recruitment firm or employment provider</w:t>
      </w:r>
    </w:p>
    <w:p w:rsidR="00AE3F62" w:rsidRDefault="00C52B57" w:rsidP="00531BF4">
      <w:pPr>
        <w:pStyle w:val="Bullet1stlevel"/>
        <w:keepNext/>
        <w:numPr>
          <w:ilvl w:val="0"/>
          <w:numId w:val="0"/>
        </w:numPr>
        <w:spacing w:before="240" w:after="0"/>
        <w:ind w:left="993" w:hanging="993"/>
        <w:jc w:val="center"/>
      </w:pPr>
      <w:r w:rsidRPr="00C52B57">
        <w:rPr>
          <w:rStyle w:val="Emphasis"/>
          <w:i w:val="0"/>
          <w:iCs w:val="0"/>
          <w:noProof/>
          <w:lang w:eastAsia="en-AU"/>
        </w:rPr>
        <w:drawing>
          <wp:inline distT="0" distB="0" distL="0" distR="0" wp14:anchorId="6CB3F2DC" wp14:editId="4E78C7E6">
            <wp:extent cx="5643245" cy="2481580"/>
            <wp:effectExtent l="0" t="0" r="0" b="0"/>
            <wp:docPr id="32" name="Picture 32" descr="This line graph shows the proportion of employers using private recruitment agencies or labour hire firms, public employment services providers, and employers who use both methods. All three have been slowly trending downward. The period of time depicted is between 2011 and 2015. " title="Figure 5: Proportion of recruiting employers that use a recruitment firm or employment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198"/>
                    <a:stretch/>
                  </pic:blipFill>
                  <pic:spPr bwMode="auto">
                    <a:xfrm>
                      <a:off x="0" y="0"/>
                      <a:ext cx="5643245" cy="2481580"/>
                    </a:xfrm>
                    <a:prstGeom prst="rect">
                      <a:avLst/>
                    </a:prstGeom>
                    <a:noFill/>
                    <a:ln>
                      <a:noFill/>
                    </a:ln>
                    <a:extLst>
                      <a:ext uri="{53640926-AAD7-44D8-BBD7-CCE9431645EC}">
                        <a14:shadowObscured xmlns:a14="http://schemas.microsoft.com/office/drawing/2010/main"/>
                      </a:ext>
                    </a:extLst>
                  </pic:spPr>
                </pic:pic>
              </a:graphicData>
            </a:graphic>
          </wp:inline>
        </w:drawing>
      </w:r>
    </w:p>
    <w:p w:rsidR="00D51B93" w:rsidRDefault="00D51B93" w:rsidP="004D4A29">
      <w:pPr>
        <w:pStyle w:val="BodyText1"/>
      </w:pPr>
      <w:r>
        <w:t xml:space="preserve">The data for </w:t>
      </w:r>
      <w:r w:rsidR="0081285F">
        <w:fldChar w:fldCharType="begin"/>
      </w:r>
      <w:r w:rsidR="0081285F">
        <w:instrText xml:space="preserve"> REF _Ref479685986 \h </w:instrText>
      </w:r>
      <w:r w:rsidR="004D4A29">
        <w:instrText xml:space="preserve"> \* MERGEFORMAT </w:instrText>
      </w:r>
      <w:r w:rsidR="0081285F">
        <w:fldChar w:fldCharType="separate"/>
      </w:r>
      <w:r w:rsidR="0081285F">
        <w:t xml:space="preserve">Figure </w:t>
      </w:r>
      <w:r w:rsidR="0081285F">
        <w:rPr>
          <w:noProof/>
        </w:rPr>
        <w:t>5</w:t>
      </w:r>
      <w:r w:rsidR="0081285F">
        <w:fldChar w:fldCharType="end"/>
      </w:r>
      <w:r>
        <w:t xml:space="preserve"> is in the following table:</w:t>
      </w:r>
    </w:p>
    <w:p w:rsidR="00D51B93" w:rsidRDefault="00D51B93" w:rsidP="004D4A29">
      <w:pPr>
        <w:pStyle w:val="Captionstyle"/>
      </w:pPr>
      <w:r>
        <w:t xml:space="preserve">Chart data </w:t>
      </w:r>
      <w:fldSimple w:instr=" SEQ Chart_data \* ARABIC ">
        <w:r w:rsidR="004B4989">
          <w:rPr>
            <w:noProof/>
          </w:rPr>
          <w:t>5</w:t>
        </w:r>
      </w:fldSimple>
      <w:r>
        <w:t xml:space="preserve">: for figure </w:t>
      </w:r>
      <w:r w:rsidRPr="00A14295">
        <w:t>5: Proportion of recruiting employers that use a recruitment firm or employment provider</w:t>
      </w:r>
    </w:p>
    <w:tbl>
      <w:tblPr>
        <w:tblW w:w="8080" w:type="dxa"/>
        <w:jc w:val="center"/>
        <w:tblLook w:val="04A0" w:firstRow="1" w:lastRow="0" w:firstColumn="1" w:lastColumn="0" w:noHBand="0" w:noVBand="1"/>
        <w:tblCaption w:val="Chart data 5: for figure 5: Proportion of recruiting employers that use a recruitment firm or employment provider"/>
        <w:tblDescription w:val="This table has four columns and six rows, including the header row."/>
      </w:tblPr>
      <w:tblGrid>
        <w:gridCol w:w="1072"/>
        <w:gridCol w:w="2301"/>
        <w:gridCol w:w="2409"/>
        <w:gridCol w:w="2410"/>
      </w:tblGrid>
      <w:tr w:rsidR="00D51B93" w:rsidRPr="00AC4DBD" w:rsidTr="00D51B93">
        <w:trPr>
          <w:trHeight w:val="599"/>
          <w:jc w:val="center"/>
        </w:trPr>
        <w:tc>
          <w:tcPr>
            <w:tcW w:w="960" w:type="dxa"/>
            <w:shd w:val="clear" w:color="auto" w:fill="auto"/>
            <w:noWrap/>
            <w:vAlign w:val="center"/>
            <w:hideMark/>
          </w:tcPr>
          <w:p w:rsidR="00D51B93" w:rsidRPr="00C12334" w:rsidRDefault="00D51B93" w:rsidP="00D51B93">
            <w:pPr>
              <w:spacing w:after="0" w:line="240" w:lineRule="auto"/>
              <w:jc w:val="center"/>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Calendar year</w:t>
            </w:r>
          </w:p>
        </w:tc>
        <w:tc>
          <w:tcPr>
            <w:tcW w:w="2301" w:type="dxa"/>
            <w:shd w:val="clear" w:color="auto" w:fill="auto"/>
            <w:vAlign w:val="center"/>
            <w:hideMark/>
          </w:tcPr>
          <w:p w:rsidR="00D51B93" w:rsidRPr="00C12334" w:rsidRDefault="00D51B93" w:rsidP="00D51B93">
            <w:pPr>
              <w:spacing w:after="0" w:line="240" w:lineRule="auto"/>
              <w:jc w:val="center"/>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Private recruitment agency / labour hire firm</w:t>
            </w:r>
          </w:p>
        </w:tc>
        <w:tc>
          <w:tcPr>
            <w:tcW w:w="2409" w:type="dxa"/>
            <w:shd w:val="clear" w:color="auto" w:fill="auto"/>
            <w:vAlign w:val="center"/>
            <w:hideMark/>
          </w:tcPr>
          <w:p w:rsidR="00D51B93" w:rsidRPr="00C12334" w:rsidRDefault="00D51B93" w:rsidP="00D51B93">
            <w:pPr>
              <w:spacing w:after="0" w:line="240" w:lineRule="auto"/>
              <w:jc w:val="center"/>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Government contracted employment provider</w:t>
            </w:r>
          </w:p>
        </w:tc>
        <w:tc>
          <w:tcPr>
            <w:tcW w:w="2410" w:type="dxa"/>
            <w:shd w:val="clear" w:color="auto" w:fill="auto"/>
            <w:vAlign w:val="center"/>
            <w:hideMark/>
          </w:tcPr>
          <w:p w:rsidR="00D51B93" w:rsidRPr="00C12334" w:rsidRDefault="00D51B93" w:rsidP="00D51B93">
            <w:pPr>
              <w:spacing w:after="0" w:line="240" w:lineRule="auto"/>
              <w:jc w:val="center"/>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Recruitment agency OR employment provider</w:t>
            </w:r>
          </w:p>
        </w:tc>
      </w:tr>
      <w:tr w:rsidR="00D51B93" w:rsidRPr="00AC4DBD" w:rsidTr="00D51B93">
        <w:trPr>
          <w:trHeight w:val="300"/>
          <w:jc w:val="center"/>
        </w:trPr>
        <w:tc>
          <w:tcPr>
            <w:tcW w:w="960" w:type="dxa"/>
            <w:shd w:val="clear" w:color="auto" w:fill="auto"/>
            <w:noWrap/>
            <w:vAlign w:val="center"/>
            <w:hideMark/>
          </w:tcPr>
          <w:p w:rsidR="00D51B93" w:rsidRPr="00C12334" w:rsidRDefault="00D51B93" w:rsidP="00303439">
            <w:pPr>
              <w:spacing w:after="0" w:line="240" w:lineRule="auto"/>
              <w:jc w:val="right"/>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2011</w:t>
            </w:r>
          </w:p>
        </w:tc>
        <w:tc>
          <w:tcPr>
            <w:tcW w:w="2301"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12.30%</w:t>
            </w:r>
          </w:p>
        </w:tc>
        <w:tc>
          <w:tcPr>
            <w:tcW w:w="2409"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8.00%</w:t>
            </w:r>
          </w:p>
        </w:tc>
        <w:tc>
          <w:tcPr>
            <w:tcW w:w="2410"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20.30%</w:t>
            </w:r>
          </w:p>
        </w:tc>
      </w:tr>
      <w:tr w:rsidR="00D51B93" w:rsidRPr="00AC4DBD" w:rsidTr="00D51B93">
        <w:trPr>
          <w:trHeight w:val="300"/>
          <w:jc w:val="center"/>
        </w:trPr>
        <w:tc>
          <w:tcPr>
            <w:tcW w:w="960" w:type="dxa"/>
            <w:shd w:val="clear" w:color="auto" w:fill="auto"/>
            <w:noWrap/>
            <w:vAlign w:val="center"/>
            <w:hideMark/>
          </w:tcPr>
          <w:p w:rsidR="00D51B93" w:rsidRPr="00C12334" w:rsidRDefault="00D51B93" w:rsidP="00303439">
            <w:pPr>
              <w:spacing w:after="0" w:line="240" w:lineRule="auto"/>
              <w:jc w:val="right"/>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2012</w:t>
            </w:r>
          </w:p>
        </w:tc>
        <w:tc>
          <w:tcPr>
            <w:tcW w:w="2301"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12.00%</w:t>
            </w:r>
          </w:p>
        </w:tc>
        <w:tc>
          <w:tcPr>
            <w:tcW w:w="2409"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6.80%</w:t>
            </w:r>
          </w:p>
        </w:tc>
        <w:tc>
          <w:tcPr>
            <w:tcW w:w="2410"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18.80%</w:t>
            </w:r>
          </w:p>
        </w:tc>
      </w:tr>
      <w:tr w:rsidR="00D51B93" w:rsidRPr="00AC4DBD" w:rsidTr="00D51B93">
        <w:trPr>
          <w:trHeight w:val="300"/>
          <w:jc w:val="center"/>
        </w:trPr>
        <w:tc>
          <w:tcPr>
            <w:tcW w:w="960" w:type="dxa"/>
            <w:shd w:val="clear" w:color="auto" w:fill="auto"/>
            <w:noWrap/>
            <w:vAlign w:val="center"/>
            <w:hideMark/>
          </w:tcPr>
          <w:p w:rsidR="00D51B93" w:rsidRPr="00C12334" w:rsidRDefault="00D51B93" w:rsidP="00303439">
            <w:pPr>
              <w:spacing w:after="0" w:line="240" w:lineRule="auto"/>
              <w:jc w:val="right"/>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2013</w:t>
            </w:r>
          </w:p>
        </w:tc>
        <w:tc>
          <w:tcPr>
            <w:tcW w:w="2301"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9.20%</w:t>
            </w:r>
          </w:p>
        </w:tc>
        <w:tc>
          <w:tcPr>
            <w:tcW w:w="2409"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4.80%</w:t>
            </w:r>
          </w:p>
        </w:tc>
        <w:tc>
          <w:tcPr>
            <w:tcW w:w="2410"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14.00%</w:t>
            </w:r>
          </w:p>
        </w:tc>
      </w:tr>
      <w:tr w:rsidR="00D51B93" w:rsidRPr="00AC4DBD" w:rsidTr="00D51B93">
        <w:trPr>
          <w:trHeight w:val="300"/>
          <w:jc w:val="center"/>
        </w:trPr>
        <w:tc>
          <w:tcPr>
            <w:tcW w:w="960" w:type="dxa"/>
            <w:shd w:val="clear" w:color="auto" w:fill="auto"/>
            <w:noWrap/>
            <w:vAlign w:val="center"/>
            <w:hideMark/>
          </w:tcPr>
          <w:p w:rsidR="00D51B93" w:rsidRPr="00C12334" w:rsidRDefault="00D51B93" w:rsidP="00303439">
            <w:pPr>
              <w:spacing w:after="0" w:line="240" w:lineRule="auto"/>
              <w:jc w:val="right"/>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2014</w:t>
            </w:r>
          </w:p>
        </w:tc>
        <w:tc>
          <w:tcPr>
            <w:tcW w:w="2301"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9.20%</w:t>
            </w:r>
          </w:p>
        </w:tc>
        <w:tc>
          <w:tcPr>
            <w:tcW w:w="2409"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3.90%</w:t>
            </w:r>
          </w:p>
        </w:tc>
        <w:tc>
          <w:tcPr>
            <w:tcW w:w="2410"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13.10%</w:t>
            </w:r>
          </w:p>
        </w:tc>
      </w:tr>
      <w:tr w:rsidR="00D51B93" w:rsidRPr="00AC4DBD" w:rsidTr="00D51B93">
        <w:trPr>
          <w:trHeight w:val="300"/>
          <w:jc w:val="center"/>
        </w:trPr>
        <w:tc>
          <w:tcPr>
            <w:tcW w:w="960" w:type="dxa"/>
            <w:shd w:val="clear" w:color="auto" w:fill="auto"/>
            <w:noWrap/>
            <w:vAlign w:val="center"/>
            <w:hideMark/>
          </w:tcPr>
          <w:p w:rsidR="00D51B93" w:rsidRPr="00C12334" w:rsidRDefault="00D51B93" w:rsidP="00303439">
            <w:pPr>
              <w:spacing w:after="0" w:line="240" w:lineRule="auto"/>
              <w:jc w:val="right"/>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2015</w:t>
            </w:r>
          </w:p>
        </w:tc>
        <w:tc>
          <w:tcPr>
            <w:tcW w:w="2301"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8.20%</w:t>
            </w:r>
          </w:p>
        </w:tc>
        <w:tc>
          <w:tcPr>
            <w:tcW w:w="2409"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4.70%</w:t>
            </w:r>
          </w:p>
        </w:tc>
        <w:tc>
          <w:tcPr>
            <w:tcW w:w="2410" w:type="dxa"/>
            <w:shd w:val="clear" w:color="auto" w:fill="auto"/>
            <w:noWrap/>
            <w:vAlign w:val="center"/>
            <w:hideMark/>
          </w:tcPr>
          <w:p w:rsidR="00D51B93" w:rsidRPr="00C12334" w:rsidRDefault="00D51B93" w:rsidP="00303439">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12.90%</w:t>
            </w:r>
          </w:p>
        </w:tc>
      </w:tr>
    </w:tbl>
    <w:p w:rsidR="00AE3F62" w:rsidRDefault="00046C0F" w:rsidP="00D51B93">
      <w:pPr>
        <w:pStyle w:val="BodyText1"/>
      </w:pPr>
      <w:r>
        <w:fldChar w:fldCharType="begin"/>
      </w:r>
      <w:r>
        <w:instrText xml:space="preserve"> REF _Ref479686078 \h </w:instrText>
      </w:r>
      <w:r>
        <w:fldChar w:fldCharType="separate"/>
      </w:r>
      <w:r>
        <w:t xml:space="preserve">Figure </w:t>
      </w:r>
      <w:r>
        <w:rPr>
          <w:noProof/>
        </w:rPr>
        <w:t>6</w:t>
      </w:r>
      <w:r>
        <w:fldChar w:fldCharType="end"/>
      </w:r>
      <w:r w:rsidR="00AE3F62" w:rsidRPr="00D51B93">
        <w:t xml:space="preserve"> indicates that the fall in the proportion of recruiting employers using a recruitment agency or an employment </w:t>
      </w:r>
      <w:r w:rsidR="0013221E" w:rsidRPr="00D51B93">
        <w:t xml:space="preserve">service </w:t>
      </w:r>
      <w:r w:rsidR="00AE3F62" w:rsidRPr="00D51B93">
        <w:t>provider may be inversely related to the rate of unemployment. The unemployment</w:t>
      </w:r>
      <w:r w:rsidR="00AE3F62">
        <w:t xml:space="preserve"> rate has increased by about 100 basis points between 2011 and 2015. The rate of labour force growth was low by historical standards over this period so the increase in the unemployment rate reflected weak employment growth. </w:t>
      </w:r>
      <w:r>
        <w:fldChar w:fldCharType="begin"/>
      </w:r>
      <w:r>
        <w:instrText xml:space="preserve"> REF _Ref479686078 \h </w:instrText>
      </w:r>
      <w:r>
        <w:fldChar w:fldCharType="separate"/>
      </w:r>
      <w:r>
        <w:t xml:space="preserve">Figure </w:t>
      </w:r>
      <w:r>
        <w:rPr>
          <w:noProof/>
        </w:rPr>
        <w:t>6</w:t>
      </w:r>
      <w:r>
        <w:fldChar w:fldCharType="end"/>
      </w:r>
      <w:r w:rsidR="00AE3F62">
        <w:t xml:space="preserve"> supports the idea that the </w:t>
      </w:r>
      <w:r w:rsidR="007C0EC7">
        <w:t>Australian recruitment sector</w:t>
      </w:r>
      <w:r w:rsidR="00AE3F62">
        <w:t xml:space="preserve"> is challenged in periods of weak labour demand. In this environment there are fewer jobs to fill and likely to be more candidates per vacancy</w:t>
      </w:r>
      <w:r w:rsidR="00D910E9">
        <w:t>, without intervention from the sector,</w:t>
      </w:r>
      <w:r w:rsidR="00AE3F62">
        <w:t xml:space="preserve"> and less inclination for workers to change job</w:t>
      </w:r>
      <w:r w:rsidR="007C0EC7">
        <w:t>s. In addition, businesses are</w:t>
      </w:r>
      <w:r w:rsidR="00AE3F62">
        <w:t xml:space="preserve"> likely to be stressed during periods of labour market weakness and looking to cut costs and increase productivity by more fully utilising internal resources to </w:t>
      </w:r>
      <w:r w:rsidR="00D51B93">
        <w:t>manage their recruitment needs.</w:t>
      </w:r>
    </w:p>
    <w:p w:rsidR="00861D47" w:rsidRDefault="00046C0F" w:rsidP="004D4A29">
      <w:pPr>
        <w:pStyle w:val="Captionstyle"/>
      </w:pPr>
      <w:bookmarkStart w:id="26" w:name="_Ref479686078"/>
      <w:r>
        <w:lastRenderedPageBreak/>
        <w:t xml:space="preserve">Figure </w:t>
      </w:r>
      <w:fldSimple w:instr=" SEQ Figure \* ARABIC ">
        <w:r w:rsidR="002A636E">
          <w:rPr>
            <w:noProof/>
          </w:rPr>
          <w:t>6</w:t>
        </w:r>
      </w:fldSimple>
      <w:bookmarkEnd w:id="26"/>
      <w:r>
        <w:t xml:space="preserve">: </w:t>
      </w:r>
      <w:r w:rsidRPr="00494721">
        <w:t>Proportion of recruiting employers that use a recruitment firm/employment provider versus unemployment rate</w:t>
      </w:r>
    </w:p>
    <w:p w:rsidR="00C52B57" w:rsidRDefault="000C6C6F" w:rsidP="00531BF4">
      <w:pPr>
        <w:pStyle w:val="BodyText1"/>
        <w:jc w:val="center"/>
      </w:pPr>
      <w:r>
        <w:rPr>
          <w:noProof/>
          <w:lang w:eastAsia="en-AU"/>
        </w:rPr>
        <w:drawing>
          <wp:inline distT="0" distB="0" distL="0" distR="0" wp14:anchorId="0A99A4A4" wp14:editId="434DD223">
            <wp:extent cx="5560060" cy="2620645"/>
            <wp:effectExtent l="0" t="0" r="2540" b="8255"/>
            <wp:docPr id="36" name="Picture 36" descr="This line graph shows the relationship between the proportion of employers using a recruitment agency or an employment service provider and the national unemployment rate. As unemployment increased, the proportion of employers using a recruitment agency or an employment service provider decreased. The time period depicted is between 2011 and 2015." title="Figure 6: Proportion of recruiting employers that use a recruitment firm/employment provider versus un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6396"/>
                    <a:stretch/>
                  </pic:blipFill>
                  <pic:spPr bwMode="auto">
                    <a:xfrm>
                      <a:off x="0" y="0"/>
                      <a:ext cx="5560060" cy="2620645"/>
                    </a:xfrm>
                    <a:prstGeom prst="rect">
                      <a:avLst/>
                    </a:prstGeom>
                    <a:noFill/>
                    <a:ln>
                      <a:noFill/>
                    </a:ln>
                    <a:extLst>
                      <a:ext uri="{53640926-AAD7-44D8-BBD7-CCE9431645EC}">
                        <a14:shadowObscured xmlns:a14="http://schemas.microsoft.com/office/drawing/2010/main"/>
                      </a:ext>
                    </a:extLst>
                  </pic:spPr>
                </pic:pic>
              </a:graphicData>
            </a:graphic>
          </wp:inline>
        </w:drawing>
      </w:r>
    </w:p>
    <w:p w:rsidR="00861D47" w:rsidRDefault="00861D47" w:rsidP="004D4A29">
      <w:pPr>
        <w:pStyle w:val="BodyText1"/>
      </w:pPr>
      <w:r>
        <w:t xml:space="preserve">The data for </w:t>
      </w:r>
      <w:r w:rsidR="00046C0F">
        <w:fldChar w:fldCharType="begin"/>
      </w:r>
      <w:r w:rsidR="00046C0F">
        <w:instrText xml:space="preserve"> REF _Ref479686078 \h </w:instrText>
      </w:r>
      <w:r w:rsidR="004D4A29">
        <w:instrText xml:space="preserve"> \* MERGEFORMAT </w:instrText>
      </w:r>
      <w:r w:rsidR="00046C0F">
        <w:fldChar w:fldCharType="separate"/>
      </w:r>
      <w:r w:rsidR="00046C0F">
        <w:t xml:space="preserve">Figure </w:t>
      </w:r>
      <w:r w:rsidR="00046C0F">
        <w:rPr>
          <w:noProof/>
        </w:rPr>
        <w:t>6</w:t>
      </w:r>
      <w:r w:rsidR="00046C0F">
        <w:fldChar w:fldCharType="end"/>
      </w:r>
      <w:r>
        <w:t xml:space="preserve"> is in the following table:</w:t>
      </w:r>
    </w:p>
    <w:p w:rsidR="00861D47" w:rsidRDefault="00861D47" w:rsidP="004D4A29">
      <w:pPr>
        <w:pStyle w:val="Captionstyle"/>
      </w:pPr>
      <w:r>
        <w:t xml:space="preserve">Chart data </w:t>
      </w:r>
      <w:fldSimple w:instr=" SEQ Chart_data \* ARABIC ">
        <w:r w:rsidR="004B4989">
          <w:rPr>
            <w:noProof/>
          </w:rPr>
          <w:t>6</w:t>
        </w:r>
      </w:fldSimple>
      <w:r>
        <w:t xml:space="preserve">: for </w:t>
      </w:r>
      <w:r w:rsidRPr="00DA31F9">
        <w:t>Figure 6:Proportion of recruiting employers that use a recruitment firm/employment provider versus unemployment rate</w:t>
      </w:r>
    </w:p>
    <w:tbl>
      <w:tblPr>
        <w:tblW w:w="6663" w:type="dxa"/>
        <w:jc w:val="center"/>
        <w:tblLook w:val="04A0" w:firstRow="1" w:lastRow="0" w:firstColumn="1" w:lastColumn="0" w:noHBand="0" w:noVBand="1"/>
        <w:tblCaption w:val="Chart data 6: for Figure 6: Proportion of recruiting employers that use a recruitment firm/employment provider versus unemployment rate"/>
        <w:tblDescription w:val="This table has three columns and six rows, including the header row."/>
      </w:tblPr>
      <w:tblGrid>
        <w:gridCol w:w="1527"/>
        <w:gridCol w:w="2620"/>
        <w:gridCol w:w="2516"/>
      </w:tblGrid>
      <w:tr w:rsidR="00861D47" w:rsidRPr="00861D47" w:rsidTr="00861D47">
        <w:trPr>
          <w:trHeight w:val="300"/>
          <w:jc w:val="center"/>
        </w:trPr>
        <w:tc>
          <w:tcPr>
            <w:tcW w:w="1527"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Calendar year</w:t>
            </w:r>
          </w:p>
        </w:tc>
        <w:tc>
          <w:tcPr>
            <w:tcW w:w="2620"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Rate of unemployment (RHS)</w:t>
            </w:r>
          </w:p>
        </w:tc>
        <w:tc>
          <w:tcPr>
            <w:tcW w:w="2516"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Recruitment agency OR employment provider</w:t>
            </w:r>
          </w:p>
        </w:tc>
      </w:tr>
      <w:tr w:rsidR="00861D47" w:rsidRPr="00861D47" w:rsidTr="00861D47">
        <w:trPr>
          <w:trHeight w:val="300"/>
          <w:jc w:val="center"/>
        </w:trPr>
        <w:tc>
          <w:tcPr>
            <w:tcW w:w="1527"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2011</w:t>
            </w:r>
          </w:p>
        </w:tc>
        <w:tc>
          <w:tcPr>
            <w:tcW w:w="2620"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5.08%</w:t>
            </w:r>
          </w:p>
        </w:tc>
        <w:tc>
          <w:tcPr>
            <w:tcW w:w="2516"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20.30%</w:t>
            </w:r>
          </w:p>
        </w:tc>
      </w:tr>
      <w:tr w:rsidR="00861D47" w:rsidRPr="00861D47" w:rsidTr="00861D47">
        <w:trPr>
          <w:trHeight w:val="300"/>
          <w:jc w:val="center"/>
        </w:trPr>
        <w:tc>
          <w:tcPr>
            <w:tcW w:w="1527"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2012</w:t>
            </w:r>
          </w:p>
        </w:tc>
        <w:tc>
          <w:tcPr>
            <w:tcW w:w="2620"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5.22%</w:t>
            </w:r>
          </w:p>
        </w:tc>
        <w:tc>
          <w:tcPr>
            <w:tcW w:w="2516"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18.80%</w:t>
            </w:r>
          </w:p>
        </w:tc>
      </w:tr>
      <w:tr w:rsidR="00861D47" w:rsidRPr="00861D47" w:rsidTr="00861D47">
        <w:trPr>
          <w:trHeight w:val="300"/>
          <w:jc w:val="center"/>
        </w:trPr>
        <w:tc>
          <w:tcPr>
            <w:tcW w:w="1527"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2013</w:t>
            </w:r>
          </w:p>
        </w:tc>
        <w:tc>
          <w:tcPr>
            <w:tcW w:w="2620"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5.66%</w:t>
            </w:r>
          </w:p>
        </w:tc>
        <w:tc>
          <w:tcPr>
            <w:tcW w:w="2516"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14.00%</w:t>
            </w:r>
          </w:p>
        </w:tc>
      </w:tr>
      <w:tr w:rsidR="00861D47" w:rsidRPr="00861D47" w:rsidTr="00861D47">
        <w:trPr>
          <w:trHeight w:val="300"/>
          <w:jc w:val="center"/>
        </w:trPr>
        <w:tc>
          <w:tcPr>
            <w:tcW w:w="1527"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2014</w:t>
            </w:r>
          </w:p>
        </w:tc>
        <w:tc>
          <w:tcPr>
            <w:tcW w:w="2620"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6.07%</w:t>
            </w:r>
          </w:p>
        </w:tc>
        <w:tc>
          <w:tcPr>
            <w:tcW w:w="2516"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13.10%</w:t>
            </w:r>
          </w:p>
        </w:tc>
      </w:tr>
      <w:tr w:rsidR="00861D47" w:rsidRPr="00861D47" w:rsidTr="00861D47">
        <w:trPr>
          <w:trHeight w:val="300"/>
          <w:jc w:val="center"/>
        </w:trPr>
        <w:tc>
          <w:tcPr>
            <w:tcW w:w="1527"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2015</w:t>
            </w:r>
          </w:p>
        </w:tc>
        <w:tc>
          <w:tcPr>
            <w:tcW w:w="2620"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6.06%</w:t>
            </w:r>
          </w:p>
        </w:tc>
        <w:tc>
          <w:tcPr>
            <w:tcW w:w="2516" w:type="dxa"/>
            <w:shd w:val="clear" w:color="auto" w:fill="auto"/>
            <w:noWrap/>
            <w:vAlign w:val="center"/>
            <w:hideMark/>
          </w:tcPr>
          <w:p w:rsidR="00861D47" w:rsidRPr="00C12334" w:rsidRDefault="00861D47" w:rsidP="00861D47">
            <w:pPr>
              <w:spacing w:after="0" w:line="240" w:lineRule="auto"/>
              <w:jc w:val="center"/>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12.90%</w:t>
            </w:r>
          </w:p>
        </w:tc>
      </w:tr>
    </w:tbl>
    <w:p w:rsidR="000C6C6F" w:rsidRDefault="000C6C6F" w:rsidP="002348EF">
      <w:pPr>
        <w:pStyle w:val="BodyText1"/>
      </w:pPr>
      <w:r>
        <w:br w:type="page"/>
      </w:r>
    </w:p>
    <w:p w:rsidR="002348EF" w:rsidRDefault="00527274" w:rsidP="002348EF">
      <w:pPr>
        <w:pStyle w:val="BodyText1"/>
      </w:pPr>
      <w:r>
        <w:lastRenderedPageBreak/>
        <w:fldChar w:fldCharType="begin"/>
      </w:r>
      <w:r>
        <w:instrText xml:space="preserve"> REF _Ref479686142 \h </w:instrText>
      </w:r>
      <w:r>
        <w:fldChar w:fldCharType="separate"/>
      </w:r>
      <w:r>
        <w:t xml:space="preserve">Figure </w:t>
      </w:r>
      <w:r>
        <w:rPr>
          <w:noProof/>
        </w:rPr>
        <w:t>7</w:t>
      </w:r>
      <w:r>
        <w:fldChar w:fldCharType="end"/>
      </w:r>
      <w:r w:rsidR="002348EF">
        <w:t xml:space="preserve"> shows the relationship between the rate of unemployment and the annual growth in the </w:t>
      </w:r>
      <w:r w:rsidR="007C0EC7">
        <w:t>Australian recruitment industry</w:t>
      </w:r>
      <w:r w:rsidR="002348EF">
        <w:t xml:space="preserve">’s real revenue and value added over the period 2007-08 and 2015-16. Despite the relatively short historical </w:t>
      </w:r>
      <w:r w:rsidR="004D3CE0">
        <w:t>sample,</w:t>
      </w:r>
      <w:r w:rsidR="002348EF">
        <w:t xml:space="preserve"> there is evidence of an inverse relationship between the performance of the </w:t>
      </w:r>
      <w:r w:rsidR="007C0EC7">
        <w:t>industry</w:t>
      </w:r>
      <w:r w:rsidR="002348EF">
        <w:t xml:space="preserve"> and the rate of unemployment</w:t>
      </w:r>
      <w:r>
        <w:t>.</w:t>
      </w:r>
      <w:r w:rsidR="002348EF" w:rsidRPr="00A26343">
        <w:rPr>
          <w:vertAlign w:val="superscript"/>
        </w:rPr>
        <w:footnoteReference w:id="20"/>
      </w:r>
    </w:p>
    <w:p w:rsidR="00795427" w:rsidRDefault="00527274" w:rsidP="004D4A29">
      <w:pPr>
        <w:pStyle w:val="Captionstyle"/>
      </w:pPr>
      <w:bookmarkStart w:id="27" w:name="_Ref479686142"/>
      <w:r>
        <w:t xml:space="preserve">Figure </w:t>
      </w:r>
      <w:fldSimple w:instr=" SEQ Figure \* ARABIC ">
        <w:r w:rsidR="002A636E">
          <w:rPr>
            <w:noProof/>
          </w:rPr>
          <w:t>7</w:t>
        </w:r>
      </w:fldSimple>
      <w:bookmarkEnd w:id="27"/>
      <w:r>
        <w:t xml:space="preserve">: </w:t>
      </w:r>
      <w:r w:rsidRPr="00AD6911">
        <w:t>Relationship between the Australian recruitment industry's performance and the labour force</w:t>
      </w:r>
    </w:p>
    <w:p w:rsidR="00C52B57" w:rsidRPr="00746775" w:rsidRDefault="00351933" w:rsidP="004E56F4">
      <w:pPr>
        <w:pStyle w:val="BodyText1"/>
        <w:jc w:val="center"/>
      </w:pPr>
      <w:r>
        <w:rPr>
          <w:noProof/>
          <w:lang w:eastAsia="en-AU"/>
        </w:rPr>
        <w:drawing>
          <wp:inline distT="0" distB="0" distL="0" distR="0" wp14:anchorId="1B836926" wp14:editId="1B65A7E1">
            <wp:extent cx="6108700" cy="3140922"/>
            <wp:effectExtent l="0" t="0" r="6350" b="2540"/>
            <wp:docPr id="45" name="Picture 45" descr="This line graph shows the relationship between the rate of unemployment and the annual growth in the Australian recruitment industry’s real revenue and value added over the period between 2007-08 and 2015-16. The graph shows a trend of declining revenue and value added as the rate of unemployment drops and vice versa." title="Figure 7: The relationship between the Australian recruitment indstry's performance and the labou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108700" cy="3140922"/>
                    </a:xfrm>
                    <a:prstGeom prst="rect">
                      <a:avLst/>
                    </a:prstGeom>
                    <a:noFill/>
                    <a:ln>
                      <a:noFill/>
                    </a:ln>
                    <a:extLst>
                      <a:ext uri="{53640926-AAD7-44D8-BBD7-CCE9431645EC}">
                        <a14:shadowObscured xmlns:a14="http://schemas.microsoft.com/office/drawing/2010/main"/>
                      </a:ext>
                    </a:extLst>
                  </pic:spPr>
                </pic:pic>
              </a:graphicData>
            </a:graphic>
          </wp:inline>
        </w:drawing>
      </w:r>
    </w:p>
    <w:p w:rsidR="00795427" w:rsidRDefault="00795427" w:rsidP="004D4A29">
      <w:pPr>
        <w:pStyle w:val="BodyText1"/>
      </w:pPr>
      <w:r>
        <w:t xml:space="preserve">The data for </w:t>
      </w:r>
      <w:r w:rsidR="00527274">
        <w:fldChar w:fldCharType="begin"/>
      </w:r>
      <w:r w:rsidR="00527274">
        <w:instrText xml:space="preserve"> REF _Ref479686142 \h </w:instrText>
      </w:r>
      <w:r w:rsidR="004D4A29">
        <w:instrText xml:space="preserve"> \* MERGEFORMAT </w:instrText>
      </w:r>
      <w:r w:rsidR="00527274">
        <w:fldChar w:fldCharType="separate"/>
      </w:r>
      <w:r w:rsidR="00527274">
        <w:t xml:space="preserve">Figure </w:t>
      </w:r>
      <w:r w:rsidR="00527274">
        <w:rPr>
          <w:noProof/>
        </w:rPr>
        <w:t>7</w:t>
      </w:r>
      <w:r w:rsidR="00527274">
        <w:fldChar w:fldCharType="end"/>
      </w:r>
      <w:r>
        <w:t xml:space="preserve"> is in the following table:</w:t>
      </w:r>
    </w:p>
    <w:p w:rsidR="00C85769" w:rsidRDefault="00C85769" w:rsidP="004D4A29">
      <w:pPr>
        <w:pStyle w:val="Captionstyle"/>
      </w:pPr>
      <w:r>
        <w:t xml:space="preserve">Chart data </w:t>
      </w:r>
      <w:fldSimple w:instr=" SEQ Chart_data \* ARABIC ">
        <w:r w:rsidR="004B4989">
          <w:rPr>
            <w:noProof/>
          </w:rPr>
          <w:t>7</w:t>
        </w:r>
      </w:fldSimple>
      <w:r>
        <w:t xml:space="preserve">: for </w:t>
      </w:r>
      <w:r w:rsidR="00527274">
        <w:fldChar w:fldCharType="begin"/>
      </w:r>
      <w:r w:rsidR="00527274">
        <w:instrText xml:space="preserve"> REF _Ref479686142 \h </w:instrText>
      </w:r>
      <w:r w:rsidR="004D4A29">
        <w:instrText xml:space="preserve"> \* MERGEFORMAT </w:instrText>
      </w:r>
      <w:r w:rsidR="00527274">
        <w:fldChar w:fldCharType="separate"/>
      </w:r>
      <w:r w:rsidR="00527274">
        <w:t xml:space="preserve">Figure </w:t>
      </w:r>
      <w:r w:rsidR="00527274">
        <w:rPr>
          <w:noProof/>
        </w:rPr>
        <w:t>7</w:t>
      </w:r>
      <w:r w:rsidR="00527274">
        <w:fldChar w:fldCharType="end"/>
      </w:r>
      <w:r w:rsidRPr="00793E07">
        <w:t>: Relationship between the Australian recruitment industry's performance and the labour force</w:t>
      </w:r>
    </w:p>
    <w:tbl>
      <w:tblPr>
        <w:tblW w:w="5240" w:type="dxa"/>
        <w:jc w:val="center"/>
        <w:tblLayout w:type="fixed"/>
        <w:tblLook w:val="04A0" w:firstRow="1" w:lastRow="0" w:firstColumn="1" w:lastColumn="0" w:noHBand="0" w:noVBand="1"/>
        <w:tblCaption w:val="Chart data 7: for Figure 2.7: Relationship between the Australian recruitment industry's performance and the labour force"/>
        <w:tblDescription w:val="This table has four columns and 10 rows, including the header row."/>
      </w:tblPr>
      <w:tblGrid>
        <w:gridCol w:w="976"/>
        <w:gridCol w:w="1421"/>
        <w:gridCol w:w="1421"/>
        <w:gridCol w:w="1422"/>
      </w:tblGrid>
      <w:tr w:rsidR="00795427" w:rsidRPr="00C930D3" w:rsidTr="00C85769">
        <w:trPr>
          <w:trHeight w:val="283"/>
          <w:jc w:val="center"/>
        </w:trPr>
        <w:tc>
          <w:tcPr>
            <w:tcW w:w="976"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421"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Revenue</w:t>
            </w:r>
          </w:p>
        </w:tc>
        <w:tc>
          <w:tcPr>
            <w:tcW w:w="1421"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Value added</w:t>
            </w:r>
          </w:p>
        </w:tc>
        <w:tc>
          <w:tcPr>
            <w:tcW w:w="1422"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Labour force</w:t>
            </w:r>
          </w:p>
        </w:tc>
      </w:tr>
      <w:tr w:rsidR="00795427" w:rsidRPr="00C930D3" w:rsidTr="00C85769">
        <w:trPr>
          <w:trHeight w:val="283"/>
          <w:jc w:val="center"/>
        </w:trPr>
        <w:tc>
          <w:tcPr>
            <w:tcW w:w="976"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2007-08</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1.8%</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c>
          <w:tcPr>
            <w:tcW w:w="1422"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r>
      <w:tr w:rsidR="00795427" w:rsidRPr="00C930D3" w:rsidTr="00C85769">
        <w:trPr>
          <w:trHeight w:val="283"/>
          <w:jc w:val="center"/>
        </w:trPr>
        <w:tc>
          <w:tcPr>
            <w:tcW w:w="976"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2008-09</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-1.9%</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-0.3%</w:t>
            </w:r>
          </w:p>
        </w:tc>
        <w:tc>
          <w:tcPr>
            <w:tcW w:w="1422"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2.5%</w:t>
            </w:r>
          </w:p>
        </w:tc>
      </w:tr>
      <w:tr w:rsidR="00795427" w:rsidRPr="00C930D3" w:rsidTr="00C85769">
        <w:trPr>
          <w:trHeight w:val="283"/>
          <w:jc w:val="center"/>
        </w:trPr>
        <w:tc>
          <w:tcPr>
            <w:tcW w:w="976"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2009-10</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-14.0%</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-5.8%</w:t>
            </w:r>
          </w:p>
        </w:tc>
        <w:tc>
          <w:tcPr>
            <w:tcW w:w="1422"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1.5%</w:t>
            </w:r>
          </w:p>
        </w:tc>
      </w:tr>
      <w:tr w:rsidR="00795427" w:rsidRPr="00C930D3" w:rsidTr="00C85769">
        <w:trPr>
          <w:trHeight w:val="283"/>
          <w:jc w:val="center"/>
        </w:trPr>
        <w:tc>
          <w:tcPr>
            <w:tcW w:w="976"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2010-11</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5.4%</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1.7%</w:t>
            </w:r>
          </w:p>
        </w:tc>
        <w:tc>
          <w:tcPr>
            <w:tcW w:w="1422"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2.0%</w:t>
            </w:r>
          </w:p>
        </w:tc>
      </w:tr>
      <w:tr w:rsidR="00795427" w:rsidRPr="00C930D3" w:rsidTr="00C85769">
        <w:trPr>
          <w:trHeight w:val="283"/>
          <w:jc w:val="center"/>
        </w:trPr>
        <w:tc>
          <w:tcPr>
            <w:tcW w:w="976"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2011-12</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7.0%</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6.4%</w:t>
            </w:r>
          </w:p>
        </w:tc>
        <w:tc>
          <w:tcPr>
            <w:tcW w:w="1422"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1.3%</w:t>
            </w:r>
          </w:p>
        </w:tc>
      </w:tr>
      <w:tr w:rsidR="00795427" w:rsidRPr="00C930D3" w:rsidTr="00C85769">
        <w:trPr>
          <w:trHeight w:val="283"/>
          <w:jc w:val="center"/>
        </w:trPr>
        <w:tc>
          <w:tcPr>
            <w:tcW w:w="976"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2012-13</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-2.5%</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c>
          <w:tcPr>
            <w:tcW w:w="1422"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1.5%</w:t>
            </w:r>
          </w:p>
        </w:tc>
      </w:tr>
      <w:tr w:rsidR="00795427" w:rsidRPr="00C930D3" w:rsidTr="00C85769">
        <w:trPr>
          <w:trHeight w:val="283"/>
          <w:jc w:val="center"/>
        </w:trPr>
        <w:tc>
          <w:tcPr>
            <w:tcW w:w="976"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2013-14</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-6.4%</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0.2%</w:t>
            </w:r>
          </w:p>
        </w:tc>
        <w:tc>
          <w:tcPr>
            <w:tcW w:w="1422"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1.0%</w:t>
            </w:r>
          </w:p>
        </w:tc>
      </w:tr>
      <w:tr w:rsidR="00795427" w:rsidRPr="00C930D3" w:rsidTr="00C85769">
        <w:trPr>
          <w:trHeight w:val="283"/>
          <w:jc w:val="center"/>
        </w:trPr>
        <w:tc>
          <w:tcPr>
            <w:tcW w:w="976"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2014-15</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3.1%</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-1.2%</w:t>
            </w:r>
          </w:p>
        </w:tc>
        <w:tc>
          <w:tcPr>
            <w:tcW w:w="1422"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1.6%</w:t>
            </w:r>
          </w:p>
        </w:tc>
      </w:tr>
      <w:tr w:rsidR="00795427" w:rsidRPr="00C930D3" w:rsidTr="00C85769">
        <w:trPr>
          <w:trHeight w:val="283"/>
          <w:jc w:val="center"/>
        </w:trPr>
        <w:tc>
          <w:tcPr>
            <w:tcW w:w="976" w:type="dxa"/>
            <w:shd w:val="clear" w:color="auto" w:fill="auto"/>
            <w:noWrap/>
            <w:vAlign w:val="bottom"/>
            <w:hideMark/>
          </w:tcPr>
          <w:p w:rsidR="00795427" w:rsidRPr="00C12334" w:rsidRDefault="00795427" w:rsidP="00303439">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2015-16</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c>
          <w:tcPr>
            <w:tcW w:w="1421"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c>
          <w:tcPr>
            <w:tcW w:w="1422" w:type="dxa"/>
            <w:shd w:val="clear" w:color="auto" w:fill="auto"/>
            <w:noWrap/>
            <w:vAlign w:val="bottom"/>
            <w:hideMark/>
          </w:tcPr>
          <w:p w:rsidR="00795427" w:rsidRPr="00C12334" w:rsidRDefault="00795427" w:rsidP="00303439">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1.8%</w:t>
            </w:r>
          </w:p>
        </w:tc>
      </w:tr>
    </w:tbl>
    <w:p w:rsidR="00AE3F62" w:rsidRDefault="00AE3F62" w:rsidP="00E7328A">
      <w:pPr>
        <w:pStyle w:val="BodyText1"/>
      </w:pPr>
      <w:r>
        <w:t xml:space="preserve">Perhaps a more direct indicator of the demand for the services of the </w:t>
      </w:r>
      <w:r w:rsidR="007C0EC7">
        <w:t xml:space="preserve">Australian recruitment industry </w:t>
      </w:r>
      <w:r>
        <w:t xml:space="preserve">is the rate of job vacancies. Other things equal, </w:t>
      </w:r>
      <w:r w:rsidR="007C0EC7">
        <w:t xml:space="preserve">it is expected that Australian recruitment industry would </w:t>
      </w:r>
      <w:r>
        <w:t>perform best when the number of job vacancies per available work</w:t>
      </w:r>
      <w:r w:rsidR="007C0EC7">
        <w:t xml:space="preserve">er is high. </w:t>
      </w:r>
      <w:r w:rsidR="00050A5B">
        <w:fldChar w:fldCharType="begin"/>
      </w:r>
      <w:r w:rsidR="00050A5B">
        <w:instrText xml:space="preserve"> REF _Ref479687518 \h </w:instrText>
      </w:r>
      <w:r w:rsidR="00050A5B">
        <w:fldChar w:fldCharType="separate"/>
      </w:r>
      <w:r w:rsidR="00050A5B">
        <w:t xml:space="preserve">Figure </w:t>
      </w:r>
      <w:r w:rsidR="00050A5B">
        <w:rPr>
          <w:noProof/>
        </w:rPr>
        <w:t>8</w:t>
      </w:r>
      <w:r w:rsidR="00050A5B">
        <w:fldChar w:fldCharType="end"/>
      </w:r>
      <w:r>
        <w:t xml:space="preserve"> </w:t>
      </w:r>
      <w:r w:rsidR="007C0EC7">
        <w:t xml:space="preserve">shows </w:t>
      </w:r>
      <w:r>
        <w:t xml:space="preserve">the relationship between the number of ANZ job advertisements as a proportion of the labour force and the annual growth in the </w:t>
      </w:r>
      <w:r w:rsidR="007C0EC7">
        <w:t>Australian recruitment industry</w:t>
      </w:r>
      <w:r>
        <w:t xml:space="preserve">’s revenue and value added. </w:t>
      </w:r>
      <w:r w:rsidR="0066045D">
        <w:fldChar w:fldCharType="begin"/>
      </w:r>
      <w:r w:rsidR="0066045D">
        <w:instrText xml:space="preserve"> REF _Ref479687518 \h </w:instrText>
      </w:r>
      <w:r w:rsidR="0066045D">
        <w:fldChar w:fldCharType="separate"/>
      </w:r>
      <w:r w:rsidR="0066045D">
        <w:t xml:space="preserve">Figure </w:t>
      </w:r>
      <w:r w:rsidR="0066045D">
        <w:rPr>
          <w:noProof/>
        </w:rPr>
        <w:t>8</w:t>
      </w:r>
      <w:r w:rsidR="0066045D">
        <w:fldChar w:fldCharType="end"/>
      </w:r>
      <w:r>
        <w:t xml:space="preserve"> indicates that the </w:t>
      </w:r>
      <w:r w:rsidR="007C0EC7">
        <w:t>industry</w:t>
      </w:r>
      <w:r>
        <w:t xml:space="preserve">’s revenue is leveraged to the measure of the vacancy rate. With a longer historical </w:t>
      </w:r>
      <w:r>
        <w:lastRenderedPageBreak/>
        <w:t>sample it may be possible to explore this relationship further by estimating a “normal” vacancy rate a</w:t>
      </w:r>
      <w:r w:rsidR="007C0EC7">
        <w:t>nd then examining how the industry</w:t>
      </w:r>
      <w:r>
        <w:t>’s performance reacts as the vacancy rates deviates from this normal rat</w:t>
      </w:r>
      <w:r w:rsidR="00E62B8B">
        <w:t>e (both from above and below).</w:t>
      </w:r>
    </w:p>
    <w:p w:rsidR="00AD49CA" w:rsidRDefault="00AD49CA" w:rsidP="004D4A29">
      <w:pPr>
        <w:pStyle w:val="Captionstyle"/>
      </w:pPr>
      <w:bookmarkStart w:id="28" w:name="_Ref479687518"/>
      <w:r>
        <w:t xml:space="preserve">Figure </w:t>
      </w:r>
      <w:fldSimple w:instr=" SEQ Figure \* ARABIC ">
        <w:r w:rsidR="002A636E">
          <w:rPr>
            <w:noProof/>
          </w:rPr>
          <w:t>8</w:t>
        </w:r>
      </w:fldSimple>
      <w:bookmarkEnd w:id="28"/>
      <w:r>
        <w:t xml:space="preserve">: </w:t>
      </w:r>
      <w:r w:rsidRPr="00BF28A6">
        <w:t>Relationship between the Australian recruitment industry's performance and ANZ job advertisements</w:t>
      </w:r>
    </w:p>
    <w:p w:rsidR="00AE3F62" w:rsidRDefault="007C0EC7" w:rsidP="004E56F4">
      <w:pPr>
        <w:pStyle w:val="Bullet1stlevel"/>
        <w:keepNext/>
        <w:numPr>
          <w:ilvl w:val="0"/>
          <w:numId w:val="0"/>
        </w:numPr>
        <w:spacing w:before="240" w:after="0"/>
        <w:ind w:left="1134" w:hanging="1134"/>
        <w:jc w:val="center"/>
      </w:pPr>
      <w:r w:rsidRPr="007C0EC7">
        <w:rPr>
          <w:noProof/>
          <w:lang w:eastAsia="en-AU"/>
        </w:rPr>
        <w:drawing>
          <wp:inline distT="0" distB="0" distL="0" distR="0" wp14:anchorId="25E62ABF" wp14:editId="0A02AA38">
            <wp:extent cx="5758724" cy="2779940"/>
            <wp:effectExtent l="0" t="0" r="0" b="1905"/>
            <wp:docPr id="22" name="Picture 22" descr="This line graph shows the relationship between the number of Australian and New Zealand job advertisements as a proportion of the labour force and the annual growth in the Australian recruitment industry’s revenue and value added. The graph shows a trend of declining revenue and value added as the number of job advertisements drops and vice versa. The time period depicted is between 2007-08 and 2015-16." title="Figure 8: Relationship between the Australian recruitment industry's performance and Australian and New Zealand job adverti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754"/>
                    <a:stretch/>
                  </pic:blipFill>
                  <pic:spPr bwMode="auto">
                    <a:xfrm>
                      <a:off x="0" y="0"/>
                      <a:ext cx="5759450" cy="2780291"/>
                    </a:xfrm>
                    <a:prstGeom prst="rect">
                      <a:avLst/>
                    </a:prstGeom>
                    <a:noFill/>
                    <a:ln>
                      <a:noFill/>
                    </a:ln>
                    <a:extLst>
                      <a:ext uri="{53640926-AAD7-44D8-BBD7-CCE9431645EC}">
                        <a14:shadowObscured xmlns:a14="http://schemas.microsoft.com/office/drawing/2010/main"/>
                      </a:ext>
                    </a:extLst>
                  </pic:spPr>
                </pic:pic>
              </a:graphicData>
            </a:graphic>
          </wp:inline>
        </w:drawing>
      </w:r>
    </w:p>
    <w:p w:rsidR="00E7328A" w:rsidRDefault="00E7328A" w:rsidP="004D4A29">
      <w:pPr>
        <w:pStyle w:val="BodyText1"/>
      </w:pPr>
      <w:r>
        <w:t xml:space="preserve">The data for </w:t>
      </w:r>
      <w:r w:rsidR="007322EA">
        <w:fldChar w:fldCharType="begin"/>
      </w:r>
      <w:r w:rsidR="007322EA">
        <w:instrText xml:space="preserve"> REF _Ref479687518 \h </w:instrText>
      </w:r>
      <w:r w:rsidR="004D4A29">
        <w:instrText xml:space="preserve"> \* MERGEFORMAT </w:instrText>
      </w:r>
      <w:r w:rsidR="007322EA">
        <w:fldChar w:fldCharType="separate"/>
      </w:r>
      <w:r w:rsidR="007322EA">
        <w:t xml:space="preserve">Figure </w:t>
      </w:r>
      <w:r w:rsidR="007322EA">
        <w:rPr>
          <w:noProof/>
        </w:rPr>
        <w:t>8</w:t>
      </w:r>
      <w:r w:rsidR="007322EA">
        <w:fldChar w:fldCharType="end"/>
      </w:r>
      <w:r>
        <w:t xml:space="preserve"> is in the following table:</w:t>
      </w:r>
    </w:p>
    <w:p w:rsidR="00E7328A" w:rsidRDefault="00E7328A" w:rsidP="004D4A29">
      <w:pPr>
        <w:pStyle w:val="Captionstyle"/>
      </w:pPr>
      <w:r>
        <w:t xml:space="preserve">Chart data </w:t>
      </w:r>
      <w:fldSimple w:instr=" SEQ Chart_data \* ARABIC ">
        <w:r w:rsidR="004B4989">
          <w:rPr>
            <w:noProof/>
          </w:rPr>
          <w:t>8</w:t>
        </w:r>
      </w:fldSimple>
      <w:r>
        <w:t xml:space="preserve">: for </w:t>
      </w:r>
      <w:r w:rsidR="001773F6">
        <w:fldChar w:fldCharType="begin"/>
      </w:r>
      <w:r w:rsidR="001773F6">
        <w:instrText xml:space="preserve"> REF _Ref479687518 \h </w:instrText>
      </w:r>
      <w:r w:rsidR="004D4A29">
        <w:instrText xml:space="preserve"> \* MERGEFORMAT </w:instrText>
      </w:r>
      <w:r w:rsidR="001773F6">
        <w:fldChar w:fldCharType="separate"/>
      </w:r>
      <w:r w:rsidR="001773F6">
        <w:t xml:space="preserve">Figure </w:t>
      </w:r>
      <w:r w:rsidR="001773F6">
        <w:rPr>
          <w:noProof/>
        </w:rPr>
        <w:t>8</w:t>
      </w:r>
      <w:r w:rsidR="001773F6">
        <w:fldChar w:fldCharType="end"/>
      </w:r>
      <w:r w:rsidRPr="00DB164B">
        <w:t>: Relationship between the Australian recruitment industry's performance and ANZ job advertisements</w:t>
      </w:r>
    </w:p>
    <w:tbl>
      <w:tblPr>
        <w:tblW w:w="5812" w:type="dxa"/>
        <w:jc w:val="center"/>
        <w:tblLook w:val="04A0" w:firstRow="1" w:lastRow="0" w:firstColumn="1" w:lastColumn="0" w:noHBand="0" w:noVBand="1"/>
        <w:tblCaption w:val="Chart data 8: for Figure 8: Relationship between the Australian recruitment industry's performance and ANZ job advertisements"/>
        <w:tblDescription w:val="This table has four columns and 10 rows, including the header row."/>
      </w:tblPr>
      <w:tblGrid>
        <w:gridCol w:w="976"/>
        <w:gridCol w:w="1718"/>
        <w:gridCol w:w="1701"/>
        <w:gridCol w:w="1417"/>
      </w:tblGrid>
      <w:tr w:rsidR="00E7328A" w:rsidRPr="00E7328A" w:rsidTr="00E7328A">
        <w:trPr>
          <w:trHeight w:val="288"/>
          <w:jc w:val="center"/>
        </w:trPr>
        <w:tc>
          <w:tcPr>
            <w:tcW w:w="976"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718"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center"/>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ANZ Job Ads</w:t>
            </w:r>
          </w:p>
        </w:tc>
        <w:tc>
          <w:tcPr>
            <w:tcW w:w="1701"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center"/>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Revenue</w:t>
            </w:r>
          </w:p>
        </w:tc>
        <w:tc>
          <w:tcPr>
            <w:tcW w:w="1417"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center"/>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Value added</w:t>
            </w:r>
          </w:p>
        </w:tc>
      </w:tr>
      <w:tr w:rsidR="00E7328A" w:rsidRPr="00E7328A" w:rsidTr="00E7328A">
        <w:trPr>
          <w:trHeight w:val="288"/>
          <w:jc w:val="center"/>
        </w:trPr>
        <w:tc>
          <w:tcPr>
            <w:tcW w:w="976"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2007-08</w:t>
            </w:r>
          </w:p>
        </w:tc>
        <w:tc>
          <w:tcPr>
            <w:tcW w:w="1718"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0.024</w:t>
            </w:r>
          </w:p>
        </w:tc>
        <w:tc>
          <w:tcPr>
            <w:tcW w:w="1701"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1.8%</w:t>
            </w:r>
          </w:p>
        </w:tc>
        <w:tc>
          <w:tcPr>
            <w:tcW w:w="1417"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r>
      <w:tr w:rsidR="00E7328A" w:rsidRPr="00E7328A" w:rsidTr="00E7328A">
        <w:trPr>
          <w:trHeight w:val="288"/>
          <w:jc w:val="center"/>
        </w:trPr>
        <w:tc>
          <w:tcPr>
            <w:tcW w:w="976"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2008-09</w:t>
            </w:r>
          </w:p>
        </w:tc>
        <w:tc>
          <w:tcPr>
            <w:tcW w:w="1718"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0.016</w:t>
            </w:r>
          </w:p>
        </w:tc>
        <w:tc>
          <w:tcPr>
            <w:tcW w:w="1701"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-1.9%</w:t>
            </w:r>
          </w:p>
        </w:tc>
        <w:tc>
          <w:tcPr>
            <w:tcW w:w="1417"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-0.3%</w:t>
            </w:r>
          </w:p>
        </w:tc>
      </w:tr>
      <w:tr w:rsidR="00E7328A" w:rsidRPr="00E7328A" w:rsidTr="00E7328A">
        <w:trPr>
          <w:trHeight w:val="288"/>
          <w:jc w:val="center"/>
        </w:trPr>
        <w:tc>
          <w:tcPr>
            <w:tcW w:w="976"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2009-10</w:t>
            </w:r>
          </w:p>
        </w:tc>
        <w:tc>
          <w:tcPr>
            <w:tcW w:w="1718"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0.012</w:t>
            </w:r>
          </w:p>
        </w:tc>
        <w:tc>
          <w:tcPr>
            <w:tcW w:w="1701"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-14.0%</w:t>
            </w:r>
          </w:p>
        </w:tc>
        <w:tc>
          <w:tcPr>
            <w:tcW w:w="1417"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-5.8%</w:t>
            </w:r>
          </w:p>
        </w:tc>
      </w:tr>
      <w:tr w:rsidR="00E7328A" w:rsidRPr="00E7328A" w:rsidTr="00E7328A">
        <w:trPr>
          <w:trHeight w:val="288"/>
          <w:jc w:val="center"/>
        </w:trPr>
        <w:tc>
          <w:tcPr>
            <w:tcW w:w="976"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2010-11</w:t>
            </w:r>
          </w:p>
        </w:tc>
        <w:tc>
          <w:tcPr>
            <w:tcW w:w="1718"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0.015</w:t>
            </w:r>
          </w:p>
        </w:tc>
        <w:tc>
          <w:tcPr>
            <w:tcW w:w="1701"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5.4%</w:t>
            </w:r>
          </w:p>
        </w:tc>
        <w:tc>
          <w:tcPr>
            <w:tcW w:w="1417"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1.7%</w:t>
            </w:r>
          </w:p>
        </w:tc>
      </w:tr>
      <w:tr w:rsidR="00E7328A" w:rsidRPr="00E7328A" w:rsidTr="00E7328A">
        <w:trPr>
          <w:trHeight w:val="288"/>
          <w:jc w:val="center"/>
        </w:trPr>
        <w:tc>
          <w:tcPr>
            <w:tcW w:w="976"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2011-12</w:t>
            </w:r>
          </w:p>
        </w:tc>
        <w:tc>
          <w:tcPr>
            <w:tcW w:w="1718"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0.014</w:t>
            </w:r>
          </w:p>
        </w:tc>
        <w:tc>
          <w:tcPr>
            <w:tcW w:w="1701"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7.0%</w:t>
            </w:r>
          </w:p>
        </w:tc>
        <w:tc>
          <w:tcPr>
            <w:tcW w:w="1417"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6.4%</w:t>
            </w:r>
          </w:p>
        </w:tc>
      </w:tr>
      <w:tr w:rsidR="00E7328A" w:rsidRPr="00E7328A" w:rsidTr="00E7328A">
        <w:trPr>
          <w:trHeight w:val="288"/>
          <w:jc w:val="center"/>
        </w:trPr>
        <w:tc>
          <w:tcPr>
            <w:tcW w:w="976"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2012-13</w:t>
            </w:r>
          </w:p>
        </w:tc>
        <w:tc>
          <w:tcPr>
            <w:tcW w:w="1718"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0.012</w:t>
            </w:r>
          </w:p>
        </w:tc>
        <w:tc>
          <w:tcPr>
            <w:tcW w:w="1701"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-2.5%</w:t>
            </w:r>
          </w:p>
        </w:tc>
        <w:tc>
          <w:tcPr>
            <w:tcW w:w="1417"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r>
      <w:tr w:rsidR="00E7328A" w:rsidRPr="00E7328A" w:rsidTr="00E7328A">
        <w:trPr>
          <w:trHeight w:val="288"/>
          <w:jc w:val="center"/>
        </w:trPr>
        <w:tc>
          <w:tcPr>
            <w:tcW w:w="976"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2013-14</w:t>
            </w:r>
          </w:p>
        </w:tc>
        <w:tc>
          <w:tcPr>
            <w:tcW w:w="1718"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0.011</w:t>
            </w:r>
          </w:p>
        </w:tc>
        <w:tc>
          <w:tcPr>
            <w:tcW w:w="1701"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-6.4%</w:t>
            </w:r>
          </w:p>
        </w:tc>
        <w:tc>
          <w:tcPr>
            <w:tcW w:w="1417"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0.2%</w:t>
            </w:r>
          </w:p>
        </w:tc>
      </w:tr>
      <w:tr w:rsidR="00E7328A" w:rsidRPr="00E7328A" w:rsidTr="00E7328A">
        <w:trPr>
          <w:trHeight w:val="288"/>
          <w:jc w:val="center"/>
        </w:trPr>
        <w:tc>
          <w:tcPr>
            <w:tcW w:w="976"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2014-15</w:t>
            </w:r>
          </w:p>
        </w:tc>
        <w:tc>
          <w:tcPr>
            <w:tcW w:w="1718"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0.011</w:t>
            </w:r>
          </w:p>
        </w:tc>
        <w:tc>
          <w:tcPr>
            <w:tcW w:w="1701"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3.1%</w:t>
            </w:r>
          </w:p>
        </w:tc>
        <w:tc>
          <w:tcPr>
            <w:tcW w:w="1417"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-1.2%</w:t>
            </w:r>
          </w:p>
        </w:tc>
      </w:tr>
      <w:tr w:rsidR="00E7328A" w:rsidRPr="00E7328A" w:rsidTr="00E7328A">
        <w:trPr>
          <w:trHeight w:val="288"/>
          <w:jc w:val="center"/>
        </w:trPr>
        <w:tc>
          <w:tcPr>
            <w:tcW w:w="976"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2015-16</w:t>
            </w:r>
          </w:p>
        </w:tc>
        <w:tc>
          <w:tcPr>
            <w:tcW w:w="1718"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0.012</w:t>
            </w:r>
          </w:p>
        </w:tc>
        <w:tc>
          <w:tcPr>
            <w:tcW w:w="1701"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c>
          <w:tcPr>
            <w:tcW w:w="1417" w:type="dxa"/>
            <w:tcBorders>
              <w:top w:val="nil"/>
              <w:left w:val="nil"/>
              <w:bottom w:val="nil"/>
              <w:right w:val="nil"/>
            </w:tcBorders>
            <w:shd w:val="clear" w:color="auto" w:fill="auto"/>
            <w:noWrap/>
            <w:vAlign w:val="bottom"/>
            <w:hideMark/>
          </w:tcPr>
          <w:p w:rsidR="00E7328A" w:rsidRPr="00C12334" w:rsidRDefault="00E7328A" w:rsidP="00E7328A">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r>
    </w:tbl>
    <w:p w:rsidR="00F82C41" w:rsidRDefault="00AE3F62" w:rsidP="00F82C41">
      <w:pPr>
        <w:pStyle w:val="BodyText1"/>
      </w:pPr>
      <w:r>
        <w:t>The</w:t>
      </w:r>
      <w:r w:rsidR="007C0EC7">
        <w:t xml:space="preserve"> Australian recruitment industry </w:t>
      </w:r>
      <w:r>
        <w:t xml:space="preserve">is likely to be impacted by compositional changes in the labour market as well as the performance of the labour market at the aggregate level. One dimension of labour market composition is the mix of part-time and full-time employment. Other things equal, an increase in the number of part-time jobs may be less beneficial to the recruitment </w:t>
      </w:r>
      <w:r w:rsidR="002E3E4B">
        <w:t>industry</w:t>
      </w:r>
      <w:r>
        <w:t xml:space="preserve"> than an equivalent increase in the number of full-time jobs. Remuneration for the successful placement of a typical part-time worker is likely to be less than for the placement a typical full-time worker. The reduction in overheads required to make a part-time placement relative to a full-time placement may not be commensurate with</w:t>
      </w:r>
      <w:r w:rsidR="002E3E4B">
        <w:t xml:space="preserve"> the lower remuneration. Thus, </w:t>
      </w:r>
      <w:r>
        <w:t xml:space="preserve">recruitment businesses may underperform in environments where there is a compositional shift towards part-time employment. Moreover, in periods of relatively low job-vacancy rates it may be that businesses seeking part-time employees are more inclined to manage recruitment internally. In such </w:t>
      </w:r>
      <w:r w:rsidR="004D3CE0">
        <w:t>circumstances,</w:t>
      </w:r>
      <w:r>
        <w:t xml:space="preserve"> there is a relative abundance of job seekers and the consequences of sub-optimal recruitment decisions may be relatively low. </w:t>
      </w:r>
    </w:p>
    <w:p w:rsidR="00AE3F62" w:rsidRDefault="009814E2" w:rsidP="00F82C41">
      <w:pPr>
        <w:pStyle w:val="BodyText1"/>
      </w:pPr>
      <w:r>
        <w:fldChar w:fldCharType="begin"/>
      </w:r>
      <w:r>
        <w:instrText xml:space="preserve"> REF _Ref479688141 \h </w:instrText>
      </w:r>
      <w:r>
        <w:fldChar w:fldCharType="separate"/>
      </w:r>
      <w:r>
        <w:t xml:space="preserve">Figure </w:t>
      </w:r>
      <w:r>
        <w:rPr>
          <w:noProof/>
        </w:rPr>
        <w:t>9</w:t>
      </w:r>
      <w:r>
        <w:fldChar w:fldCharType="end"/>
      </w:r>
      <w:r>
        <w:t xml:space="preserve"> </w:t>
      </w:r>
      <w:r w:rsidR="00AE3F62">
        <w:t>shows a positive relationship between the</w:t>
      </w:r>
      <w:r w:rsidR="002E3E4B">
        <w:t xml:space="preserve"> Australian recruitment industry</w:t>
      </w:r>
      <w:r w:rsidR="00AE3F62">
        <w:t>’s revenue growth and the growth in aggregate</w:t>
      </w:r>
      <w:r w:rsidR="002A0F23">
        <w:t xml:space="preserve"> employment. </w:t>
      </w:r>
      <w:r w:rsidR="00FF6F8B">
        <w:fldChar w:fldCharType="begin"/>
      </w:r>
      <w:r w:rsidR="00FF6F8B">
        <w:instrText xml:space="preserve"> REF _Ref479688647 \h </w:instrText>
      </w:r>
      <w:r w:rsidR="00FF6F8B">
        <w:fldChar w:fldCharType="separate"/>
      </w:r>
      <w:r w:rsidR="00FF6F8B">
        <w:t xml:space="preserve">Figure </w:t>
      </w:r>
      <w:r w:rsidR="00FF6F8B">
        <w:rPr>
          <w:noProof/>
        </w:rPr>
        <w:t>10</w:t>
      </w:r>
      <w:r w:rsidR="00FF6F8B">
        <w:fldChar w:fldCharType="end"/>
      </w:r>
      <w:r w:rsidR="00FF6F8B">
        <w:t xml:space="preserve"> </w:t>
      </w:r>
      <w:r w:rsidR="00AE3F62">
        <w:t xml:space="preserve">indicates that the relationship observed in </w:t>
      </w:r>
      <w:r w:rsidR="00382E16">
        <w:fldChar w:fldCharType="begin"/>
      </w:r>
      <w:r w:rsidR="00382E16">
        <w:instrText xml:space="preserve"> REF _Ref479688141 \h </w:instrText>
      </w:r>
      <w:r w:rsidR="00382E16">
        <w:fldChar w:fldCharType="separate"/>
      </w:r>
      <w:r w:rsidR="00382E16">
        <w:t xml:space="preserve">Figure </w:t>
      </w:r>
      <w:r w:rsidR="00382E16">
        <w:rPr>
          <w:noProof/>
        </w:rPr>
        <w:t>9</w:t>
      </w:r>
      <w:r w:rsidR="00382E16">
        <w:fldChar w:fldCharType="end"/>
      </w:r>
      <w:r w:rsidR="00382E16">
        <w:t xml:space="preserve"> </w:t>
      </w:r>
      <w:r w:rsidR="00AE3F62">
        <w:t xml:space="preserve">is </w:t>
      </w:r>
      <w:r w:rsidR="00620FAF">
        <w:t xml:space="preserve">largely </w:t>
      </w:r>
      <w:r w:rsidR="00AE3F62">
        <w:t xml:space="preserve">driven by growth in full-time employment. </w:t>
      </w:r>
    </w:p>
    <w:p w:rsidR="00983192" w:rsidRDefault="00983192" w:rsidP="004D4A29">
      <w:pPr>
        <w:pStyle w:val="Captionstyle"/>
      </w:pPr>
      <w:bookmarkStart w:id="29" w:name="_Ref479688141"/>
      <w:r>
        <w:lastRenderedPageBreak/>
        <w:t xml:space="preserve">Figure </w:t>
      </w:r>
      <w:fldSimple w:instr=" SEQ Figure \* ARABIC ">
        <w:r w:rsidR="002A636E">
          <w:rPr>
            <w:noProof/>
          </w:rPr>
          <w:t>9</w:t>
        </w:r>
      </w:fldSimple>
      <w:bookmarkEnd w:id="29"/>
      <w:r>
        <w:t xml:space="preserve">: </w:t>
      </w:r>
      <w:r w:rsidRPr="00A142CC">
        <w:t>Relationship between the Australian recruitment industry's performance and growth in aggregate employment</w:t>
      </w:r>
    </w:p>
    <w:p w:rsidR="002A0F23" w:rsidRDefault="002A0F23" w:rsidP="00E7328A">
      <w:pPr>
        <w:pStyle w:val="Bullet1stlevel"/>
        <w:numPr>
          <w:ilvl w:val="0"/>
          <w:numId w:val="0"/>
        </w:numPr>
      </w:pPr>
      <w:r>
        <w:rPr>
          <w:noProof/>
          <w:lang w:eastAsia="en-AU"/>
        </w:rPr>
        <w:drawing>
          <wp:inline distT="0" distB="0" distL="0" distR="0" wp14:anchorId="7A01A8A1">
            <wp:extent cx="5773420" cy="2776451"/>
            <wp:effectExtent l="0" t="0" r="0" b="5080"/>
            <wp:docPr id="13" name="Picture 13" descr="This line graph shows a positive relationship between the Australian recruitment industry’s revenue growth and the growth in Australia’s aggregate employment. The time period depicted is between 2007-08 and 2015-16.&#10;" title="Figure 9: Relationship between the Australian recruitment industry's performance and growth in aggregate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773420" cy="2776451"/>
                    </a:xfrm>
                    <a:prstGeom prst="rect">
                      <a:avLst/>
                    </a:prstGeom>
                    <a:noFill/>
                    <a:ln>
                      <a:noFill/>
                    </a:ln>
                    <a:extLst>
                      <a:ext uri="{53640926-AAD7-44D8-BBD7-CCE9431645EC}">
                        <a14:shadowObscured xmlns:a14="http://schemas.microsoft.com/office/drawing/2010/main"/>
                      </a:ext>
                    </a:extLst>
                  </pic:spPr>
                </pic:pic>
              </a:graphicData>
            </a:graphic>
          </wp:inline>
        </w:drawing>
      </w:r>
    </w:p>
    <w:p w:rsidR="00E7328A" w:rsidRDefault="00E7328A" w:rsidP="004D4A29">
      <w:pPr>
        <w:pStyle w:val="BodyText1"/>
      </w:pPr>
      <w:r>
        <w:t xml:space="preserve">The data for </w:t>
      </w:r>
      <w:r w:rsidR="00275283">
        <w:fldChar w:fldCharType="begin"/>
      </w:r>
      <w:r w:rsidR="00275283">
        <w:instrText xml:space="preserve"> REF _Ref479688141 \h </w:instrText>
      </w:r>
      <w:r w:rsidR="004D4A29">
        <w:instrText xml:space="preserve"> \* MERGEFORMAT </w:instrText>
      </w:r>
      <w:r w:rsidR="00275283">
        <w:fldChar w:fldCharType="separate"/>
      </w:r>
      <w:r w:rsidR="00275283">
        <w:t xml:space="preserve">Figure </w:t>
      </w:r>
      <w:r w:rsidR="00275283">
        <w:rPr>
          <w:noProof/>
        </w:rPr>
        <w:t>9</w:t>
      </w:r>
      <w:r w:rsidR="00275283">
        <w:fldChar w:fldCharType="end"/>
      </w:r>
      <w:r>
        <w:t xml:space="preserve"> is in the following table:</w:t>
      </w:r>
    </w:p>
    <w:p w:rsidR="00996F17" w:rsidRDefault="00996F17" w:rsidP="004D4A29">
      <w:pPr>
        <w:pStyle w:val="Captionstyle"/>
      </w:pPr>
      <w:r>
        <w:t xml:space="preserve">Chart data </w:t>
      </w:r>
      <w:fldSimple w:instr=" SEQ Chart_data \* ARABIC ">
        <w:r w:rsidR="004B4989">
          <w:rPr>
            <w:noProof/>
          </w:rPr>
          <w:t>9</w:t>
        </w:r>
      </w:fldSimple>
      <w:r>
        <w:t xml:space="preserve">: for </w:t>
      </w:r>
      <w:r w:rsidR="00BC56A9">
        <w:fldChar w:fldCharType="begin"/>
      </w:r>
      <w:r w:rsidR="00BC56A9">
        <w:instrText xml:space="preserve"> REF _Ref479688141 \h </w:instrText>
      </w:r>
      <w:r w:rsidR="004D4A29">
        <w:instrText xml:space="preserve"> \* MERGEFORMAT </w:instrText>
      </w:r>
      <w:r w:rsidR="00BC56A9">
        <w:fldChar w:fldCharType="separate"/>
      </w:r>
      <w:r w:rsidR="00BC56A9">
        <w:t xml:space="preserve">Figure </w:t>
      </w:r>
      <w:r w:rsidR="00BC56A9">
        <w:rPr>
          <w:noProof/>
        </w:rPr>
        <w:t>9</w:t>
      </w:r>
      <w:r w:rsidR="00BC56A9">
        <w:fldChar w:fldCharType="end"/>
      </w:r>
      <w:r w:rsidRPr="00CB135E">
        <w:t>: Relationship between the Australian recruitment industry's performance and growth in aggregate employment</w:t>
      </w:r>
    </w:p>
    <w:tbl>
      <w:tblPr>
        <w:tblW w:w="5245" w:type="dxa"/>
        <w:jc w:val="center"/>
        <w:tblLook w:val="04A0" w:firstRow="1" w:lastRow="0" w:firstColumn="1" w:lastColumn="0" w:noHBand="0" w:noVBand="1"/>
        <w:tblCaption w:val="Chart data 9: for Figure 9: Relationship between the Australian recruitment industry's performance and growth in aggregate employment"/>
        <w:tblDescription w:val="This table has four columns and 10 rows, including the header row."/>
      </w:tblPr>
      <w:tblGrid>
        <w:gridCol w:w="976"/>
        <w:gridCol w:w="1576"/>
        <w:gridCol w:w="1276"/>
        <w:gridCol w:w="1417"/>
      </w:tblGrid>
      <w:tr w:rsidR="00996F17" w:rsidRPr="00996F17" w:rsidTr="00996F17">
        <w:trPr>
          <w:trHeight w:val="288"/>
          <w:jc w:val="center"/>
        </w:trPr>
        <w:tc>
          <w:tcPr>
            <w:tcW w:w="9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5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Employment</w:t>
            </w:r>
          </w:p>
        </w:tc>
        <w:tc>
          <w:tcPr>
            <w:tcW w:w="12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Revenue</w:t>
            </w:r>
          </w:p>
        </w:tc>
        <w:tc>
          <w:tcPr>
            <w:tcW w:w="1417"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Value added</w:t>
            </w:r>
          </w:p>
        </w:tc>
      </w:tr>
      <w:tr w:rsidR="00996F17" w:rsidRPr="00996F17" w:rsidTr="00996F17">
        <w:trPr>
          <w:trHeight w:val="288"/>
          <w:jc w:val="center"/>
        </w:trPr>
        <w:tc>
          <w:tcPr>
            <w:tcW w:w="9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2007-08</w:t>
            </w:r>
          </w:p>
        </w:tc>
        <w:tc>
          <w:tcPr>
            <w:tcW w:w="15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3.1%</w:t>
            </w:r>
          </w:p>
        </w:tc>
        <w:tc>
          <w:tcPr>
            <w:tcW w:w="12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1.8%</w:t>
            </w:r>
          </w:p>
        </w:tc>
        <w:tc>
          <w:tcPr>
            <w:tcW w:w="1417"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3.2%</w:t>
            </w:r>
          </w:p>
        </w:tc>
      </w:tr>
      <w:tr w:rsidR="00996F17" w:rsidRPr="00996F17" w:rsidTr="00996F17">
        <w:trPr>
          <w:trHeight w:val="288"/>
          <w:jc w:val="center"/>
        </w:trPr>
        <w:tc>
          <w:tcPr>
            <w:tcW w:w="9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2008-09</w:t>
            </w:r>
          </w:p>
        </w:tc>
        <w:tc>
          <w:tcPr>
            <w:tcW w:w="15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1.7%</w:t>
            </w:r>
          </w:p>
        </w:tc>
        <w:tc>
          <w:tcPr>
            <w:tcW w:w="12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-1.9%</w:t>
            </w:r>
          </w:p>
        </w:tc>
        <w:tc>
          <w:tcPr>
            <w:tcW w:w="1417"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-0.3%</w:t>
            </w:r>
          </w:p>
        </w:tc>
      </w:tr>
      <w:tr w:rsidR="00996F17" w:rsidRPr="00996F17" w:rsidTr="00996F17">
        <w:trPr>
          <w:trHeight w:val="288"/>
          <w:jc w:val="center"/>
        </w:trPr>
        <w:tc>
          <w:tcPr>
            <w:tcW w:w="9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2009-10</w:t>
            </w:r>
          </w:p>
        </w:tc>
        <w:tc>
          <w:tcPr>
            <w:tcW w:w="15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0.9%</w:t>
            </w:r>
          </w:p>
        </w:tc>
        <w:tc>
          <w:tcPr>
            <w:tcW w:w="12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-14.0%</w:t>
            </w:r>
          </w:p>
        </w:tc>
        <w:tc>
          <w:tcPr>
            <w:tcW w:w="1417"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-5.8%</w:t>
            </w:r>
          </w:p>
        </w:tc>
      </w:tr>
      <w:tr w:rsidR="00996F17" w:rsidRPr="00996F17" w:rsidTr="00996F17">
        <w:trPr>
          <w:trHeight w:val="288"/>
          <w:jc w:val="center"/>
        </w:trPr>
        <w:tc>
          <w:tcPr>
            <w:tcW w:w="9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2010-11</w:t>
            </w:r>
          </w:p>
        </w:tc>
        <w:tc>
          <w:tcPr>
            <w:tcW w:w="15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2.4%</w:t>
            </w:r>
          </w:p>
        </w:tc>
        <w:tc>
          <w:tcPr>
            <w:tcW w:w="12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5.4%</w:t>
            </w:r>
          </w:p>
        </w:tc>
        <w:tc>
          <w:tcPr>
            <w:tcW w:w="1417"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1.7%</w:t>
            </w:r>
          </w:p>
        </w:tc>
      </w:tr>
      <w:tr w:rsidR="00996F17" w:rsidRPr="00996F17" w:rsidTr="00996F17">
        <w:trPr>
          <w:trHeight w:val="288"/>
          <w:jc w:val="center"/>
        </w:trPr>
        <w:tc>
          <w:tcPr>
            <w:tcW w:w="9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2011-12</w:t>
            </w:r>
          </w:p>
        </w:tc>
        <w:tc>
          <w:tcPr>
            <w:tcW w:w="15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1.2%</w:t>
            </w:r>
          </w:p>
        </w:tc>
        <w:tc>
          <w:tcPr>
            <w:tcW w:w="12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7.0%</w:t>
            </w:r>
          </w:p>
        </w:tc>
        <w:tc>
          <w:tcPr>
            <w:tcW w:w="1417"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6.4%</w:t>
            </w:r>
          </w:p>
        </w:tc>
      </w:tr>
      <w:tr w:rsidR="00996F17" w:rsidRPr="00996F17" w:rsidTr="00996F17">
        <w:trPr>
          <w:trHeight w:val="288"/>
          <w:jc w:val="center"/>
        </w:trPr>
        <w:tc>
          <w:tcPr>
            <w:tcW w:w="9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2012-13</w:t>
            </w:r>
          </w:p>
        </w:tc>
        <w:tc>
          <w:tcPr>
            <w:tcW w:w="15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1.2%</w:t>
            </w:r>
          </w:p>
        </w:tc>
        <w:tc>
          <w:tcPr>
            <w:tcW w:w="12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-2.5%</w:t>
            </w:r>
          </w:p>
        </w:tc>
        <w:tc>
          <w:tcPr>
            <w:tcW w:w="1417"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-3.2%</w:t>
            </w:r>
          </w:p>
        </w:tc>
      </w:tr>
      <w:tr w:rsidR="00996F17" w:rsidRPr="00996F17" w:rsidTr="00996F17">
        <w:trPr>
          <w:trHeight w:val="288"/>
          <w:jc w:val="center"/>
        </w:trPr>
        <w:tc>
          <w:tcPr>
            <w:tcW w:w="9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2013-14</w:t>
            </w:r>
          </w:p>
        </w:tc>
        <w:tc>
          <w:tcPr>
            <w:tcW w:w="15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0.6%</w:t>
            </w:r>
          </w:p>
        </w:tc>
        <w:tc>
          <w:tcPr>
            <w:tcW w:w="12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-6.4%</w:t>
            </w:r>
          </w:p>
        </w:tc>
        <w:tc>
          <w:tcPr>
            <w:tcW w:w="1417"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0.2%</w:t>
            </w:r>
          </w:p>
        </w:tc>
      </w:tr>
      <w:tr w:rsidR="00996F17" w:rsidRPr="00996F17" w:rsidTr="00996F17">
        <w:trPr>
          <w:trHeight w:val="288"/>
          <w:jc w:val="center"/>
        </w:trPr>
        <w:tc>
          <w:tcPr>
            <w:tcW w:w="9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2014-15</w:t>
            </w:r>
          </w:p>
        </w:tc>
        <w:tc>
          <w:tcPr>
            <w:tcW w:w="15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1.3%</w:t>
            </w:r>
          </w:p>
        </w:tc>
        <w:tc>
          <w:tcPr>
            <w:tcW w:w="12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3.1%</w:t>
            </w:r>
          </w:p>
        </w:tc>
        <w:tc>
          <w:tcPr>
            <w:tcW w:w="1417"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-1.2%</w:t>
            </w:r>
          </w:p>
        </w:tc>
      </w:tr>
      <w:tr w:rsidR="00996F17" w:rsidRPr="00996F17" w:rsidTr="00996F17">
        <w:trPr>
          <w:trHeight w:val="288"/>
          <w:jc w:val="center"/>
        </w:trPr>
        <w:tc>
          <w:tcPr>
            <w:tcW w:w="9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rPr>
                <w:rFonts w:ascii="Univers 45 Light" w:eastAsia="Times New Roman" w:hAnsi="Univers 45 Light" w:cs="Times New Roman"/>
                <w:b/>
                <w:bCs/>
                <w:sz w:val="20"/>
                <w:szCs w:val="20"/>
                <w:lang w:eastAsia="en-AU"/>
              </w:rPr>
            </w:pPr>
            <w:r w:rsidRPr="00C12334">
              <w:rPr>
                <w:rFonts w:ascii="Univers 45 Light" w:eastAsia="Times New Roman" w:hAnsi="Univers 45 Light" w:cs="Times New Roman"/>
                <w:b/>
                <w:bCs/>
                <w:sz w:val="20"/>
                <w:szCs w:val="20"/>
                <w:lang w:eastAsia="en-AU"/>
              </w:rPr>
              <w:t>2015-16</w:t>
            </w:r>
          </w:p>
        </w:tc>
        <w:tc>
          <w:tcPr>
            <w:tcW w:w="15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2.1%</w:t>
            </w:r>
          </w:p>
        </w:tc>
        <w:tc>
          <w:tcPr>
            <w:tcW w:w="1276"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2.8%</w:t>
            </w:r>
          </w:p>
        </w:tc>
        <w:tc>
          <w:tcPr>
            <w:tcW w:w="1417" w:type="dxa"/>
            <w:tcBorders>
              <w:top w:val="nil"/>
              <w:left w:val="nil"/>
              <w:bottom w:val="nil"/>
              <w:right w:val="nil"/>
            </w:tcBorders>
            <w:shd w:val="clear" w:color="auto" w:fill="auto"/>
            <w:noWrap/>
            <w:vAlign w:val="bottom"/>
            <w:hideMark/>
          </w:tcPr>
          <w:p w:rsidR="00996F17" w:rsidRPr="00C12334" w:rsidRDefault="00996F17" w:rsidP="00996F17">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2.8%</w:t>
            </w:r>
          </w:p>
        </w:tc>
      </w:tr>
    </w:tbl>
    <w:p w:rsidR="00890F05" w:rsidRDefault="00890F05" w:rsidP="004D4A29">
      <w:pPr>
        <w:pStyle w:val="Captionstyle"/>
      </w:pPr>
      <w:bookmarkStart w:id="30" w:name="_Ref479688647"/>
      <w:r>
        <w:lastRenderedPageBreak/>
        <w:t xml:space="preserve">Figure </w:t>
      </w:r>
      <w:fldSimple w:instr=" SEQ Figure \* ARABIC ">
        <w:r w:rsidR="002A636E">
          <w:rPr>
            <w:noProof/>
          </w:rPr>
          <w:t>10</w:t>
        </w:r>
      </w:fldSimple>
      <w:bookmarkEnd w:id="30"/>
      <w:r>
        <w:t xml:space="preserve">: </w:t>
      </w:r>
      <w:r w:rsidRPr="00DF1809">
        <w:t>Relationship between the Australian recruitment industry's performance and growth in part-time and full-time employment</w:t>
      </w:r>
    </w:p>
    <w:p w:rsidR="00AE3F62" w:rsidRDefault="002E3E4B" w:rsidP="004E56F4">
      <w:pPr>
        <w:pStyle w:val="Bullet1stlevel"/>
        <w:keepNext/>
        <w:numPr>
          <w:ilvl w:val="0"/>
          <w:numId w:val="0"/>
        </w:numPr>
        <w:spacing w:before="240" w:after="0"/>
        <w:ind w:left="1134" w:hanging="1134"/>
        <w:jc w:val="center"/>
        <w:rPr>
          <w:rStyle w:val="Emphasis"/>
          <w:b/>
          <w:sz w:val="18"/>
          <w:szCs w:val="18"/>
        </w:rPr>
      </w:pPr>
      <w:r w:rsidRPr="002E3E4B">
        <w:rPr>
          <w:rStyle w:val="Emphasis"/>
          <w:i w:val="0"/>
          <w:iCs w:val="0"/>
          <w:noProof/>
          <w:lang w:eastAsia="en-AU"/>
        </w:rPr>
        <w:drawing>
          <wp:inline distT="0" distB="0" distL="0" distR="0" wp14:anchorId="46A315B4" wp14:editId="79848649">
            <wp:extent cx="5758724" cy="2748492"/>
            <wp:effectExtent l="0" t="0" r="0" b="0"/>
            <wp:docPr id="26" name="Picture 26" descr="This line graph shows that the positive relationship between the Australian recruitment industry’s revenue growth and the growth in Australia’s aggregate employment observed in figure 2.9 appears to be largely driven by growth in full-time employment. The time period depicted is between 2007-08 and 2015-16." title="Figure 10: Relationship between the Australian recruitment industry's performance and growth in part-time and full-time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639"/>
                    <a:stretch/>
                  </pic:blipFill>
                  <pic:spPr bwMode="auto">
                    <a:xfrm>
                      <a:off x="0" y="0"/>
                      <a:ext cx="5759450" cy="2748839"/>
                    </a:xfrm>
                    <a:prstGeom prst="rect">
                      <a:avLst/>
                    </a:prstGeom>
                    <a:noFill/>
                    <a:ln>
                      <a:noFill/>
                    </a:ln>
                    <a:extLst>
                      <a:ext uri="{53640926-AAD7-44D8-BBD7-CCE9431645EC}">
                        <a14:shadowObscured xmlns:a14="http://schemas.microsoft.com/office/drawing/2010/main"/>
                      </a:ext>
                    </a:extLst>
                  </pic:spPr>
                </pic:pic>
              </a:graphicData>
            </a:graphic>
          </wp:inline>
        </w:drawing>
      </w:r>
    </w:p>
    <w:p w:rsidR="000161DF" w:rsidRDefault="000161DF" w:rsidP="004D4A29">
      <w:pPr>
        <w:pStyle w:val="BodyText1"/>
      </w:pPr>
      <w:r>
        <w:t xml:space="preserve">The data for </w:t>
      </w:r>
      <w:r w:rsidR="004613F4">
        <w:fldChar w:fldCharType="begin"/>
      </w:r>
      <w:r w:rsidR="004613F4">
        <w:instrText xml:space="preserve"> REF _Ref479688647 \h </w:instrText>
      </w:r>
      <w:r w:rsidR="004D4A29">
        <w:instrText xml:space="preserve"> \* MERGEFORMAT </w:instrText>
      </w:r>
      <w:r w:rsidR="004613F4">
        <w:fldChar w:fldCharType="separate"/>
      </w:r>
      <w:r w:rsidR="004613F4">
        <w:t xml:space="preserve">Figure </w:t>
      </w:r>
      <w:r w:rsidR="004613F4">
        <w:rPr>
          <w:noProof/>
        </w:rPr>
        <w:t>10</w:t>
      </w:r>
      <w:r w:rsidR="004613F4">
        <w:fldChar w:fldCharType="end"/>
      </w:r>
      <w:r w:rsidR="004613F4">
        <w:t xml:space="preserve"> </w:t>
      </w:r>
      <w:r>
        <w:t>is in the following table:</w:t>
      </w:r>
    </w:p>
    <w:p w:rsidR="000161DF" w:rsidRDefault="000161DF" w:rsidP="004D4A29">
      <w:pPr>
        <w:pStyle w:val="Captionstyle"/>
      </w:pPr>
      <w:r>
        <w:t xml:space="preserve">Chart data </w:t>
      </w:r>
      <w:fldSimple w:instr=" SEQ Chart_data \* ARABIC ">
        <w:r w:rsidR="004B4989">
          <w:rPr>
            <w:noProof/>
          </w:rPr>
          <w:t>10</w:t>
        </w:r>
      </w:fldSimple>
      <w:r>
        <w:t xml:space="preserve">: for </w:t>
      </w:r>
      <w:r w:rsidR="004613F4">
        <w:fldChar w:fldCharType="begin"/>
      </w:r>
      <w:r w:rsidR="004613F4">
        <w:instrText xml:space="preserve"> REF _Ref479688647 \h </w:instrText>
      </w:r>
      <w:r w:rsidR="004D4A29">
        <w:instrText xml:space="preserve"> \* MERGEFORMAT </w:instrText>
      </w:r>
      <w:r w:rsidR="004613F4">
        <w:fldChar w:fldCharType="separate"/>
      </w:r>
      <w:r w:rsidR="004613F4">
        <w:t xml:space="preserve">Figure </w:t>
      </w:r>
      <w:r w:rsidR="004613F4">
        <w:rPr>
          <w:noProof/>
        </w:rPr>
        <w:t>10</w:t>
      </w:r>
      <w:r w:rsidR="004613F4">
        <w:fldChar w:fldCharType="end"/>
      </w:r>
      <w:r w:rsidRPr="00F32813">
        <w:t>: Relationship between the Australian recruitment industry's performance and growth in part-time and full-time employment</w:t>
      </w:r>
    </w:p>
    <w:tbl>
      <w:tblPr>
        <w:tblW w:w="6663" w:type="dxa"/>
        <w:jc w:val="center"/>
        <w:tblLook w:val="04A0" w:firstRow="1" w:lastRow="0" w:firstColumn="1" w:lastColumn="0" w:noHBand="0" w:noVBand="1"/>
        <w:tblCaption w:val="Chart data 10: for Figure 10: Relationship between the Australian recruitment industry's performance and growth in part-time and full-time employment"/>
        <w:tblDescription w:val="This table has five columns and 10 rows, including the header row."/>
      </w:tblPr>
      <w:tblGrid>
        <w:gridCol w:w="1134"/>
        <w:gridCol w:w="1418"/>
        <w:gridCol w:w="1475"/>
        <w:gridCol w:w="1360"/>
        <w:gridCol w:w="1276"/>
      </w:tblGrid>
      <w:tr w:rsidR="000161DF" w:rsidRPr="000161DF" w:rsidTr="000161DF">
        <w:trPr>
          <w:trHeight w:val="288"/>
          <w:jc w:val="center"/>
        </w:trPr>
        <w:tc>
          <w:tcPr>
            <w:tcW w:w="1134"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418"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center"/>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Full-time Employment</w:t>
            </w:r>
          </w:p>
        </w:tc>
        <w:tc>
          <w:tcPr>
            <w:tcW w:w="1475"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center"/>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Part-time Employment</w:t>
            </w:r>
          </w:p>
        </w:tc>
        <w:tc>
          <w:tcPr>
            <w:tcW w:w="1360"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center"/>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Revenue</w:t>
            </w:r>
          </w:p>
        </w:tc>
        <w:tc>
          <w:tcPr>
            <w:tcW w:w="1276"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center"/>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Value added</w:t>
            </w:r>
          </w:p>
        </w:tc>
      </w:tr>
      <w:tr w:rsidR="000161DF" w:rsidRPr="000161DF" w:rsidTr="000161DF">
        <w:trPr>
          <w:trHeight w:val="288"/>
          <w:jc w:val="center"/>
        </w:trPr>
        <w:tc>
          <w:tcPr>
            <w:tcW w:w="1134"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2007-08</w:t>
            </w:r>
          </w:p>
        </w:tc>
        <w:tc>
          <w:tcPr>
            <w:tcW w:w="1418"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c>
          <w:tcPr>
            <w:tcW w:w="1475"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2.9%</w:t>
            </w:r>
          </w:p>
        </w:tc>
        <w:tc>
          <w:tcPr>
            <w:tcW w:w="1360"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1.8%</w:t>
            </w:r>
          </w:p>
        </w:tc>
        <w:tc>
          <w:tcPr>
            <w:tcW w:w="1276"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r>
      <w:tr w:rsidR="000161DF" w:rsidRPr="000161DF" w:rsidTr="000161DF">
        <w:trPr>
          <w:trHeight w:val="288"/>
          <w:jc w:val="center"/>
        </w:trPr>
        <w:tc>
          <w:tcPr>
            <w:tcW w:w="1134"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2008-09</w:t>
            </w:r>
          </w:p>
        </w:tc>
        <w:tc>
          <w:tcPr>
            <w:tcW w:w="1418"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1.3%</w:t>
            </w:r>
          </w:p>
        </w:tc>
        <w:tc>
          <w:tcPr>
            <w:tcW w:w="1475"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2.9%</w:t>
            </w:r>
          </w:p>
        </w:tc>
        <w:tc>
          <w:tcPr>
            <w:tcW w:w="1360"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-1.9%</w:t>
            </w:r>
          </w:p>
        </w:tc>
        <w:tc>
          <w:tcPr>
            <w:tcW w:w="1276"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-0.3%</w:t>
            </w:r>
          </w:p>
        </w:tc>
      </w:tr>
      <w:tr w:rsidR="000161DF" w:rsidRPr="000161DF" w:rsidTr="000161DF">
        <w:trPr>
          <w:trHeight w:val="288"/>
          <w:jc w:val="center"/>
        </w:trPr>
        <w:tc>
          <w:tcPr>
            <w:tcW w:w="1134"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2009-10</w:t>
            </w:r>
          </w:p>
        </w:tc>
        <w:tc>
          <w:tcPr>
            <w:tcW w:w="1418"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-0.7%</w:t>
            </w:r>
          </w:p>
        </w:tc>
        <w:tc>
          <w:tcPr>
            <w:tcW w:w="1475"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5.1%</w:t>
            </w:r>
          </w:p>
        </w:tc>
        <w:tc>
          <w:tcPr>
            <w:tcW w:w="1360"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-14.0%</w:t>
            </w:r>
          </w:p>
        </w:tc>
        <w:tc>
          <w:tcPr>
            <w:tcW w:w="1276"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-5.8%</w:t>
            </w:r>
          </w:p>
        </w:tc>
      </w:tr>
      <w:tr w:rsidR="000161DF" w:rsidRPr="000161DF" w:rsidTr="000161DF">
        <w:trPr>
          <w:trHeight w:val="288"/>
          <w:jc w:val="center"/>
        </w:trPr>
        <w:tc>
          <w:tcPr>
            <w:tcW w:w="1134"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2010-11</w:t>
            </w:r>
          </w:p>
        </w:tc>
        <w:tc>
          <w:tcPr>
            <w:tcW w:w="1418"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c>
          <w:tcPr>
            <w:tcW w:w="1475"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1.4%</w:t>
            </w:r>
          </w:p>
        </w:tc>
        <w:tc>
          <w:tcPr>
            <w:tcW w:w="1360"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5.4%</w:t>
            </w:r>
          </w:p>
        </w:tc>
        <w:tc>
          <w:tcPr>
            <w:tcW w:w="1276"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1.7%</w:t>
            </w:r>
          </w:p>
        </w:tc>
      </w:tr>
      <w:tr w:rsidR="000161DF" w:rsidRPr="000161DF" w:rsidTr="000161DF">
        <w:trPr>
          <w:trHeight w:val="288"/>
          <w:jc w:val="center"/>
        </w:trPr>
        <w:tc>
          <w:tcPr>
            <w:tcW w:w="1134"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2011-12</w:t>
            </w:r>
          </w:p>
        </w:tc>
        <w:tc>
          <w:tcPr>
            <w:tcW w:w="1418"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1.1%</w:t>
            </w:r>
          </w:p>
        </w:tc>
        <w:tc>
          <w:tcPr>
            <w:tcW w:w="1475"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1.4%</w:t>
            </w:r>
          </w:p>
        </w:tc>
        <w:tc>
          <w:tcPr>
            <w:tcW w:w="1360"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7.0%</w:t>
            </w:r>
          </w:p>
        </w:tc>
        <w:tc>
          <w:tcPr>
            <w:tcW w:w="1276"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6.4%</w:t>
            </w:r>
          </w:p>
        </w:tc>
      </w:tr>
      <w:tr w:rsidR="000161DF" w:rsidRPr="000161DF" w:rsidTr="000161DF">
        <w:trPr>
          <w:trHeight w:val="288"/>
          <w:jc w:val="center"/>
        </w:trPr>
        <w:tc>
          <w:tcPr>
            <w:tcW w:w="1134"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2012-13</w:t>
            </w:r>
          </w:p>
        </w:tc>
        <w:tc>
          <w:tcPr>
            <w:tcW w:w="1418"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1.0%</w:t>
            </w:r>
          </w:p>
        </w:tc>
        <w:tc>
          <w:tcPr>
            <w:tcW w:w="1475"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1.8%</w:t>
            </w:r>
          </w:p>
        </w:tc>
        <w:tc>
          <w:tcPr>
            <w:tcW w:w="1360"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-2.5%</w:t>
            </w:r>
          </w:p>
        </w:tc>
        <w:tc>
          <w:tcPr>
            <w:tcW w:w="1276"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-3.2%</w:t>
            </w:r>
          </w:p>
        </w:tc>
      </w:tr>
      <w:tr w:rsidR="000161DF" w:rsidRPr="000161DF" w:rsidTr="000161DF">
        <w:trPr>
          <w:trHeight w:val="288"/>
          <w:jc w:val="center"/>
        </w:trPr>
        <w:tc>
          <w:tcPr>
            <w:tcW w:w="1134"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2013-14</w:t>
            </w:r>
          </w:p>
        </w:tc>
        <w:tc>
          <w:tcPr>
            <w:tcW w:w="1418"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-0.3%</w:t>
            </w:r>
          </w:p>
        </w:tc>
        <w:tc>
          <w:tcPr>
            <w:tcW w:w="1475"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2.6%</w:t>
            </w:r>
          </w:p>
        </w:tc>
        <w:tc>
          <w:tcPr>
            <w:tcW w:w="1360"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-6.4%</w:t>
            </w:r>
          </w:p>
        </w:tc>
        <w:tc>
          <w:tcPr>
            <w:tcW w:w="1276"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0.2%</w:t>
            </w:r>
          </w:p>
        </w:tc>
      </w:tr>
      <w:tr w:rsidR="000161DF" w:rsidRPr="000161DF" w:rsidTr="000161DF">
        <w:trPr>
          <w:trHeight w:val="288"/>
          <w:jc w:val="center"/>
        </w:trPr>
        <w:tc>
          <w:tcPr>
            <w:tcW w:w="1134"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2014-15</w:t>
            </w:r>
          </w:p>
        </w:tc>
        <w:tc>
          <w:tcPr>
            <w:tcW w:w="1418"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0.7%</w:t>
            </w:r>
          </w:p>
        </w:tc>
        <w:tc>
          <w:tcPr>
            <w:tcW w:w="1475"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2.5%</w:t>
            </w:r>
          </w:p>
        </w:tc>
        <w:tc>
          <w:tcPr>
            <w:tcW w:w="1360"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3.1%</w:t>
            </w:r>
          </w:p>
        </w:tc>
        <w:tc>
          <w:tcPr>
            <w:tcW w:w="1276"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-1.2%</w:t>
            </w:r>
          </w:p>
        </w:tc>
      </w:tr>
      <w:tr w:rsidR="000161DF" w:rsidRPr="000161DF" w:rsidTr="000161DF">
        <w:trPr>
          <w:trHeight w:val="288"/>
          <w:jc w:val="center"/>
        </w:trPr>
        <w:tc>
          <w:tcPr>
            <w:tcW w:w="1134"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2015-16</w:t>
            </w:r>
          </w:p>
        </w:tc>
        <w:tc>
          <w:tcPr>
            <w:tcW w:w="1418"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1.5%</w:t>
            </w:r>
          </w:p>
        </w:tc>
        <w:tc>
          <w:tcPr>
            <w:tcW w:w="1475"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3.5%</w:t>
            </w:r>
          </w:p>
        </w:tc>
        <w:tc>
          <w:tcPr>
            <w:tcW w:w="1360"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c>
          <w:tcPr>
            <w:tcW w:w="1276" w:type="dxa"/>
            <w:tcBorders>
              <w:top w:val="nil"/>
              <w:left w:val="nil"/>
              <w:bottom w:val="nil"/>
              <w:right w:val="nil"/>
            </w:tcBorders>
            <w:shd w:val="clear" w:color="auto" w:fill="auto"/>
            <w:noWrap/>
            <w:vAlign w:val="bottom"/>
            <w:hideMark/>
          </w:tcPr>
          <w:p w:rsidR="000161DF" w:rsidRPr="00C12334" w:rsidRDefault="000161DF" w:rsidP="000161DF">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r>
    </w:tbl>
    <w:p w:rsidR="00AE3F62" w:rsidRPr="009E57CC" w:rsidRDefault="00AE3F62" w:rsidP="00D84713">
      <w:pPr>
        <w:pStyle w:val="Accessibleheading4numbered"/>
      </w:pPr>
      <w:r w:rsidRPr="009E57CC">
        <w:t>Business Confidence Index</w:t>
      </w:r>
    </w:p>
    <w:p w:rsidR="00AE3F62" w:rsidRDefault="00AE3F62" w:rsidP="00AE3F62">
      <w:pPr>
        <w:pStyle w:val="BodyText1"/>
      </w:pPr>
      <w:r w:rsidRPr="009E57CC">
        <w:t xml:space="preserve">The </w:t>
      </w:r>
      <w:r>
        <w:t xml:space="preserve">NAB </w:t>
      </w:r>
      <w:r w:rsidRPr="009E57CC">
        <w:t xml:space="preserve">Business Confidence Index (BCI) </w:t>
      </w:r>
      <w:r>
        <w:t xml:space="preserve">is a </w:t>
      </w:r>
      <w:r w:rsidRPr="009E57CC">
        <w:t xml:space="preserve">measure </w:t>
      </w:r>
      <w:r>
        <w:t>of business confidence</w:t>
      </w:r>
      <w:r w:rsidRPr="009E57CC">
        <w:t xml:space="preserve"> </w:t>
      </w:r>
      <w:r>
        <w:t>published by the National Australia Bank</w:t>
      </w:r>
      <w:r w:rsidR="00F74197" w:rsidRPr="00F74197">
        <w:rPr>
          <w:vertAlign w:val="superscript"/>
        </w:rPr>
        <w:footnoteReference w:id="21"/>
      </w:r>
      <w:r>
        <w:t xml:space="preserve">. The index reports the net balance of responses by non-farm businesses to a survey about current and expected financial and economic conditions. Positive index values indicate the excess of businesses recording an optimistic response and negative values indicate the excess of businesses recording a pessimistic response. Index values of zero indicate that the number of businesses providing an optimistic response is balanced by the number of businesses providing a pessimistic response. Insofar as the BCI captures conditions that impact recruitment decisions it may be useful in gauging the prospects of the </w:t>
      </w:r>
      <w:r w:rsidR="002E3E4B">
        <w:t>Australian recruitment industry</w:t>
      </w:r>
      <w:r>
        <w:t xml:space="preserve">, particularly if the index provides a lead. Put crudely, if the BCI is in positive territory businesses are expressing a degree of confidence in their prospects and, other things equal, this is a positive for the labour market and the </w:t>
      </w:r>
      <w:r w:rsidR="002E3E4B">
        <w:t>Australian recruitment industry</w:t>
      </w:r>
      <w:r>
        <w:t xml:space="preserve">.  </w:t>
      </w:r>
    </w:p>
    <w:p w:rsidR="00C52B57" w:rsidRDefault="008A6AC9" w:rsidP="00AE3F62">
      <w:pPr>
        <w:pStyle w:val="BodyText1"/>
      </w:pPr>
      <w:r>
        <w:fldChar w:fldCharType="begin"/>
      </w:r>
      <w:r>
        <w:instrText xml:space="preserve"> REF _Ref479688789 \h </w:instrText>
      </w:r>
      <w:r>
        <w:fldChar w:fldCharType="separate"/>
      </w:r>
      <w:r>
        <w:t xml:space="preserve">Figure </w:t>
      </w:r>
      <w:r>
        <w:rPr>
          <w:noProof/>
        </w:rPr>
        <w:t>11</w:t>
      </w:r>
      <w:r>
        <w:fldChar w:fldCharType="end"/>
      </w:r>
      <w:r>
        <w:t xml:space="preserve"> </w:t>
      </w:r>
      <w:r w:rsidR="00AE3F62">
        <w:t xml:space="preserve">suggest that the headline NAB BCI is a reasonable leading indicator of revenue growth in the </w:t>
      </w:r>
      <w:r w:rsidR="002E3E4B">
        <w:t>Australian recruitment industry</w:t>
      </w:r>
      <w:r w:rsidR="00AE3F62">
        <w:t xml:space="preserve">. </w:t>
      </w:r>
      <w:r w:rsidR="002E3E4B">
        <w:t xml:space="preserve">It is difficult to comment on the strength of this relationship due to </w:t>
      </w:r>
      <w:r w:rsidR="002E3E4B">
        <w:lastRenderedPageBreak/>
        <w:t>the short period of data</w:t>
      </w:r>
      <w:r w:rsidR="00AE3F62">
        <w:t xml:space="preserve">. The NAB BCI averaged </w:t>
      </w:r>
      <w:r w:rsidR="004D3CE0">
        <w:t>three</w:t>
      </w:r>
      <w:r w:rsidR="00AE3F62">
        <w:t xml:space="preserve"> for 2015-16</w:t>
      </w:r>
      <w:r w:rsidR="002E3E4B">
        <w:t>,</w:t>
      </w:r>
      <w:r w:rsidR="00AE3F62">
        <w:t xml:space="preserve"> suggesting a modest near term outlook for the revenue growth in the </w:t>
      </w:r>
      <w:r w:rsidR="002E3E4B">
        <w:t>Australian recruitment sector</w:t>
      </w:r>
      <w:r w:rsidR="00AE3F62">
        <w:t xml:space="preserve">. Forecasts of the NAB BCI published by IBISWorld (shown as the dashed line in </w:t>
      </w:r>
      <w:r>
        <w:fldChar w:fldCharType="begin"/>
      </w:r>
      <w:r>
        <w:instrText xml:space="preserve"> REF _Ref479688789 \h </w:instrText>
      </w:r>
      <w:r>
        <w:fldChar w:fldCharType="separate"/>
      </w:r>
      <w:r>
        <w:t xml:space="preserve">Figure </w:t>
      </w:r>
      <w:r>
        <w:rPr>
          <w:noProof/>
        </w:rPr>
        <w:t>11</w:t>
      </w:r>
      <w:r>
        <w:fldChar w:fldCharType="end"/>
      </w:r>
      <w:r w:rsidR="00AE3F62">
        <w:t xml:space="preserve">) suggest that the </w:t>
      </w:r>
      <w:r w:rsidR="002E3E4B">
        <w:t>Australian recruitment industry’s</w:t>
      </w:r>
      <w:r w:rsidR="00AE3F62">
        <w:t xml:space="preserve"> prospects over the next few years are not bullish. Of course, this depends on the robustness of IBISWorld’s forecast of the NAB BCI and on continuation of the relationship between the NAB BCI and growth in the </w:t>
      </w:r>
      <w:r w:rsidR="002E3E4B">
        <w:t>Australian recruitment industry’</w:t>
      </w:r>
      <w:r w:rsidR="00D825EE">
        <w:t xml:space="preserve"> revenues.</w:t>
      </w:r>
    </w:p>
    <w:p w:rsidR="00C90707" w:rsidRDefault="00C90707" w:rsidP="004D4A29">
      <w:pPr>
        <w:pStyle w:val="Captionstyle"/>
      </w:pPr>
      <w:bookmarkStart w:id="31" w:name="_Ref479688789"/>
      <w:r>
        <w:t xml:space="preserve">Figure </w:t>
      </w:r>
      <w:fldSimple w:instr=" SEQ Figure \* ARABIC ">
        <w:r w:rsidR="002A636E">
          <w:rPr>
            <w:noProof/>
          </w:rPr>
          <w:t>11</w:t>
        </w:r>
      </w:fldSimple>
      <w:bookmarkEnd w:id="31"/>
      <w:r>
        <w:t xml:space="preserve">: </w:t>
      </w:r>
      <w:r w:rsidRPr="005B7164">
        <w:t>Relationship between the Australian recruitment industry's performance and the NAB BCI</w:t>
      </w:r>
    </w:p>
    <w:p w:rsidR="00AE3F62" w:rsidRDefault="002E3E4B" w:rsidP="004E56F4">
      <w:pPr>
        <w:pStyle w:val="BodyText1"/>
        <w:jc w:val="center"/>
      </w:pPr>
      <w:r w:rsidRPr="002E3E4B">
        <w:rPr>
          <w:noProof/>
          <w:lang w:eastAsia="en-AU"/>
        </w:rPr>
        <w:drawing>
          <wp:inline distT="0" distB="0" distL="0" distR="0" wp14:anchorId="6C208DEF" wp14:editId="37F20DEC">
            <wp:extent cx="5759250" cy="2974128"/>
            <wp:effectExtent l="0" t="0" r="0" b="0"/>
            <wp:docPr id="57" name="Picture 57" descr="This line graph charts the National Australia Bank business confidence index and the Australian recruitment industry’s performance between 2007-08 and 2015-16. The recruitment industry’s performance mostly mirrors the business confidence index, lagging by approximately one year. IBISWorld’s forecast of the business confidence index out to 2019-20 is also included in the graph and suggest that the Australian recruitment industry’s performance over the next four years may dip slightly, then return to 2015-16 levels by 2019-20. " title="Figure 11 Relationship between the Australian recruitment industry's performance and the Natonal Australia Bank business confidence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018"/>
                    <a:stretch/>
                  </pic:blipFill>
                  <pic:spPr bwMode="auto">
                    <a:xfrm>
                      <a:off x="0" y="0"/>
                      <a:ext cx="5759450" cy="2974231"/>
                    </a:xfrm>
                    <a:prstGeom prst="rect">
                      <a:avLst/>
                    </a:prstGeom>
                    <a:noFill/>
                    <a:ln>
                      <a:noFill/>
                    </a:ln>
                    <a:extLst>
                      <a:ext uri="{53640926-AAD7-44D8-BBD7-CCE9431645EC}">
                        <a14:shadowObscured xmlns:a14="http://schemas.microsoft.com/office/drawing/2010/main"/>
                      </a:ext>
                    </a:extLst>
                  </pic:spPr>
                </pic:pic>
              </a:graphicData>
            </a:graphic>
          </wp:inline>
        </w:drawing>
      </w:r>
    </w:p>
    <w:p w:rsidR="00D825EE" w:rsidRDefault="00D825EE" w:rsidP="004D4A29">
      <w:pPr>
        <w:pStyle w:val="BodyText1"/>
      </w:pPr>
      <w:r>
        <w:t xml:space="preserve">The data for </w:t>
      </w:r>
      <w:r w:rsidR="006E5680">
        <w:fldChar w:fldCharType="begin"/>
      </w:r>
      <w:r w:rsidR="006E5680">
        <w:instrText xml:space="preserve"> REF _Ref479688789 \h </w:instrText>
      </w:r>
      <w:r w:rsidR="004D4A29">
        <w:instrText xml:space="preserve"> \* MERGEFORMAT </w:instrText>
      </w:r>
      <w:r w:rsidR="006E5680">
        <w:fldChar w:fldCharType="separate"/>
      </w:r>
      <w:r w:rsidR="006E5680">
        <w:t xml:space="preserve">Figure </w:t>
      </w:r>
      <w:r w:rsidR="006E5680">
        <w:rPr>
          <w:noProof/>
        </w:rPr>
        <w:t>11</w:t>
      </w:r>
      <w:r w:rsidR="006E5680">
        <w:fldChar w:fldCharType="end"/>
      </w:r>
      <w:r w:rsidR="006E5680">
        <w:t xml:space="preserve"> </w:t>
      </w:r>
      <w:r>
        <w:t>is in the following table:</w:t>
      </w:r>
    </w:p>
    <w:p w:rsidR="00D825EE" w:rsidRDefault="00D825EE" w:rsidP="004D4A29">
      <w:pPr>
        <w:pStyle w:val="Captionstyle"/>
      </w:pPr>
      <w:r>
        <w:t xml:space="preserve">Chart data </w:t>
      </w:r>
      <w:fldSimple w:instr=" SEQ Chart_data \* ARABIC ">
        <w:r w:rsidR="004B4989">
          <w:rPr>
            <w:noProof/>
          </w:rPr>
          <w:t>11</w:t>
        </w:r>
      </w:fldSimple>
      <w:r>
        <w:t xml:space="preserve">: for </w:t>
      </w:r>
      <w:r w:rsidR="006E5680">
        <w:fldChar w:fldCharType="begin"/>
      </w:r>
      <w:r w:rsidR="006E5680">
        <w:instrText xml:space="preserve"> REF _Ref479688789 \h </w:instrText>
      </w:r>
      <w:r w:rsidR="004D4A29">
        <w:instrText xml:space="preserve"> \* MERGEFORMAT </w:instrText>
      </w:r>
      <w:r w:rsidR="006E5680">
        <w:fldChar w:fldCharType="separate"/>
      </w:r>
      <w:r w:rsidR="006E5680">
        <w:t xml:space="preserve">Figure </w:t>
      </w:r>
      <w:r w:rsidR="006E5680">
        <w:rPr>
          <w:noProof/>
        </w:rPr>
        <w:t>11</w:t>
      </w:r>
      <w:r w:rsidR="006E5680">
        <w:fldChar w:fldCharType="end"/>
      </w:r>
      <w:r w:rsidRPr="00FE1D2F">
        <w:t>: Relationship between the Australian recruitment industry's performance and the NAB BCI</w:t>
      </w:r>
    </w:p>
    <w:tbl>
      <w:tblPr>
        <w:tblW w:w="4536" w:type="dxa"/>
        <w:jc w:val="center"/>
        <w:tblLook w:val="04A0" w:firstRow="1" w:lastRow="0" w:firstColumn="1" w:lastColumn="0" w:noHBand="0" w:noVBand="1"/>
        <w:tblCaption w:val="Chart data 11: for Figure 11: Relationship between the Australian recruitment industry's performance and the NAB BCI"/>
        <w:tblDescription w:val="This table has four columns and 13 rows, including the header row."/>
      </w:tblPr>
      <w:tblGrid>
        <w:gridCol w:w="976"/>
        <w:gridCol w:w="1151"/>
        <w:gridCol w:w="1134"/>
        <w:gridCol w:w="1275"/>
      </w:tblGrid>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C12334" w:rsidP="00D825EE">
            <w:pPr>
              <w:spacing w:after="0" w:line="240" w:lineRule="auto"/>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Revenue</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NAB BCI</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color w:val="000000"/>
                <w:sz w:val="20"/>
                <w:szCs w:val="20"/>
                <w:lang w:eastAsia="en-AU"/>
              </w:rPr>
            </w:pPr>
            <w:r w:rsidRPr="00C12334">
              <w:rPr>
                <w:rFonts w:ascii="Univers 45 Light" w:eastAsia="Times New Roman" w:hAnsi="Univers 45 Light" w:cs="Times New Roman"/>
                <w:b/>
                <w:color w:val="000000"/>
                <w:sz w:val="20"/>
                <w:szCs w:val="20"/>
                <w:lang w:eastAsia="en-AU"/>
              </w:rPr>
              <w:t>IBIS World BCI forecast</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2007-08</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1.8%</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0.8</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2008-09</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-1.9%</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-16.2</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2009-10</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-14.0%</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13.3</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2010-11</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5.4%</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7.2</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2011-12</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7.0%</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-1.7</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2012-13</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-2.5%</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-2.1</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2013-14</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-6.4%</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6.4</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2014-15</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3.1%</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3.3</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2015-16</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2.8%</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3</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2016-17</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bCs/>
                <w:color w:val="000000"/>
                <w:sz w:val="20"/>
                <w:szCs w:val="20"/>
                <w:lang w:eastAsia="en-AU"/>
              </w:rPr>
            </w:pPr>
            <w:r w:rsidRPr="00C12334">
              <w:rPr>
                <w:rFonts w:ascii="Univers 45 Light" w:eastAsia="Times New Roman" w:hAnsi="Univers 45 Light" w:cs="Times New Roman"/>
                <w:bCs/>
                <w:color w:val="000000"/>
                <w:sz w:val="20"/>
                <w:szCs w:val="20"/>
                <w:lang w:eastAsia="en-AU"/>
              </w:rPr>
              <w:t>-</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-1.2</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2017-18</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bCs/>
                <w:color w:val="000000"/>
                <w:sz w:val="20"/>
                <w:szCs w:val="20"/>
                <w:lang w:eastAsia="en-AU"/>
              </w:rPr>
            </w:pPr>
            <w:r w:rsidRPr="00C12334">
              <w:rPr>
                <w:rFonts w:ascii="Univers 45 Light" w:eastAsia="Times New Roman" w:hAnsi="Univers 45 Light" w:cs="Times New Roman"/>
                <w:bCs/>
                <w:color w:val="000000"/>
                <w:sz w:val="20"/>
                <w:szCs w:val="20"/>
                <w:lang w:eastAsia="en-AU"/>
              </w:rPr>
              <w:t>-</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-4.7</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2018-19</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bCs/>
                <w:color w:val="000000"/>
                <w:sz w:val="20"/>
                <w:szCs w:val="20"/>
                <w:lang w:eastAsia="en-AU"/>
              </w:rPr>
            </w:pPr>
            <w:r w:rsidRPr="00C12334">
              <w:rPr>
                <w:rFonts w:ascii="Univers 45 Light" w:eastAsia="Times New Roman" w:hAnsi="Univers 45 Light" w:cs="Times New Roman"/>
                <w:bCs/>
                <w:color w:val="000000"/>
                <w:sz w:val="20"/>
                <w:szCs w:val="20"/>
                <w:lang w:eastAsia="en-AU"/>
              </w:rPr>
              <w:t>-</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0.4</w:t>
            </w:r>
          </w:p>
        </w:tc>
      </w:tr>
      <w:tr w:rsidR="00D825EE" w:rsidRPr="00D825EE" w:rsidTr="00D825EE">
        <w:trPr>
          <w:trHeight w:val="288"/>
          <w:jc w:val="center"/>
        </w:trPr>
        <w:tc>
          <w:tcPr>
            <w:tcW w:w="976"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2019-20</w:t>
            </w:r>
          </w:p>
        </w:tc>
        <w:tc>
          <w:tcPr>
            <w:tcW w:w="1151"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b/>
                <w:bCs/>
                <w:color w:val="000000"/>
                <w:sz w:val="20"/>
                <w:szCs w:val="20"/>
                <w:lang w:eastAsia="en-AU"/>
              </w:rPr>
            </w:pPr>
            <w:r w:rsidRPr="00C12334">
              <w:rPr>
                <w:rFonts w:ascii="Univers 45 Light" w:eastAsia="Times New Roman" w:hAnsi="Univers 45 Light" w:cs="Times New Roman"/>
                <w:b/>
                <w:bCs/>
                <w:color w:val="000000"/>
                <w:sz w:val="20"/>
                <w:szCs w:val="20"/>
                <w:lang w:eastAsia="en-AU"/>
              </w:rPr>
              <w:t>-</w:t>
            </w:r>
          </w:p>
        </w:tc>
        <w:tc>
          <w:tcPr>
            <w:tcW w:w="1134"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275" w:type="dxa"/>
            <w:tcBorders>
              <w:top w:val="nil"/>
              <w:left w:val="nil"/>
              <w:bottom w:val="nil"/>
              <w:right w:val="nil"/>
            </w:tcBorders>
            <w:shd w:val="clear" w:color="auto" w:fill="auto"/>
            <w:noWrap/>
            <w:vAlign w:val="bottom"/>
            <w:hideMark/>
          </w:tcPr>
          <w:p w:rsidR="00D825EE" w:rsidRPr="00C12334" w:rsidRDefault="00D825EE" w:rsidP="00D825EE">
            <w:pPr>
              <w:spacing w:after="0" w:line="240" w:lineRule="auto"/>
              <w:jc w:val="right"/>
              <w:rPr>
                <w:rFonts w:ascii="Univers 45 Light" w:eastAsia="Times New Roman" w:hAnsi="Univers 45 Light" w:cs="Times New Roman"/>
                <w:color w:val="000000"/>
                <w:sz w:val="20"/>
                <w:szCs w:val="20"/>
                <w:lang w:eastAsia="en-AU"/>
              </w:rPr>
            </w:pPr>
            <w:r w:rsidRPr="00C12334">
              <w:rPr>
                <w:rFonts w:ascii="Univers 45 Light" w:eastAsia="Times New Roman" w:hAnsi="Univers 45 Light" w:cs="Times New Roman"/>
                <w:color w:val="000000"/>
                <w:sz w:val="20"/>
                <w:szCs w:val="20"/>
                <w:lang w:eastAsia="en-AU"/>
              </w:rPr>
              <w:t>4.1</w:t>
            </w:r>
          </w:p>
        </w:tc>
      </w:tr>
    </w:tbl>
    <w:p w:rsidR="00AE3F62" w:rsidRPr="00A9125F" w:rsidRDefault="00133B08" w:rsidP="00D84713">
      <w:pPr>
        <w:pStyle w:val="Accessibleheading3numbered"/>
      </w:pPr>
      <w:bookmarkStart w:id="32" w:name="_Toc479691096"/>
      <w:r w:rsidRPr="00A9125F">
        <w:t>Key Observations</w:t>
      </w:r>
      <w:bookmarkEnd w:id="32"/>
    </w:p>
    <w:p w:rsidR="001931A0" w:rsidRDefault="001931A0" w:rsidP="00E57003">
      <w:pPr>
        <w:pStyle w:val="BodyText1"/>
      </w:pPr>
      <w:r>
        <w:t xml:space="preserve">The commercial recruitment sector and public employment services have operated in Australia for over 60 years. The information outlined above shows the impact of the Australian economy on both sectors, particularly in relation to unemployment and business confidence. Since </w:t>
      </w:r>
      <w:r w:rsidR="004D3CE0">
        <w:t>2007-08,</w:t>
      </w:r>
      <w:r>
        <w:t xml:space="preserve"> the recruitment industry has become an increasingly smaller part of the Australian economy</w:t>
      </w:r>
      <w:r w:rsidR="00403D68">
        <w:t xml:space="preserve">. This is </w:t>
      </w:r>
      <w:r w:rsidR="00403D68">
        <w:lastRenderedPageBreak/>
        <w:t>primarily</w:t>
      </w:r>
      <w:r>
        <w:t xml:space="preserve"> a result of cyclical factors</w:t>
      </w:r>
      <w:r w:rsidR="00403D68">
        <w:t>,</w:t>
      </w:r>
      <w:r>
        <w:t xml:space="preserve"> including changes in the speed of the economy</w:t>
      </w:r>
      <w:r w:rsidR="00403D68">
        <w:t xml:space="preserve"> such as when</w:t>
      </w:r>
      <w:r>
        <w:t xml:space="preserve"> the mining boom eased. </w:t>
      </w:r>
    </w:p>
    <w:p w:rsidR="00366DCB" w:rsidRDefault="001931A0" w:rsidP="00E57003">
      <w:pPr>
        <w:pStyle w:val="BodyText1"/>
      </w:pPr>
      <w:r>
        <w:t>Over the period 2011</w:t>
      </w:r>
      <w:r w:rsidR="00403D68">
        <w:t xml:space="preserve"> to </w:t>
      </w:r>
      <w:r>
        <w:t>2015</w:t>
      </w:r>
      <w:r w:rsidR="00403D68">
        <w:t>,</w:t>
      </w:r>
      <w:r>
        <w:t xml:space="preserve"> the proportion of recruiting employers usin</w:t>
      </w:r>
      <w:r w:rsidR="00366DCB">
        <w:t xml:space="preserve">g private recruitment companies, </w:t>
      </w:r>
      <w:r>
        <w:t>labour hire firms</w:t>
      </w:r>
      <w:r w:rsidR="00366DCB">
        <w:t xml:space="preserve"> or public employment services</w:t>
      </w:r>
      <w:r>
        <w:t xml:space="preserve"> has fallen. </w:t>
      </w:r>
      <w:r w:rsidR="00366DCB">
        <w:t>The analysis shows that as unemployment increases</w:t>
      </w:r>
      <w:r w:rsidR="00403D68">
        <w:t xml:space="preserve"> and there is a larger supply of candidates in the market,</w:t>
      </w:r>
      <w:r w:rsidR="00366DCB">
        <w:t xml:space="preserve"> the </w:t>
      </w:r>
      <w:r w:rsidR="00403D68">
        <w:t>proportion</w:t>
      </w:r>
      <w:r w:rsidR="00366DCB">
        <w:t xml:space="preserve"> of employers using recruitment services falls. </w:t>
      </w:r>
      <w:r w:rsidR="00403D68">
        <w:t xml:space="preserve">Additionally, in times of higher unemployment it is expected that the </w:t>
      </w:r>
      <w:r w:rsidR="00366DCB">
        <w:t>number of participants in public employment services</w:t>
      </w:r>
      <w:r w:rsidR="00D540F4">
        <w:t xml:space="preserve"> will also increase</w:t>
      </w:r>
      <w:r w:rsidR="004D3CE0">
        <w:t>;</w:t>
      </w:r>
      <w:r w:rsidR="00366DCB">
        <w:t xml:space="preserve"> </w:t>
      </w:r>
      <w:r w:rsidR="004D3CE0">
        <w:t>however,</w:t>
      </w:r>
      <w:r w:rsidR="00366DCB">
        <w:t xml:space="preserve"> this </w:t>
      </w:r>
      <w:r w:rsidR="00403D68">
        <w:t>does</w:t>
      </w:r>
      <w:r w:rsidR="00366DCB">
        <w:t xml:space="preserve"> not equate to an increase in</w:t>
      </w:r>
      <w:r w:rsidR="007C4261">
        <w:t xml:space="preserve"> sector</w:t>
      </w:r>
      <w:r w:rsidR="00366DCB">
        <w:t xml:space="preserve"> income due to the weighting </w:t>
      </w:r>
      <w:r w:rsidR="007C4261">
        <w:t>of</w:t>
      </w:r>
      <w:r w:rsidR="00366DCB">
        <w:t xml:space="preserve"> outcome payments (</w:t>
      </w:r>
      <w:r w:rsidR="007C4261">
        <w:t xml:space="preserve">which depend on moving job seekers </w:t>
      </w:r>
      <w:r w:rsidR="00366DCB">
        <w:t xml:space="preserve">into sustainable employment). </w:t>
      </w:r>
    </w:p>
    <w:p w:rsidR="00366DCB" w:rsidRDefault="00366DCB" w:rsidP="00E57003">
      <w:pPr>
        <w:pStyle w:val="BodyText1"/>
      </w:pPr>
      <w:r>
        <w:t xml:space="preserve">The NAB Business Confidence Index appears to be a reasonable leading indicator of revenue growth in the Australian recruitment industry. Forecasts of the NAB BCI published by IBISWorld suggest that the prospects of the Australian </w:t>
      </w:r>
      <w:r w:rsidR="007C4261">
        <w:t>r</w:t>
      </w:r>
      <w:r>
        <w:t>ecruitment industry over the next few years are</w:t>
      </w:r>
      <w:r w:rsidR="007C4261">
        <w:t xml:space="preserve"> not</w:t>
      </w:r>
      <w:r>
        <w:t xml:space="preserve"> bullish. </w:t>
      </w:r>
    </w:p>
    <w:p w:rsidR="0013221E" w:rsidRPr="00D108FD" w:rsidRDefault="0013221E" w:rsidP="00D108FD">
      <w:pPr>
        <w:sectPr w:rsidR="0013221E" w:rsidRPr="00D108FD" w:rsidSect="007C2024">
          <w:footerReference w:type="default" r:id="rId25"/>
          <w:pgSz w:w="11906" w:h="16838"/>
          <w:pgMar w:top="1418" w:right="1418" w:bottom="1418" w:left="1418" w:header="709" w:footer="454" w:gutter="0"/>
          <w:pgNumType w:start="1"/>
          <w:cols w:space="708"/>
          <w:docGrid w:linePitch="360"/>
        </w:sectPr>
      </w:pPr>
    </w:p>
    <w:p w:rsidR="001559A8" w:rsidRDefault="00B45FE0" w:rsidP="00B77DC8">
      <w:pPr>
        <w:pStyle w:val="Accessibleheading2numbered"/>
      </w:pPr>
      <w:bookmarkStart w:id="33" w:name="_Toc459968376"/>
      <w:bookmarkStart w:id="34" w:name="_Toc459968694"/>
      <w:bookmarkStart w:id="35" w:name="_Toc459986408"/>
      <w:bookmarkStart w:id="36" w:name="_Toc479691097"/>
      <w:bookmarkEnd w:id="33"/>
      <w:bookmarkEnd w:id="34"/>
      <w:bookmarkEnd w:id="35"/>
      <w:r>
        <w:lastRenderedPageBreak/>
        <w:t>T</w:t>
      </w:r>
      <w:r w:rsidR="002D4C4E" w:rsidRPr="007B7E75">
        <w:t>he Australian recruitment industry</w:t>
      </w:r>
      <w:bookmarkEnd w:id="36"/>
    </w:p>
    <w:p w:rsidR="00B45FE0" w:rsidRDefault="00B45FE0" w:rsidP="009F56B2">
      <w:pPr>
        <w:pStyle w:val="BodyText"/>
        <w:rPr>
          <w:rFonts w:ascii="Univers 45 Light" w:hAnsi="Univers 45 Light"/>
          <w:sz w:val="20"/>
        </w:rPr>
      </w:pPr>
      <w:r>
        <w:rPr>
          <w:rFonts w:ascii="Univers 45 Light" w:hAnsi="Univers 45 Light"/>
          <w:sz w:val="20"/>
        </w:rPr>
        <w:t xml:space="preserve">The Australian recruitment industry is </w:t>
      </w:r>
      <w:r w:rsidR="00C957CD">
        <w:rPr>
          <w:rFonts w:ascii="Univers 45 Light" w:hAnsi="Univers 45 Light"/>
          <w:sz w:val="20"/>
        </w:rPr>
        <w:t xml:space="preserve">large and </w:t>
      </w:r>
      <w:r>
        <w:rPr>
          <w:rFonts w:ascii="Univers 45 Light" w:hAnsi="Univers 45 Light"/>
          <w:sz w:val="20"/>
        </w:rPr>
        <w:t>diverse</w:t>
      </w:r>
      <w:r w:rsidR="00C957CD">
        <w:rPr>
          <w:rFonts w:ascii="Univers 45 Light" w:hAnsi="Univers 45 Light"/>
          <w:sz w:val="20"/>
        </w:rPr>
        <w:t xml:space="preserve">, consisting </w:t>
      </w:r>
      <w:r>
        <w:rPr>
          <w:rFonts w:ascii="Univers 45 Light" w:hAnsi="Univers 45 Light"/>
          <w:sz w:val="20"/>
        </w:rPr>
        <w:t>of a mix (</w:t>
      </w:r>
      <w:r w:rsidR="00292F71">
        <w:rPr>
          <w:rFonts w:ascii="Univers 45 Light" w:hAnsi="Univers 45 Light"/>
          <w:sz w:val="20"/>
        </w:rPr>
        <w:t xml:space="preserve">of </w:t>
      </w:r>
      <w:r>
        <w:rPr>
          <w:rFonts w:ascii="Univers 45 Light" w:hAnsi="Univers 45 Light"/>
          <w:sz w:val="20"/>
        </w:rPr>
        <w:t>private and not for profit) organisations</w:t>
      </w:r>
      <w:r w:rsidR="00C957CD">
        <w:rPr>
          <w:rFonts w:ascii="Univers 45 Light" w:hAnsi="Univers 45 Light"/>
          <w:sz w:val="20"/>
        </w:rPr>
        <w:t>,</w:t>
      </w:r>
      <w:r>
        <w:rPr>
          <w:rFonts w:ascii="Univers 45 Light" w:hAnsi="Univers 45 Light"/>
          <w:sz w:val="20"/>
        </w:rPr>
        <w:t xml:space="preserve"> delivering services within Australia and globally. This</w:t>
      </w:r>
      <w:r w:rsidR="00292F71">
        <w:rPr>
          <w:rFonts w:ascii="Univers 45 Light" w:hAnsi="Univers 45 Light"/>
          <w:sz w:val="20"/>
        </w:rPr>
        <w:t xml:space="preserve"> chapter </w:t>
      </w:r>
      <w:r>
        <w:rPr>
          <w:rFonts w:ascii="Univers 45 Light" w:hAnsi="Univers 45 Light"/>
          <w:sz w:val="20"/>
        </w:rPr>
        <w:t xml:space="preserve">outlines the profile of the Australian recruitment industry, focussed on both commercial recruitment agencies and the public employment services, </w:t>
      </w:r>
      <w:r w:rsidR="00292F71">
        <w:rPr>
          <w:rFonts w:ascii="Univers 45 Light" w:hAnsi="Univers 45 Light"/>
          <w:sz w:val="20"/>
        </w:rPr>
        <w:t>and considers</w:t>
      </w:r>
      <w:r>
        <w:rPr>
          <w:rFonts w:ascii="Univers 45 Light" w:hAnsi="Univers 45 Light"/>
          <w:sz w:val="20"/>
        </w:rPr>
        <w:t xml:space="preserve"> the scale, size and type, geographical and industry segmentation, clients and candidates or job seekers. </w:t>
      </w:r>
    </w:p>
    <w:p w:rsidR="00B45FE0" w:rsidRPr="00A9125F" w:rsidRDefault="00B45FE0" w:rsidP="00D84713">
      <w:pPr>
        <w:pStyle w:val="Accessibleheading3numbered"/>
      </w:pPr>
      <w:bookmarkStart w:id="37" w:name="_Toc460403567"/>
      <w:bookmarkStart w:id="38" w:name="_Toc460848940"/>
      <w:bookmarkStart w:id="39" w:name="_Toc463449807"/>
      <w:bookmarkStart w:id="40" w:name="_Toc463515047"/>
      <w:bookmarkStart w:id="41" w:name="_Toc463515747"/>
      <w:bookmarkStart w:id="42" w:name="_Toc479691098"/>
      <w:bookmarkEnd w:id="37"/>
      <w:bookmarkEnd w:id="38"/>
      <w:bookmarkEnd w:id="39"/>
      <w:bookmarkEnd w:id="40"/>
      <w:bookmarkEnd w:id="41"/>
      <w:r w:rsidRPr="00A9125F">
        <w:t>Profile of the Australian Recruitment industry</w:t>
      </w:r>
      <w:bookmarkEnd w:id="42"/>
    </w:p>
    <w:p w:rsidR="0093639D" w:rsidRDefault="0093639D" w:rsidP="009F56B2">
      <w:pPr>
        <w:pStyle w:val="BodyText"/>
        <w:rPr>
          <w:rFonts w:ascii="Univers 45 Light" w:hAnsi="Univers 45 Light"/>
          <w:sz w:val="20"/>
        </w:rPr>
      </w:pPr>
      <w:r w:rsidRPr="0093639D">
        <w:rPr>
          <w:rFonts w:ascii="Univers 45 Light" w:hAnsi="Univers 45 Light"/>
          <w:sz w:val="20"/>
        </w:rPr>
        <w:t xml:space="preserve">The following table provides a summary of the key characteristics of the profile of the Australian recruitment </w:t>
      </w:r>
      <w:r w:rsidR="004D3CE0" w:rsidRPr="0093639D">
        <w:rPr>
          <w:rFonts w:ascii="Univers 45 Light" w:hAnsi="Univers 45 Light"/>
          <w:sz w:val="20"/>
        </w:rPr>
        <w:t>industry</w:t>
      </w:r>
      <w:r w:rsidR="00C957CD">
        <w:rPr>
          <w:rFonts w:ascii="Univers 45 Light" w:hAnsi="Univers 45 Light"/>
          <w:sz w:val="20"/>
        </w:rPr>
        <w:t>.</w:t>
      </w:r>
      <w:r w:rsidRPr="0093639D">
        <w:rPr>
          <w:rFonts w:ascii="Univers 45 Light" w:hAnsi="Univers 45 Light"/>
          <w:sz w:val="20"/>
        </w:rPr>
        <w:t xml:space="preserve"> </w:t>
      </w:r>
      <w:r w:rsidR="00C957CD">
        <w:rPr>
          <w:rFonts w:ascii="Univers 45 Light" w:hAnsi="Univers 45 Light"/>
          <w:sz w:val="20"/>
        </w:rPr>
        <w:t>T</w:t>
      </w:r>
      <w:r w:rsidRPr="0093639D">
        <w:rPr>
          <w:rFonts w:ascii="Univers 45 Light" w:hAnsi="Univers 45 Light"/>
          <w:sz w:val="20"/>
        </w:rPr>
        <w:t xml:space="preserve">hese </w:t>
      </w:r>
      <w:r w:rsidR="004025BC">
        <w:rPr>
          <w:rFonts w:ascii="Univers 45 Light" w:hAnsi="Univers 45 Light"/>
          <w:sz w:val="20"/>
        </w:rPr>
        <w:t xml:space="preserve">characteristics </w:t>
      </w:r>
      <w:r w:rsidRPr="0093639D">
        <w:rPr>
          <w:rFonts w:ascii="Univers 45 Light" w:hAnsi="Univers 45 Light"/>
          <w:sz w:val="20"/>
        </w:rPr>
        <w:t xml:space="preserve">are further explored throughout </w:t>
      </w:r>
      <w:r w:rsidR="00C957CD">
        <w:rPr>
          <w:rFonts w:ascii="Univers 45 Light" w:hAnsi="Univers 45 Light"/>
          <w:sz w:val="20"/>
        </w:rPr>
        <w:t>the chapter</w:t>
      </w:r>
      <w:r w:rsidRPr="0093639D">
        <w:rPr>
          <w:rFonts w:ascii="Univers 45 Light" w:hAnsi="Univers 45 Light"/>
          <w:sz w:val="20"/>
        </w:rPr>
        <w:t>.</w:t>
      </w:r>
    </w:p>
    <w:p w:rsidR="00203C05" w:rsidRPr="00203C05" w:rsidRDefault="00203C05" w:rsidP="009F56B2">
      <w:pPr>
        <w:pStyle w:val="BodyText"/>
        <w:rPr>
          <w:rFonts w:ascii="Univers 45 Light" w:hAnsi="Univers 45 Light"/>
          <w:b/>
          <w:sz w:val="20"/>
        </w:rPr>
      </w:pPr>
      <w:r w:rsidRPr="00203C05">
        <w:rPr>
          <w:rFonts w:ascii="Univers 45 Light" w:hAnsi="Univers 45 Light"/>
          <w:b/>
          <w:sz w:val="20"/>
        </w:rPr>
        <w:t>Characteristic: Scale of the Australian recruitment industry</w:t>
      </w:r>
    </w:p>
    <w:p w:rsidR="00203C05" w:rsidRDefault="0037413D" w:rsidP="00203C05">
      <w:pPr>
        <w:pStyle w:val="Tableheading"/>
      </w:pPr>
      <w:r>
        <w:t>Commercial</w:t>
      </w:r>
    </w:p>
    <w:p w:rsidR="00203C05" w:rsidRPr="003D447F" w:rsidRDefault="00203C05" w:rsidP="00A735EF">
      <w:pPr>
        <w:pStyle w:val="BodyText1"/>
        <w:numPr>
          <w:ilvl w:val="0"/>
          <w:numId w:val="36"/>
        </w:numPr>
      </w:pPr>
      <w:r w:rsidRPr="003D447F">
        <w:t>Over 6,900 recruitment agencies</w:t>
      </w:r>
      <w:r w:rsidRPr="003D447F">
        <w:rPr>
          <w:rStyle w:val="FootnoteReference"/>
        </w:rPr>
        <w:footnoteReference w:id="22"/>
      </w:r>
      <w:r w:rsidRPr="003D447F">
        <w:t>.</w:t>
      </w:r>
    </w:p>
    <w:p w:rsidR="00203C05" w:rsidRDefault="00203C05" w:rsidP="00A735EF">
      <w:pPr>
        <w:pStyle w:val="BodyText1"/>
        <w:numPr>
          <w:ilvl w:val="0"/>
          <w:numId w:val="36"/>
        </w:numPr>
      </w:pPr>
      <w:r w:rsidRPr="003D447F">
        <w:t>Estimated $11.0 billion in revenue in 2015-16</w:t>
      </w:r>
      <w:r w:rsidRPr="003D447F">
        <w:rPr>
          <w:rStyle w:val="FootnoteReference"/>
        </w:rPr>
        <w:footnoteReference w:id="23"/>
      </w:r>
      <w:r w:rsidRPr="003D447F">
        <w:t>.</w:t>
      </w:r>
    </w:p>
    <w:p w:rsidR="00203C05" w:rsidRDefault="00203C05" w:rsidP="00203C05">
      <w:pPr>
        <w:pStyle w:val="Tableheading"/>
      </w:pPr>
      <w:r>
        <w:t>jobactive</w:t>
      </w:r>
    </w:p>
    <w:p w:rsidR="00203C05" w:rsidRPr="003D447F" w:rsidRDefault="00203C05" w:rsidP="00A735EF">
      <w:pPr>
        <w:pStyle w:val="BodyText1"/>
        <w:numPr>
          <w:ilvl w:val="0"/>
          <w:numId w:val="36"/>
        </w:numPr>
      </w:pPr>
      <w:r w:rsidRPr="003D447F">
        <w:t>44 jobactive providers</w:t>
      </w:r>
      <w:r w:rsidRPr="003D447F">
        <w:rPr>
          <w:rStyle w:val="FootnoteReference"/>
        </w:rPr>
        <w:footnoteReference w:id="24"/>
      </w:r>
      <w:r w:rsidRPr="003D447F">
        <w:t>.</w:t>
      </w:r>
    </w:p>
    <w:p w:rsidR="00203C05" w:rsidRDefault="00203C05" w:rsidP="00A735EF">
      <w:pPr>
        <w:pStyle w:val="BodyText1"/>
        <w:numPr>
          <w:ilvl w:val="0"/>
          <w:numId w:val="36"/>
        </w:numPr>
      </w:pPr>
      <w:r w:rsidRPr="003D447F">
        <w:t>Estimated $1.5 billion in revenue in 2015-16</w:t>
      </w:r>
      <w:r w:rsidRPr="003D447F">
        <w:rPr>
          <w:rStyle w:val="FootnoteReference"/>
        </w:rPr>
        <w:footnoteReference w:id="25"/>
      </w:r>
      <w:r w:rsidRPr="003D447F">
        <w:t>.</w:t>
      </w:r>
    </w:p>
    <w:p w:rsidR="00203C05" w:rsidRPr="003D447F" w:rsidRDefault="00203C05" w:rsidP="00A735EF">
      <w:pPr>
        <w:pStyle w:val="BodyText1"/>
        <w:numPr>
          <w:ilvl w:val="0"/>
          <w:numId w:val="36"/>
        </w:numPr>
      </w:pPr>
      <w:r w:rsidRPr="003D447F">
        <w:t>At any point in time, services approximately 775,000 job seekers</w:t>
      </w:r>
      <w:r w:rsidRPr="003D447F">
        <w:rPr>
          <w:rStyle w:val="FootnoteReference"/>
        </w:rPr>
        <w:footnoteReference w:id="26"/>
      </w:r>
      <w:r w:rsidRPr="003D447F">
        <w:t>.</w:t>
      </w:r>
    </w:p>
    <w:p w:rsidR="00203C05" w:rsidRPr="003D447F" w:rsidRDefault="00203C05" w:rsidP="00A735EF">
      <w:pPr>
        <w:pStyle w:val="BodyText1"/>
        <w:numPr>
          <w:ilvl w:val="0"/>
          <w:numId w:val="36"/>
        </w:numPr>
      </w:pPr>
      <w:r w:rsidRPr="003D447F">
        <w:t>Made 335,000 job placements in 2015-16</w:t>
      </w:r>
      <w:r w:rsidRPr="003D447F">
        <w:rPr>
          <w:rStyle w:val="FootnoteReference"/>
        </w:rPr>
        <w:footnoteReference w:id="27"/>
      </w:r>
      <w:r w:rsidRPr="003D447F">
        <w:t>.</w:t>
      </w:r>
    </w:p>
    <w:p w:rsidR="00203C05" w:rsidRPr="0037413D" w:rsidRDefault="0037413D" w:rsidP="00203C05">
      <w:pPr>
        <w:pStyle w:val="BodyText1"/>
        <w:rPr>
          <w:b/>
        </w:rPr>
      </w:pPr>
      <w:r w:rsidRPr="0037413D">
        <w:rPr>
          <w:b/>
        </w:rPr>
        <w:t>Characteristic: Type and size of recruitment agencies</w:t>
      </w:r>
    </w:p>
    <w:p w:rsidR="0037413D" w:rsidRDefault="0037413D" w:rsidP="0037413D">
      <w:pPr>
        <w:pStyle w:val="Tableheading"/>
      </w:pPr>
      <w:r>
        <w:t>Commercial</w:t>
      </w:r>
    </w:p>
    <w:p w:rsidR="0037413D" w:rsidRPr="003D447F" w:rsidRDefault="0037413D" w:rsidP="00A735EF">
      <w:pPr>
        <w:pStyle w:val="BodyText1"/>
        <w:numPr>
          <w:ilvl w:val="0"/>
          <w:numId w:val="35"/>
        </w:numPr>
      </w:pPr>
      <w:r w:rsidRPr="003D447F">
        <w:t>Privately held enterprises and six ASX listed organisations.</w:t>
      </w:r>
    </w:p>
    <w:p w:rsidR="0037413D" w:rsidRPr="003D447F" w:rsidRDefault="0037413D" w:rsidP="00A735EF">
      <w:pPr>
        <w:pStyle w:val="BodyText1"/>
        <w:numPr>
          <w:ilvl w:val="0"/>
          <w:numId w:val="35"/>
        </w:numPr>
      </w:pPr>
      <w:r w:rsidRPr="003D447F">
        <w:t>Significant proportion of small and medium sized organisations.</w:t>
      </w:r>
    </w:p>
    <w:p w:rsidR="0037413D" w:rsidRDefault="0037413D" w:rsidP="00A735EF">
      <w:pPr>
        <w:pStyle w:val="BodyText1"/>
        <w:numPr>
          <w:ilvl w:val="0"/>
          <w:numId w:val="35"/>
        </w:numPr>
      </w:pPr>
      <w:r w:rsidRPr="003D447F">
        <w:t>No dominant recruitment agencies.</w:t>
      </w:r>
    </w:p>
    <w:p w:rsidR="0037413D" w:rsidRDefault="0037413D" w:rsidP="00A735EF">
      <w:pPr>
        <w:pStyle w:val="BodyText1"/>
        <w:numPr>
          <w:ilvl w:val="0"/>
          <w:numId w:val="35"/>
        </w:numPr>
      </w:pPr>
      <w:r w:rsidRPr="003D447F">
        <w:t>Many medium and large sized recruitment agencies are growing using acquisition strategies.</w:t>
      </w:r>
    </w:p>
    <w:p w:rsidR="0037413D" w:rsidRDefault="0037413D" w:rsidP="0037413D">
      <w:pPr>
        <w:pStyle w:val="Tableheading"/>
      </w:pPr>
      <w:r>
        <w:t>jobactive</w:t>
      </w:r>
    </w:p>
    <w:p w:rsidR="0037413D" w:rsidRPr="003D447F" w:rsidRDefault="0037413D" w:rsidP="00A735EF">
      <w:pPr>
        <w:pStyle w:val="BodyText1"/>
        <w:numPr>
          <w:ilvl w:val="0"/>
          <w:numId w:val="35"/>
        </w:numPr>
      </w:pPr>
      <w:r w:rsidRPr="003D447F">
        <w:lastRenderedPageBreak/>
        <w:t>Mix of privately held enterprises and not-for-profit organisations.</w:t>
      </w:r>
    </w:p>
    <w:p w:rsidR="0037413D" w:rsidRPr="003D447F" w:rsidRDefault="0037413D" w:rsidP="00A735EF">
      <w:pPr>
        <w:pStyle w:val="BodyText1"/>
        <w:numPr>
          <w:ilvl w:val="0"/>
          <w:numId w:val="35"/>
        </w:numPr>
      </w:pPr>
      <w:r w:rsidRPr="003D447F">
        <w:t>Significant proportion of small and medium sized organisations.</w:t>
      </w:r>
    </w:p>
    <w:p w:rsidR="0037413D" w:rsidRPr="003D447F" w:rsidRDefault="0037413D" w:rsidP="00A735EF">
      <w:pPr>
        <w:pStyle w:val="BodyText1"/>
        <w:numPr>
          <w:ilvl w:val="0"/>
          <w:numId w:val="35"/>
        </w:numPr>
      </w:pPr>
      <w:r w:rsidRPr="003D447F">
        <w:t>A low number of dominant providers.</w:t>
      </w:r>
    </w:p>
    <w:p w:rsidR="0037413D" w:rsidRDefault="0037413D" w:rsidP="00A735EF">
      <w:pPr>
        <w:pStyle w:val="BodyText1"/>
        <w:numPr>
          <w:ilvl w:val="0"/>
          <w:numId w:val="35"/>
        </w:numPr>
      </w:pPr>
      <w:r w:rsidRPr="003D447F">
        <w:t>Size determined through a competitive procurement process and is largely</w:t>
      </w:r>
      <w:r w:rsidRPr="003D447F">
        <w:rPr>
          <w:rFonts w:asciiTheme="minorHAnsi" w:hAnsiTheme="minorHAnsi"/>
          <w:sz w:val="22"/>
        </w:rPr>
        <w:t xml:space="preserve"> </w:t>
      </w:r>
      <w:r w:rsidRPr="003D447F">
        <w:t>fixed for the duration of the Deed (2015-2020).</w:t>
      </w:r>
    </w:p>
    <w:p w:rsidR="0037413D" w:rsidRPr="00203C05" w:rsidRDefault="0037413D" w:rsidP="0037413D">
      <w:pPr>
        <w:pStyle w:val="BodyText"/>
        <w:rPr>
          <w:rFonts w:ascii="Univers 45 Light" w:hAnsi="Univers 45 Light"/>
          <w:b/>
          <w:sz w:val="20"/>
        </w:rPr>
      </w:pPr>
      <w:r w:rsidRPr="00203C05">
        <w:rPr>
          <w:rFonts w:ascii="Univers 45 Light" w:hAnsi="Univers 45 Light"/>
          <w:b/>
          <w:sz w:val="20"/>
        </w:rPr>
        <w:t xml:space="preserve">Characteristic: </w:t>
      </w:r>
      <w:r w:rsidRPr="0037413D">
        <w:rPr>
          <w:rFonts w:ascii="Univers 45 Light" w:hAnsi="Univers 45 Light"/>
          <w:b/>
          <w:sz w:val="20"/>
        </w:rPr>
        <w:t>Geographical presence of recruitment agencies</w:t>
      </w:r>
    </w:p>
    <w:p w:rsidR="0037413D" w:rsidRDefault="0037413D" w:rsidP="0037413D">
      <w:pPr>
        <w:pStyle w:val="Tableheading"/>
      </w:pPr>
      <w:r>
        <w:t>Commercial</w:t>
      </w:r>
    </w:p>
    <w:p w:rsidR="0037413D" w:rsidRDefault="0037413D" w:rsidP="00A735EF">
      <w:pPr>
        <w:pStyle w:val="BodyText1"/>
        <w:numPr>
          <w:ilvl w:val="0"/>
          <w:numId w:val="37"/>
        </w:numPr>
      </w:pPr>
      <w:r w:rsidRPr="000B262B">
        <w:t>Operate in any location they choose</w:t>
      </w:r>
      <w:r>
        <w:t xml:space="preserve"> – driven by demand and opportunity.</w:t>
      </w:r>
    </w:p>
    <w:p w:rsidR="0037413D" w:rsidRDefault="0037413D" w:rsidP="00A735EF">
      <w:pPr>
        <w:pStyle w:val="BodyText1"/>
        <w:numPr>
          <w:ilvl w:val="0"/>
          <w:numId w:val="37"/>
        </w:numPr>
      </w:pPr>
      <w:r w:rsidRPr="000B262B">
        <w:t>There are no b</w:t>
      </w:r>
      <w:r>
        <w:t>arriers or conditions of entry.</w:t>
      </w:r>
    </w:p>
    <w:p w:rsidR="0037413D" w:rsidRDefault="0037413D" w:rsidP="00A735EF">
      <w:pPr>
        <w:pStyle w:val="BodyText1"/>
        <w:numPr>
          <w:ilvl w:val="0"/>
          <w:numId w:val="37"/>
        </w:numPr>
      </w:pPr>
      <w:r>
        <w:t>Focus on geographies experiencing economic growth.</w:t>
      </w:r>
    </w:p>
    <w:p w:rsidR="0037413D" w:rsidRDefault="0037413D" w:rsidP="00A735EF">
      <w:pPr>
        <w:pStyle w:val="BodyText1"/>
        <w:numPr>
          <w:ilvl w:val="0"/>
          <w:numId w:val="37"/>
        </w:numPr>
      </w:pPr>
      <w:r w:rsidRPr="000B262B">
        <w:t>Do not play a large role in facilitating candidate mobility</w:t>
      </w:r>
      <w:r>
        <w:t>.</w:t>
      </w:r>
    </w:p>
    <w:p w:rsidR="0037413D" w:rsidRDefault="0037413D" w:rsidP="0037413D">
      <w:pPr>
        <w:pStyle w:val="Tableheading"/>
      </w:pPr>
      <w:r>
        <w:t>jobactive</w:t>
      </w:r>
    </w:p>
    <w:p w:rsidR="0037413D" w:rsidRPr="000B262B" w:rsidRDefault="0037413D" w:rsidP="00A735EF">
      <w:pPr>
        <w:pStyle w:val="BodyText1"/>
        <w:numPr>
          <w:ilvl w:val="0"/>
          <w:numId w:val="37"/>
        </w:numPr>
      </w:pPr>
      <w:r w:rsidRPr="000B262B">
        <w:t>Location determined through a competitive procurement process and is largely fixed for the duration of the Deed (2015-2020)</w:t>
      </w:r>
      <w:r>
        <w:t>.</w:t>
      </w:r>
    </w:p>
    <w:p w:rsidR="0037413D" w:rsidRDefault="0037413D" w:rsidP="00A735EF">
      <w:pPr>
        <w:pStyle w:val="BodyText1"/>
        <w:numPr>
          <w:ilvl w:val="0"/>
          <w:numId w:val="37"/>
        </w:numPr>
      </w:pPr>
      <w:r>
        <w:t>Greater demand for services in geographies experiencing economic downturn and low demand.</w:t>
      </w:r>
    </w:p>
    <w:p w:rsidR="0037413D" w:rsidRDefault="0037413D" w:rsidP="00A735EF">
      <w:pPr>
        <w:pStyle w:val="BodyText1"/>
        <w:numPr>
          <w:ilvl w:val="0"/>
          <w:numId w:val="37"/>
        </w:numPr>
      </w:pPr>
      <w:r w:rsidRPr="000B262B">
        <w:t>Do not play a large role in facilitating job seeker mobility</w:t>
      </w:r>
      <w:r>
        <w:t>.</w:t>
      </w:r>
    </w:p>
    <w:p w:rsidR="0037413D" w:rsidRPr="00203C05" w:rsidRDefault="0037413D" w:rsidP="0037413D">
      <w:pPr>
        <w:pStyle w:val="BodyText"/>
        <w:rPr>
          <w:rFonts w:ascii="Univers 45 Light" w:hAnsi="Univers 45 Light"/>
          <w:b/>
          <w:sz w:val="20"/>
        </w:rPr>
      </w:pPr>
      <w:r w:rsidRPr="00203C05">
        <w:rPr>
          <w:rFonts w:ascii="Univers 45 Light" w:hAnsi="Univers 45 Light"/>
          <w:b/>
          <w:sz w:val="20"/>
        </w:rPr>
        <w:t xml:space="preserve">Characteristic: </w:t>
      </w:r>
      <w:r>
        <w:rPr>
          <w:rFonts w:ascii="Univers 45 Light" w:hAnsi="Univers 45 Light"/>
          <w:b/>
          <w:sz w:val="20"/>
        </w:rPr>
        <w:t>Employers and clients of the recruitment industry</w:t>
      </w:r>
    </w:p>
    <w:p w:rsidR="0037413D" w:rsidRDefault="0037413D" w:rsidP="0037413D">
      <w:pPr>
        <w:pStyle w:val="Tableheading"/>
      </w:pPr>
      <w:r>
        <w:t>Commercial</w:t>
      </w:r>
    </w:p>
    <w:p w:rsidR="0037413D" w:rsidRDefault="0037413D" w:rsidP="00A735EF">
      <w:pPr>
        <w:pStyle w:val="BodyText1"/>
        <w:numPr>
          <w:ilvl w:val="0"/>
          <w:numId w:val="37"/>
        </w:numPr>
      </w:pPr>
      <w:r w:rsidRPr="009F56B2">
        <w:t>Focus on small and medium sized employers</w:t>
      </w:r>
      <w:r>
        <w:t>.</w:t>
      </w:r>
    </w:p>
    <w:p w:rsidR="0037413D" w:rsidRDefault="0037413D" w:rsidP="00A735EF">
      <w:pPr>
        <w:pStyle w:val="BodyText1"/>
        <w:numPr>
          <w:ilvl w:val="0"/>
          <w:numId w:val="37"/>
        </w:numPr>
      </w:pPr>
      <w:r>
        <w:t>Shift to internal recruitment teams is driving the need for specialisation.</w:t>
      </w:r>
    </w:p>
    <w:p w:rsidR="0037413D" w:rsidRDefault="0037413D" w:rsidP="00A735EF">
      <w:pPr>
        <w:pStyle w:val="BodyText1"/>
        <w:numPr>
          <w:ilvl w:val="0"/>
          <w:numId w:val="37"/>
        </w:numPr>
      </w:pPr>
      <w:r>
        <w:t>Target medium to long term and permanent positions.</w:t>
      </w:r>
    </w:p>
    <w:p w:rsidR="0037413D" w:rsidRDefault="0037413D" w:rsidP="00A735EF">
      <w:pPr>
        <w:pStyle w:val="BodyText1"/>
        <w:numPr>
          <w:ilvl w:val="0"/>
          <w:numId w:val="37"/>
        </w:numPr>
      </w:pPr>
      <w:r w:rsidRPr="00EC6BBB">
        <w:t>Different models for servicing permanent and temporary</w:t>
      </w:r>
      <w:r>
        <w:t>/contract</w:t>
      </w:r>
      <w:r w:rsidRPr="00EC6BBB">
        <w:t xml:space="preserve"> positions</w:t>
      </w:r>
      <w:r>
        <w:t>.</w:t>
      </w:r>
      <w:r w:rsidRPr="00EC6BBB">
        <w:t xml:space="preserve"> </w:t>
      </w:r>
    </w:p>
    <w:p w:rsidR="0037413D" w:rsidRDefault="0037413D" w:rsidP="00A735EF">
      <w:pPr>
        <w:pStyle w:val="BodyText1"/>
        <w:numPr>
          <w:ilvl w:val="0"/>
          <w:numId w:val="37"/>
        </w:numPr>
      </w:pPr>
      <w:r>
        <w:t>Strong focus on relationships with employers.</w:t>
      </w:r>
    </w:p>
    <w:p w:rsidR="0037413D" w:rsidRDefault="0037413D" w:rsidP="0037413D">
      <w:pPr>
        <w:pStyle w:val="Tableheading"/>
      </w:pPr>
      <w:r>
        <w:t>jobactive</w:t>
      </w:r>
    </w:p>
    <w:p w:rsidR="0037413D" w:rsidRDefault="0037413D" w:rsidP="00A735EF">
      <w:pPr>
        <w:pStyle w:val="BodyText1"/>
        <w:numPr>
          <w:ilvl w:val="0"/>
          <w:numId w:val="38"/>
        </w:numPr>
      </w:pPr>
      <w:r w:rsidRPr="009F56B2">
        <w:t>Focus on small and medium sized employers</w:t>
      </w:r>
      <w:r>
        <w:t>.</w:t>
      </w:r>
    </w:p>
    <w:p w:rsidR="0037413D" w:rsidRDefault="0037413D" w:rsidP="00A735EF">
      <w:pPr>
        <w:pStyle w:val="BodyText1"/>
        <w:numPr>
          <w:ilvl w:val="0"/>
          <w:numId w:val="38"/>
        </w:numPr>
      </w:pPr>
      <w:r w:rsidRPr="009F56B2">
        <w:t>Shift to internal recruitment teams</w:t>
      </w:r>
      <w:r>
        <w:t xml:space="preserve"> has had minimal impact.</w:t>
      </w:r>
    </w:p>
    <w:p w:rsidR="0037413D" w:rsidRDefault="0037413D" w:rsidP="00A735EF">
      <w:pPr>
        <w:pStyle w:val="BodyText1"/>
        <w:numPr>
          <w:ilvl w:val="0"/>
          <w:numId w:val="38"/>
        </w:numPr>
      </w:pPr>
      <w:r>
        <w:t xml:space="preserve">Target short, </w:t>
      </w:r>
      <w:r w:rsidRPr="00970F6F">
        <w:t xml:space="preserve">medium </w:t>
      </w:r>
      <w:r>
        <w:t>and long term</w:t>
      </w:r>
      <w:r w:rsidRPr="00970F6F">
        <w:t xml:space="preserve"> positions</w:t>
      </w:r>
      <w:r>
        <w:t>.</w:t>
      </w:r>
    </w:p>
    <w:p w:rsidR="0037413D" w:rsidRDefault="0037413D" w:rsidP="00A735EF">
      <w:pPr>
        <w:pStyle w:val="BodyText1"/>
        <w:numPr>
          <w:ilvl w:val="0"/>
          <w:numId w:val="38"/>
        </w:numPr>
      </w:pPr>
      <w:r w:rsidRPr="00EC6BBB">
        <w:t>No differentiation in models for servicing permanent and temporary positions</w:t>
      </w:r>
      <w:r>
        <w:t>.</w:t>
      </w:r>
      <w:r w:rsidRPr="00EC6BBB">
        <w:t xml:space="preserve"> </w:t>
      </w:r>
    </w:p>
    <w:p w:rsidR="0037413D" w:rsidRDefault="0037413D" w:rsidP="00A735EF">
      <w:pPr>
        <w:pStyle w:val="BodyText1"/>
        <w:numPr>
          <w:ilvl w:val="0"/>
          <w:numId w:val="38"/>
        </w:numPr>
      </w:pPr>
      <w:r>
        <w:t>Increasing focus on relationships with employers.</w:t>
      </w:r>
    </w:p>
    <w:p w:rsidR="0037413D" w:rsidRPr="00203C05" w:rsidRDefault="0037413D" w:rsidP="0037413D">
      <w:pPr>
        <w:pStyle w:val="BodyText"/>
        <w:rPr>
          <w:rFonts w:ascii="Univers 45 Light" w:hAnsi="Univers 45 Light"/>
          <w:b/>
          <w:sz w:val="20"/>
        </w:rPr>
      </w:pPr>
      <w:r w:rsidRPr="00203C05">
        <w:rPr>
          <w:rFonts w:ascii="Univers 45 Light" w:hAnsi="Univers 45 Light"/>
          <w:b/>
          <w:sz w:val="20"/>
        </w:rPr>
        <w:t xml:space="preserve">Characteristic: </w:t>
      </w:r>
      <w:r>
        <w:rPr>
          <w:rFonts w:ascii="Univers 45 Light" w:hAnsi="Univers 45 Light"/>
          <w:b/>
          <w:sz w:val="20"/>
        </w:rPr>
        <w:t>Candidates and job seekers of the recruitment industry</w:t>
      </w:r>
    </w:p>
    <w:p w:rsidR="0037413D" w:rsidRDefault="0037413D" w:rsidP="0037413D">
      <w:pPr>
        <w:pStyle w:val="Tableheading"/>
      </w:pPr>
      <w:r>
        <w:t>Commercial</w:t>
      </w:r>
    </w:p>
    <w:p w:rsidR="0037413D" w:rsidRPr="00970F6F" w:rsidRDefault="0037413D" w:rsidP="00A735EF">
      <w:pPr>
        <w:pStyle w:val="BodyText1"/>
        <w:numPr>
          <w:ilvl w:val="0"/>
          <w:numId w:val="38"/>
        </w:numPr>
      </w:pPr>
      <w:r w:rsidRPr="00970F6F">
        <w:t>Focus on passive candidates</w:t>
      </w:r>
      <w:r>
        <w:t>.</w:t>
      </w:r>
    </w:p>
    <w:p w:rsidR="0037413D" w:rsidRPr="00970F6F" w:rsidRDefault="0037413D" w:rsidP="00A735EF">
      <w:pPr>
        <w:pStyle w:val="BodyText1"/>
        <w:numPr>
          <w:ilvl w:val="0"/>
          <w:numId w:val="38"/>
        </w:numPr>
      </w:pPr>
      <w:r w:rsidRPr="00970F6F">
        <w:t>Generally highly motivated candidates</w:t>
      </w:r>
      <w:r>
        <w:t>.</w:t>
      </w:r>
    </w:p>
    <w:p w:rsidR="0037413D" w:rsidRPr="00970F6F" w:rsidRDefault="0037413D" w:rsidP="00A735EF">
      <w:pPr>
        <w:pStyle w:val="BodyText1"/>
        <w:numPr>
          <w:ilvl w:val="0"/>
          <w:numId w:val="38"/>
        </w:numPr>
      </w:pPr>
      <w:r w:rsidRPr="00970F6F">
        <w:t>Discretion over which candidates they will represent</w:t>
      </w:r>
      <w:r>
        <w:t>.</w:t>
      </w:r>
    </w:p>
    <w:p w:rsidR="0037413D" w:rsidRPr="00970F6F" w:rsidRDefault="0037413D" w:rsidP="00A735EF">
      <w:pPr>
        <w:pStyle w:val="BodyText1"/>
        <w:numPr>
          <w:ilvl w:val="0"/>
          <w:numId w:val="38"/>
        </w:numPr>
      </w:pPr>
      <w:r w:rsidRPr="00970F6F">
        <w:t>Candidates generally fit a ‘profile’ as defined by the</w:t>
      </w:r>
      <w:r>
        <w:t xml:space="preserve"> recruitment</w:t>
      </w:r>
      <w:r w:rsidRPr="00970F6F">
        <w:t xml:space="preserve"> agency</w:t>
      </w:r>
      <w:r>
        <w:t>.</w:t>
      </w:r>
    </w:p>
    <w:p w:rsidR="0037413D" w:rsidRPr="00970F6F" w:rsidRDefault="0037413D" w:rsidP="00A735EF">
      <w:pPr>
        <w:pStyle w:val="BodyText1"/>
        <w:numPr>
          <w:ilvl w:val="0"/>
          <w:numId w:val="38"/>
        </w:numPr>
      </w:pPr>
      <w:r w:rsidRPr="00970F6F">
        <w:t>Candidates voluntarily request representation</w:t>
      </w:r>
      <w:r>
        <w:t xml:space="preserve"> by a recruitment</w:t>
      </w:r>
      <w:r w:rsidRPr="00970F6F">
        <w:t xml:space="preserve"> agency</w:t>
      </w:r>
      <w:r>
        <w:t>.</w:t>
      </w:r>
    </w:p>
    <w:p w:rsidR="0037413D" w:rsidRDefault="0037413D" w:rsidP="0037413D">
      <w:pPr>
        <w:pStyle w:val="Tableheading"/>
      </w:pPr>
      <w:r>
        <w:t>jobactive</w:t>
      </w:r>
    </w:p>
    <w:p w:rsidR="00F53EA1" w:rsidRPr="00970F6F" w:rsidRDefault="00F53EA1" w:rsidP="00A735EF">
      <w:pPr>
        <w:pStyle w:val="BodyText1"/>
        <w:numPr>
          <w:ilvl w:val="0"/>
          <w:numId w:val="38"/>
        </w:numPr>
      </w:pPr>
      <w:r w:rsidRPr="00970F6F">
        <w:t>Only service active candidates</w:t>
      </w:r>
      <w:r>
        <w:t>.</w:t>
      </w:r>
    </w:p>
    <w:p w:rsidR="00F53EA1" w:rsidRPr="00970F6F" w:rsidRDefault="00F53EA1" w:rsidP="00A735EF">
      <w:pPr>
        <w:pStyle w:val="BodyText1"/>
        <w:numPr>
          <w:ilvl w:val="0"/>
          <w:numId w:val="38"/>
        </w:numPr>
      </w:pPr>
      <w:r w:rsidRPr="00970F6F">
        <w:lastRenderedPageBreak/>
        <w:t>Varying levels of job seeker motivation</w:t>
      </w:r>
      <w:r>
        <w:t>.</w:t>
      </w:r>
    </w:p>
    <w:p w:rsidR="00F53EA1" w:rsidRPr="00970F6F" w:rsidRDefault="00F53EA1" w:rsidP="00A735EF">
      <w:pPr>
        <w:pStyle w:val="BodyText1"/>
        <w:numPr>
          <w:ilvl w:val="0"/>
          <w:numId w:val="38"/>
        </w:numPr>
      </w:pPr>
      <w:r w:rsidRPr="00970F6F">
        <w:t>No discretion over which job seekers they represent</w:t>
      </w:r>
      <w:r>
        <w:t>.</w:t>
      </w:r>
    </w:p>
    <w:p w:rsidR="00F53EA1" w:rsidRPr="00970F6F" w:rsidRDefault="00F53EA1" w:rsidP="00A735EF">
      <w:pPr>
        <w:pStyle w:val="BodyText1"/>
        <w:numPr>
          <w:ilvl w:val="0"/>
          <w:numId w:val="38"/>
        </w:numPr>
      </w:pPr>
      <w:r w:rsidRPr="00970F6F">
        <w:t>Job seekers have a vast range of qualifications, experience and barriers to employment</w:t>
      </w:r>
      <w:r>
        <w:t>.</w:t>
      </w:r>
    </w:p>
    <w:p w:rsidR="0037413D" w:rsidRDefault="00F53EA1" w:rsidP="00A735EF">
      <w:pPr>
        <w:pStyle w:val="BodyText1"/>
        <w:numPr>
          <w:ilvl w:val="0"/>
          <w:numId w:val="38"/>
        </w:numPr>
      </w:pPr>
      <w:r w:rsidRPr="00970F6F">
        <w:t>Job seeker participation in jobactive is generally compulsory and mutual obligation requirements apply</w:t>
      </w:r>
      <w:r>
        <w:t>.</w:t>
      </w:r>
    </w:p>
    <w:p w:rsidR="00F53EA1" w:rsidRPr="00203C05" w:rsidRDefault="00F53EA1" w:rsidP="00F53EA1">
      <w:pPr>
        <w:pStyle w:val="BodyText"/>
        <w:rPr>
          <w:rFonts w:ascii="Univers 45 Light" w:hAnsi="Univers 45 Light"/>
          <w:b/>
          <w:sz w:val="20"/>
        </w:rPr>
      </w:pPr>
      <w:r w:rsidRPr="00203C05">
        <w:rPr>
          <w:rFonts w:ascii="Univers 45 Light" w:hAnsi="Univers 45 Light"/>
          <w:b/>
          <w:sz w:val="20"/>
        </w:rPr>
        <w:t xml:space="preserve">Characteristic: </w:t>
      </w:r>
      <w:r>
        <w:rPr>
          <w:rFonts w:ascii="Univers 45 Light" w:hAnsi="Univers 45 Light"/>
          <w:b/>
          <w:sz w:val="20"/>
        </w:rPr>
        <w:t>Peak bodies representing the Australian recruitment industry</w:t>
      </w:r>
    </w:p>
    <w:p w:rsidR="00F53EA1" w:rsidRDefault="00F53EA1" w:rsidP="00F53EA1">
      <w:pPr>
        <w:pStyle w:val="Tableheading"/>
      </w:pPr>
      <w:r>
        <w:t>Commercial</w:t>
      </w:r>
    </w:p>
    <w:p w:rsidR="00F53EA1" w:rsidRDefault="00F53EA1" w:rsidP="00A735EF">
      <w:pPr>
        <w:pStyle w:val="BodyText1"/>
        <w:numPr>
          <w:ilvl w:val="0"/>
          <w:numId w:val="37"/>
        </w:numPr>
      </w:pPr>
      <w:r w:rsidRPr="00EC6BBB">
        <w:t xml:space="preserve">The key peak bodies are Recruitment </w:t>
      </w:r>
      <w:r>
        <w:t>and</w:t>
      </w:r>
      <w:r w:rsidRPr="00EC6BBB">
        <w:t xml:space="preserve"> Consulting Services Association and the Australian Human Resources Institute</w:t>
      </w:r>
      <w:r>
        <w:t>.</w:t>
      </w:r>
    </w:p>
    <w:p w:rsidR="00F53EA1" w:rsidRPr="00EC6BBB" w:rsidRDefault="00F53EA1" w:rsidP="00A735EF">
      <w:pPr>
        <w:pStyle w:val="BodyText1"/>
        <w:numPr>
          <w:ilvl w:val="0"/>
          <w:numId w:val="37"/>
        </w:numPr>
      </w:pPr>
      <w:r w:rsidRPr="00EC6BBB">
        <w:t>Current focus on increasing the credibility of the sector through accreditation and quality charters</w:t>
      </w:r>
      <w:r>
        <w:t>.</w:t>
      </w:r>
    </w:p>
    <w:p w:rsidR="00F53EA1" w:rsidRDefault="00F53EA1" w:rsidP="00F53EA1">
      <w:pPr>
        <w:pStyle w:val="Tableheading"/>
      </w:pPr>
      <w:r>
        <w:t>jobactive</w:t>
      </w:r>
    </w:p>
    <w:p w:rsidR="00F53EA1" w:rsidRPr="00EC6BBB" w:rsidRDefault="00F53EA1" w:rsidP="00A735EF">
      <w:pPr>
        <w:pStyle w:val="BodyText1"/>
        <w:numPr>
          <w:ilvl w:val="0"/>
          <w:numId w:val="38"/>
        </w:numPr>
      </w:pPr>
      <w:r w:rsidRPr="00EC6BBB">
        <w:t>The key peak bodies are Jobs Australia and the National Employment Services Association</w:t>
      </w:r>
    </w:p>
    <w:p w:rsidR="00F53EA1" w:rsidRDefault="00F53EA1" w:rsidP="00A735EF">
      <w:pPr>
        <w:pStyle w:val="BodyText1"/>
        <w:numPr>
          <w:ilvl w:val="0"/>
          <w:numId w:val="38"/>
        </w:numPr>
      </w:pPr>
      <w:r w:rsidRPr="00EC6BBB">
        <w:t>Place a key role in advocating for the sector</w:t>
      </w:r>
      <w:r>
        <w:t>.</w:t>
      </w:r>
    </w:p>
    <w:p w:rsidR="00F53EA1" w:rsidRPr="00203C05" w:rsidRDefault="00F53EA1" w:rsidP="00F53EA1">
      <w:pPr>
        <w:pStyle w:val="BodyText"/>
        <w:rPr>
          <w:rFonts w:ascii="Univers 45 Light" w:hAnsi="Univers 45 Light"/>
          <w:b/>
          <w:sz w:val="20"/>
        </w:rPr>
      </w:pPr>
      <w:r w:rsidRPr="00203C05">
        <w:rPr>
          <w:rFonts w:ascii="Univers 45 Light" w:hAnsi="Univers 45 Light"/>
          <w:b/>
          <w:sz w:val="20"/>
        </w:rPr>
        <w:t xml:space="preserve">Characteristic: </w:t>
      </w:r>
      <w:r>
        <w:rPr>
          <w:rFonts w:ascii="Univers 45 Light" w:hAnsi="Univers 45 Light"/>
          <w:b/>
          <w:sz w:val="20"/>
        </w:rPr>
        <w:t>Fee structure within the Australian recruitment industry</w:t>
      </w:r>
    </w:p>
    <w:p w:rsidR="00F53EA1" w:rsidRDefault="00F53EA1" w:rsidP="00F53EA1">
      <w:pPr>
        <w:pStyle w:val="Tableheading"/>
      </w:pPr>
      <w:r>
        <w:t>Commercial</w:t>
      </w:r>
    </w:p>
    <w:p w:rsidR="00F53EA1" w:rsidRDefault="00F53EA1" w:rsidP="00A735EF">
      <w:pPr>
        <w:pStyle w:val="BodyText1"/>
        <w:numPr>
          <w:ilvl w:val="0"/>
          <w:numId w:val="37"/>
        </w:numPr>
      </w:pPr>
      <w:r w:rsidRPr="00EC6BBB">
        <w:t>Fee structure is set by the recruitment agency, and is generally a mark-up of the candidate’s salary</w:t>
      </w:r>
      <w:r>
        <w:t>.</w:t>
      </w:r>
    </w:p>
    <w:p w:rsidR="00F53EA1" w:rsidRDefault="00F53EA1" w:rsidP="00A735EF">
      <w:pPr>
        <w:pStyle w:val="BodyText1"/>
        <w:numPr>
          <w:ilvl w:val="0"/>
          <w:numId w:val="37"/>
        </w:numPr>
      </w:pPr>
      <w:r w:rsidRPr="00EC6BBB">
        <w:t>Different fee models for permanent and temporary positions</w:t>
      </w:r>
      <w:r>
        <w:t>.</w:t>
      </w:r>
    </w:p>
    <w:p w:rsidR="00F53EA1" w:rsidRDefault="00F53EA1" w:rsidP="00F53EA1">
      <w:pPr>
        <w:pStyle w:val="Tableheading"/>
      </w:pPr>
      <w:r>
        <w:t>jobactive</w:t>
      </w:r>
    </w:p>
    <w:p w:rsidR="00F53EA1" w:rsidRDefault="00F53EA1" w:rsidP="00A735EF">
      <w:pPr>
        <w:pStyle w:val="BodyText1"/>
        <w:numPr>
          <w:ilvl w:val="0"/>
          <w:numId w:val="38"/>
        </w:numPr>
      </w:pPr>
      <w:r w:rsidRPr="00EC6BBB">
        <w:t>No differentiation in fee models for permanent and temporary positions</w:t>
      </w:r>
      <w:r>
        <w:t>.</w:t>
      </w:r>
    </w:p>
    <w:p w:rsidR="00E92019" w:rsidRPr="00A9125F" w:rsidRDefault="002D4C4E" w:rsidP="00D84713">
      <w:pPr>
        <w:pStyle w:val="Accessibleheading3numbered"/>
      </w:pPr>
      <w:bookmarkStart w:id="43" w:name="_Toc479691099"/>
      <w:r w:rsidRPr="00A9125F">
        <w:t>Scale of the Australian recruitment industry</w:t>
      </w:r>
      <w:bookmarkEnd w:id="43"/>
    </w:p>
    <w:p w:rsidR="00CE4968" w:rsidRDefault="00766F8D" w:rsidP="00CE4968">
      <w:pPr>
        <w:pStyle w:val="BodyText1"/>
      </w:pPr>
      <w:r>
        <w:t>It is estimated that e</w:t>
      </w:r>
      <w:r w:rsidR="00CE4968" w:rsidRPr="00CE4968">
        <w:t>mployment agencies (including privat</w:t>
      </w:r>
      <w:r>
        <w:t>e agencies, labour hire firms and</w:t>
      </w:r>
      <w:r w:rsidR="001D6FFE">
        <w:t xml:space="preserve"> Australian </w:t>
      </w:r>
      <w:r w:rsidR="003636C9">
        <w:t>public</w:t>
      </w:r>
      <w:r w:rsidR="005D5063" w:rsidRPr="00CE4968">
        <w:t xml:space="preserve"> </w:t>
      </w:r>
      <w:r w:rsidR="00CE4968" w:rsidRPr="00CE4968">
        <w:t>employment service</w:t>
      </w:r>
      <w:r w:rsidR="003636C9">
        <w:t>s</w:t>
      </w:r>
      <w:r w:rsidR="00CE4968" w:rsidRPr="00CE4968">
        <w:t xml:space="preserve"> providers) fill approximately 15 per cent of job vacancies in Australia</w:t>
      </w:r>
      <w:r w:rsidR="00E54F55" w:rsidRPr="00E54F55">
        <w:rPr>
          <w:vertAlign w:val="superscript"/>
        </w:rPr>
        <w:footnoteReference w:id="28"/>
      </w:r>
      <w:r w:rsidR="00CE4968" w:rsidRPr="00CE4968">
        <w:t>.</w:t>
      </w:r>
      <w:r w:rsidR="00E54F55">
        <w:t xml:space="preserve"> </w:t>
      </w:r>
      <w:r w:rsidR="00CE4968" w:rsidRPr="00CE4968">
        <w:t>The remaining job vacancies are advertised</w:t>
      </w:r>
      <w:r w:rsidR="00FF694A">
        <w:t xml:space="preserve"> directly by the employer</w:t>
      </w:r>
      <w:r w:rsidR="00CE4968" w:rsidRPr="00CE4968">
        <w:t xml:space="preserve"> on the internet, newspaper or s</w:t>
      </w:r>
      <w:r>
        <w:t>ocial media (more than half) or through informal methods such as word of mouth</w:t>
      </w:r>
      <w:r w:rsidR="00CE4968" w:rsidRPr="00CE4968">
        <w:t xml:space="preserve"> (approximately one third).</w:t>
      </w:r>
    </w:p>
    <w:p w:rsidR="003B7068" w:rsidRPr="00CE4968" w:rsidRDefault="003B7068" w:rsidP="003B7068">
      <w:pPr>
        <w:pStyle w:val="PullQuoteBlue"/>
      </w:pPr>
      <w:r>
        <w:t xml:space="preserve">In 2015-16, the </w:t>
      </w:r>
      <w:r w:rsidRPr="00CE4968">
        <w:t>recruitment se</w:t>
      </w:r>
      <w:r>
        <w:t>rvices industry</w:t>
      </w:r>
      <w:r w:rsidRPr="007F3754">
        <w:rPr>
          <w:iCs/>
          <w:vertAlign w:val="superscript"/>
        </w:rPr>
        <w:footnoteReference w:id="29"/>
      </w:r>
      <w:r>
        <w:t>:</w:t>
      </w:r>
      <w:r w:rsidRPr="00CE4968">
        <w:t xml:space="preserve">  </w:t>
      </w:r>
    </w:p>
    <w:p w:rsidR="003B7068" w:rsidRPr="00CE4968" w:rsidRDefault="003B7068" w:rsidP="00A735EF">
      <w:pPr>
        <w:pStyle w:val="PullQuoteBlue"/>
        <w:numPr>
          <w:ilvl w:val="0"/>
          <w:numId w:val="9"/>
        </w:numPr>
      </w:pPr>
      <w:r>
        <w:t xml:space="preserve">was made up of </w:t>
      </w:r>
      <w:r w:rsidRPr="00CE4968">
        <w:t>8,</w:t>
      </w:r>
      <w:r>
        <w:t>429</w:t>
      </w:r>
      <w:r w:rsidRPr="00CE4968">
        <w:t xml:space="preserve"> establishments</w:t>
      </w:r>
    </w:p>
    <w:p w:rsidR="003B7068" w:rsidRPr="00CE4968" w:rsidRDefault="003B7068" w:rsidP="00A735EF">
      <w:pPr>
        <w:pStyle w:val="PullQuoteBlue"/>
        <w:numPr>
          <w:ilvl w:val="0"/>
          <w:numId w:val="9"/>
        </w:numPr>
      </w:pPr>
      <w:r>
        <w:t xml:space="preserve">consisted of </w:t>
      </w:r>
      <w:r w:rsidRPr="00CE4968">
        <w:t>6,9</w:t>
      </w:r>
      <w:r>
        <w:t>97</w:t>
      </w:r>
      <w:r w:rsidRPr="00CE4968">
        <w:t xml:space="preserve"> </w:t>
      </w:r>
      <w:r>
        <w:t>enterprises</w:t>
      </w:r>
    </w:p>
    <w:p w:rsidR="003B7068" w:rsidRDefault="003B7068" w:rsidP="00A735EF">
      <w:pPr>
        <w:pStyle w:val="PullQuoteBlue"/>
        <w:numPr>
          <w:ilvl w:val="0"/>
          <w:numId w:val="9"/>
        </w:numPr>
      </w:pPr>
      <w:r>
        <w:t>generated $</w:t>
      </w:r>
      <w:r w:rsidRPr="00CE4968">
        <w:t>11.</w:t>
      </w:r>
      <w:r>
        <w:t xml:space="preserve">2 </w:t>
      </w:r>
      <w:r w:rsidRPr="00CE4968">
        <w:t xml:space="preserve">billion </w:t>
      </w:r>
      <w:r>
        <w:t xml:space="preserve">in </w:t>
      </w:r>
      <w:r w:rsidRPr="00CE4968">
        <w:t>revenue</w:t>
      </w:r>
    </w:p>
    <w:p w:rsidR="003B7068" w:rsidRDefault="003B7068" w:rsidP="00A735EF">
      <w:pPr>
        <w:pStyle w:val="PullQuoteBlue"/>
        <w:numPr>
          <w:ilvl w:val="0"/>
          <w:numId w:val="9"/>
        </w:numPr>
      </w:pPr>
      <w:r>
        <w:t xml:space="preserve">employed </w:t>
      </w:r>
      <w:r w:rsidRPr="00CE4968">
        <w:t>9</w:t>
      </w:r>
      <w:r>
        <w:t>2</w:t>
      </w:r>
      <w:r w:rsidRPr="00CE4968">
        <w:t>,</w:t>
      </w:r>
      <w:r>
        <w:t>100</w:t>
      </w:r>
      <w:r w:rsidRPr="00CE4968">
        <w:t xml:space="preserve"> </w:t>
      </w:r>
      <w:r>
        <w:t>people.</w:t>
      </w:r>
    </w:p>
    <w:p w:rsidR="00FD24F2" w:rsidRDefault="00FD24F2" w:rsidP="00894AAA">
      <w:pPr>
        <w:pStyle w:val="BodyText1"/>
      </w:pPr>
      <w:r>
        <w:br w:type="page"/>
      </w:r>
    </w:p>
    <w:p w:rsidR="00110060" w:rsidRPr="00110060" w:rsidRDefault="00110060" w:rsidP="00894AAA">
      <w:pPr>
        <w:pStyle w:val="BodyText1"/>
      </w:pPr>
      <w:r w:rsidRPr="00110060">
        <w:lastRenderedPageBreak/>
        <w:t xml:space="preserve">As shown in </w:t>
      </w:r>
      <w:r w:rsidR="00C6030A">
        <w:fldChar w:fldCharType="begin"/>
      </w:r>
      <w:r w:rsidR="00C6030A">
        <w:instrText xml:space="preserve"> REF _Ref479688952 \h </w:instrText>
      </w:r>
      <w:r w:rsidR="00C6030A">
        <w:fldChar w:fldCharType="separate"/>
      </w:r>
      <w:r w:rsidR="00C6030A">
        <w:t xml:space="preserve">Figure </w:t>
      </w:r>
      <w:r w:rsidR="00C6030A">
        <w:rPr>
          <w:noProof/>
        </w:rPr>
        <w:t>12</w:t>
      </w:r>
      <w:r w:rsidR="00C6030A">
        <w:fldChar w:fldCharType="end"/>
      </w:r>
      <w:r w:rsidRPr="00283DEF">
        <w:t>,</w:t>
      </w:r>
      <w:r w:rsidRPr="00110060">
        <w:t xml:space="preserve"> </w:t>
      </w:r>
      <w:r w:rsidR="00D568CA">
        <w:t xml:space="preserve">since the GFC </w:t>
      </w:r>
      <w:r w:rsidR="00FF6148">
        <w:t>the number of recruitment enterprises operating in Australia has remained steady at</w:t>
      </w:r>
      <w:r w:rsidR="00D568CA">
        <w:t xml:space="preserve"> between</w:t>
      </w:r>
      <w:r w:rsidR="00FF6148">
        <w:t xml:space="preserve"> 6,900 </w:t>
      </w:r>
      <w:r w:rsidR="00D568CA">
        <w:t>and</w:t>
      </w:r>
      <w:r w:rsidR="00FF6148">
        <w:t xml:space="preserve"> 7,000, with the exception of</w:t>
      </w:r>
      <w:r w:rsidR="00D568CA">
        <w:t xml:space="preserve"> a peak in </w:t>
      </w:r>
      <w:r w:rsidR="00FF6148">
        <w:t xml:space="preserve">2011-12. </w:t>
      </w:r>
      <w:r w:rsidR="00D568CA">
        <w:t>Despite this relative stability</w:t>
      </w:r>
      <w:r w:rsidR="00FF6148" w:rsidRPr="00FF6148">
        <w:t xml:space="preserve">, stakeholders interviewed as part of this project indicated that the </w:t>
      </w:r>
      <w:r w:rsidR="00100CB8">
        <w:t xml:space="preserve">recruitment </w:t>
      </w:r>
      <w:r w:rsidR="00FF6148" w:rsidRPr="00FF6148">
        <w:t>industry is becoming increasingly competitive</w:t>
      </w:r>
      <w:r w:rsidR="0050262A">
        <w:t xml:space="preserve"> which is</w:t>
      </w:r>
      <w:r w:rsidR="00100CB8">
        <w:t xml:space="preserve"> driving down fees across the industry</w:t>
      </w:r>
      <w:r w:rsidR="00D568CA">
        <w:t>.</w:t>
      </w:r>
      <w:r w:rsidR="00D568CA" w:rsidRPr="00110060" w:rsidDel="00C42FD1">
        <w:t xml:space="preserve"> </w:t>
      </w:r>
    </w:p>
    <w:p w:rsidR="00AB2C63" w:rsidRDefault="00AB2C63" w:rsidP="004D4A29">
      <w:pPr>
        <w:pStyle w:val="Captionstyle"/>
      </w:pPr>
      <w:bookmarkStart w:id="44" w:name="_Ref479688952"/>
      <w:r>
        <w:t xml:space="preserve">Figure </w:t>
      </w:r>
      <w:fldSimple w:instr=" SEQ Figure \* ARABIC ">
        <w:r w:rsidR="002A636E">
          <w:rPr>
            <w:noProof/>
          </w:rPr>
          <w:t>12</w:t>
        </w:r>
      </w:fldSimple>
      <w:bookmarkEnd w:id="44"/>
      <w:r>
        <w:t xml:space="preserve">: </w:t>
      </w:r>
      <w:r w:rsidRPr="005B3F88">
        <w:t>Number of recruitment enterprises in Australia 2015-16</w:t>
      </w:r>
    </w:p>
    <w:p w:rsidR="00110060" w:rsidRPr="00110060" w:rsidRDefault="0007445F" w:rsidP="00077AFC">
      <w:pPr>
        <w:jc w:val="center"/>
      </w:pPr>
      <w:r w:rsidRPr="0007445F">
        <w:rPr>
          <w:noProof/>
          <w:lang w:eastAsia="en-AU"/>
        </w:rPr>
        <w:drawing>
          <wp:inline distT="0" distB="0" distL="0" distR="0" wp14:anchorId="3AF7AFDC" wp14:editId="4B2267C2">
            <wp:extent cx="5281490" cy="2524548"/>
            <wp:effectExtent l="0" t="0" r="0" b="9525"/>
            <wp:docPr id="2" name="Picture 2" descr="This bar graph shows the number of recruitment enterprises operating in Australia. The number has remained steady at between 6,900 and 7,000, with the exception of a peak in 2011-12. The time period depicted is between 2009-10 and 2015-16." title="Figure 12: Number of recruitment enterprises in Australia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311"/>
                    <a:stretch/>
                  </pic:blipFill>
                  <pic:spPr bwMode="auto">
                    <a:xfrm>
                      <a:off x="0" y="0"/>
                      <a:ext cx="5291398" cy="2529284"/>
                    </a:xfrm>
                    <a:prstGeom prst="rect">
                      <a:avLst/>
                    </a:prstGeom>
                    <a:noFill/>
                    <a:ln>
                      <a:noFill/>
                    </a:ln>
                    <a:extLst>
                      <a:ext uri="{53640926-AAD7-44D8-BBD7-CCE9431645EC}">
                        <a14:shadowObscured xmlns:a14="http://schemas.microsoft.com/office/drawing/2010/main"/>
                      </a:ext>
                    </a:extLst>
                  </pic:spPr>
                </pic:pic>
              </a:graphicData>
            </a:graphic>
          </wp:inline>
        </w:drawing>
      </w:r>
    </w:p>
    <w:p w:rsidR="00D568CA" w:rsidRDefault="00110060" w:rsidP="004D4A29">
      <w:pPr>
        <w:pStyle w:val="Captionstyle"/>
      </w:pPr>
      <w:r w:rsidRPr="00894AAA">
        <w:t>Source (of graph): IBIS wo</w:t>
      </w:r>
      <w:r w:rsidR="00C42FD1">
        <w:t>rld, Employment Placement and Recruitment Services in Australia Market Research</w:t>
      </w:r>
      <w:r w:rsidRPr="00896E70">
        <w:rPr>
          <w:vertAlign w:val="superscript"/>
        </w:rPr>
        <w:footnoteReference w:id="30"/>
      </w:r>
    </w:p>
    <w:p w:rsidR="00303439" w:rsidRDefault="00303439" w:rsidP="004D4A29">
      <w:pPr>
        <w:pStyle w:val="BodyText1"/>
      </w:pPr>
      <w:r>
        <w:t xml:space="preserve">The data for </w:t>
      </w:r>
      <w:r w:rsidR="00C6030A">
        <w:fldChar w:fldCharType="begin"/>
      </w:r>
      <w:r w:rsidR="00C6030A">
        <w:instrText xml:space="preserve"> REF _Ref479688952 \h </w:instrText>
      </w:r>
      <w:r w:rsidR="004D4A29">
        <w:instrText xml:space="preserve"> \* MERGEFORMAT </w:instrText>
      </w:r>
      <w:r w:rsidR="00C6030A">
        <w:fldChar w:fldCharType="separate"/>
      </w:r>
      <w:r w:rsidR="00C6030A">
        <w:t xml:space="preserve">Figure </w:t>
      </w:r>
      <w:r w:rsidR="00C6030A">
        <w:rPr>
          <w:noProof/>
        </w:rPr>
        <w:t>12</w:t>
      </w:r>
      <w:r w:rsidR="00C6030A">
        <w:fldChar w:fldCharType="end"/>
      </w:r>
      <w:r w:rsidR="00C6030A">
        <w:t xml:space="preserve"> </w:t>
      </w:r>
      <w:r>
        <w:t>is in the following table:</w:t>
      </w:r>
    </w:p>
    <w:p w:rsidR="004B0F55" w:rsidRDefault="004B0F55" w:rsidP="004D4A29">
      <w:pPr>
        <w:pStyle w:val="Captionstyle"/>
      </w:pPr>
      <w:r>
        <w:t xml:space="preserve">Chart data </w:t>
      </w:r>
      <w:fldSimple w:instr=" SEQ Chart_data \* ARABIC ">
        <w:r w:rsidR="004B4989">
          <w:rPr>
            <w:noProof/>
          </w:rPr>
          <w:t>12</w:t>
        </w:r>
      </w:fldSimple>
      <w:r>
        <w:t xml:space="preserve">: for </w:t>
      </w:r>
      <w:r w:rsidR="00C6030A">
        <w:fldChar w:fldCharType="begin"/>
      </w:r>
      <w:r w:rsidR="00C6030A">
        <w:instrText xml:space="preserve"> REF _Ref479688952 \h </w:instrText>
      </w:r>
      <w:r w:rsidR="004D4A29">
        <w:instrText xml:space="preserve"> \* MERGEFORMAT </w:instrText>
      </w:r>
      <w:r w:rsidR="00C6030A">
        <w:fldChar w:fldCharType="separate"/>
      </w:r>
      <w:r w:rsidR="00C6030A">
        <w:t xml:space="preserve">Figure </w:t>
      </w:r>
      <w:r w:rsidR="00C6030A">
        <w:rPr>
          <w:noProof/>
        </w:rPr>
        <w:t>12</w:t>
      </w:r>
      <w:r w:rsidR="00C6030A">
        <w:fldChar w:fldCharType="end"/>
      </w:r>
      <w:r w:rsidRPr="00215A86">
        <w:t>: Number of recruitment enterprises in Australia 2015-16</w:t>
      </w:r>
    </w:p>
    <w:tbl>
      <w:tblPr>
        <w:tblW w:w="2127" w:type="dxa"/>
        <w:jc w:val="center"/>
        <w:tblLook w:val="04A0" w:firstRow="1" w:lastRow="0" w:firstColumn="1" w:lastColumn="0" w:noHBand="0" w:noVBand="1"/>
        <w:tblCaption w:val="Chart data 12: for Figure 3.1: Number of recruitment enterprises in Australia 2015-16"/>
        <w:tblDescription w:val="This table has two columns and eight rows, including the header row."/>
      </w:tblPr>
      <w:tblGrid>
        <w:gridCol w:w="976"/>
        <w:gridCol w:w="1317"/>
      </w:tblGrid>
      <w:tr w:rsidR="004B0F55" w:rsidRPr="004B0F55" w:rsidTr="004B0F55">
        <w:trPr>
          <w:trHeight w:val="288"/>
          <w:jc w:val="center"/>
        </w:trPr>
        <w:tc>
          <w:tcPr>
            <w:tcW w:w="976"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w:t>
            </w:r>
          </w:p>
        </w:tc>
        <w:tc>
          <w:tcPr>
            <w:tcW w:w="1151"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jc w:val="center"/>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Enterprises</w:t>
            </w:r>
          </w:p>
        </w:tc>
      </w:tr>
      <w:tr w:rsidR="004B0F55" w:rsidRPr="004B0F55" w:rsidTr="004B0F55">
        <w:trPr>
          <w:trHeight w:val="288"/>
          <w:jc w:val="center"/>
        </w:trPr>
        <w:tc>
          <w:tcPr>
            <w:tcW w:w="976"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2009-10</w:t>
            </w:r>
          </w:p>
        </w:tc>
        <w:tc>
          <w:tcPr>
            <w:tcW w:w="1151"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6,794</w:t>
            </w:r>
          </w:p>
        </w:tc>
      </w:tr>
      <w:tr w:rsidR="004B0F55" w:rsidRPr="004B0F55" w:rsidTr="004B0F55">
        <w:trPr>
          <w:trHeight w:val="288"/>
          <w:jc w:val="center"/>
        </w:trPr>
        <w:tc>
          <w:tcPr>
            <w:tcW w:w="976"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2010-11</w:t>
            </w:r>
          </w:p>
        </w:tc>
        <w:tc>
          <w:tcPr>
            <w:tcW w:w="1151"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6,931</w:t>
            </w:r>
          </w:p>
        </w:tc>
      </w:tr>
      <w:tr w:rsidR="004B0F55" w:rsidRPr="004B0F55" w:rsidTr="004B0F55">
        <w:trPr>
          <w:trHeight w:val="288"/>
          <w:jc w:val="center"/>
        </w:trPr>
        <w:tc>
          <w:tcPr>
            <w:tcW w:w="976"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2011-12</w:t>
            </w:r>
          </w:p>
        </w:tc>
        <w:tc>
          <w:tcPr>
            <w:tcW w:w="1151"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7,227</w:t>
            </w:r>
          </w:p>
        </w:tc>
      </w:tr>
      <w:tr w:rsidR="004B0F55" w:rsidRPr="004B0F55" w:rsidTr="004B0F55">
        <w:trPr>
          <w:trHeight w:val="288"/>
          <w:jc w:val="center"/>
        </w:trPr>
        <w:tc>
          <w:tcPr>
            <w:tcW w:w="976"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2012-13</w:t>
            </w:r>
          </w:p>
        </w:tc>
        <w:tc>
          <w:tcPr>
            <w:tcW w:w="1151"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6,959</w:t>
            </w:r>
          </w:p>
        </w:tc>
      </w:tr>
      <w:tr w:rsidR="004B0F55" w:rsidRPr="004B0F55" w:rsidTr="004B0F55">
        <w:trPr>
          <w:trHeight w:val="288"/>
          <w:jc w:val="center"/>
        </w:trPr>
        <w:tc>
          <w:tcPr>
            <w:tcW w:w="976"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2013-14</w:t>
            </w:r>
          </w:p>
        </w:tc>
        <w:tc>
          <w:tcPr>
            <w:tcW w:w="1151"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6,964</w:t>
            </w:r>
          </w:p>
        </w:tc>
      </w:tr>
      <w:tr w:rsidR="004B0F55" w:rsidRPr="004B0F55" w:rsidTr="004B0F55">
        <w:trPr>
          <w:trHeight w:val="288"/>
          <w:jc w:val="center"/>
        </w:trPr>
        <w:tc>
          <w:tcPr>
            <w:tcW w:w="976"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2014-15</w:t>
            </w:r>
          </w:p>
        </w:tc>
        <w:tc>
          <w:tcPr>
            <w:tcW w:w="1151"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6,951</w:t>
            </w:r>
          </w:p>
        </w:tc>
      </w:tr>
      <w:tr w:rsidR="004B0F55" w:rsidRPr="004B0F55" w:rsidTr="004B0F55">
        <w:trPr>
          <w:trHeight w:val="288"/>
          <w:jc w:val="center"/>
        </w:trPr>
        <w:tc>
          <w:tcPr>
            <w:tcW w:w="976"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rPr>
                <w:rFonts w:ascii="Univers 45 Light" w:eastAsia="Times New Roman" w:hAnsi="Univers 45 Light" w:cs="Times New Roman"/>
                <w:b/>
                <w:sz w:val="20"/>
                <w:szCs w:val="20"/>
                <w:lang w:eastAsia="en-AU"/>
              </w:rPr>
            </w:pPr>
            <w:r w:rsidRPr="00C12334">
              <w:rPr>
                <w:rFonts w:ascii="Univers 45 Light" w:eastAsia="Times New Roman" w:hAnsi="Univers 45 Light" w:cs="Times New Roman"/>
                <w:b/>
                <w:sz w:val="20"/>
                <w:szCs w:val="20"/>
                <w:lang w:eastAsia="en-AU"/>
              </w:rPr>
              <w:t>2015-16</w:t>
            </w:r>
          </w:p>
        </w:tc>
        <w:tc>
          <w:tcPr>
            <w:tcW w:w="1151" w:type="dxa"/>
            <w:tcBorders>
              <w:top w:val="nil"/>
              <w:left w:val="nil"/>
              <w:bottom w:val="nil"/>
              <w:right w:val="nil"/>
            </w:tcBorders>
            <w:shd w:val="clear" w:color="auto" w:fill="auto"/>
            <w:noWrap/>
            <w:vAlign w:val="bottom"/>
            <w:hideMark/>
          </w:tcPr>
          <w:p w:rsidR="004B0F55" w:rsidRPr="00C12334" w:rsidRDefault="004B0F55" w:rsidP="004B0F55">
            <w:pPr>
              <w:spacing w:after="0" w:line="240" w:lineRule="auto"/>
              <w:jc w:val="right"/>
              <w:rPr>
                <w:rFonts w:ascii="Univers 45 Light" w:eastAsia="Times New Roman" w:hAnsi="Univers 45 Light" w:cs="Times New Roman"/>
                <w:sz w:val="20"/>
                <w:szCs w:val="20"/>
                <w:lang w:eastAsia="en-AU"/>
              </w:rPr>
            </w:pPr>
            <w:r w:rsidRPr="00C12334">
              <w:rPr>
                <w:rFonts w:ascii="Univers 45 Light" w:eastAsia="Times New Roman" w:hAnsi="Univers 45 Light" w:cs="Times New Roman"/>
                <w:sz w:val="20"/>
                <w:szCs w:val="20"/>
                <w:lang w:eastAsia="en-AU"/>
              </w:rPr>
              <w:t>6,997</w:t>
            </w:r>
          </w:p>
        </w:tc>
      </w:tr>
    </w:tbl>
    <w:p w:rsidR="000804BA" w:rsidRDefault="00097C79" w:rsidP="00896E70">
      <w:pPr>
        <w:pStyle w:val="BodyText1"/>
      </w:pPr>
      <w:r w:rsidRPr="006F0160">
        <w:t xml:space="preserve">The IBIS World </w:t>
      </w:r>
      <w:r w:rsidRPr="002D406D">
        <w:t>industry research</w:t>
      </w:r>
      <w:r w:rsidRPr="00452C87">
        <w:t xml:space="preserve"> refe</w:t>
      </w:r>
      <w:r w:rsidR="00583E4C" w:rsidRPr="0064216A">
        <w:t xml:space="preserve">renced </w:t>
      </w:r>
      <w:r w:rsidR="00583E4C" w:rsidRPr="006F0160">
        <w:t>above</w:t>
      </w:r>
      <w:r w:rsidR="00583E4C" w:rsidRPr="002D406D">
        <w:t xml:space="preserve"> </w:t>
      </w:r>
      <w:r w:rsidR="00197005">
        <w:t>collates data</w:t>
      </w:r>
      <w:r w:rsidR="00583E4C" w:rsidRPr="0064216A">
        <w:t xml:space="preserve"> </w:t>
      </w:r>
      <w:r w:rsidR="00583E4C" w:rsidRPr="006F0160">
        <w:t>for the entire recruitment service</w:t>
      </w:r>
      <w:r w:rsidR="002D406D">
        <w:t>s</w:t>
      </w:r>
      <w:r w:rsidR="00583E4C" w:rsidRPr="006F0160">
        <w:t xml:space="preserve"> industry</w:t>
      </w:r>
      <w:r w:rsidR="00197005" w:rsidRPr="002D406D">
        <w:t>, which</w:t>
      </w:r>
      <w:r w:rsidR="00583E4C" w:rsidRPr="00452C87">
        <w:t xml:space="preserve"> in</w:t>
      </w:r>
      <w:r w:rsidR="00583E4C" w:rsidRPr="000F587D">
        <w:t xml:space="preserve">cludes commercial recruitment agencies, Executive job search, </w:t>
      </w:r>
      <w:r w:rsidR="003636C9">
        <w:t xml:space="preserve">public employment services </w:t>
      </w:r>
      <w:r w:rsidR="00024C13">
        <w:t>providers</w:t>
      </w:r>
      <w:r w:rsidR="00583E4C" w:rsidRPr="000F587D">
        <w:t xml:space="preserve"> and online recruitment services. </w:t>
      </w:r>
      <w:r w:rsidR="00197005">
        <w:t>T</w:t>
      </w:r>
      <w:r w:rsidR="00197005" w:rsidRPr="002D406D">
        <w:t>here is no</w:t>
      </w:r>
      <w:r w:rsidR="00197005">
        <w:t xml:space="preserve"> equivalent data set </w:t>
      </w:r>
      <w:r w:rsidR="00024C13">
        <w:t>for ‘</w:t>
      </w:r>
      <w:r w:rsidRPr="006F0160">
        <w:t>commercial recruitment agencies</w:t>
      </w:r>
      <w:r w:rsidR="00024C13">
        <w:t>’</w:t>
      </w:r>
      <w:r w:rsidRPr="006F0160">
        <w:t xml:space="preserve"> only.</w:t>
      </w:r>
      <w:r w:rsidR="00583E4C" w:rsidRPr="006F0160">
        <w:t xml:space="preserve"> </w:t>
      </w:r>
      <w:r w:rsidR="00583E4C" w:rsidRPr="0064216A">
        <w:t>S</w:t>
      </w:r>
      <w:r w:rsidRPr="006F0160">
        <w:t>takeholders</w:t>
      </w:r>
      <w:r w:rsidR="00583E4C" w:rsidRPr="0064216A">
        <w:t xml:space="preserve"> </w:t>
      </w:r>
      <w:r w:rsidR="00BC0F85">
        <w:t>participating in this</w:t>
      </w:r>
      <w:r w:rsidRPr="006F0160">
        <w:t xml:space="preserve"> project</w:t>
      </w:r>
      <w:r w:rsidRPr="00A922FF">
        <w:t xml:space="preserve"> suggest</w:t>
      </w:r>
      <w:r w:rsidR="000F587D" w:rsidRPr="0064216A">
        <w:t>ed</w:t>
      </w:r>
      <w:r w:rsidRPr="006F0160">
        <w:t xml:space="preserve"> that</w:t>
      </w:r>
      <w:r w:rsidRPr="00A922FF">
        <w:t xml:space="preserve"> </w:t>
      </w:r>
      <w:r w:rsidR="00583E4C" w:rsidRPr="0064216A">
        <w:t>i</w:t>
      </w:r>
      <w:r w:rsidR="00197005" w:rsidRPr="002D406D">
        <w:t>n the absence of more granular</w:t>
      </w:r>
      <w:r w:rsidR="00583E4C" w:rsidRPr="0064216A">
        <w:t xml:space="preserve"> data, the figures </w:t>
      </w:r>
      <w:r w:rsidRPr="006F0160">
        <w:t>reported</w:t>
      </w:r>
      <w:r w:rsidRPr="00A922FF">
        <w:t xml:space="preserve"> by IBIS World </w:t>
      </w:r>
      <w:r w:rsidR="00583E4C" w:rsidRPr="0064216A">
        <w:t xml:space="preserve">provide </w:t>
      </w:r>
      <w:r w:rsidRPr="006F0160">
        <w:t xml:space="preserve">a good indication of the </w:t>
      </w:r>
      <w:r w:rsidR="000F587D" w:rsidRPr="0064216A">
        <w:t>scale of the</w:t>
      </w:r>
      <w:r w:rsidR="00583E4C" w:rsidRPr="0064216A">
        <w:t xml:space="preserve"> </w:t>
      </w:r>
      <w:r w:rsidRPr="006F0160">
        <w:t>c</w:t>
      </w:r>
      <w:r w:rsidR="00583E4C" w:rsidRPr="0064216A">
        <w:t xml:space="preserve">ommercial recruitment </w:t>
      </w:r>
      <w:r w:rsidR="000F587D" w:rsidRPr="0064216A">
        <w:t>sector</w:t>
      </w:r>
      <w:r w:rsidR="00583E4C" w:rsidRPr="0064216A">
        <w:t xml:space="preserve">. </w:t>
      </w:r>
      <w:r w:rsidR="000F587D" w:rsidRPr="0064216A">
        <w:t>F</w:t>
      </w:r>
      <w:r w:rsidR="00583E4C" w:rsidRPr="0064216A">
        <w:t>or this reason</w:t>
      </w:r>
      <w:r w:rsidR="000F587D" w:rsidRPr="0064216A">
        <w:t>, the figures reported by IBIS World have</w:t>
      </w:r>
      <w:r w:rsidRPr="006F0160">
        <w:t xml:space="preserve"> been used as the baseline for analysis </w:t>
      </w:r>
      <w:r w:rsidR="00197005" w:rsidRPr="002D406D">
        <w:t>of</w:t>
      </w:r>
      <w:r w:rsidR="000F587D" w:rsidRPr="0064216A">
        <w:t xml:space="preserve"> the commercial recruitment sector </w:t>
      </w:r>
      <w:r w:rsidRPr="006F0160">
        <w:t>throughout this report.</w:t>
      </w:r>
    </w:p>
    <w:p w:rsidR="00D568CA" w:rsidRDefault="00024C13" w:rsidP="00896E70">
      <w:pPr>
        <w:pStyle w:val="BodyText1"/>
      </w:pPr>
      <w:r>
        <w:t xml:space="preserve">Similarly, </w:t>
      </w:r>
      <w:r w:rsidR="000804BA">
        <w:t xml:space="preserve">data on the number of candidates </w:t>
      </w:r>
      <w:r w:rsidR="00013BBE">
        <w:t>serviced a</w:t>
      </w:r>
      <w:r w:rsidR="000804BA">
        <w:t xml:space="preserve">nd placed by commercial recruitment agencies </w:t>
      </w:r>
      <w:r>
        <w:t>does not exist</w:t>
      </w:r>
      <w:r w:rsidR="000804BA">
        <w:t xml:space="preserve">. </w:t>
      </w:r>
      <w:r w:rsidR="00D60608">
        <w:t>R</w:t>
      </w:r>
      <w:r w:rsidR="00013BBE">
        <w:t xml:space="preserve">ecruitment agencies </w:t>
      </w:r>
      <w:r w:rsidR="002D406D">
        <w:t xml:space="preserve">often </w:t>
      </w:r>
      <w:r w:rsidR="00013BBE">
        <w:t>maintain candidate databases, and although these may contain hundreds of thousands of candidates, they</w:t>
      </w:r>
      <w:r w:rsidR="00310D5D">
        <w:t xml:space="preserve"> contain records of all </w:t>
      </w:r>
      <w:r w:rsidR="005D5063">
        <w:t xml:space="preserve">applications </w:t>
      </w:r>
      <w:r w:rsidR="00310D5D">
        <w:t>receive</w:t>
      </w:r>
      <w:r w:rsidR="005D5063">
        <w:t>d</w:t>
      </w:r>
      <w:r w:rsidR="00310D5D">
        <w:t xml:space="preserve"> and therefore are not an indicator </w:t>
      </w:r>
      <w:r w:rsidR="00013BBE">
        <w:t xml:space="preserve">of the number of candidates currently being serviced by the agency. </w:t>
      </w:r>
    </w:p>
    <w:p w:rsidR="00AD1E61" w:rsidRPr="00CE4968" w:rsidRDefault="00AD1E61" w:rsidP="00AD1E61">
      <w:pPr>
        <w:pStyle w:val="PullQuoteBlue"/>
      </w:pPr>
      <w:r>
        <w:t>In 2015-16, the jobactive employment services contract</w:t>
      </w:r>
      <w:r w:rsidRPr="00197005">
        <w:rPr>
          <w:vertAlign w:val="superscript"/>
        </w:rPr>
        <w:footnoteReference w:id="31"/>
      </w:r>
      <w:r>
        <w:t>:</w:t>
      </w:r>
    </w:p>
    <w:p w:rsidR="00AD1E61" w:rsidRPr="00CE4968" w:rsidRDefault="00AD1E61" w:rsidP="00A735EF">
      <w:pPr>
        <w:pStyle w:val="PullQuoteBlue"/>
        <w:numPr>
          <w:ilvl w:val="0"/>
          <w:numId w:val="9"/>
        </w:numPr>
      </w:pPr>
      <w:r>
        <w:t>was delivered by 44 providers</w:t>
      </w:r>
    </w:p>
    <w:p w:rsidR="00AD1E61" w:rsidRDefault="00AD1E61" w:rsidP="00A735EF">
      <w:pPr>
        <w:pStyle w:val="PullQuoteBlue"/>
        <w:numPr>
          <w:ilvl w:val="0"/>
          <w:numId w:val="9"/>
        </w:numPr>
      </w:pPr>
      <w:r>
        <w:lastRenderedPageBreak/>
        <w:t>serviced approx. 775,000 job seekers at any one time</w:t>
      </w:r>
    </w:p>
    <w:p w:rsidR="00AD1E61" w:rsidRDefault="00AD1E61" w:rsidP="00A735EF">
      <w:pPr>
        <w:pStyle w:val="PullQuoteBlue"/>
        <w:numPr>
          <w:ilvl w:val="0"/>
          <w:numId w:val="9"/>
        </w:numPr>
      </w:pPr>
      <w:r>
        <w:t>achieved approximately 335,000 job placements</w:t>
      </w:r>
    </w:p>
    <w:p w:rsidR="00497FC8" w:rsidRDefault="00AD1E61" w:rsidP="00A735EF">
      <w:pPr>
        <w:pStyle w:val="PullQuoteBlue"/>
        <w:numPr>
          <w:ilvl w:val="0"/>
          <w:numId w:val="9"/>
        </w:numPr>
      </w:pPr>
      <w:r>
        <w:t>generated $</w:t>
      </w:r>
      <w:r w:rsidRPr="00CE4968">
        <w:t>1</w:t>
      </w:r>
      <w:r>
        <w:t xml:space="preserve">.5 </w:t>
      </w:r>
      <w:r w:rsidRPr="00CE4968">
        <w:t>billion</w:t>
      </w:r>
      <w:r w:rsidRPr="00B35519">
        <w:rPr>
          <w:sz w:val="28"/>
          <w:vertAlign w:val="superscript"/>
        </w:rPr>
        <w:footnoteReference w:id="32"/>
      </w:r>
      <w:r w:rsidRPr="00CE4968">
        <w:t xml:space="preserve"> </w:t>
      </w:r>
      <w:r>
        <w:t xml:space="preserve">in </w:t>
      </w:r>
      <w:r w:rsidRPr="00CE4968">
        <w:t>revenue</w:t>
      </w:r>
      <w:r>
        <w:t xml:space="preserve"> for providers.</w:t>
      </w:r>
    </w:p>
    <w:p w:rsidR="00852A85" w:rsidRDefault="00310D5D" w:rsidP="00852A85">
      <w:pPr>
        <w:pStyle w:val="BodyText1"/>
      </w:pPr>
      <w:r>
        <w:t xml:space="preserve">At the time of this report, </w:t>
      </w:r>
      <w:r w:rsidR="00452C87">
        <w:t xml:space="preserve">the jobactive employment services contract </w:t>
      </w:r>
      <w:r>
        <w:t>had been in effect for only 12 months, there</w:t>
      </w:r>
      <w:r w:rsidR="005D5063">
        <w:t>fore</w:t>
      </w:r>
      <w:r>
        <w:t xml:space="preserve"> </w:t>
      </w:r>
      <w:r w:rsidR="00452C87">
        <w:t>an analysis of how the scale of the sector has changed over</w:t>
      </w:r>
      <w:r w:rsidR="00590326">
        <w:t xml:space="preserve"> </w:t>
      </w:r>
      <w:r w:rsidR="00452C87">
        <w:t>time is not</w:t>
      </w:r>
      <w:r>
        <w:t xml:space="preserve"> yet possible</w:t>
      </w:r>
      <w:r w:rsidR="00082842">
        <w:t>.</w:t>
      </w:r>
    </w:p>
    <w:p w:rsidR="008E08E8" w:rsidRPr="00A71810" w:rsidRDefault="008E08E8" w:rsidP="008E08E8">
      <w:pPr>
        <w:pStyle w:val="BodyText1"/>
        <w:rPr>
          <w:b/>
          <w:color w:val="00338D"/>
        </w:rPr>
      </w:pPr>
      <w:r w:rsidRPr="00A71810">
        <w:rPr>
          <w:b/>
          <w:color w:val="00338D"/>
        </w:rPr>
        <w:t>Key observations</w:t>
      </w:r>
    </w:p>
    <w:p w:rsidR="008E08E8" w:rsidRPr="00452C87" w:rsidRDefault="008E08E8" w:rsidP="008E08E8">
      <w:pPr>
        <w:pStyle w:val="BodyText1"/>
      </w:pPr>
      <w:r>
        <w:t xml:space="preserve">Despite there being limited comparable data between the commercial recruitment sector and the jobactive market, </w:t>
      </w:r>
      <w:r w:rsidRPr="00452C87">
        <w:t>two key observations have been made in respect of the</w:t>
      </w:r>
      <w:r>
        <w:t>ir</w:t>
      </w:r>
      <w:r w:rsidR="00AB1C2D">
        <w:t xml:space="preserve"> scale:</w:t>
      </w:r>
    </w:p>
    <w:p w:rsidR="008E08E8" w:rsidRDefault="008E08E8" w:rsidP="00A735EF">
      <w:pPr>
        <w:pStyle w:val="BodyText1"/>
        <w:numPr>
          <w:ilvl w:val="0"/>
          <w:numId w:val="23"/>
        </w:numPr>
      </w:pPr>
      <w:r w:rsidRPr="00452C87">
        <w:t xml:space="preserve">There are significantly more organisations operating as commercial recruitment agencies (almost 7,000) than there are delivering jobactive services </w:t>
      </w:r>
      <w:r w:rsidR="00AB1C2D">
        <w:t>(44).</w:t>
      </w:r>
    </w:p>
    <w:p w:rsidR="008E08E8" w:rsidRPr="00852A85" w:rsidRDefault="008E08E8" w:rsidP="00A735EF">
      <w:pPr>
        <w:pStyle w:val="BodyText1"/>
        <w:numPr>
          <w:ilvl w:val="0"/>
          <w:numId w:val="23"/>
        </w:numPr>
      </w:pPr>
      <w:r w:rsidRPr="00452C87">
        <w:t>Revenue generated by jobactive providers ($1.5</w:t>
      </w:r>
      <w:r>
        <w:t xml:space="preserve"> </w:t>
      </w:r>
      <w:r w:rsidRPr="00452C87">
        <w:t>billion) constitutes approximately 1</w:t>
      </w:r>
      <w:r>
        <w:t>3</w:t>
      </w:r>
      <w:r w:rsidRPr="00452C87">
        <w:t xml:space="preserve"> per cent of total revenue attributable to the recruitment services industry ($11.</w:t>
      </w:r>
      <w:r>
        <w:t xml:space="preserve">2 </w:t>
      </w:r>
      <w:r w:rsidRPr="00452C87">
        <w:t>billion).</w:t>
      </w:r>
    </w:p>
    <w:p w:rsidR="00E92019" w:rsidRPr="00A9125F" w:rsidRDefault="002D4C4E" w:rsidP="00D84713">
      <w:pPr>
        <w:pStyle w:val="Accessibleheading3numbered"/>
      </w:pPr>
      <w:bookmarkStart w:id="45" w:name="_Toc479691100"/>
      <w:r w:rsidRPr="00A9125F">
        <w:t>The type and size of recruitment agencies</w:t>
      </w:r>
      <w:bookmarkEnd w:id="45"/>
    </w:p>
    <w:p w:rsidR="00253924" w:rsidRPr="00896E70" w:rsidRDefault="00A922FF" w:rsidP="00D84713">
      <w:pPr>
        <w:pStyle w:val="Accessibleheading4numbered"/>
      </w:pPr>
      <w:r>
        <w:t xml:space="preserve">The commercial </w:t>
      </w:r>
      <w:r w:rsidR="00253924">
        <w:t xml:space="preserve">recruitment </w:t>
      </w:r>
      <w:r>
        <w:t>sector</w:t>
      </w:r>
    </w:p>
    <w:p w:rsidR="00EF214B" w:rsidRPr="00EF214B" w:rsidRDefault="00EF214B" w:rsidP="00EF214B">
      <w:pPr>
        <w:pStyle w:val="BodyText1"/>
      </w:pPr>
      <w:r w:rsidRPr="00EF214B">
        <w:t xml:space="preserve">A key theme identified during stakeholder consultation is that the profile of organisations in the Australian recruitment industry is changing and becoming more nuanced. Trends consistent with this include the </w:t>
      </w:r>
      <w:r w:rsidR="002D406D" w:rsidRPr="002D406D">
        <w:t>globalisation of Australian recruitment agencies,</w:t>
      </w:r>
      <w:r w:rsidR="002D406D">
        <w:t xml:space="preserve"> a </w:t>
      </w:r>
      <w:r w:rsidRPr="00EF214B">
        <w:t>reduction in the number of ASX listed recruitment agencies, local acquisition growth strategies and increasing specialisation within recruitment agencies.</w:t>
      </w:r>
      <w:r w:rsidR="00C045DA">
        <w:t xml:space="preserve"> Each of these trends is considered further below.</w:t>
      </w:r>
    </w:p>
    <w:p w:rsidR="00EF214B" w:rsidRPr="00EF214B" w:rsidRDefault="00EF214B" w:rsidP="00EF214B">
      <w:pPr>
        <w:pStyle w:val="BodyText1"/>
      </w:pPr>
      <w:r w:rsidRPr="00EF214B">
        <w:t xml:space="preserve">A number of the large recruitment agencies had recently been purchased by an international organisation or had expanded overseas on the strength of their brand in Australia. These organisations reported the following drivers and benefits of globalisation: </w:t>
      </w:r>
    </w:p>
    <w:p w:rsidR="00EF214B" w:rsidRPr="00EF214B" w:rsidRDefault="00EF214B" w:rsidP="00EF214B">
      <w:pPr>
        <w:pStyle w:val="BodyText1"/>
        <w:numPr>
          <w:ilvl w:val="0"/>
          <w:numId w:val="1"/>
        </w:numPr>
      </w:pPr>
      <w:r w:rsidRPr="00EF214B">
        <w:t>Australian employers are increasingly expanding into international markets, and are seeking a single recruitment agency to meet all their external recruitment needs.</w:t>
      </w:r>
    </w:p>
    <w:p w:rsidR="00EF214B" w:rsidRPr="00EF214B" w:rsidRDefault="00EF214B" w:rsidP="00EF214B">
      <w:pPr>
        <w:pStyle w:val="BodyText1"/>
        <w:numPr>
          <w:ilvl w:val="0"/>
          <w:numId w:val="1"/>
        </w:numPr>
      </w:pPr>
      <w:r w:rsidRPr="00EF214B">
        <w:t>The mobility of employers, and the fact that certain jobs can be performed anywhere (i.e. there is no need for a staff member to necessarily be located in the same country as their employer).</w:t>
      </w:r>
    </w:p>
    <w:p w:rsidR="00EF214B" w:rsidRPr="00EF214B" w:rsidRDefault="00EF214B" w:rsidP="00EF214B">
      <w:pPr>
        <w:pStyle w:val="BodyText1"/>
        <w:numPr>
          <w:ilvl w:val="0"/>
          <w:numId w:val="1"/>
        </w:numPr>
      </w:pPr>
      <w:r w:rsidRPr="00EF214B">
        <w:t>Economies of scale that can be achieved through large international businesses.</w:t>
      </w:r>
    </w:p>
    <w:p w:rsidR="00EF214B" w:rsidRPr="00EF214B" w:rsidRDefault="00EF214B" w:rsidP="00EF214B">
      <w:pPr>
        <w:pStyle w:val="BodyText1"/>
      </w:pPr>
      <w:r w:rsidRPr="00EF214B">
        <w:t>Recent examples of global acquisitions include the acquisition of Peoplebank and Chandler Macleod Group by Recruit Holdings (Japan’s largest staffing organisation)</w:t>
      </w:r>
      <w:r w:rsidRPr="00EF214B">
        <w:rPr>
          <w:vertAlign w:val="superscript"/>
        </w:rPr>
        <w:footnoteReference w:id="33"/>
      </w:r>
      <w:r w:rsidR="00024C13" w:rsidRPr="0064216A">
        <w:rPr>
          <w:vertAlign w:val="superscript"/>
        </w:rPr>
        <w:t>,</w:t>
      </w:r>
      <w:r w:rsidRPr="00EF214B">
        <w:rPr>
          <w:vertAlign w:val="superscript"/>
        </w:rPr>
        <w:footnoteReference w:id="34"/>
      </w:r>
      <w:r w:rsidRPr="00EF214B">
        <w:t xml:space="preserve"> and Outsourcing Inc. (a Japanese listed recruitment organisation) acquiring a majority stake in the Beddison Group</w:t>
      </w:r>
      <w:r w:rsidRPr="00EF214B">
        <w:rPr>
          <w:vertAlign w:val="superscript"/>
        </w:rPr>
        <w:footnoteReference w:id="35"/>
      </w:r>
      <w:r w:rsidRPr="00EF214B">
        <w:t>.</w:t>
      </w:r>
    </w:p>
    <w:p w:rsidR="00460E84" w:rsidRDefault="00460E84" w:rsidP="00460E84">
      <w:pPr>
        <w:pStyle w:val="PullQuoteBlue"/>
      </w:pPr>
      <w:r w:rsidRPr="00896847">
        <w:t>The Australian commercial recruitment sector consists of privately held commercial entities and a small number (six) of ASX listed recruitment organisations</w:t>
      </w:r>
      <w:r w:rsidRPr="00204C9F">
        <w:rPr>
          <w:vertAlign w:val="superscript"/>
        </w:rPr>
        <w:footnoteReference w:id="36"/>
      </w:r>
    </w:p>
    <w:p w:rsidR="0007584F" w:rsidRDefault="00EF214B" w:rsidP="0007584F">
      <w:pPr>
        <w:pStyle w:val="BodyText1"/>
      </w:pPr>
      <w:r w:rsidRPr="00EF214B">
        <w:lastRenderedPageBreak/>
        <w:t xml:space="preserve">The general feeling amongst commercial recruitment agencies is that the GFC was particularly challenging for listed recruitment companies, and the sector has increasingly come to the conclusion that other business models </w:t>
      </w:r>
      <w:r w:rsidR="00024C13">
        <w:t>(</w:t>
      </w:r>
      <w:r w:rsidR="00310D5D">
        <w:t xml:space="preserve">in particular, </w:t>
      </w:r>
      <w:r w:rsidR="00024C13">
        <w:t>large multinational companies</w:t>
      </w:r>
      <w:r w:rsidR="00024C13" w:rsidRPr="00024C13">
        <w:t xml:space="preserve"> and small specialised businesses)</w:t>
      </w:r>
      <w:r w:rsidR="00024C13">
        <w:t xml:space="preserve"> are more appropriate</w:t>
      </w:r>
      <w:r w:rsidRPr="00EF214B">
        <w:t xml:space="preserve"> given how strongly the recruitment sector is tied to economic performance.</w:t>
      </w:r>
    </w:p>
    <w:p w:rsidR="0093639D" w:rsidRDefault="0093639D" w:rsidP="0007584F">
      <w:pPr>
        <w:pStyle w:val="BodyText1"/>
      </w:pPr>
      <w:r>
        <w:t xml:space="preserve">As shown </w:t>
      </w:r>
      <w:r w:rsidRPr="00BA4DEF">
        <w:t xml:space="preserve">in </w:t>
      </w:r>
      <w:r w:rsidR="00204C9F">
        <w:fldChar w:fldCharType="begin"/>
      </w:r>
      <w:r w:rsidR="00204C9F">
        <w:instrText xml:space="preserve"> REF _Ref479689120 \h </w:instrText>
      </w:r>
      <w:r w:rsidR="00204C9F">
        <w:fldChar w:fldCharType="separate"/>
      </w:r>
      <w:r w:rsidR="00204C9F">
        <w:t xml:space="preserve">Figure </w:t>
      </w:r>
      <w:r w:rsidR="00204C9F">
        <w:rPr>
          <w:noProof/>
        </w:rPr>
        <w:t>13</w:t>
      </w:r>
      <w:r w:rsidR="00204C9F">
        <w:fldChar w:fldCharType="end"/>
      </w:r>
      <w:r w:rsidRPr="00283DEF">
        <w:t>,</w:t>
      </w:r>
      <w:r w:rsidRPr="00BA4DEF">
        <w:t xml:space="preserve"> </w:t>
      </w:r>
      <w:r w:rsidR="007246E0">
        <w:t xml:space="preserve">the </w:t>
      </w:r>
      <w:r>
        <w:t xml:space="preserve">Australian </w:t>
      </w:r>
      <w:r w:rsidR="00F107C8">
        <w:t>commercial recruitment sector</w:t>
      </w:r>
      <w:r w:rsidR="007246E0">
        <w:t xml:space="preserve"> </w:t>
      </w:r>
      <w:r w:rsidR="007246E0" w:rsidRPr="007246E0">
        <w:t xml:space="preserve">is dominated by small and medium agencies, with only a few large </w:t>
      </w:r>
      <w:r w:rsidR="007246E0">
        <w:t>organisations</w:t>
      </w:r>
      <w:r w:rsidR="00A1795C">
        <w:t>.</w:t>
      </w:r>
      <w:r>
        <w:rPr>
          <w:rStyle w:val="FootnoteReference"/>
        </w:rPr>
        <w:footnoteReference w:id="37"/>
      </w:r>
      <w:r>
        <w:t xml:space="preserve"> </w:t>
      </w:r>
      <w:r w:rsidR="00C20803">
        <w:t xml:space="preserve">The </w:t>
      </w:r>
      <w:r>
        <w:t xml:space="preserve">four largest Australian recruitment agencies </w:t>
      </w:r>
      <w:r w:rsidR="00C20803">
        <w:t xml:space="preserve">are expected to account for approximately </w:t>
      </w:r>
      <w:r>
        <w:t>14 per cent of total industry revenue in 2015-16</w:t>
      </w:r>
      <w:r w:rsidR="00C20803">
        <w:t xml:space="preserve">; this </w:t>
      </w:r>
      <w:r w:rsidR="00C20803" w:rsidRPr="00C20803">
        <w:t>indicates that there is currently no dominant Australian commercial recruitment agency, and that a large portion of the industry’s revenue comes from small-medium sized agencies</w:t>
      </w:r>
      <w:r>
        <w:rPr>
          <w:rStyle w:val="FootnoteReference"/>
        </w:rPr>
        <w:footnoteReference w:id="38"/>
      </w:r>
      <w:r>
        <w:t xml:space="preserve">. </w:t>
      </w:r>
    </w:p>
    <w:p w:rsidR="003C1FFA" w:rsidRDefault="003C1FFA" w:rsidP="004D4A29">
      <w:pPr>
        <w:pStyle w:val="Captionstyle"/>
      </w:pPr>
      <w:bookmarkStart w:id="46" w:name="_Ref479689120"/>
      <w:r>
        <w:t xml:space="preserve">Figure </w:t>
      </w:r>
      <w:fldSimple w:instr=" SEQ Figure \* ARABIC ">
        <w:r w:rsidR="002A636E">
          <w:rPr>
            <w:noProof/>
          </w:rPr>
          <w:t>13</w:t>
        </w:r>
      </w:fldSimple>
      <w:bookmarkEnd w:id="46"/>
      <w:r>
        <w:t xml:space="preserve">: </w:t>
      </w:r>
      <w:r w:rsidRPr="004940D0">
        <w:t>The size of recruitment agencies in Australia in 2016 as a percentage</w:t>
      </w:r>
    </w:p>
    <w:p w:rsidR="008B7317" w:rsidRDefault="003C0A62" w:rsidP="00E4291B">
      <w:pPr>
        <w:pStyle w:val="BodyText1"/>
        <w:jc w:val="center"/>
      </w:pPr>
      <w:r w:rsidRPr="003C0A62">
        <w:rPr>
          <w:noProof/>
          <w:lang w:eastAsia="en-AU"/>
        </w:rPr>
        <w:drawing>
          <wp:inline distT="0" distB="0" distL="0" distR="0" wp14:anchorId="5277FE5A" wp14:editId="60659DA8">
            <wp:extent cx="5759337" cy="1615440"/>
            <wp:effectExtent l="0" t="0" r="0" b="3810"/>
            <wp:docPr id="3" name="Picture 3" descr="This bar graph shows the percentage of the market held by small, medium and large recruitment agencies in Australia in 2016. Small agencies have less than ten employees, medium agencies have 10-75 employees, and large agencies have 75 or more employees. Small agencies make up 54 per cent of the market, medium agencies comprise 39 per cent of the market, and large agencies make up approximately seven per cent of the market." title="Figure 13: the size of recruitment agencies in Australia in 20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2770"/>
                    <a:stretch/>
                  </pic:blipFill>
                  <pic:spPr bwMode="auto">
                    <a:xfrm>
                      <a:off x="0" y="0"/>
                      <a:ext cx="5759450" cy="1615472"/>
                    </a:xfrm>
                    <a:prstGeom prst="rect">
                      <a:avLst/>
                    </a:prstGeom>
                    <a:noFill/>
                    <a:ln>
                      <a:noFill/>
                    </a:ln>
                    <a:extLst>
                      <a:ext uri="{53640926-AAD7-44D8-BBD7-CCE9431645EC}">
                        <a14:shadowObscured xmlns:a14="http://schemas.microsoft.com/office/drawing/2010/main"/>
                      </a:ext>
                    </a:extLst>
                  </pic:spPr>
                </pic:pic>
              </a:graphicData>
            </a:graphic>
          </wp:inline>
        </w:drawing>
      </w:r>
    </w:p>
    <w:p w:rsidR="0093639D" w:rsidRPr="00E135F7" w:rsidRDefault="0093639D" w:rsidP="004F75D4">
      <w:pPr>
        <w:pStyle w:val="Captionstyle"/>
        <w:rPr>
          <w:rStyle w:val="FootnoteReference"/>
          <w:rFonts w:ascii="Univers for KPMG Light" w:hAnsi="Univers for KPMG Light"/>
          <w:i w:val="0"/>
          <w:iCs w:val="0"/>
          <w:color w:val="000000" w:themeColor="text1"/>
          <w:sz w:val="14"/>
          <w:szCs w:val="14"/>
        </w:rPr>
      </w:pPr>
      <w:r w:rsidRPr="00E135F7">
        <w:t xml:space="preserve">Source (of graph): </w:t>
      </w:r>
      <w:r>
        <w:t>Bullhorn Australian Recruitm</w:t>
      </w:r>
      <w:r w:rsidRPr="00E135F7">
        <w:t>ent Trends</w:t>
      </w:r>
      <w:r w:rsidRPr="00E135F7">
        <w:rPr>
          <w:rStyle w:val="FootnoteReference"/>
          <w:rFonts w:ascii="Univers for KPMG Light" w:hAnsi="Univers for KPMG Light"/>
          <w:i w:val="0"/>
          <w:iCs w:val="0"/>
          <w:color w:val="000000" w:themeColor="text1"/>
          <w:sz w:val="14"/>
          <w:szCs w:val="14"/>
        </w:rPr>
        <w:t xml:space="preserve"> </w:t>
      </w:r>
      <w:r w:rsidRPr="00E135F7">
        <w:rPr>
          <w:rStyle w:val="FootnoteReference"/>
          <w:rFonts w:ascii="Univers for KPMG Light" w:hAnsi="Univers for KPMG Light"/>
          <w:i w:val="0"/>
          <w:iCs w:val="0"/>
          <w:color w:val="000000" w:themeColor="text1"/>
          <w:sz w:val="14"/>
          <w:szCs w:val="14"/>
        </w:rPr>
        <w:footnoteReference w:id="39"/>
      </w:r>
      <w:r w:rsidRPr="00E135F7">
        <w:rPr>
          <w:rStyle w:val="FootnoteReference"/>
          <w:rFonts w:ascii="Univers for KPMG Light" w:hAnsi="Univers for KPMG Light"/>
          <w:i w:val="0"/>
          <w:iCs w:val="0"/>
          <w:color w:val="000000" w:themeColor="text1"/>
          <w:sz w:val="14"/>
          <w:szCs w:val="14"/>
        </w:rPr>
        <w:t xml:space="preserve"> </w:t>
      </w:r>
    </w:p>
    <w:p w:rsidR="00616D86" w:rsidRPr="0064216A" w:rsidRDefault="00253924" w:rsidP="00253924">
      <w:pPr>
        <w:pStyle w:val="BodyText1"/>
        <w:rPr>
          <w:highlight w:val="yellow"/>
        </w:rPr>
      </w:pPr>
      <w:r w:rsidRPr="00253924">
        <w:t xml:space="preserve">Although no data could be found on how the size of recruitment agencies has changed over time, stakeholders interviewed as part of this project reported a growing divide in the size of recruitment agencies. This trend has also been observed by industry experts, who report that many large Australian recruitment </w:t>
      </w:r>
      <w:r w:rsidR="007E78CE">
        <w:t>agencies</w:t>
      </w:r>
      <w:r w:rsidR="007E78CE" w:rsidRPr="00253924">
        <w:t xml:space="preserve"> </w:t>
      </w:r>
      <w:r w:rsidRPr="00253924">
        <w:t xml:space="preserve">have been organically </w:t>
      </w:r>
      <w:r w:rsidRPr="006F0160">
        <w:t xml:space="preserve">expanding </w:t>
      </w:r>
      <w:r w:rsidR="007E78CE" w:rsidRPr="00A922FF">
        <w:t>b</w:t>
      </w:r>
      <w:r w:rsidR="007E78CE" w:rsidRPr="002D406D">
        <w:t xml:space="preserve">y </w:t>
      </w:r>
      <w:r w:rsidRPr="00452C87">
        <w:t xml:space="preserve">acquiring smaller recruitment </w:t>
      </w:r>
      <w:r w:rsidR="007E78CE" w:rsidRPr="005375DB">
        <w:t>agencies</w:t>
      </w:r>
      <w:r w:rsidRPr="006F0160">
        <w:rPr>
          <w:vertAlign w:val="superscript"/>
        </w:rPr>
        <w:footnoteReference w:id="40"/>
      </w:r>
      <w:r w:rsidRPr="006F0160">
        <w:t xml:space="preserve">, which is creating opportunities for new </w:t>
      </w:r>
      <w:r w:rsidRPr="00452C87">
        <w:t>entrants particularly at the boutique end of the market. For example, in the third quarter of 2015 alone Australia’s three largest</w:t>
      </w:r>
      <w:r w:rsidR="002013E6">
        <w:t xml:space="preserve"> </w:t>
      </w:r>
      <w:r w:rsidR="00B75894">
        <w:t xml:space="preserve">commercial </w:t>
      </w:r>
      <w:r w:rsidR="00B75894" w:rsidRPr="00452C87">
        <w:t>recruitment</w:t>
      </w:r>
      <w:r w:rsidRPr="00452C87">
        <w:t xml:space="preserve"> agencies collectively made 12 acquisitions (Manpower Group: six, Adecco: three, Randstad: three)</w:t>
      </w:r>
      <w:r w:rsidRPr="006F0160">
        <w:rPr>
          <w:vertAlign w:val="superscript"/>
        </w:rPr>
        <w:footnoteReference w:id="41"/>
      </w:r>
      <w:r w:rsidRPr="006F0160">
        <w:t>.</w:t>
      </w:r>
      <w:r w:rsidR="005375DB" w:rsidRPr="00A922FF">
        <w:t xml:space="preserve"> This trend is </w:t>
      </w:r>
      <w:r w:rsidR="005375DB" w:rsidRPr="002D406D">
        <w:t>p</w:t>
      </w:r>
      <w:r w:rsidR="005375DB" w:rsidRPr="00452C87">
        <w:t>rojected to continue</w:t>
      </w:r>
      <w:r w:rsidR="005375DB" w:rsidRPr="006F0160">
        <w:rPr>
          <w:vertAlign w:val="superscript"/>
        </w:rPr>
        <w:footnoteReference w:id="42"/>
      </w:r>
      <w:r w:rsidR="005375DB" w:rsidRPr="006F0160">
        <w:t xml:space="preserve"> and</w:t>
      </w:r>
      <w:r w:rsidR="00310D5D">
        <w:t xml:space="preserve"> </w:t>
      </w:r>
      <w:r w:rsidR="003636C9">
        <w:t>participants in the study</w:t>
      </w:r>
      <w:r w:rsidR="00310D5D">
        <w:t xml:space="preserve"> predict that</w:t>
      </w:r>
      <w:r w:rsidR="005375DB" w:rsidRPr="006F0160">
        <w:t xml:space="preserve"> </w:t>
      </w:r>
      <w:r w:rsidR="005375DB" w:rsidRPr="00A922FF">
        <w:t>by</w:t>
      </w:r>
      <w:r w:rsidR="005375DB" w:rsidRPr="002D406D">
        <w:t xml:space="preserve"> 2020</w:t>
      </w:r>
      <w:r w:rsidR="00616D86" w:rsidRPr="005375DB">
        <w:t>:</w:t>
      </w:r>
    </w:p>
    <w:p w:rsidR="00616D86" w:rsidRPr="006F0160" w:rsidRDefault="00EF214B" w:rsidP="00A735EF">
      <w:pPr>
        <w:pStyle w:val="BodyText1"/>
        <w:numPr>
          <w:ilvl w:val="0"/>
          <w:numId w:val="22"/>
        </w:numPr>
      </w:pPr>
      <w:r>
        <w:t>While the proportion of l</w:t>
      </w:r>
      <w:r w:rsidR="005375DB" w:rsidRPr="0064216A">
        <w:t xml:space="preserve">arge recruitment agencies will </w:t>
      </w:r>
      <w:r>
        <w:t xml:space="preserve">remain reasonably steady, large agencies will become larger as they continue </w:t>
      </w:r>
      <w:r w:rsidR="005375DB" w:rsidRPr="0064216A">
        <w:t xml:space="preserve">to </w:t>
      </w:r>
      <w:r w:rsidR="003818C1">
        <w:t>grow</w:t>
      </w:r>
      <w:r w:rsidR="005375DB" w:rsidRPr="0064216A">
        <w:t xml:space="preserve"> through acquisition and expansion.</w:t>
      </w:r>
    </w:p>
    <w:p w:rsidR="00616D86" w:rsidRPr="00452C87" w:rsidRDefault="00EF214B" w:rsidP="00A735EF">
      <w:pPr>
        <w:pStyle w:val="BodyText1"/>
        <w:numPr>
          <w:ilvl w:val="0"/>
          <w:numId w:val="22"/>
        </w:numPr>
      </w:pPr>
      <w:r>
        <w:t>The proportion of m</w:t>
      </w:r>
      <w:r w:rsidR="00616D86" w:rsidRPr="006F0160">
        <w:t>edium recr</w:t>
      </w:r>
      <w:r w:rsidR="00616D86" w:rsidRPr="00A922FF">
        <w:t>uitment agencies will decrease, as</w:t>
      </w:r>
      <w:r>
        <w:t xml:space="preserve"> medium agencies</w:t>
      </w:r>
      <w:r w:rsidR="003818C1">
        <w:t xml:space="preserve"> either grow into large </w:t>
      </w:r>
      <w:r w:rsidR="00616D86" w:rsidRPr="006F0160">
        <w:t>agencies through acqui</w:t>
      </w:r>
      <w:r w:rsidR="00616D86" w:rsidRPr="002D406D">
        <w:t>sition/expansion or are acquired by la</w:t>
      </w:r>
      <w:r w:rsidR="00616D86" w:rsidRPr="00452C87">
        <w:t>rge recruitment agencies.</w:t>
      </w:r>
    </w:p>
    <w:p w:rsidR="00253924" w:rsidRPr="00A922FF" w:rsidRDefault="00EF214B" w:rsidP="00A735EF">
      <w:pPr>
        <w:pStyle w:val="BodyText1"/>
        <w:numPr>
          <w:ilvl w:val="0"/>
          <w:numId w:val="22"/>
        </w:numPr>
      </w:pPr>
      <w:r>
        <w:t>The proportion of s</w:t>
      </w:r>
      <w:r w:rsidR="00616D86" w:rsidRPr="006F0160">
        <w:t>mall recru</w:t>
      </w:r>
      <w:r w:rsidR="005375DB" w:rsidRPr="0064216A">
        <w:t xml:space="preserve">itment agencies will increase, </w:t>
      </w:r>
      <w:r w:rsidR="00DC42EA">
        <w:t>as new entrants seek</w:t>
      </w:r>
      <w:r>
        <w:t xml:space="preserve"> </w:t>
      </w:r>
      <w:r w:rsidR="005375DB" w:rsidRPr="0064216A">
        <w:t>to fill opportunities created by</w:t>
      </w:r>
      <w:r>
        <w:t xml:space="preserve"> the acquisition of </w:t>
      </w:r>
      <w:r w:rsidR="00C045DA">
        <w:t xml:space="preserve">existing </w:t>
      </w:r>
      <w:r>
        <w:t xml:space="preserve">small recruitment agencies and </w:t>
      </w:r>
      <w:r w:rsidR="005375DB" w:rsidRPr="0064216A">
        <w:t>the reduction of medium recruitment agencies.</w:t>
      </w:r>
    </w:p>
    <w:p w:rsidR="00253924" w:rsidRDefault="00310D5D" w:rsidP="00253924">
      <w:pPr>
        <w:pStyle w:val="BodyText1"/>
      </w:pPr>
      <w:r>
        <w:t xml:space="preserve">This project identified </w:t>
      </w:r>
      <w:r w:rsidR="006F0160" w:rsidRPr="00A922FF">
        <w:t xml:space="preserve">a correlation between </w:t>
      </w:r>
      <w:r w:rsidR="00253924" w:rsidRPr="00452C87">
        <w:t xml:space="preserve">the size of a commercial recruitment agency </w:t>
      </w:r>
      <w:r w:rsidR="006F0160" w:rsidRPr="00452C87">
        <w:t xml:space="preserve">and their level of specialisation. </w:t>
      </w:r>
      <w:r w:rsidR="006F0160" w:rsidRPr="00AE7CDD">
        <w:t xml:space="preserve">Small and medium sized recruitment agencies </w:t>
      </w:r>
      <w:r w:rsidR="00790194" w:rsidRPr="00AE7CDD">
        <w:t xml:space="preserve">often </w:t>
      </w:r>
      <w:r w:rsidR="006F0160" w:rsidRPr="00AE7CDD">
        <w:t>operate in</w:t>
      </w:r>
      <w:r w:rsidR="00C045DA">
        <w:t xml:space="preserve"> a</w:t>
      </w:r>
      <w:r w:rsidR="006F0160" w:rsidRPr="00452C87">
        <w:t xml:space="preserve"> specific </w:t>
      </w:r>
      <w:r w:rsidR="006F0160" w:rsidRPr="00452C87">
        <w:lastRenderedPageBreak/>
        <w:t>geographic region</w:t>
      </w:r>
      <w:r w:rsidR="00C045DA">
        <w:t>(s)</w:t>
      </w:r>
      <w:r w:rsidR="006F0160" w:rsidRPr="00452C87">
        <w:t xml:space="preserve"> and specialise in niche </w:t>
      </w:r>
      <w:r w:rsidR="006F0160" w:rsidRPr="00AE7CDD">
        <w:t>industries</w:t>
      </w:r>
      <w:r w:rsidR="006F0160" w:rsidRPr="00A922FF">
        <w:rPr>
          <w:vertAlign w:val="superscript"/>
        </w:rPr>
        <w:footnoteReference w:id="43"/>
      </w:r>
      <w:r w:rsidR="006F0160" w:rsidRPr="00A922FF">
        <w:t xml:space="preserve">. </w:t>
      </w:r>
      <w:r w:rsidR="00AE7CDD" w:rsidRPr="002D406D">
        <w:t>In contrast</w:t>
      </w:r>
      <w:r w:rsidR="00AE7CDD" w:rsidRPr="0064216A">
        <w:t>,</w:t>
      </w:r>
      <w:r w:rsidR="00790194" w:rsidRPr="00A922FF">
        <w:t xml:space="preserve"> l</w:t>
      </w:r>
      <w:r w:rsidR="00253924" w:rsidRPr="00452C87">
        <w:t>arge recruitment agencies often span multiple industries and geographic regions</w:t>
      </w:r>
      <w:r w:rsidR="00AE7CDD" w:rsidRPr="0064216A">
        <w:t>. However, they too market themselves as ‘industry specialists’ by operating under multiple brands</w:t>
      </w:r>
      <w:r w:rsidR="00A922FF">
        <w:t>; t</w:t>
      </w:r>
      <w:r w:rsidR="006F0160" w:rsidRPr="002D406D">
        <w:t xml:space="preserve">he </w:t>
      </w:r>
      <w:r w:rsidR="006F0160" w:rsidRPr="00452C87">
        <w:t xml:space="preserve">Adecco </w:t>
      </w:r>
      <w:r w:rsidR="006F0160" w:rsidRPr="000F118F">
        <w:t>Case Study</w:t>
      </w:r>
      <w:r w:rsidR="006F0160" w:rsidRPr="00AE7CDD">
        <w:t xml:space="preserve"> is an example of this branding strategy.</w:t>
      </w:r>
    </w:p>
    <w:p w:rsidR="001A0E18" w:rsidRPr="000F118F" w:rsidRDefault="001A0E18" w:rsidP="000F118F">
      <w:pPr>
        <w:pStyle w:val="Casestudystyle"/>
      </w:pPr>
      <w:r w:rsidRPr="000F118F">
        <w:t>Case study</w:t>
      </w:r>
    </w:p>
    <w:p w:rsidR="001A0E18" w:rsidRDefault="001A0E18" w:rsidP="001A0E18">
      <w:pPr>
        <w:pStyle w:val="BodyText1"/>
        <w:rPr>
          <w:b/>
          <w:color w:val="00338D"/>
        </w:rPr>
      </w:pPr>
      <w:r w:rsidRPr="001A0E18">
        <w:rPr>
          <w:b/>
          <w:color w:val="00338D"/>
        </w:rPr>
        <w:t>Brands within the Adecco Group</w:t>
      </w:r>
    </w:p>
    <w:p w:rsidR="001A0E18" w:rsidRDefault="001A0E18" w:rsidP="001A0E18">
      <w:pPr>
        <w:pStyle w:val="BodyText1"/>
      </w:pPr>
      <w:r>
        <w:t xml:space="preserve">One </w:t>
      </w:r>
      <w:r w:rsidRPr="009D407C">
        <w:t>of the world’s largest recruitment agencies, Adecco Group, builds their market share by acquiring and building different companies within their portfolio, all that operate as independent brands. From a global perspective, Adecco has over 50 unique lines of business. Adecco Group Australia currently operates with three distinct brands:</w:t>
      </w:r>
    </w:p>
    <w:p w:rsidR="001A0E18" w:rsidRDefault="001A0E18" w:rsidP="001A0E18">
      <w:pPr>
        <w:pStyle w:val="Bullet1stlevel"/>
      </w:pPr>
      <w:r>
        <w:t xml:space="preserve">Adecco, focused on general staffing recruitment (both white and blue collar). </w:t>
      </w:r>
    </w:p>
    <w:p w:rsidR="001A0E18" w:rsidRDefault="001A0E18" w:rsidP="001A0E18">
      <w:pPr>
        <w:pStyle w:val="Bullet1stlevel"/>
      </w:pPr>
      <w:r>
        <w:t>Ajilon, a specialist in IT staffing and consulting services.</w:t>
      </w:r>
    </w:p>
    <w:p w:rsidR="001A0E18" w:rsidRDefault="001A0E18" w:rsidP="001A0E18">
      <w:pPr>
        <w:pStyle w:val="Bullet1stlevel"/>
      </w:pPr>
      <w:r>
        <w:t>Judd Farris, looking after property, facilities management, engineering and construction recruitment.</w:t>
      </w:r>
    </w:p>
    <w:p w:rsidR="001A0E18" w:rsidRPr="001A0E18" w:rsidRDefault="001A0E18" w:rsidP="001A0E18">
      <w:pPr>
        <w:pStyle w:val="BodyText1"/>
        <w:rPr>
          <w:b/>
          <w:color w:val="00338D"/>
        </w:rPr>
      </w:pPr>
      <w:r>
        <w:t xml:space="preserve">This </w:t>
      </w:r>
      <w:r w:rsidRPr="009D407C">
        <w:t>strategy is an innovative approach to maintaining focus and specialisation, whilst still reaching a broad client base and candidate reach. The strategy means that Adecco is able to take advantage of their centralised processes and systems, while still being seen as an industry specialist in each unique brand.</w:t>
      </w:r>
    </w:p>
    <w:p w:rsidR="00253924" w:rsidRPr="00926729" w:rsidRDefault="00A922FF" w:rsidP="00D84713">
      <w:pPr>
        <w:pStyle w:val="Accessibleheading4numbered"/>
      </w:pPr>
      <w:r>
        <w:t>The j</w:t>
      </w:r>
      <w:r w:rsidR="003D5922">
        <w:t xml:space="preserve">obactive </w:t>
      </w:r>
      <w:r w:rsidR="009C4D0B">
        <w:t xml:space="preserve">programme </w:t>
      </w:r>
    </w:p>
    <w:p w:rsidR="00253924" w:rsidRDefault="00253924" w:rsidP="00253924">
      <w:pPr>
        <w:pStyle w:val="BodyText1"/>
      </w:pPr>
      <w:r w:rsidRPr="00253924">
        <w:t>Employment service providers delivering jobactive include a mix of not-for-profit organisations and privately held entities.</w:t>
      </w:r>
    </w:p>
    <w:p w:rsidR="005265F5" w:rsidRDefault="005265F5" w:rsidP="005265F5">
      <w:pPr>
        <w:pStyle w:val="PullQuoteBlue"/>
      </w:pPr>
      <w:r>
        <w:t>In 2015-16, 64 per cent of jobactive providers were not-for-profit organisations and 36 per cent were for-profit organisations.</w:t>
      </w:r>
      <w:r w:rsidRPr="00326DC8">
        <w:rPr>
          <w:vertAlign w:val="superscript"/>
        </w:rPr>
        <w:footnoteReference w:id="44"/>
      </w:r>
    </w:p>
    <w:p w:rsidR="00452C87" w:rsidRDefault="00452C87">
      <w:pPr>
        <w:pStyle w:val="BodyText1"/>
      </w:pPr>
      <w:r>
        <w:t>The jobactive market includes a mix of small, medium and large providers. A</w:t>
      </w:r>
      <w:r w:rsidR="001F42C8">
        <w:t xml:space="preserve">s at June </w:t>
      </w:r>
      <w:r w:rsidR="00B75894">
        <w:t>2015,</w:t>
      </w:r>
      <w:r w:rsidR="001F42C8">
        <w:t xml:space="preserve"> the smallest provider had a caseload of 1,650 job seekers and the largest provider a caseload of 122,500 job seekers</w:t>
      </w:r>
      <w:r w:rsidR="001F42C8">
        <w:rPr>
          <w:rStyle w:val="FootnoteReference"/>
        </w:rPr>
        <w:footnoteReference w:id="45"/>
      </w:r>
      <w:r w:rsidR="001F42C8">
        <w:t xml:space="preserve">. </w:t>
      </w:r>
    </w:p>
    <w:p w:rsidR="00374C26" w:rsidRDefault="00253924">
      <w:pPr>
        <w:pStyle w:val="BodyText1"/>
      </w:pPr>
      <w:r>
        <w:t xml:space="preserve">Similar to the </w:t>
      </w:r>
      <w:r w:rsidR="00F107C8">
        <w:t>commercial recruitment sector</w:t>
      </w:r>
      <w:r>
        <w:t>, t</w:t>
      </w:r>
      <w:r w:rsidR="00394E46">
        <w:t xml:space="preserve">he jobactive market has a </w:t>
      </w:r>
      <w:r w:rsidR="00452C87">
        <w:t xml:space="preserve">significant </w:t>
      </w:r>
      <w:r w:rsidR="00394E46">
        <w:t>number of providers that</w:t>
      </w:r>
      <w:r w:rsidR="00D345EA">
        <w:t xml:space="preserve"> could be considered </w:t>
      </w:r>
      <w:r w:rsidR="00B75894">
        <w:t>small medium</w:t>
      </w:r>
      <w:r w:rsidR="00452C87">
        <w:t xml:space="preserve"> – </w:t>
      </w:r>
      <w:r w:rsidR="00B74958">
        <w:t xml:space="preserve">60 per cent of </w:t>
      </w:r>
      <w:r w:rsidR="009E1440">
        <w:t xml:space="preserve">jobactive </w:t>
      </w:r>
      <w:r w:rsidR="00B74958">
        <w:t>providers hav</w:t>
      </w:r>
      <w:r w:rsidR="00452C87">
        <w:t>e</w:t>
      </w:r>
      <w:r w:rsidR="00B74958">
        <w:t xml:space="preserve"> a caseload of less than two per cent of the job seeker population</w:t>
      </w:r>
      <w:r w:rsidR="00B74958" w:rsidRPr="00B74958">
        <w:rPr>
          <w:vertAlign w:val="superscript"/>
        </w:rPr>
        <w:footnoteReference w:id="46"/>
      </w:r>
      <w:r w:rsidR="00394E46">
        <w:t xml:space="preserve">. </w:t>
      </w:r>
    </w:p>
    <w:p w:rsidR="00C20803" w:rsidRDefault="00FD13F6">
      <w:pPr>
        <w:pStyle w:val="BodyText1"/>
      </w:pPr>
      <w:r>
        <w:fldChar w:fldCharType="begin"/>
      </w:r>
      <w:r>
        <w:instrText xml:space="preserve"> REF _Ref479689216 \h </w:instrText>
      </w:r>
      <w:r>
        <w:fldChar w:fldCharType="separate"/>
      </w:r>
      <w:r>
        <w:t xml:space="preserve">Figure </w:t>
      </w:r>
      <w:r>
        <w:rPr>
          <w:noProof/>
        </w:rPr>
        <w:t>14</w:t>
      </w:r>
      <w:r>
        <w:fldChar w:fldCharType="end"/>
      </w:r>
      <w:r>
        <w:t xml:space="preserve"> </w:t>
      </w:r>
      <w:r w:rsidR="009E1440">
        <w:t xml:space="preserve">shows the </w:t>
      </w:r>
      <w:r w:rsidR="00994282">
        <w:t>business share of each jobactive provider as a proportion of the total job seeker population.</w:t>
      </w:r>
      <w:r w:rsidR="00D345EA">
        <w:t xml:space="preserve"> </w:t>
      </w:r>
      <w:r w:rsidR="009E1440">
        <w:t>This analysis indicates that t</w:t>
      </w:r>
      <w:r w:rsidR="00394E46">
        <w:t>here are some dominant</w:t>
      </w:r>
      <w:r w:rsidR="00D345EA">
        <w:t xml:space="preserve"> jobactive</w:t>
      </w:r>
      <w:r w:rsidR="00394E46">
        <w:t xml:space="preserve"> providers with the</w:t>
      </w:r>
      <w:r w:rsidR="00C43A04">
        <w:t xml:space="preserve"> seven</w:t>
      </w:r>
      <w:r w:rsidR="00BB6636">
        <w:t xml:space="preserve"> </w:t>
      </w:r>
      <w:r w:rsidR="00394E46">
        <w:t xml:space="preserve">largest providers servicing </w:t>
      </w:r>
      <w:r w:rsidR="00C43A04">
        <w:t>almost</w:t>
      </w:r>
      <w:r w:rsidR="00BB6636">
        <w:t xml:space="preserve"> 50</w:t>
      </w:r>
      <w:r w:rsidR="00394E46">
        <w:t xml:space="preserve"> per cent of the total </w:t>
      </w:r>
      <w:r w:rsidR="00741317">
        <w:t>job seeker case</w:t>
      </w:r>
      <w:r w:rsidR="00394E46">
        <w:t>load.</w:t>
      </w:r>
    </w:p>
    <w:p w:rsidR="009B0984" w:rsidRDefault="009B0984" w:rsidP="004F75D4">
      <w:pPr>
        <w:pStyle w:val="Captionstyle"/>
      </w:pPr>
      <w:bookmarkStart w:id="47" w:name="_Ref479689216"/>
      <w:r>
        <w:lastRenderedPageBreak/>
        <w:t xml:space="preserve">Figure </w:t>
      </w:r>
      <w:fldSimple w:instr=" SEQ Figure \* ARABIC ">
        <w:r w:rsidR="002A636E">
          <w:rPr>
            <w:noProof/>
          </w:rPr>
          <w:t>14</w:t>
        </w:r>
      </w:fldSimple>
      <w:bookmarkEnd w:id="47"/>
      <w:r>
        <w:t xml:space="preserve">: </w:t>
      </w:r>
      <w:r w:rsidRPr="00816D80">
        <w:t>Share of job seeker caseload by provider in2015-16 as a percentage</w:t>
      </w:r>
    </w:p>
    <w:p w:rsidR="00C20803" w:rsidRDefault="00C43A04" w:rsidP="00E4291B">
      <w:pPr>
        <w:pStyle w:val="BodyText1"/>
        <w:jc w:val="center"/>
      </w:pPr>
      <w:r w:rsidRPr="00C43A04">
        <w:rPr>
          <w:noProof/>
          <w:lang w:eastAsia="en-AU"/>
        </w:rPr>
        <w:drawing>
          <wp:inline distT="0" distB="0" distL="0" distR="0" wp14:anchorId="2681474E" wp14:editId="48994DD5">
            <wp:extent cx="4581525" cy="2214880"/>
            <wp:effectExtent l="0" t="0" r="9525" b="0"/>
            <wp:docPr id="6" name="Picture 6" descr="This bar graph shows the business share of each jobactive provider as a proportion of the total job seeker population. One provider has just over fifteen per cent of the market, six providers have between five and 10 per cent of the market, 10 providers have between two and four per cent of the market, nine providers have between one and two per cent of the market and 19 providers have between zero and one per cent of the market. " title="Figure 14: share of job seeker caseload by provider in 2015-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9408"/>
                    <a:stretch/>
                  </pic:blipFill>
                  <pic:spPr bwMode="auto">
                    <a:xfrm>
                      <a:off x="0" y="0"/>
                      <a:ext cx="4581525" cy="2214880"/>
                    </a:xfrm>
                    <a:prstGeom prst="rect">
                      <a:avLst/>
                    </a:prstGeom>
                    <a:noFill/>
                    <a:ln>
                      <a:noFill/>
                    </a:ln>
                    <a:extLst>
                      <a:ext uri="{53640926-AAD7-44D8-BBD7-CCE9431645EC}">
                        <a14:shadowObscured xmlns:a14="http://schemas.microsoft.com/office/drawing/2010/main"/>
                      </a:ext>
                    </a:extLst>
                  </pic:spPr>
                </pic:pic>
              </a:graphicData>
            </a:graphic>
          </wp:inline>
        </w:drawing>
      </w:r>
    </w:p>
    <w:p w:rsidR="00394E46" w:rsidRPr="00896E70" w:rsidRDefault="00394E46" w:rsidP="004F75D4">
      <w:pPr>
        <w:pStyle w:val="Captionstyle"/>
      </w:pPr>
      <w:r w:rsidRPr="00896E70">
        <w:t xml:space="preserve">Source (of graph): </w:t>
      </w:r>
      <w:r w:rsidR="00D345EA">
        <w:t>KPMG analysis on d</w:t>
      </w:r>
      <w:r>
        <w:t>ata provided by the Department of Employment</w:t>
      </w:r>
      <w:r w:rsidRPr="00896E70">
        <w:t xml:space="preserve"> </w:t>
      </w:r>
      <w:r w:rsidRPr="00896E70">
        <w:rPr>
          <w:vertAlign w:val="superscript"/>
        </w:rPr>
        <w:footnoteReference w:id="47"/>
      </w:r>
      <w:r w:rsidRPr="00896E70">
        <w:rPr>
          <w:vertAlign w:val="superscript"/>
        </w:rPr>
        <w:t xml:space="preserve"> </w:t>
      </w:r>
    </w:p>
    <w:p w:rsidR="008D1B35" w:rsidRPr="008D1B35" w:rsidRDefault="00253924" w:rsidP="00110060">
      <w:pPr>
        <w:pStyle w:val="BodyText1"/>
      </w:pPr>
      <w:r>
        <w:t>T</w:t>
      </w:r>
      <w:r w:rsidR="00243D22" w:rsidRPr="00896E70">
        <w:t>he size of a</w:t>
      </w:r>
      <w:r w:rsidR="00A42768">
        <w:t xml:space="preserve"> jobactive provider</w:t>
      </w:r>
      <w:r w:rsidR="00243D22" w:rsidRPr="00896E70">
        <w:t xml:space="preserve"> is determined through the competitive procurement process</w:t>
      </w:r>
      <w:r>
        <w:t xml:space="preserve"> whereby a</w:t>
      </w:r>
      <w:r w:rsidR="00243D22" w:rsidRPr="00896E70">
        <w:t xml:space="preserve">ppointed jobactive providers within each employment region are awarded a specific business share (i.e. percentage of the job seeker </w:t>
      </w:r>
      <w:r w:rsidR="00B75894" w:rsidRPr="00896E70">
        <w:t>caseload</w:t>
      </w:r>
      <w:r w:rsidR="00243D22" w:rsidRPr="00896E70">
        <w:t xml:space="preserve">). </w:t>
      </w:r>
      <w:r w:rsidR="00633E0E" w:rsidRPr="00243D22">
        <w:t>Because of this</w:t>
      </w:r>
      <w:r w:rsidR="00243D22" w:rsidRPr="00896E70">
        <w:t>,</w:t>
      </w:r>
      <w:r w:rsidR="00633E0E" w:rsidRPr="00243D22">
        <w:t xml:space="preserve"> the size of an employment se</w:t>
      </w:r>
      <w:r w:rsidR="00633E0E" w:rsidRPr="008D1B35">
        <w:t xml:space="preserve">rvice provider is expected to be reasonably stable throughout the five-year contract period, </w:t>
      </w:r>
      <w:r w:rsidR="00231DC3">
        <w:t>unless there are significant changes to the number of job seekers or business reallocations occur</w:t>
      </w:r>
      <w:r w:rsidR="00633E0E" w:rsidRPr="008D1B35">
        <w:t xml:space="preserve">. </w:t>
      </w:r>
    </w:p>
    <w:p w:rsidR="00243D22" w:rsidRDefault="008D1B35" w:rsidP="00110060">
      <w:pPr>
        <w:pStyle w:val="BodyText1"/>
      </w:pPr>
      <w:r>
        <w:t>There are fewer employment service providers delivering jobactive c</w:t>
      </w:r>
      <w:r w:rsidR="00633E0E" w:rsidRPr="008D1B35">
        <w:t xml:space="preserve">ompared to the previous </w:t>
      </w:r>
      <w:r w:rsidRPr="00896E70">
        <w:t>Job Services Australia (</w:t>
      </w:r>
      <w:r w:rsidR="00633E0E" w:rsidRPr="008D1B35">
        <w:t>JSA</w:t>
      </w:r>
      <w:r w:rsidRPr="00896E70">
        <w:t>)</w:t>
      </w:r>
      <w:r w:rsidR="00633E0E" w:rsidRPr="008D1B35">
        <w:t xml:space="preserve"> contract</w:t>
      </w:r>
      <w:r>
        <w:t>,</w:t>
      </w:r>
      <w:r w:rsidRPr="00896E70">
        <w:t xml:space="preserve"> which had 79 employment service providers at March 2015</w:t>
      </w:r>
      <w:r w:rsidRPr="00896E70">
        <w:rPr>
          <w:rStyle w:val="FootnoteReference"/>
        </w:rPr>
        <w:footnoteReference w:id="48"/>
      </w:r>
      <w:r w:rsidRPr="00896E70">
        <w:t xml:space="preserve">. One of the </w:t>
      </w:r>
      <w:r>
        <w:t xml:space="preserve">contributing </w:t>
      </w:r>
      <w:r w:rsidRPr="00896E70">
        <w:t xml:space="preserve">factors </w:t>
      </w:r>
      <w:r w:rsidR="00BB6636">
        <w:t>was</w:t>
      </w:r>
      <w:r w:rsidR="00BB6636" w:rsidRPr="00896E70">
        <w:t xml:space="preserve"> </w:t>
      </w:r>
      <w:r w:rsidR="00CB5984">
        <w:t xml:space="preserve">the establishment of fewer, larger regions under jobactive (there are </w:t>
      </w:r>
      <w:r w:rsidR="00CB5984" w:rsidRPr="00CB5984">
        <w:t>51 employment regions under jobactive</w:t>
      </w:r>
      <w:r w:rsidR="00CB5984">
        <w:t>,</w:t>
      </w:r>
      <w:r w:rsidR="00D634D8">
        <w:t xml:space="preserve"> compared to </w:t>
      </w:r>
      <w:r w:rsidR="00CB5984">
        <w:t xml:space="preserve">the </w:t>
      </w:r>
      <w:r w:rsidR="00C43A04">
        <w:t>110</w:t>
      </w:r>
      <w:r w:rsidR="00CB5984">
        <w:t xml:space="preserve"> employment service areas under JSA</w:t>
      </w:r>
      <w:r w:rsidR="00C43A04">
        <w:rPr>
          <w:rStyle w:val="FootnoteReference"/>
        </w:rPr>
        <w:footnoteReference w:id="49"/>
      </w:r>
      <w:r w:rsidR="00BB6636">
        <w:t>)</w:t>
      </w:r>
      <w:r w:rsidR="00CB5984">
        <w:t xml:space="preserve">. In addition, some </w:t>
      </w:r>
      <w:r w:rsidR="00633E0E" w:rsidRPr="008D1B35">
        <w:t xml:space="preserve">small </w:t>
      </w:r>
      <w:r>
        <w:t>providers</w:t>
      </w:r>
      <w:r w:rsidR="00231DC3">
        <w:t xml:space="preserve"> </w:t>
      </w:r>
      <w:r w:rsidRPr="00896E70">
        <w:t xml:space="preserve">joined </w:t>
      </w:r>
      <w:r w:rsidR="00633E0E" w:rsidRPr="008D1B35">
        <w:t>together in consortium arrangements</w:t>
      </w:r>
      <w:r w:rsidR="00231DC3">
        <w:t xml:space="preserve"> to deliver jobactive</w:t>
      </w:r>
      <w:r w:rsidR="00A42768">
        <w:t>;</w:t>
      </w:r>
      <w:r w:rsidRPr="00896E70">
        <w:t xml:space="preserve"> </w:t>
      </w:r>
      <w:r w:rsidR="00633E0E" w:rsidRPr="008D1B35">
        <w:t>ther</w:t>
      </w:r>
      <w:r w:rsidRPr="00896E70">
        <w:t>e are five consortiums in total</w:t>
      </w:r>
      <w:r w:rsidRPr="00896E70">
        <w:rPr>
          <w:rStyle w:val="FootnoteReference"/>
        </w:rPr>
        <w:footnoteReference w:id="50"/>
      </w:r>
      <w:r>
        <w:t>.</w:t>
      </w:r>
    </w:p>
    <w:p w:rsidR="00231DC3" w:rsidRDefault="00A42768">
      <w:pPr>
        <w:pStyle w:val="BodyText1"/>
      </w:pPr>
      <w:r>
        <w:t>O</w:t>
      </w:r>
      <w:r w:rsidR="00231DC3">
        <w:t xml:space="preserve">rganisations delivering </w:t>
      </w:r>
      <w:r w:rsidR="008D1B35">
        <w:t>jobactive</w:t>
      </w:r>
      <w:r w:rsidR="00231DC3">
        <w:t xml:space="preserve"> services often deliver a number of other services. Examples of these services identified through consultations with jobactive providers include: </w:t>
      </w:r>
    </w:p>
    <w:p w:rsidR="00633E0E" w:rsidRPr="00231DC3" w:rsidRDefault="00633E0E" w:rsidP="00A735EF">
      <w:pPr>
        <w:pStyle w:val="BodyText1"/>
        <w:numPr>
          <w:ilvl w:val="0"/>
          <w:numId w:val="16"/>
        </w:numPr>
      </w:pPr>
      <w:r w:rsidRPr="00231DC3">
        <w:t>Other Commonwealth Government employment programmes, including Disability Employment Services,</w:t>
      </w:r>
      <w:r w:rsidR="00243D22" w:rsidRPr="00231DC3">
        <w:t xml:space="preserve"> Green Army</w:t>
      </w:r>
      <w:r w:rsidR="00BB6636">
        <w:t>, Parent</w:t>
      </w:r>
      <w:r w:rsidR="0013221E">
        <w:t>s</w:t>
      </w:r>
      <w:r w:rsidR="00BB6636">
        <w:t>Next</w:t>
      </w:r>
      <w:r w:rsidR="00243D22" w:rsidRPr="00231DC3">
        <w:t xml:space="preserve"> and</w:t>
      </w:r>
      <w:r w:rsidRPr="00231DC3">
        <w:t xml:space="preserve"> </w:t>
      </w:r>
      <w:r w:rsidR="00243D22" w:rsidRPr="00231DC3">
        <w:t>Transition to Work.</w:t>
      </w:r>
    </w:p>
    <w:p w:rsidR="00633E0E" w:rsidRPr="00231DC3" w:rsidRDefault="00231DC3" w:rsidP="00A735EF">
      <w:pPr>
        <w:pStyle w:val="BodyText1"/>
        <w:numPr>
          <w:ilvl w:val="0"/>
          <w:numId w:val="15"/>
        </w:numPr>
      </w:pPr>
      <w:r w:rsidRPr="00896E70">
        <w:t>Other Commonwealth or s</w:t>
      </w:r>
      <w:r w:rsidR="00633E0E" w:rsidRPr="00231DC3">
        <w:t>tate</w:t>
      </w:r>
      <w:r w:rsidRPr="00896E70">
        <w:t>/</w:t>
      </w:r>
      <w:r>
        <w:t>t</w:t>
      </w:r>
      <w:r w:rsidRPr="00896E70">
        <w:t>erritory</w:t>
      </w:r>
      <w:r w:rsidR="00633E0E" w:rsidRPr="00231DC3">
        <w:t xml:space="preserve"> government programmes, including </w:t>
      </w:r>
      <w:r w:rsidR="00BB6636">
        <w:t xml:space="preserve">in </w:t>
      </w:r>
      <w:r w:rsidR="00633E0E" w:rsidRPr="00231DC3">
        <w:t xml:space="preserve">health, </w:t>
      </w:r>
      <w:r w:rsidR="00243D22" w:rsidRPr="00231DC3">
        <w:t>Indigenous</w:t>
      </w:r>
      <w:r w:rsidR="00633E0E" w:rsidRPr="00231DC3">
        <w:t>, homele</w:t>
      </w:r>
      <w:r w:rsidR="00243D22" w:rsidRPr="00231DC3">
        <w:t>ssness and</w:t>
      </w:r>
      <w:r w:rsidR="00633E0E" w:rsidRPr="00231DC3">
        <w:t xml:space="preserve"> youth.</w:t>
      </w:r>
    </w:p>
    <w:p w:rsidR="00321896" w:rsidRDefault="00231DC3" w:rsidP="00A735EF">
      <w:pPr>
        <w:pStyle w:val="BodyText1"/>
        <w:numPr>
          <w:ilvl w:val="0"/>
          <w:numId w:val="15"/>
        </w:numPr>
      </w:pPr>
      <w:r>
        <w:t xml:space="preserve">Training, through operation of a </w:t>
      </w:r>
      <w:r w:rsidR="00633E0E" w:rsidRPr="00231DC3">
        <w:t>R</w:t>
      </w:r>
      <w:r>
        <w:t>egistered Training Organisation (RTO)</w:t>
      </w:r>
      <w:r w:rsidR="00633E0E" w:rsidRPr="00231DC3">
        <w:t>.</w:t>
      </w:r>
    </w:p>
    <w:p w:rsidR="00D970AF" w:rsidRPr="00785E83" w:rsidRDefault="00D970AF" w:rsidP="00D970AF">
      <w:pPr>
        <w:pStyle w:val="BodyText1"/>
        <w:keepNext/>
        <w:rPr>
          <w:b/>
          <w:color w:val="00338D"/>
        </w:rPr>
      </w:pPr>
      <w:r w:rsidRPr="00785E83">
        <w:rPr>
          <w:b/>
          <w:color w:val="00338D"/>
        </w:rPr>
        <w:t>Key observations</w:t>
      </w:r>
    </w:p>
    <w:p w:rsidR="00D970AF" w:rsidRPr="00321896" w:rsidRDefault="00D970AF" w:rsidP="00D970AF">
      <w:pPr>
        <w:pStyle w:val="BodyText1"/>
      </w:pPr>
      <w:r>
        <w:t xml:space="preserve">When comparing the type and size of recruitment agencies, the key areas of similarity and distinction are: </w:t>
      </w:r>
    </w:p>
    <w:p w:rsidR="00D970AF" w:rsidRDefault="00D970AF" w:rsidP="00A735EF">
      <w:pPr>
        <w:pStyle w:val="BodyText1"/>
        <w:numPr>
          <w:ilvl w:val="0"/>
          <w:numId w:val="15"/>
        </w:numPr>
      </w:pPr>
      <w:r>
        <w:t>The commercial sector primarily consists of privately held enterprises, while jobactive contains a mix of privately held enterprises and not-for-profit organisations.</w:t>
      </w:r>
    </w:p>
    <w:p w:rsidR="00D970AF" w:rsidRDefault="00D970AF" w:rsidP="00A735EF">
      <w:pPr>
        <w:pStyle w:val="BodyText1"/>
        <w:numPr>
          <w:ilvl w:val="0"/>
          <w:numId w:val="15"/>
        </w:numPr>
      </w:pPr>
      <w:r>
        <w:t>Both have a significant proportion of small-medium sized organisations.</w:t>
      </w:r>
    </w:p>
    <w:p w:rsidR="00D970AF" w:rsidRPr="00321896" w:rsidRDefault="00D970AF" w:rsidP="00A735EF">
      <w:pPr>
        <w:pStyle w:val="BodyText1"/>
        <w:numPr>
          <w:ilvl w:val="0"/>
          <w:numId w:val="15"/>
        </w:numPr>
      </w:pPr>
      <w:r>
        <w:t>Unlike the commercial recruitment sector, the jobactive market includes a smaller number of dominant providers.</w:t>
      </w:r>
    </w:p>
    <w:p w:rsidR="002D4C4E" w:rsidRPr="00A9125F" w:rsidRDefault="009C4D0B" w:rsidP="00D84713">
      <w:pPr>
        <w:pStyle w:val="Accessibleheading3numbered"/>
      </w:pPr>
      <w:bookmarkStart w:id="48" w:name="_Toc479691101"/>
      <w:r w:rsidRPr="00A9125F">
        <w:lastRenderedPageBreak/>
        <w:t>Geographic Market Segmentation</w:t>
      </w:r>
      <w:bookmarkEnd w:id="48"/>
    </w:p>
    <w:p w:rsidR="008F4427" w:rsidRPr="00896E70" w:rsidRDefault="00F107C8" w:rsidP="00D84713">
      <w:pPr>
        <w:pStyle w:val="Accessibleheading4numbered"/>
      </w:pPr>
      <w:r>
        <w:t xml:space="preserve">Commercial recruitment </w:t>
      </w:r>
      <w:r w:rsidR="00DF5DA8">
        <w:t xml:space="preserve">market </w:t>
      </w:r>
    </w:p>
    <w:p w:rsidR="005A7F5D" w:rsidRPr="004F75D4" w:rsidRDefault="005A7F5D" w:rsidP="004F75D4">
      <w:pPr>
        <w:pStyle w:val="BodyText1"/>
      </w:pPr>
      <w:r w:rsidRPr="004F75D4">
        <w:t xml:space="preserve">As shown in </w:t>
      </w:r>
      <w:r w:rsidR="007767CA" w:rsidRPr="004F75D4">
        <w:fldChar w:fldCharType="begin"/>
      </w:r>
      <w:r w:rsidR="007767CA" w:rsidRPr="004F75D4">
        <w:instrText xml:space="preserve"> REF _Ref479689304 \h </w:instrText>
      </w:r>
      <w:r w:rsidR="004F75D4">
        <w:instrText xml:space="preserve"> \* MERGEFORMAT </w:instrText>
      </w:r>
      <w:r w:rsidR="007767CA" w:rsidRPr="004F75D4">
        <w:fldChar w:fldCharType="separate"/>
      </w:r>
      <w:r w:rsidR="007767CA" w:rsidRPr="004F75D4">
        <w:t>Figure 15</w:t>
      </w:r>
      <w:r w:rsidR="007767CA" w:rsidRPr="004F75D4">
        <w:fldChar w:fldCharType="end"/>
      </w:r>
      <w:r w:rsidRPr="004F75D4">
        <w:t xml:space="preserve">, the majority </w:t>
      </w:r>
      <w:r w:rsidR="003D5922" w:rsidRPr="004F75D4">
        <w:t>(over 80</w:t>
      </w:r>
      <w:r w:rsidR="00A42768" w:rsidRPr="004F75D4">
        <w:t xml:space="preserve"> per cent</w:t>
      </w:r>
      <w:r w:rsidR="003D5922" w:rsidRPr="004F75D4">
        <w:t xml:space="preserve">) </w:t>
      </w:r>
      <w:r w:rsidRPr="004F75D4">
        <w:t xml:space="preserve">of recruitment agencies in Australia operate within three States being New South Wales, Victoria and Queensland. </w:t>
      </w:r>
    </w:p>
    <w:p w:rsidR="00326DC8" w:rsidRDefault="00326DC8" w:rsidP="004F75D4">
      <w:pPr>
        <w:pStyle w:val="Captionstyle"/>
      </w:pPr>
      <w:bookmarkStart w:id="49" w:name="_Ref479689304"/>
      <w:r>
        <w:t xml:space="preserve">Figure </w:t>
      </w:r>
      <w:fldSimple w:instr=" SEQ Figure \* ARABIC ">
        <w:r w:rsidR="002A636E">
          <w:rPr>
            <w:noProof/>
          </w:rPr>
          <w:t>15</w:t>
        </w:r>
      </w:fldSimple>
      <w:bookmarkEnd w:id="49"/>
      <w:r>
        <w:t xml:space="preserve">: </w:t>
      </w:r>
      <w:r w:rsidRPr="001B35B7">
        <w:t>Geographic distribution of recruitment establishments in 2015-16 as a percentage</w:t>
      </w:r>
    </w:p>
    <w:p w:rsidR="005A7F5D" w:rsidRPr="00896E70" w:rsidRDefault="006A5A4D" w:rsidP="00E4291B">
      <w:pPr>
        <w:pStyle w:val="BodyText1"/>
        <w:keepNext/>
        <w:jc w:val="center"/>
      </w:pPr>
      <w:r w:rsidRPr="006A5A4D">
        <w:rPr>
          <w:noProof/>
          <w:lang w:eastAsia="en-AU"/>
        </w:rPr>
        <w:drawing>
          <wp:inline distT="0" distB="0" distL="0" distR="0" wp14:anchorId="3C4BBDB2" wp14:editId="40B91CEC">
            <wp:extent cx="4581525" cy="2195830"/>
            <wp:effectExtent l="0" t="0" r="9525" b="0"/>
            <wp:docPr id="7" name="Picture 7" descr="This pie chart shows what percentage of recruitment agencies in Australia are in each state and territory in 2015-16. New South Wales has 35.6 per cent, Victoria has 26 per cent, Queensland has 19.5 per cent, Western Australia has 8.9 per cent, South Australia has 6.3 per cent, Tasmania has 1.1 per cent, the Australian Capital Territory has 2.1 per cent and Northern Territory has 0.5 per cent." title="Figure 15: geographic distribution of recruitment establishments in 2015-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102"/>
                    <a:stretch/>
                  </pic:blipFill>
                  <pic:spPr bwMode="auto">
                    <a:xfrm>
                      <a:off x="0" y="0"/>
                      <a:ext cx="4581525" cy="2195830"/>
                    </a:xfrm>
                    <a:prstGeom prst="rect">
                      <a:avLst/>
                    </a:prstGeom>
                    <a:noFill/>
                    <a:ln>
                      <a:noFill/>
                    </a:ln>
                    <a:extLst>
                      <a:ext uri="{53640926-AAD7-44D8-BBD7-CCE9431645EC}">
                        <a14:shadowObscured xmlns:a14="http://schemas.microsoft.com/office/drawing/2010/main"/>
                      </a:ext>
                    </a:extLst>
                  </pic:spPr>
                </pic:pic>
              </a:graphicData>
            </a:graphic>
          </wp:inline>
        </w:drawing>
      </w:r>
    </w:p>
    <w:p w:rsidR="005A7F5D" w:rsidRDefault="005A7F5D" w:rsidP="004F75D4">
      <w:pPr>
        <w:pStyle w:val="Captionstyle"/>
      </w:pPr>
      <w:r w:rsidRPr="00894AAA">
        <w:t>Source (of graph): IBIS wo</w:t>
      </w:r>
      <w:r>
        <w:t>rld, Employment Placement and Recruitment Services in Australia Market Research</w:t>
      </w:r>
      <w:r w:rsidRPr="00926729">
        <w:rPr>
          <w:vertAlign w:val="superscript"/>
        </w:rPr>
        <w:footnoteReference w:id="51"/>
      </w:r>
    </w:p>
    <w:p w:rsidR="008F4427" w:rsidRPr="004F75D4" w:rsidRDefault="005A7F5D" w:rsidP="004F75D4">
      <w:pPr>
        <w:pStyle w:val="BodyText1"/>
      </w:pPr>
      <w:r w:rsidRPr="004F75D4">
        <w:t xml:space="preserve">As shown in </w:t>
      </w:r>
      <w:r w:rsidR="00747A3D" w:rsidRPr="004F75D4">
        <w:fldChar w:fldCharType="begin"/>
      </w:r>
      <w:r w:rsidR="00747A3D" w:rsidRPr="004F75D4">
        <w:instrText xml:space="preserve"> REF _Ref479689362 \h </w:instrText>
      </w:r>
      <w:r w:rsidR="004F75D4">
        <w:instrText xml:space="preserve"> \* MERGEFORMAT </w:instrText>
      </w:r>
      <w:r w:rsidR="00747A3D" w:rsidRPr="004F75D4">
        <w:fldChar w:fldCharType="separate"/>
      </w:r>
      <w:r w:rsidR="00747A3D" w:rsidRPr="004F75D4">
        <w:t>Figure 16</w:t>
      </w:r>
      <w:r w:rsidR="00747A3D" w:rsidRPr="004F75D4">
        <w:fldChar w:fldCharType="end"/>
      </w:r>
      <w:r w:rsidRPr="004F75D4">
        <w:t>, the</w:t>
      </w:r>
      <w:r w:rsidR="00110060" w:rsidRPr="004F75D4">
        <w:t xml:space="preserve"> geographic spread of recruitment </w:t>
      </w:r>
      <w:r w:rsidRPr="004F75D4">
        <w:t xml:space="preserve">establishments </w:t>
      </w:r>
      <w:r w:rsidR="00110060" w:rsidRPr="004F75D4">
        <w:t xml:space="preserve">largely mirrors the size of the region’s population and level of economic activity. </w:t>
      </w:r>
      <w:r w:rsidR="00595DD2" w:rsidRPr="004F75D4">
        <w:t>Queensland provides a good example of this correlation: 19.5</w:t>
      </w:r>
      <w:r w:rsidR="00A42768" w:rsidRPr="004F75D4">
        <w:t xml:space="preserve"> per cent</w:t>
      </w:r>
      <w:r w:rsidR="00595DD2" w:rsidRPr="004F75D4">
        <w:t xml:space="preserve"> of Australia’s recruitment organisations operate in Queensland, it is home to 20</w:t>
      </w:r>
      <w:r w:rsidR="00A42768" w:rsidRPr="004F75D4">
        <w:t xml:space="preserve"> per cent</w:t>
      </w:r>
      <w:r w:rsidRPr="004F75D4">
        <w:t xml:space="preserve"> of Australia’</w:t>
      </w:r>
      <w:r w:rsidR="00595DD2" w:rsidRPr="004F75D4">
        <w:t>s population and</w:t>
      </w:r>
      <w:r w:rsidRPr="004F75D4">
        <w:t xml:space="preserve"> contributes </w:t>
      </w:r>
      <w:r w:rsidR="00595DD2" w:rsidRPr="004F75D4">
        <w:t>19</w:t>
      </w:r>
      <w:r w:rsidR="00A42768" w:rsidRPr="004F75D4">
        <w:t xml:space="preserve"> per cent</w:t>
      </w:r>
      <w:r w:rsidRPr="004F75D4">
        <w:t xml:space="preserve"> of Australia’s Gross Domestic Product (GDP</w:t>
      </w:r>
      <w:r w:rsidR="00595DD2" w:rsidRPr="004F75D4">
        <w:t>)</w:t>
      </w:r>
      <w:r w:rsidRPr="004F75D4">
        <w:t>.</w:t>
      </w:r>
    </w:p>
    <w:p w:rsidR="004404FF" w:rsidRDefault="004404FF" w:rsidP="005277E6">
      <w:pPr>
        <w:pStyle w:val="Accessiblecaption"/>
      </w:pPr>
      <w:bookmarkStart w:id="50" w:name="_Ref479689362"/>
      <w:r>
        <w:t xml:space="preserve">Figure </w:t>
      </w:r>
      <w:fldSimple w:instr=" SEQ Figure \* ARABIC ">
        <w:r w:rsidR="002A636E">
          <w:rPr>
            <w:noProof/>
          </w:rPr>
          <w:t>16</w:t>
        </w:r>
      </w:fldSimple>
      <w:bookmarkEnd w:id="50"/>
      <w:r>
        <w:t xml:space="preserve">: </w:t>
      </w:r>
      <w:r w:rsidRPr="00AE23E5">
        <w:t>Location of employment agencies versus population and GDP contribution in 2015-16 as a percentage</w:t>
      </w:r>
    </w:p>
    <w:p w:rsidR="000735F2" w:rsidRPr="00896E70" w:rsidRDefault="006A5A4D" w:rsidP="00E4291B">
      <w:pPr>
        <w:pStyle w:val="BodyText1"/>
        <w:keepNext/>
        <w:jc w:val="center"/>
      </w:pPr>
      <w:r w:rsidRPr="006A5A4D">
        <w:rPr>
          <w:noProof/>
          <w:lang w:eastAsia="en-AU"/>
        </w:rPr>
        <w:drawing>
          <wp:inline distT="0" distB="0" distL="0" distR="0" wp14:anchorId="1897599C" wp14:editId="01558147">
            <wp:extent cx="4824730" cy="2157730"/>
            <wp:effectExtent l="0" t="0" r="0" b="0"/>
            <wp:docPr id="11" name="Picture 11" descr="This is a bar and line graph showing the correlation between the share of the population, location of employment agencies and GDP contribution for each state and territory in 2015-16. Each state’s proportion of population and percentage of recruitment agencies are shown side by side as bar graphs. The line graph tracks their contribution to Australia’s total GDP. There is a very close correlation between the three measures; states that have a high proportion of Australia’s population also have a high percentage of Australia’s recruitment agencies and a high contribution to GDP." title="Figure 16: location of employment agencies versus population and GDP contribution in 2015-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0104"/>
                    <a:stretch/>
                  </pic:blipFill>
                  <pic:spPr bwMode="auto">
                    <a:xfrm>
                      <a:off x="0" y="0"/>
                      <a:ext cx="4824730" cy="2157730"/>
                    </a:xfrm>
                    <a:prstGeom prst="rect">
                      <a:avLst/>
                    </a:prstGeom>
                    <a:noFill/>
                    <a:ln>
                      <a:noFill/>
                    </a:ln>
                    <a:extLst>
                      <a:ext uri="{53640926-AAD7-44D8-BBD7-CCE9431645EC}">
                        <a14:shadowObscured xmlns:a14="http://schemas.microsoft.com/office/drawing/2010/main"/>
                      </a:ext>
                    </a:extLst>
                  </pic:spPr>
                </pic:pic>
              </a:graphicData>
            </a:graphic>
          </wp:inline>
        </w:drawing>
      </w:r>
    </w:p>
    <w:p w:rsidR="000735F2" w:rsidRDefault="000735F2" w:rsidP="004F75D4">
      <w:pPr>
        <w:pStyle w:val="Captionstyle"/>
      </w:pPr>
      <w:r w:rsidRPr="00896E70">
        <w:t xml:space="preserve">Source (of graph): </w:t>
      </w:r>
      <w:r w:rsidR="005A7F5D">
        <w:t xml:space="preserve">KPMG analysis using </w:t>
      </w:r>
      <w:r w:rsidR="005A7F5D" w:rsidRPr="005A7F5D">
        <w:t>IBIS world, Employment Placement and Recruitment Services in Australia Market Research</w:t>
      </w:r>
      <w:r w:rsidR="005A7F5D" w:rsidRPr="005A7F5D">
        <w:rPr>
          <w:vertAlign w:val="superscript"/>
        </w:rPr>
        <w:footnoteReference w:id="52"/>
      </w:r>
      <w:r w:rsidR="005A7F5D">
        <w:t xml:space="preserve">and </w:t>
      </w:r>
      <w:r w:rsidRPr="00896E70">
        <w:t>Australian Bureau of Statistics</w:t>
      </w:r>
      <w:r w:rsidRPr="00896E70">
        <w:rPr>
          <w:vertAlign w:val="superscript"/>
        </w:rPr>
        <w:footnoteReference w:id="53"/>
      </w:r>
    </w:p>
    <w:p w:rsidR="005277E6" w:rsidRPr="00896E70" w:rsidRDefault="005277E6" w:rsidP="005277E6">
      <w:pPr>
        <w:pStyle w:val="BodyText1"/>
      </w:pPr>
      <w:r>
        <w:t xml:space="preserve">The data for </w:t>
      </w:r>
      <w:r>
        <w:fldChar w:fldCharType="begin"/>
      </w:r>
      <w:r>
        <w:instrText xml:space="preserve"> REF _Ref479689362 \h </w:instrText>
      </w:r>
      <w:r>
        <w:fldChar w:fldCharType="separate"/>
      </w:r>
      <w:r>
        <w:t xml:space="preserve">Figure </w:t>
      </w:r>
      <w:r>
        <w:rPr>
          <w:noProof/>
        </w:rPr>
        <w:t>16</w:t>
      </w:r>
      <w:r>
        <w:fldChar w:fldCharType="end"/>
      </w:r>
      <w:r>
        <w:t xml:space="preserve"> is in the following table:</w:t>
      </w:r>
    </w:p>
    <w:p w:rsidR="005277E6" w:rsidRDefault="005277E6" w:rsidP="005277E6">
      <w:pPr>
        <w:pStyle w:val="Accessiblecaption"/>
      </w:pPr>
      <w:r>
        <w:lastRenderedPageBreak/>
        <w:t xml:space="preserve">Chart data </w:t>
      </w:r>
      <w:fldSimple w:instr=" SEQ Chart_data \* ARABIC ">
        <w:r w:rsidR="004B4989">
          <w:rPr>
            <w:noProof/>
          </w:rPr>
          <w:t>13</w:t>
        </w:r>
      </w:fldSimple>
      <w:r>
        <w:t xml:space="preserve">: for </w:t>
      </w:r>
      <w:r w:rsidR="00C13FB6">
        <w:fldChar w:fldCharType="begin"/>
      </w:r>
      <w:r w:rsidR="00C13FB6">
        <w:instrText xml:space="preserve"> REF _Ref479689362 \h </w:instrText>
      </w:r>
      <w:r w:rsidR="00C13FB6">
        <w:fldChar w:fldCharType="separate"/>
      </w:r>
      <w:r w:rsidR="00C13FB6">
        <w:t xml:space="preserve">Figure </w:t>
      </w:r>
      <w:r w:rsidR="00C13FB6">
        <w:rPr>
          <w:noProof/>
        </w:rPr>
        <w:t>16</w:t>
      </w:r>
      <w:r w:rsidR="00C13FB6">
        <w:fldChar w:fldCharType="end"/>
      </w:r>
      <w:r w:rsidRPr="00744157">
        <w:t>: Location of employment agencies versus population and GDP contribution in 2015-16 as a percentage</w:t>
      </w:r>
    </w:p>
    <w:tbl>
      <w:tblPr>
        <w:tblW w:w="6379" w:type="dxa"/>
        <w:jc w:val="center"/>
        <w:tblLook w:val="04A0" w:firstRow="1" w:lastRow="0" w:firstColumn="1" w:lastColumn="0" w:noHBand="0" w:noVBand="1"/>
        <w:tblCaption w:val="Chart data 13: for Figure 16: Location of employment agencies versus population and GDP contribution in 2015-16 as a percentage"/>
        <w:tblDescription w:val="This table has four columns and nine rows, including the header row."/>
      </w:tblPr>
      <w:tblGrid>
        <w:gridCol w:w="960"/>
        <w:gridCol w:w="1800"/>
        <w:gridCol w:w="2060"/>
        <w:gridCol w:w="1559"/>
      </w:tblGrid>
      <w:tr w:rsidR="006C549B" w:rsidRPr="006C549B" w:rsidTr="005277E6">
        <w:trPr>
          <w:trHeight w:val="288"/>
          <w:jc w:val="center"/>
        </w:trPr>
        <w:tc>
          <w:tcPr>
            <w:tcW w:w="960" w:type="dxa"/>
            <w:tcBorders>
              <w:top w:val="nil"/>
              <w:left w:val="nil"/>
              <w:bottom w:val="nil"/>
              <w:right w:val="nil"/>
            </w:tcBorders>
            <w:shd w:val="clear" w:color="auto" w:fill="auto"/>
            <w:noWrap/>
            <w:vAlign w:val="center"/>
            <w:hideMark/>
          </w:tcPr>
          <w:p w:rsidR="006C549B" w:rsidRPr="005277E6" w:rsidRDefault="006C549B" w:rsidP="005277E6">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State</w:t>
            </w:r>
          </w:p>
        </w:tc>
        <w:tc>
          <w:tcPr>
            <w:tcW w:w="1800" w:type="dxa"/>
            <w:tcBorders>
              <w:top w:val="nil"/>
              <w:left w:val="nil"/>
              <w:bottom w:val="nil"/>
              <w:right w:val="nil"/>
            </w:tcBorders>
            <w:shd w:val="clear" w:color="auto" w:fill="auto"/>
            <w:noWrap/>
            <w:vAlign w:val="center"/>
            <w:hideMark/>
          </w:tcPr>
          <w:p w:rsidR="006C549B" w:rsidRPr="005277E6" w:rsidRDefault="006C549B" w:rsidP="005277E6">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 of total population</w:t>
            </w:r>
          </w:p>
        </w:tc>
        <w:tc>
          <w:tcPr>
            <w:tcW w:w="2060" w:type="dxa"/>
            <w:tcBorders>
              <w:top w:val="nil"/>
              <w:left w:val="nil"/>
              <w:bottom w:val="nil"/>
              <w:right w:val="nil"/>
            </w:tcBorders>
            <w:shd w:val="clear" w:color="auto" w:fill="auto"/>
            <w:noWrap/>
            <w:vAlign w:val="center"/>
            <w:hideMark/>
          </w:tcPr>
          <w:p w:rsidR="006C549B" w:rsidRPr="005277E6" w:rsidRDefault="006C549B" w:rsidP="005277E6">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 of recruitment organisations</w:t>
            </w:r>
          </w:p>
        </w:tc>
        <w:tc>
          <w:tcPr>
            <w:tcW w:w="1559" w:type="dxa"/>
            <w:tcBorders>
              <w:top w:val="nil"/>
              <w:left w:val="nil"/>
              <w:bottom w:val="nil"/>
              <w:right w:val="nil"/>
            </w:tcBorders>
            <w:shd w:val="clear" w:color="auto" w:fill="auto"/>
            <w:noWrap/>
            <w:vAlign w:val="center"/>
            <w:hideMark/>
          </w:tcPr>
          <w:p w:rsidR="006C549B" w:rsidRPr="005277E6" w:rsidRDefault="006C549B" w:rsidP="005277E6">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Contribution to total GDP</w:t>
            </w:r>
          </w:p>
        </w:tc>
      </w:tr>
      <w:tr w:rsidR="006C549B" w:rsidRPr="006C549B" w:rsidTr="0081280B">
        <w:trPr>
          <w:trHeight w:val="288"/>
          <w:jc w:val="center"/>
        </w:trPr>
        <w:tc>
          <w:tcPr>
            <w:tcW w:w="960" w:type="dxa"/>
            <w:tcBorders>
              <w:top w:val="nil"/>
              <w:left w:val="nil"/>
              <w:bottom w:val="nil"/>
              <w:right w:val="nil"/>
            </w:tcBorders>
            <w:shd w:val="clear" w:color="auto" w:fill="auto"/>
            <w:noWrap/>
            <w:vAlign w:val="center"/>
            <w:hideMark/>
          </w:tcPr>
          <w:p w:rsidR="006C549B" w:rsidRPr="005277E6" w:rsidRDefault="006C549B" w:rsidP="0081280B">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NSW</w:t>
            </w:r>
          </w:p>
        </w:tc>
        <w:tc>
          <w:tcPr>
            <w:tcW w:w="180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32.03</w:t>
            </w:r>
          </w:p>
        </w:tc>
        <w:tc>
          <w:tcPr>
            <w:tcW w:w="206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35.60</w:t>
            </w:r>
          </w:p>
        </w:tc>
        <w:tc>
          <w:tcPr>
            <w:tcW w:w="1559"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31</w:t>
            </w:r>
          </w:p>
        </w:tc>
      </w:tr>
      <w:tr w:rsidR="006C549B" w:rsidRPr="006C549B" w:rsidTr="0081280B">
        <w:trPr>
          <w:trHeight w:val="288"/>
          <w:jc w:val="center"/>
        </w:trPr>
        <w:tc>
          <w:tcPr>
            <w:tcW w:w="960" w:type="dxa"/>
            <w:tcBorders>
              <w:top w:val="nil"/>
              <w:left w:val="nil"/>
              <w:bottom w:val="nil"/>
              <w:right w:val="nil"/>
            </w:tcBorders>
            <w:shd w:val="clear" w:color="auto" w:fill="auto"/>
            <w:noWrap/>
            <w:vAlign w:val="center"/>
            <w:hideMark/>
          </w:tcPr>
          <w:p w:rsidR="006C549B" w:rsidRPr="005277E6" w:rsidRDefault="006C549B" w:rsidP="0081280B">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VIC</w:t>
            </w:r>
          </w:p>
        </w:tc>
        <w:tc>
          <w:tcPr>
            <w:tcW w:w="180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24.97</w:t>
            </w:r>
          </w:p>
        </w:tc>
        <w:tc>
          <w:tcPr>
            <w:tcW w:w="206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26</w:t>
            </w:r>
          </w:p>
        </w:tc>
        <w:tc>
          <w:tcPr>
            <w:tcW w:w="1559"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22</w:t>
            </w:r>
          </w:p>
        </w:tc>
      </w:tr>
      <w:tr w:rsidR="006C549B" w:rsidRPr="006C549B" w:rsidTr="0081280B">
        <w:trPr>
          <w:trHeight w:val="288"/>
          <w:jc w:val="center"/>
        </w:trPr>
        <w:tc>
          <w:tcPr>
            <w:tcW w:w="960" w:type="dxa"/>
            <w:tcBorders>
              <w:top w:val="nil"/>
              <w:left w:val="nil"/>
              <w:bottom w:val="nil"/>
              <w:right w:val="nil"/>
            </w:tcBorders>
            <w:shd w:val="clear" w:color="auto" w:fill="auto"/>
            <w:noWrap/>
            <w:vAlign w:val="center"/>
            <w:hideMark/>
          </w:tcPr>
          <w:p w:rsidR="006C549B" w:rsidRPr="005277E6" w:rsidRDefault="006C549B" w:rsidP="0081280B">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QLD</w:t>
            </w:r>
          </w:p>
        </w:tc>
        <w:tc>
          <w:tcPr>
            <w:tcW w:w="180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20.09</w:t>
            </w:r>
          </w:p>
        </w:tc>
        <w:tc>
          <w:tcPr>
            <w:tcW w:w="206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19.50</w:t>
            </w:r>
          </w:p>
        </w:tc>
        <w:tc>
          <w:tcPr>
            <w:tcW w:w="1559"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19</w:t>
            </w:r>
          </w:p>
        </w:tc>
      </w:tr>
      <w:tr w:rsidR="006C549B" w:rsidRPr="006C549B" w:rsidTr="0081280B">
        <w:trPr>
          <w:trHeight w:val="288"/>
          <w:jc w:val="center"/>
        </w:trPr>
        <w:tc>
          <w:tcPr>
            <w:tcW w:w="960" w:type="dxa"/>
            <w:tcBorders>
              <w:top w:val="nil"/>
              <w:left w:val="nil"/>
              <w:bottom w:val="nil"/>
              <w:right w:val="nil"/>
            </w:tcBorders>
            <w:shd w:val="clear" w:color="auto" w:fill="auto"/>
            <w:noWrap/>
            <w:vAlign w:val="center"/>
            <w:hideMark/>
          </w:tcPr>
          <w:p w:rsidR="006C549B" w:rsidRPr="005277E6" w:rsidRDefault="006C549B" w:rsidP="0081280B">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WA</w:t>
            </w:r>
          </w:p>
        </w:tc>
        <w:tc>
          <w:tcPr>
            <w:tcW w:w="180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10.89</w:t>
            </w:r>
          </w:p>
        </w:tc>
        <w:tc>
          <w:tcPr>
            <w:tcW w:w="206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8.90</w:t>
            </w:r>
          </w:p>
        </w:tc>
        <w:tc>
          <w:tcPr>
            <w:tcW w:w="1559"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17</w:t>
            </w:r>
          </w:p>
        </w:tc>
      </w:tr>
      <w:tr w:rsidR="006C549B" w:rsidRPr="006C549B" w:rsidTr="0081280B">
        <w:trPr>
          <w:trHeight w:val="288"/>
          <w:jc w:val="center"/>
        </w:trPr>
        <w:tc>
          <w:tcPr>
            <w:tcW w:w="960" w:type="dxa"/>
            <w:tcBorders>
              <w:top w:val="nil"/>
              <w:left w:val="nil"/>
              <w:bottom w:val="nil"/>
              <w:right w:val="nil"/>
            </w:tcBorders>
            <w:shd w:val="clear" w:color="auto" w:fill="auto"/>
            <w:noWrap/>
            <w:vAlign w:val="center"/>
            <w:hideMark/>
          </w:tcPr>
          <w:p w:rsidR="006C549B" w:rsidRPr="005277E6" w:rsidRDefault="006C549B" w:rsidP="0081280B">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SA</w:t>
            </w:r>
          </w:p>
        </w:tc>
        <w:tc>
          <w:tcPr>
            <w:tcW w:w="180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7.14</w:t>
            </w:r>
          </w:p>
        </w:tc>
        <w:tc>
          <w:tcPr>
            <w:tcW w:w="206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6.30</w:t>
            </w:r>
          </w:p>
        </w:tc>
        <w:tc>
          <w:tcPr>
            <w:tcW w:w="1559"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6</w:t>
            </w:r>
          </w:p>
        </w:tc>
      </w:tr>
      <w:tr w:rsidR="006C549B" w:rsidRPr="006C549B" w:rsidTr="0081280B">
        <w:trPr>
          <w:trHeight w:val="288"/>
          <w:jc w:val="center"/>
        </w:trPr>
        <w:tc>
          <w:tcPr>
            <w:tcW w:w="960" w:type="dxa"/>
            <w:tcBorders>
              <w:top w:val="nil"/>
              <w:left w:val="nil"/>
              <w:bottom w:val="nil"/>
              <w:right w:val="nil"/>
            </w:tcBorders>
            <w:shd w:val="clear" w:color="auto" w:fill="auto"/>
            <w:noWrap/>
            <w:vAlign w:val="center"/>
            <w:hideMark/>
          </w:tcPr>
          <w:p w:rsidR="006C549B" w:rsidRPr="005277E6" w:rsidRDefault="006C549B" w:rsidP="0081280B">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TAS</w:t>
            </w:r>
          </w:p>
        </w:tc>
        <w:tc>
          <w:tcPr>
            <w:tcW w:w="180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2.17</w:t>
            </w:r>
          </w:p>
        </w:tc>
        <w:tc>
          <w:tcPr>
            <w:tcW w:w="206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1.10</w:t>
            </w:r>
          </w:p>
        </w:tc>
        <w:tc>
          <w:tcPr>
            <w:tcW w:w="1559"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2</w:t>
            </w:r>
          </w:p>
        </w:tc>
      </w:tr>
      <w:tr w:rsidR="006C549B" w:rsidRPr="006C549B" w:rsidTr="0081280B">
        <w:trPr>
          <w:trHeight w:val="288"/>
          <w:jc w:val="center"/>
        </w:trPr>
        <w:tc>
          <w:tcPr>
            <w:tcW w:w="960" w:type="dxa"/>
            <w:tcBorders>
              <w:top w:val="nil"/>
              <w:left w:val="nil"/>
              <w:bottom w:val="nil"/>
              <w:right w:val="nil"/>
            </w:tcBorders>
            <w:shd w:val="clear" w:color="auto" w:fill="auto"/>
            <w:noWrap/>
            <w:vAlign w:val="center"/>
            <w:hideMark/>
          </w:tcPr>
          <w:p w:rsidR="006C549B" w:rsidRPr="005277E6" w:rsidRDefault="006C549B" w:rsidP="0081280B">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ACT</w:t>
            </w:r>
          </w:p>
        </w:tc>
        <w:tc>
          <w:tcPr>
            <w:tcW w:w="180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1.64</w:t>
            </w:r>
          </w:p>
        </w:tc>
        <w:tc>
          <w:tcPr>
            <w:tcW w:w="206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2.10</w:t>
            </w:r>
          </w:p>
        </w:tc>
        <w:tc>
          <w:tcPr>
            <w:tcW w:w="1559"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2</w:t>
            </w:r>
          </w:p>
        </w:tc>
      </w:tr>
      <w:tr w:rsidR="006C549B" w:rsidRPr="006C549B" w:rsidTr="0081280B">
        <w:trPr>
          <w:trHeight w:val="288"/>
          <w:jc w:val="center"/>
        </w:trPr>
        <w:tc>
          <w:tcPr>
            <w:tcW w:w="960" w:type="dxa"/>
            <w:tcBorders>
              <w:top w:val="nil"/>
              <w:left w:val="nil"/>
              <w:bottom w:val="nil"/>
              <w:right w:val="nil"/>
            </w:tcBorders>
            <w:shd w:val="clear" w:color="auto" w:fill="auto"/>
            <w:noWrap/>
            <w:vAlign w:val="center"/>
            <w:hideMark/>
          </w:tcPr>
          <w:p w:rsidR="006C549B" w:rsidRPr="005277E6" w:rsidRDefault="006C549B" w:rsidP="0081280B">
            <w:pPr>
              <w:spacing w:after="0" w:line="240" w:lineRule="auto"/>
              <w:jc w:val="center"/>
              <w:rPr>
                <w:rFonts w:ascii="Univers 45 Light" w:eastAsia="Times New Roman" w:hAnsi="Univers 45 Light" w:cs="Times New Roman"/>
                <w:b/>
                <w:color w:val="000000"/>
                <w:sz w:val="20"/>
                <w:szCs w:val="20"/>
                <w:lang w:eastAsia="en-AU"/>
              </w:rPr>
            </w:pPr>
            <w:r w:rsidRPr="005277E6">
              <w:rPr>
                <w:rFonts w:ascii="Univers 45 Light" w:eastAsia="Times New Roman" w:hAnsi="Univers 45 Light" w:cs="Times New Roman"/>
                <w:b/>
                <w:color w:val="000000"/>
                <w:sz w:val="20"/>
                <w:szCs w:val="20"/>
                <w:lang w:eastAsia="en-AU"/>
              </w:rPr>
              <w:t>NT</w:t>
            </w:r>
          </w:p>
        </w:tc>
        <w:tc>
          <w:tcPr>
            <w:tcW w:w="180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1.03</w:t>
            </w:r>
          </w:p>
        </w:tc>
        <w:tc>
          <w:tcPr>
            <w:tcW w:w="2060" w:type="dxa"/>
            <w:tcBorders>
              <w:top w:val="nil"/>
              <w:left w:val="nil"/>
              <w:bottom w:val="nil"/>
              <w:right w:val="nil"/>
            </w:tcBorders>
            <w:shd w:val="clear" w:color="auto" w:fill="auto"/>
            <w:noWrap/>
            <w:vAlign w:val="bottom"/>
            <w:hideMark/>
          </w:tcPr>
          <w:p w:rsidR="006C549B" w:rsidRPr="006C549B" w:rsidRDefault="006C549B" w:rsidP="00753857">
            <w:pPr>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0.50</w:t>
            </w:r>
          </w:p>
        </w:tc>
        <w:tc>
          <w:tcPr>
            <w:tcW w:w="1559" w:type="dxa"/>
            <w:tcBorders>
              <w:top w:val="nil"/>
              <w:left w:val="nil"/>
              <w:bottom w:val="nil"/>
              <w:right w:val="nil"/>
            </w:tcBorders>
            <w:shd w:val="clear" w:color="auto" w:fill="auto"/>
            <w:noWrap/>
            <w:vAlign w:val="bottom"/>
            <w:hideMark/>
          </w:tcPr>
          <w:p w:rsidR="006C549B" w:rsidRPr="006C549B" w:rsidRDefault="006C549B" w:rsidP="00753857">
            <w:pPr>
              <w:keepNext/>
              <w:spacing w:after="0" w:line="240" w:lineRule="auto"/>
              <w:jc w:val="right"/>
              <w:rPr>
                <w:rFonts w:ascii="Univers 45 Light" w:eastAsia="Times New Roman" w:hAnsi="Univers 45 Light" w:cs="Times New Roman"/>
                <w:color w:val="000000"/>
                <w:sz w:val="20"/>
                <w:szCs w:val="20"/>
                <w:lang w:eastAsia="en-AU"/>
              </w:rPr>
            </w:pPr>
            <w:r w:rsidRPr="006C549B">
              <w:rPr>
                <w:rFonts w:ascii="Univers 45 Light" w:eastAsia="Times New Roman" w:hAnsi="Univers 45 Light" w:cs="Times New Roman"/>
                <w:color w:val="000000"/>
                <w:sz w:val="20"/>
                <w:szCs w:val="20"/>
                <w:lang w:eastAsia="en-AU"/>
              </w:rPr>
              <w:t>1</w:t>
            </w:r>
          </w:p>
        </w:tc>
      </w:tr>
    </w:tbl>
    <w:p w:rsidR="00595DD2" w:rsidRDefault="00595DD2">
      <w:pPr>
        <w:pStyle w:val="BodyText1"/>
      </w:pPr>
      <w:r>
        <w:t>The two exceptions to t</w:t>
      </w:r>
      <w:r w:rsidR="003179CA">
        <w:t>his c</w:t>
      </w:r>
      <w:r w:rsidRPr="00896E70">
        <w:t>orrelation are Western Australia and New South Wales.</w:t>
      </w:r>
      <w:r>
        <w:t xml:space="preserve"> </w:t>
      </w:r>
    </w:p>
    <w:p w:rsidR="00884217" w:rsidRDefault="00595DD2">
      <w:pPr>
        <w:pStyle w:val="BodyText1"/>
      </w:pPr>
      <w:r>
        <w:t xml:space="preserve">The mining sector is a significant industry in Western Australia, and is moving from the construction phase into the production phase. In the construction phase, </w:t>
      </w:r>
      <w:r w:rsidR="00884217">
        <w:t>there was a high demand for labour to construct the infrastructure required to access the natural resources available in Western Australia. In the production phase, the natural resources are translating into econo</w:t>
      </w:r>
      <w:r w:rsidR="00884217" w:rsidRPr="00884217">
        <w:t xml:space="preserve">mic growth (as reflected in the high GDP contribution) but there is no longer a high demand for labour. </w:t>
      </w:r>
      <w:r w:rsidR="00110060" w:rsidRPr="00884217">
        <w:t xml:space="preserve">At the start of the energy and resources boom, </w:t>
      </w:r>
      <w:r w:rsidR="00747A3D">
        <w:fldChar w:fldCharType="begin"/>
      </w:r>
      <w:r w:rsidR="00747A3D">
        <w:instrText xml:space="preserve"> REF _Ref479689362 \h </w:instrText>
      </w:r>
      <w:r w:rsidR="00747A3D">
        <w:fldChar w:fldCharType="separate"/>
      </w:r>
      <w:r w:rsidR="00747A3D">
        <w:t xml:space="preserve">Figure </w:t>
      </w:r>
      <w:r w:rsidR="00747A3D">
        <w:rPr>
          <w:noProof/>
        </w:rPr>
        <w:t>16</w:t>
      </w:r>
      <w:r w:rsidR="00747A3D">
        <w:fldChar w:fldCharType="end"/>
      </w:r>
      <w:r w:rsidR="00747A3D">
        <w:t xml:space="preserve"> </w:t>
      </w:r>
      <w:r w:rsidR="00110060" w:rsidRPr="00884217">
        <w:t>would have looked very different for W</w:t>
      </w:r>
      <w:r w:rsidR="00884217" w:rsidRPr="00896E70">
        <w:t>estern Australia</w:t>
      </w:r>
      <w:r w:rsidR="00110060" w:rsidRPr="00884217">
        <w:t>. According to IBIS</w:t>
      </w:r>
      <w:r w:rsidR="003179CA">
        <w:t xml:space="preserve"> World</w:t>
      </w:r>
      <w:r w:rsidR="00110060" w:rsidRPr="00884217">
        <w:t xml:space="preserve">, in </w:t>
      </w:r>
      <w:r w:rsidR="00B75894" w:rsidRPr="00884217">
        <w:t>2004,</w:t>
      </w:r>
      <w:r w:rsidR="00110060" w:rsidRPr="00884217">
        <w:t xml:space="preserve"> there was an increase in both the number of recruitment </w:t>
      </w:r>
      <w:r w:rsidR="00884217">
        <w:t xml:space="preserve">agencies and specialist resource sector recruiters </w:t>
      </w:r>
      <w:r w:rsidR="00110060" w:rsidRPr="00884217">
        <w:t xml:space="preserve">located in </w:t>
      </w:r>
      <w:r w:rsidR="00884217" w:rsidRPr="00896E70">
        <w:t>Western Australia</w:t>
      </w:r>
      <w:r w:rsidR="00110060" w:rsidRPr="00884217">
        <w:t xml:space="preserve">, </w:t>
      </w:r>
      <w:r w:rsidR="003179CA">
        <w:t>and</w:t>
      </w:r>
      <w:r w:rsidR="00884217">
        <w:t xml:space="preserve"> Western Australia’s GDP contribution was less than half of its current contribution</w:t>
      </w:r>
      <w:r w:rsidR="00110060" w:rsidRPr="00884217">
        <w:rPr>
          <w:rStyle w:val="FootnoteReference"/>
        </w:rPr>
        <w:footnoteReference w:id="54"/>
      </w:r>
      <w:r w:rsidR="00110060" w:rsidRPr="00884217">
        <w:t>.</w:t>
      </w:r>
    </w:p>
    <w:p w:rsidR="0093253B" w:rsidRDefault="0093253B">
      <w:pPr>
        <w:pStyle w:val="BodyText1"/>
      </w:pPr>
      <w:r>
        <w:t xml:space="preserve">The number of recruitment agencies operating in New South Wales is comparably higher than the percentage of the population that reside there. One factor contributing to this is that New South Wales has the highest </w:t>
      </w:r>
      <w:r w:rsidR="003D5922">
        <w:t>pro</w:t>
      </w:r>
      <w:r>
        <w:t>portion of a working age population</w:t>
      </w:r>
      <w:r w:rsidR="00996EE6">
        <w:t xml:space="preserve"> (those aged 15-64)</w:t>
      </w:r>
      <w:r w:rsidRPr="0093253B">
        <w:rPr>
          <w:vertAlign w:val="superscript"/>
        </w:rPr>
        <w:footnoteReference w:id="55"/>
      </w:r>
      <w:r>
        <w:t xml:space="preserve">, and therefore it expected that there is a high </w:t>
      </w:r>
      <w:r w:rsidR="003D5922">
        <w:t>pro</w:t>
      </w:r>
      <w:r>
        <w:t>portion of the population either in employment or seeking employment.</w:t>
      </w:r>
      <w:r w:rsidR="003818C1">
        <w:t xml:space="preserve"> Most commercial recruitment agencies consulted as part of this project reported that Sydney in particular is currently experiencing significant demand for their services.</w:t>
      </w:r>
    </w:p>
    <w:p w:rsidR="0093253B" w:rsidRPr="0093253B" w:rsidRDefault="00441551">
      <w:pPr>
        <w:pStyle w:val="BodyText1"/>
      </w:pPr>
      <w:r>
        <w:t xml:space="preserve">A number of these agencies </w:t>
      </w:r>
      <w:r w:rsidR="0093253B" w:rsidRPr="0093253B">
        <w:t>have adopted a range of geographic strategies for their business:</w:t>
      </w:r>
    </w:p>
    <w:p w:rsidR="0093253B" w:rsidRPr="00896E70" w:rsidRDefault="0093253B" w:rsidP="00A735EF">
      <w:pPr>
        <w:pStyle w:val="BodyText1"/>
        <w:numPr>
          <w:ilvl w:val="0"/>
          <w:numId w:val="18"/>
        </w:numPr>
      </w:pPr>
      <w:r w:rsidRPr="0093253B">
        <w:t>Some l</w:t>
      </w:r>
      <w:r w:rsidRPr="00896E70">
        <w:t>arge recruitment agencies operate offices in a number of State</w:t>
      </w:r>
      <w:r w:rsidR="003179CA">
        <w:t xml:space="preserve">s and </w:t>
      </w:r>
      <w:r w:rsidRPr="00896E70">
        <w:t xml:space="preserve">Territories across the country, for example offices in Melbourne, Sydney, Canberra and Brisbane. </w:t>
      </w:r>
    </w:p>
    <w:p w:rsidR="0093253B" w:rsidRPr="00896E70" w:rsidRDefault="0093253B" w:rsidP="00A735EF">
      <w:pPr>
        <w:pStyle w:val="BodyText1"/>
        <w:numPr>
          <w:ilvl w:val="0"/>
          <w:numId w:val="18"/>
        </w:numPr>
      </w:pPr>
      <w:r w:rsidRPr="00896E70">
        <w:t xml:space="preserve">Some large recruitment agencies operate a number of offices within a State or Territory, for example in the Melbourne central business district (CBD), Melbourne South/East and Melbourne North/West. </w:t>
      </w:r>
    </w:p>
    <w:p w:rsidR="0093253B" w:rsidRPr="00896E70" w:rsidRDefault="0093253B" w:rsidP="00A735EF">
      <w:pPr>
        <w:pStyle w:val="BodyText1"/>
        <w:numPr>
          <w:ilvl w:val="0"/>
          <w:numId w:val="18"/>
        </w:numPr>
      </w:pPr>
      <w:r w:rsidRPr="00896E70">
        <w:t>Some small-medium agencies operate a single office.</w:t>
      </w:r>
    </w:p>
    <w:p w:rsidR="0093253B" w:rsidRPr="00896E70" w:rsidRDefault="0093253B" w:rsidP="00A735EF">
      <w:pPr>
        <w:pStyle w:val="BodyText1"/>
        <w:numPr>
          <w:ilvl w:val="0"/>
          <w:numId w:val="18"/>
        </w:numPr>
      </w:pPr>
      <w:r w:rsidRPr="00896E70">
        <w:t>Some small-medium agencies operate a single office in two or three States or Territories.</w:t>
      </w:r>
    </w:p>
    <w:p w:rsidR="0093253B" w:rsidRPr="00896E70" w:rsidRDefault="0093253B" w:rsidP="00A735EF">
      <w:pPr>
        <w:pStyle w:val="BodyText1"/>
        <w:numPr>
          <w:ilvl w:val="0"/>
          <w:numId w:val="18"/>
        </w:numPr>
      </w:pPr>
      <w:r w:rsidRPr="00896E70">
        <w:t>Some small-medium agencies operate two or three offices in a single State or Territory.</w:t>
      </w:r>
    </w:p>
    <w:p w:rsidR="0093253B" w:rsidRPr="0093253B" w:rsidRDefault="00665A64">
      <w:pPr>
        <w:pStyle w:val="BodyText1"/>
        <w:rPr>
          <w:highlight w:val="yellow"/>
        </w:rPr>
      </w:pPr>
      <w:r>
        <w:t xml:space="preserve">Although there is no existing data on the distribution of </w:t>
      </w:r>
      <w:r w:rsidR="003179CA">
        <w:t xml:space="preserve">commercial </w:t>
      </w:r>
      <w:r>
        <w:t xml:space="preserve">recruitment agencies across </w:t>
      </w:r>
      <w:r w:rsidRPr="00896E70">
        <w:t>metropolitan</w:t>
      </w:r>
      <w:r>
        <w:t xml:space="preserve"> and regional areas, c</w:t>
      </w:r>
      <w:r w:rsidRPr="00665A64">
        <w:t>ommercial recruitment agencies</w:t>
      </w:r>
      <w:r w:rsidR="002D25BA">
        <w:t>,</w:t>
      </w:r>
      <w:r w:rsidRPr="00665A64">
        <w:t xml:space="preserve"> </w:t>
      </w:r>
      <w:r w:rsidR="00441551">
        <w:t>which participated in this study</w:t>
      </w:r>
      <w:r w:rsidR="002D25BA">
        <w:t>,</w:t>
      </w:r>
      <w:r w:rsidR="00441551">
        <w:t xml:space="preserve"> </w:t>
      </w:r>
      <w:r w:rsidRPr="00665A64">
        <w:t xml:space="preserve">reported that </w:t>
      </w:r>
      <w:r w:rsidRPr="00896E70">
        <w:t>t</w:t>
      </w:r>
      <w:r w:rsidR="0093253B" w:rsidRPr="00896E70">
        <w:t>he flexibility of the recruitment sector means</w:t>
      </w:r>
      <w:r w:rsidRPr="00896E70">
        <w:t xml:space="preserve"> that they </w:t>
      </w:r>
      <w:r>
        <w:t>will establish/close offices in response to employer demand</w:t>
      </w:r>
      <w:r w:rsidR="0093253B" w:rsidRPr="00896E70">
        <w:t>.</w:t>
      </w:r>
      <w:r>
        <w:t xml:space="preserve"> This demand generally occurs in capital city CBDs (as is currently being experienced in Melbourne and Sydney), but also extends to the outer suburbs</w:t>
      </w:r>
      <w:r w:rsidR="003D5922">
        <w:t xml:space="preserve"> (for instance Western Sydney)</w:t>
      </w:r>
      <w:r>
        <w:t xml:space="preserve"> and regional centres experiencing high levels of economic growth </w:t>
      </w:r>
      <w:r w:rsidR="003179CA">
        <w:t>(</w:t>
      </w:r>
      <w:r>
        <w:t>such as Bendigo</w:t>
      </w:r>
      <w:r w:rsidR="003179CA">
        <w:t>)</w:t>
      </w:r>
      <w:r>
        <w:t>.</w:t>
      </w:r>
    </w:p>
    <w:p w:rsidR="00C21FAE" w:rsidRPr="00926729" w:rsidRDefault="003179CA" w:rsidP="00D84713">
      <w:pPr>
        <w:pStyle w:val="Accessibleheading4numbered"/>
      </w:pPr>
      <w:r>
        <w:lastRenderedPageBreak/>
        <w:t xml:space="preserve">The </w:t>
      </w:r>
      <w:r w:rsidR="00C21FAE">
        <w:t>jobactive</w:t>
      </w:r>
      <w:r>
        <w:t xml:space="preserve"> market</w:t>
      </w:r>
    </w:p>
    <w:p w:rsidR="00124338" w:rsidRDefault="00EE3143" w:rsidP="0093253B">
      <w:pPr>
        <w:pStyle w:val="BodyText1"/>
      </w:pPr>
      <w:r>
        <w:t xml:space="preserve">As shown in </w:t>
      </w:r>
      <w:r w:rsidR="000A13DE">
        <w:fldChar w:fldCharType="begin"/>
      </w:r>
      <w:r w:rsidR="000A13DE">
        <w:instrText xml:space="preserve"> REF _Ref479689931 \h </w:instrText>
      </w:r>
      <w:r w:rsidR="000A13DE">
        <w:fldChar w:fldCharType="separate"/>
      </w:r>
      <w:r w:rsidR="000A13DE">
        <w:t xml:space="preserve">Figure </w:t>
      </w:r>
      <w:r w:rsidR="000A13DE">
        <w:rPr>
          <w:noProof/>
        </w:rPr>
        <w:t>17</w:t>
      </w:r>
      <w:r w:rsidR="000A13DE">
        <w:fldChar w:fldCharType="end"/>
      </w:r>
      <w:r>
        <w:t>, there is some correlation between the distribution of Australia’s population and distribution of job seekers participating in jobactive. The two key exceptions to this</w:t>
      </w:r>
      <w:r w:rsidR="003818C1">
        <w:t xml:space="preserve"> are New South Wales and the Australian Capital Territory</w:t>
      </w:r>
      <w:r>
        <w:t xml:space="preserve"> whereby the job seeker caseload is lower than the population proportion</w:t>
      </w:r>
      <w:r w:rsidR="00D32104">
        <w:t xml:space="preserve"> (lower unemployment rate)</w:t>
      </w:r>
      <w:r>
        <w:t>, and Queensland whereby the job seeker caseload exceeds th</w:t>
      </w:r>
      <w:r w:rsidR="00237C1D">
        <w:t>e</w:t>
      </w:r>
      <w:r>
        <w:t xml:space="preserve"> population proportion</w:t>
      </w:r>
      <w:r w:rsidR="00D32104">
        <w:t xml:space="preserve"> (higher unemployment rate)</w:t>
      </w:r>
      <w:r w:rsidR="005265CD">
        <w:t>.</w:t>
      </w:r>
    </w:p>
    <w:p w:rsidR="00B07192" w:rsidRDefault="00B07192" w:rsidP="004F75D4">
      <w:pPr>
        <w:pStyle w:val="Captionstyle"/>
      </w:pPr>
      <w:bookmarkStart w:id="51" w:name="_Ref479689931"/>
      <w:r>
        <w:t xml:space="preserve">Figure </w:t>
      </w:r>
      <w:fldSimple w:instr=" SEQ Figure \* ARABIC ">
        <w:r w:rsidR="002A636E">
          <w:rPr>
            <w:noProof/>
          </w:rPr>
          <w:t>17</w:t>
        </w:r>
      </w:fldSimple>
      <w:bookmarkEnd w:id="51"/>
      <w:r>
        <w:t xml:space="preserve">: </w:t>
      </w:r>
      <w:r w:rsidRPr="00C02C83">
        <w:t>Location of job seekers versus population in 2015-16 as a percentage</w:t>
      </w:r>
    </w:p>
    <w:p w:rsidR="00124338" w:rsidRDefault="003818C1" w:rsidP="00E4291B">
      <w:pPr>
        <w:pStyle w:val="BodyText1"/>
        <w:jc w:val="center"/>
      </w:pPr>
      <w:r w:rsidRPr="003818C1">
        <w:rPr>
          <w:noProof/>
          <w:lang w:eastAsia="en-AU"/>
        </w:rPr>
        <w:drawing>
          <wp:inline distT="0" distB="0" distL="0" distR="0" wp14:anchorId="484D3ED5" wp14:editId="56705A81">
            <wp:extent cx="4581525" cy="2214880"/>
            <wp:effectExtent l="0" t="0" r="9525" b="0"/>
            <wp:docPr id="40" name="Picture 40" descr="his bar graph compares the proportion of the total Australian population and jobactive job seekers in each state and territory in 2015-16. New South Wales and the Australian Capital Territory are grouped together and had a lower percentage of jobactive job seekers than their overall percentage of the Australian population. The Northern Territory, South Australia Tasmania, Victoria and Western Australia all show a correlation between their percentage of jobactive job seekers and their overall percentage of the Australian population. Queensland had a higher percentage of jobactive job seekers than its overall percentage of the Australian population." title="Figure 17: Location of job seekers versus population in 2015-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408"/>
                    <a:stretch/>
                  </pic:blipFill>
                  <pic:spPr bwMode="auto">
                    <a:xfrm>
                      <a:off x="0" y="0"/>
                      <a:ext cx="4581525" cy="2214880"/>
                    </a:xfrm>
                    <a:prstGeom prst="rect">
                      <a:avLst/>
                    </a:prstGeom>
                    <a:noFill/>
                    <a:ln>
                      <a:noFill/>
                    </a:ln>
                    <a:extLst>
                      <a:ext uri="{53640926-AAD7-44D8-BBD7-CCE9431645EC}">
                        <a14:shadowObscured xmlns:a14="http://schemas.microsoft.com/office/drawing/2010/main"/>
                      </a:ext>
                    </a:extLst>
                  </pic:spPr>
                </pic:pic>
              </a:graphicData>
            </a:graphic>
          </wp:inline>
        </w:drawing>
      </w:r>
    </w:p>
    <w:p w:rsidR="00B97030" w:rsidRPr="00B97030" w:rsidRDefault="00B97030" w:rsidP="004F75D4">
      <w:pPr>
        <w:pStyle w:val="Captionstyle"/>
      </w:pPr>
      <w:r w:rsidRPr="00894AAA">
        <w:t xml:space="preserve">Source (of graph): </w:t>
      </w:r>
      <w:r w:rsidRPr="00B97030">
        <w:t xml:space="preserve">KPMG analysis on data provided by the Department of Employment </w:t>
      </w:r>
      <w:r w:rsidRPr="00B97030">
        <w:rPr>
          <w:vertAlign w:val="superscript"/>
        </w:rPr>
        <w:footnoteReference w:id="56"/>
      </w:r>
      <w:r w:rsidRPr="00B97030">
        <w:rPr>
          <w:vertAlign w:val="superscript"/>
        </w:rPr>
        <w:t xml:space="preserve"> </w:t>
      </w:r>
    </w:p>
    <w:p w:rsidR="007703D0" w:rsidRDefault="007703D0">
      <w:pPr>
        <w:rPr>
          <w:rFonts w:ascii="Univers 45 Light" w:hAnsi="Univers 45 Light"/>
          <w:sz w:val="20"/>
        </w:rPr>
      </w:pPr>
      <w:r>
        <w:br w:type="page"/>
      </w:r>
    </w:p>
    <w:p w:rsidR="007703D0" w:rsidRPr="007703D0" w:rsidRDefault="007703D0" w:rsidP="007703D0">
      <w:pPr>
        <w:pStyle w:val="BodyText1"/>
      </w:pPr>
      <w:r w:rsidRPr="007703D0">
        <w:lastRenderedPageBreak/>
        <w:t xml:space="preserve">The data for </w:t>
      </w:r>
      <w:r>
        <w:fldChar w:fldCharType="begin"/>
      </w:r>
      <w:r>
        <w:instrText xml:space="preserve"> REF _Ref479689931 \h </w:instrText>
      </w:r>
      <w:r>
        <w:fldChar w:fldCharType="separate"/>
      </w:r>
      <w:r>
        <w:t xml:space="preserve">Figure </w:t>
      </w:r>
      <w:r>
        <w:rPr>
          <w:noProof/>
        </w:rPr>
        <w:t>17</w:t>
      </w:r>
      <w:r>
        <w:fldChar w:fldCharType="end"/>
      </w:r>
      <w:r w:rsidRPr="007703D0">
        <w:t xml:space="preserve"> is in the following table:</w:t>
      </w:r>
    </w:p>
    <w:p w:rsidR="007703D0" w:rsidRDefault="007703D0" w:rsidP="007703D0">
      <w:pPr>
        <w:pStyle w:val="Captionstyle"/>
      </w:pPr>
      <w:r>
        <w:t xml:space="preserve">Chart data </w:t>
      </w:r>
      <w:fldSimple w:instr=" SEQ Chart_data \* ARABIC ">
        <w:r w:rsidR="004B4989">
          <w:rPr>
            <w:noProof/>
          </w:rPr>
          <w:t>14</w:t>
        </w:r>
      </w:fldSimple>
      <w:r>
        <w:t xml:space="preserve">: for </w:t>
      </w:r>
      <w:r>
        <w:fldChar w:fldCharType="begin"/>
      </w:r>
      <w:r>
        <w:instrText xml:space="preserve"> REF _Ref479689931 \h </w:instrText>
      </w:r>
      <w:r>
        <w:fldChar w:fldCharType="separate"/>
      </w:r>
      <w:r>
        <w:t xml:space="preserve">Figure </w:t>
      </w:r>
      <w:r>
        <w:rPr>
          <w:noProof/>
        </w:rPr>
        <w:t>17</w:t>
      </w:r>
      <w:r>
        <w:fldChar w:fldCharType="end"/>
      </w:r>
      <w:r w:rsidRPr="00186D4F">
        <w:t>: Location of job seekers versus population in 2015-16 as a percentage</w:t>
      </w:r>
    </w:p>
    <w:tbl>
      <w:tblPr>
        <w:tblW w:w="5954" w:type="dxa"/>
        <w:jc w:val="center"/>
        <w:tblLook w:val="04A0" w:firstRow="1" w:lastRow="0" w:firstColumn="1" w:lastColumn="0" w:noHBand="0" w:noVBand="1"/>
        <w:tblCaption w:val="Chart data 14: for Figure 17: Location of job seekers versus population in 2015-16 as a percentage"/>
        <w:tblDescription w:val="This table has four columns and eight rows, including the header row."/>
      </w:tblPr>
      <w:tblGrid>
        <w:gridCol w:w="1194"/>
        <w:gridCol w:w="1500"/>
        <w:gridCol w:w="1559"/>
        <w:gridCol w:w="1701"/>
      </w:tblGrid>
      <w:tr w:rsidR="007703D0" w:rsidRPr="007703D0" w:rsidTr="007703D0">
        <w:trPr>
          <w:trHeight w:val="288"/>
          <w:jc w:val="center"/>
        </w:trPr>
        <w:tc>
          <w:tcPr>
            <w:tcW w:w="1194"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sidRPr="007703D0">
              <w:rPr>
                <w:rFonts w:ascii="Univers 45 Light" w:eastAsia="Times New Roman" w:hAnsi="Univers 45 Light" w:cs="Times New Roman"/>
                <w:b/>
                <w:color w:val="000000"/>
                <w:sz w:val="20"/>
                <w:szCs w:val="20"/>
                <w:lang w:eastAsia="en-AU"/>
              </w:rPr>
              <w:t>State</w:t>
            </w:r>
          </w:p>
        </w:tc>
        <w:tc>
          <w:tcPr>
            <w:tcW w:w="1500"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Pr>
                <w:rFonts w:ascii="Univers 45 Light" w:eastAsia="Times New Roman" w:hAnsi="Univers 45 Light" w:cs="Times New Roman"/>
                <w:b/>
                <w:color w:val="000000"/>
                <w:sz w:val="20"/>
                <w:szCs w:val="20"/>
                <w:lang w:eastAsia="en-AU"/>
              </w:rPr>
              <w:t>Sum of c</w:t>
            </w:r>
            <w:r w:rsidRPr="007703D0">
              <w:rPr>
                <w:rFonts w:ascii="Univers 45 Light" w:eastAsia="Times New Roman" w:hAnsi="Univers 45 Light" w:cs="Times New Roman"/>
                <w:b/>
                <w:color w:val="000000"/>
                <w:sz w:val="20"/>
                <w:szCs w:val="20"/>
                <w:lang w:eastAsia="en-AU"/>
              </w:rPr>
              <w:t>aseload</w:t>
            </w:r>
          </w:p>
        </w:tc>
        <w:tc>
          <w:tcPr>
            <w:tcW w:w="1559"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sidRPr="007703D0">
              <w:rPr>
                <w:rFonts w:ascii="Univers 45 Light" w:eastAsia="Times New Roman" w:hAnsi="Univers 45 Light" w:cs="Times New Roman"/>
                <w:b/>
                <w:color w:val="000000"/>
                <w:sz w:val="20"/>
                <w:szCs w:val="20"/>
                <w:lang w:eastAsia="en-AU"/>
              </w:rPr>
              <w:t>job seeker caseload as a percentage</w:t>
            </w:r>
          </w:p>
        </w:tc>
        <w:tc>
          <w:tcPr>
            <w:tcW w:w="1701"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sidRPr="007703D0">
              <w:rPr>
                <w:rFonts w:ascii="Univers 45 Light" w:eastAsia="Times New Roman" w:hAnsi="Univers 45 Light" w:cs="Times New Roman"/>
                <w:b/>
                <w:color w:val="000000"/>
                <w:sz w:val="20"/>
                <w:szCs w:val="20"/>
                <w:lang w:eastAsia="en-AU"/>
              </w:rPr>
              <w:t>total population as a percentage</w:t>
            </w:r>
          </w:p>
        </w:tc>
      </w:tr>
      <w:tr w:rsidR="007703D0" w:rsidRPr="007703D0" w:rsidTr="007703D0">
        <w:trPr>
          <w:trHeight w:val="288"/>
          <w:jc w:val="center"/>
        </w:trPr>
        <w:tc>
          <w:tcPr>
            <w:tcW w:w="1194"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sidRPr="007703D0">
              <w:rPr>
                <w:rFonts w:ascii="Univers 45 Light" w:eastAsia="Times New Roman" w:hAnsi="Univers 45 Light" w:cs="Times New Roman"/>
                <w:b/>
                <w:color w:val="000000"/>
                <w:sz w:val="20"/>
                <w:szCs w:val="20"/>
                <w:lang w:eastAsia="en-AU"/>
              </w:rPr>
              <w:t>NSW/ACT</w:t>
            </w:r>
          </w:p>
        </w:tc>
        <w:tc>
          <w:tcPr>
            <w:tcW w:w="1500"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sidRPr="007703D0">
              <w:rPr>
                <w:rFonts w:ascii="Univers 45 Light" w:eastAsia="Times New Roman" w:hAnsi="Univers 45 Light" w:cs="Times New Roman"/>
                <w:color w:val="000000"/>
                <w:sz w:val="20"/>
                <w:szCs w:val="20"/>
                <w:lang w:eastAsia="en-AU"/>
              </w:rPr>
              <w:t>223</w:t>
            </w:r>
            <w:r>
              <w:rPr>
                <w:rFonts w:ascii="Univers 45 Light" w:eastAsia="Times New Roman" w:hAnsi="Univers 45 Light" w:cs="Times New Roman"/>
                <w:color w:val="000000"/>
                <w:sz w:val="20"/>
                <w:szCs w:val="20"/>
                <w:lang w:eastAsia="en-AU"/>
              </w:rPr>
              <w:t>,</w:t>
            </w:r>
            <w:r w:rsidRPr="007703D0">
              <w:rPr>
                <w:rFonts w:ascii="Univers 45 Light" w:eastAsia="Times New Roman" w:hAnsi="Univers 45 Light" w:cs="Times New Roman"/>
                <w:color w:val="000000"/>
                <w:sz w:val="20"/>
                <w:szCs w:val="20"/>
                <w:lang w:eastAsia="en-AU"/>
              </w:rPr>
              <w:t>200</w:t>
            </w:r>
          </w:p>
        </w:tc>
        <w:tc>
          <w:tcPr>
            <w:tcW w:w="1559"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sidRPr="007703D0">
              <w:rPr>
                <w:rFonts w:ascii="Univers 45 Light" w:eastAsia="Times New Roman" w:hAnsi="Univers 45 Light" w:cs="Times New Roman"/>
                <w:color w:val="000000"/>
                <w:sz w:val="20"/>
                <w:szCs w:val="20"/>
                <w:lang w:eastAsia="en-AU"/>
              </w:rPr>
              <w:t>29</w:t>
            </w:r>
          </w:p>
        </w:tc>
        <w:tc>
          <w:tcPr>
            <w:tcW w:w="1701"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33.67</w:t>
            </w:r>
          </w:p>
        </w:tc>
      </w:tr>
      <w:tr w:rsidR="007703D0" w:rsidRPr="007703D0" w:rsidTr="007703D0">
        <w:trPr>
          <w:trHeight w:val="288"/>
          <w:jc w:val="center"/>
        </w:trPr>
        <w:tc>
          <w:tcPr>
            <w:tcW w:w="1194"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sidRPr="007703D0">
              <w:rPr>
                <w:rFonts w:ascii="Univers 45 Light" w:eastAsia="Times New Roman" w:hAnsi="Univers 45 Light" w:cs="Times New Roman"/>
                <w:b/>
                <w:color w:val="000000"/>
                <w:sz w:val="20"/>
                <w:szCs w:val="20"/>
                <w:lang w:eastAsia="en-AU"/>
              </w:rPr>
              <w:t>NT</w:t>
            </w:r>
          </w:p>
        </w:tc>
        <w:tc>
          <w:tcPr>
            <w:tcW w:w="1500"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sidRPr="007703D0">
              <w:rPr>
                <w:rFonts w:ascii="Univers 45 Light" w:eastAsia="Times New Roman" w:hAnsi="Univers 45 Light" w:cs="Times New Roman"/>
                <w:color w:val="000000"/>
                <w:sz w:val="20"/>
                <w:szCs w:val="20"/>
                <w:lang w:eastAsia="en-AU"/>
              </w:rPr>
              <w:t>4</w:t>
            </w:r>
            <w:r>
              <w:rPr>
                <w:rFonts w:ascii="Univers 45 Light" w:eastAsia="Times New Roman" w:hAnsi="Univers 45 Light" w:cs="Times New Roman"/>
                <w:color w:val="000000"/>
                <w:sz w:val="20"/>
                <w:szCs w:val="20"/>
                <w:lang w:eastAsia="en-AU"/>
              </w:rPr>
              <w:t>,</w:t>
            </w:r>
            <w:r w:rsidRPr="007703D0">
              <w:rPr>
                <w:rFonts w:ascii="Univers 45 Light" w:eastAsia="Times New Roman" w:hAnsi="Univers 45 Light" w:cs="Times New Roman"/>
                <w:color w:val="000000"/>
                <w:sz w:val="20"/>
                <w:szCs w:val="20"/>
                <w:lang w:eastAsia="en-AU"/>
              </w:rPr>
              <w:t>938</w:t>
            </w:r>
          </w:p>
        </w:tc>
        <w:tc>
          <w:tcPr>
            <w:tcW w:w="1559"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1</w:t>
            </w:r>
          </w:p>
        </w:tc>
        <w:tc>
          <w:tcPr>
            <w:tcW w:w="1701"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1.03</w:t>
            </w:r>
          </w:p>
        </w:tc>
      </w:tr>
      <w:tr w:rsidR="007703D0" w:rsidRPr="007703D0" w:rsidTr="007703D0">
        <w:trPr>
          <w:trHeight w:val="288"/>
          <w:jc w:val="center"/>
        </w:trPr>
        <w:tc>
          <w:tcPr>
            <w:tcW w:w="1194"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sidRPr="007703D0">
              <w:rPr>
                <w:rFonts w:ascii="Univers 45 Light" w:eastAsia="Times New Roman" w:hAnsi="Univers 45 Light" w:cs="Times New Roman"/>
                <w:b/>
                <w:color w:val="000000"/>
                <w:sz w:val="20"/>
                <w:szCs w:val="20"/>
                <w:lang w:eastAsia="en-AU"/>
              </w:rPr>
              <w:t>QLD</w:t>
            </w:r>
          </w:p>
        </w:tc>
        <w:tc>
          <w:tcPr>
            <w:tcW w:w="1500"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sidRPr="007703D0">
              <w:rPr>
                <w:rFonts w:ascii="Univers 45 Light" w:eastAsia="Times New Roman" w:hAnsi="Univers 45 Light" w:cs="Times New Roman"/>
                <w:color w:val="000000"/>
                <w:sz w:val="20"/>
                <w:szCs w:val="20"/>
                <w:lang w:eastAsia="en-AU"/>
              </w:rPr>
              <w:t>187</w:t>
            </w:r>
            <w:r>
              <w:rPr>
                <w:rFonts w:ascii="Univers 45 Light" w:eastAsia="Times New Roman" w:hAnsi="Univers 45 Light" w:cs="Times New Roman"/>
                <w:color w:val="000000"/>
                <w:sz w:val="20"/>
                <w:szCs w:val="20"/>
                <w:lang w:eastAsia="en-AU"/>
              </w:rPr>
              <w:t>,</w:t>
            </w:r>
            <w:r w:rsidRPr="007703D0">
              <w:rPr>
                <w:rFonts w:ascii="Univers 45 Light" w:eastAsia="Times New Roman" w:hAnsi="Univers 45 Light" w:cs="Times New Roman"/>
                <w:color w:val="000000"/>
                <w:sz w:val="20"/>
                <w:szCs w:val="20"/>
                <w:lang w:eastAsia="en-AU"/>
              </w:rPr>
              <w:t>672</w:t>
            </w:r>
          </w:p>
        </w:tc>
        <w:tc>
          <w:tcPr>
            <w:tcW w:w="1559"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24</w:t>
            </w:r>
          </w:p>
        </w:tc>
        <w:tc>
          <w:tcPr>
            <w:tcW w:w="1701"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20.09</w:t>
            </w:r>
          </w:p>
        </w:tc>
      </w:tr>
      <w:tr w:rsidR="007703D0" w:rsidRPr="007703D0" w:rsidTr="007703D0">
        <w:trPr>
          <w:trHeight w:val="288"/>
          <w:jc w:val="center"/>
        </w:trPr>
        <w:tc>
          <w:tcPr>
            <w:tcW w:w="1194"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sidRPr="007703D0">
              <w:rPr>
                <w:rFonts w:ascii="Univers 45 Light" w:eastAsia="Times New Roman" w:hAnsi="Univers 45 Light" w:cs="Times New Roman"/>
                <w:b/>
                <w:color w:val="000000"/>
                <w:sz w:val="20"/>
                <w:szCs w:val="20"/>
                <w:lang w:eastAsia="en-AU"/>
              </w:rPr>
              <w:t>SA</w:t>
            </w:r>
          </w:p>
        </w:tc>
        <w:tc>
          <w:tcPr>
            <w:tcW w:w="1500"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sidRPr="007703D0">
              <w:rPr>
                <w:rFonts w:ascii="Univers 45 Light" w:eastAsia="Times New Roman" w:hAnsi="Univers 45 Light" w:cs="Times New Roman"/>
                <w:color w:val="000000"/>
                <w:sz w:val="20"/>
                <w:szCs w:val="20"/>
                <w:lang w:eastAsia="en-AU"/>
              </w:rPr>
              <w:t>70</w:t>
            </w:r>
            <w:r>
              <w:rPr>
                <w:rFonts w:ascii="Univers 45 Light" w:eastAsia="Times New Roman" w:hAnsi="Univers 45 Light" w:cs="Times New Roman"/>
                <w:color w:val="000000"/>
                <w:sz w:val="20"/>
                <w:szCs w:val="20"/>
                <w:lang w:eastAsia="en-AU"/>
              </w:rPr>
              <w:t>,</w:t>
            </w:r>
            <w:r w:rsidRPr="007703D0">
              <w:rPr>
                <w:rFonts w:ascii="Univers 45 Light" w:eastAsia="Times New Roman" w:hAnsi="Univers 45 Light" w:cs="Times New Roman"/>
                <w:color w:val="000000"/>
                <w:sz w:val="20"/>
                <w:szCs w:val="20"/>
                <w:lang w:eastAsia="en-AU"/>
              </w:rPr>
              <w:t>631</w:t>
            </w:r>
          </w:p>
        </w:tc>
        <w:tc>
          <w:tcPr>
            <w:tcW w:w="1559"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9</w:t>
            </w:r>
          </w:p>
        </w:tc>
        <w:tc>
          <w:tcPr>
            <w:tcW w:w="1701"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7.14</w:t>
            </w:r>
          </w:p>
        </w:tc>
      </w:tr>
      <w:tr w:rsidR="007703D0" w:rsidRPr="007703D0" w:rsidTr="007703D0">
        <w:trPr>
          <w:trHeight w:val="288"/>
          <w:jc w:val="center"/>
        </w:trPr>
        <w:tc>
          <w:tcPr>
            <w:tcW w:w="1194"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sidRPr="007703D0">
              <w:rPr>
                <w:rFonts w:ascii="Univers 45 Light" w:eastAsia="Times New Roman" w:hAnsi="Univers 45 Light" w:cs="Times New Roman"/>
                <w:b/>
                <w:color w:val="000000"/>
                <w:sz w:val="20"/>
                <w:szCs w:val="20"/>
                <w:lang w:eastAsia="en-AU"/>
              </w:rPr>
              <w:t>TAS</w:t>
            </w:r>
          </w:p>
        </w:tc>
        <w:tc>
          <w:tcPr>
            <w:tcW w:w="1500"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sidRPr="007703D0">
              <w:rPr>
                <w:rFonts w:ascii="Univers 45 Light" w:eastAsia="Times New Roman" w:hAnsi="Univers 45 Light" w:cs="Times New Roman"/>
                <w:color w:val="000000"/>
                <w:sz w:val="20"/>
                <w:szCs w:val="20"/>
                <w:lang w:eastAsia="en-AU"/>
              </w:rPr>
              <w:t>22</w:t>
            </w:r>
            <w:r>
              <w:rPr>
                <w:rFonts w:ascii="Univers 45 Light" w:eastAsia="Times New Roman" w:hAnsi="Univers 45 Light" w:cs="Times New Roman"/>
                <w:color w:val="000000"/>
                <w:sz w:val="20"/>
                <w:szCs w:val="20"/>
                <w:lang w:eastAsia="en-AU"/>
              </w:rPr>
              <w:t>,</w:t>
            </w:r>
            <w:r w:rsidRPr="007703D0">
              <w:rPr>
                <w:rFonts w:ascii="Univers 45 Light" w:eastAsia="Times New Roman" w:hAnsi="Univers 45 Light" w:cs="Times New Roman"/>
                <w:color w:val="000000"/>
                <w:sz w:val="20"/>
                <w:szCs w:val="20"/>
                <w:lang w:eastAsia="en-AU"/>
              </w:rPr>
              <w:t>425</w:t>
            </w:r>
          </w:p>
        </w:tc>
        <w:tc>
          <w:tcPr>
            <w:tcW w:w="1559"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3</w:t>
            </w:r>
          </w:p>
        </w:tc>
        <w:tc>
          <w:tcPr>
            <w:tcW w:w="1701"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2.17</w:t>
            </w:r>
          </w:p>
        </w:tc>
      </w:tr>
      <w:tr w:rsidR="007703D0" w:rsidRPr="007703D0" w:rsidTr="007703D0">
        <w:trPr>
          <w:trHeight w:val="288"/>
          <w:jc w:val="center"/>
        </w:trPr>
        <w:tc>
          <w:tcPr>
            <w:tcW w:w="1194"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sidRPr="007703D0">
              <w:rPr>
                <w:rFonts w:ascii="Univers 45 Light" w:eastAsia="Times New Roman" w:hAnsi="Univers 45 Light" w:cs="Times New Roman"/>
                <w:b/>
                <w:color w:val="000000"/>
                <w:sz w:val="20"/>
                <w:szCs w:val="20"/>
                <w:lang w:eastAsia="en-AU"/>
              </w:rPr>
              <w:t>VIC</w:t>
            </w:r>
          </w:p>
        </w:tc>
        <w:tc>
          <w:tcPr>
            <w:tcW w:w="1500"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sidRPr="007703D0">
              <w:rPr>
                <w:rFonts w:ascii="Univers 45 Light" w:eastAsia="Times New Roman" w:hAnsi="Univers 45 Light" w:cs="Times New Roman"/>
                <w:color w:val="000000"/>
                <w:sz w:val="20"/>
                <w:szCs w:val="20"/>
                <w:lang w:eastAsia="en-AU"/>
              </w:rPr>
              <w:t>182</w:t>
            </w:r>
            <w:r>
              <w:rPr>
                <w:rFonts w:ascii="Univers 45 Light" w:eastAsia="Times New Roman" w:hAnsi="Univers 45 Light" w:cs="Times New Roman"/>
                <w:color w:val="000000"/>
                <w:sz w:val="20"/>
                <w:szCs w:val="20"/>
                <w:lang w:eastAsia="en-AU"/>
              </w:rPr>
              <w:t>,</w:t>
            </w:r>
            <w:r w:rsidRPr="007703D0">
              <w:rPr>
                <w:rFonts w:ascii="Univers 45 Light" w:eastAsia="Times New Roman" w:hAnsi="Univers 45 Light" w:cs="Times New Roman"/>
                <w:color w:val="000000"/>
                <w:sz w:val="20"/>
                <w:szCs w:val="20"/>
                <w:lang w:eastAsia="en-AU"/>
              </w:rPr>
              <w:t>700</w:t>
            </w:r>
          </w:p>
        </w:tc>
        <w:tc>
          <w:tcPr>
            <w:tcW w:w="1559"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24</w:t>
            </w:r>
          </w:p>
        </w:tc>
        <w:tc>
          <w:tcPr>
            <w:tcW w:w="1701"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24.97</w:t>
            </w:r>
          </w:p>
        </w:tc>
      </w:tr>
      <w:tr w:rsidR="007703D0" w:rsidRPr="007703D0" w:rsidTr="007703D0">
        <w:trPr>
          <w:trHeight w:val="288"/>
          <w:jc w:val="center"/>
        </w:trPr>
        <w:tc>
          <w:tcPr>
            <w:tcW w:w="1194" w:type="dxa"/>
            <w:tcBorders>
              <w:top w:val="nil"/>
              <w:left w:val="nil"/>
              <w:bottom w:val="nil"/>
              <w:right w:val="nil"/>
            </w:tcBorders>
            <w:shd w:val="clear" w:color="auto" w:fill="auto"/>
            <w:noWrap/>
            <w:vAlign w:val="center"/>
            <w:hideMark/>
          </w:tcPr>
          <w:p w:rsidR="007703D0" w:rsidRPr="007703D0" w:rsidRDefault="007703D0" w:rsidP="007703D0">
            <w:pPr>
              <w:spacing w:after="0" w:line="240" w:lineRule="auto"/>
              <w:jc w:val="center"/>
              <w:rPr>
                <w:rFonts w:ascii="Univers 45 Light" w:eastAsia="Times New Roman" w:hAnsi="Univers 45 Light" w:cs="Times New Roman"/>
                <w:b/>
                <w:color w:val="000000"/>
                <w:sz w:val="20"/>
                <w:szCs w:val="20"/>
                <w:lang w:eastAsia="en-AU"/>
              </w:rPr>
            </w:pPr>
            <w:r w:rsidRPr="007703D0">
              <w:rPr>
                <w:rFonts w:ascii="Univers 45 Light" w:eastAsia="Times New Roman" w:hAnsi="Univers 45 Light" w:cs="Times New Roman"/>
                <w:b/>
                <w:color w:val="000000"/>
                <w:sz w:val="20"/>
                <w:szCs w:val="20"/>
                <w:lang w:eastAsia="en-AU"/>
              </w:rPr>
              <w:t>WA</w:t>
            </w:r>
          </w:p>
        </w:tc>
        <w:tc>
          <w:tcPr>
            <w:tcW w:w="1500"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sidRPr="007703D0">
              <w:rPr>
                <w:rFonts w:ascii="Univers 45 Light" w:eastAsia="Times New Roman" w:hAnsi="Univers 45 Light" w:cs="Times New Roman"/>
                <w:color w:val="000000"/>
                <w:sz w:val="20"/>
                <w:szCs w:val="20"/>
                <w:lang w:eastAsia="en-AU"/>
              </w:rPr>
              <w:t>83</w:t>
            </w:r>
            <w:r>
              <w:rPr>
                <w:rFonts w:ascii="Univers 45 Light" w:eastAsia="Times New Roman" w:hAnsi="Univers 45 Light" w:cs="Times New Roman"/>
                <w:color w:val="000000"/>
                <w:sz w:val="20"/>
                <w:szCs w:val="20"/>
                <w:lang w:eastAsia="en-AU"/>
              </w:rPr>
              <w:t>,</w:t>
            </w:r>
            <w:r w:rsidRPr="007703D0">
              <w:rPr>
                <w:rFonts w:ascii="Univers 45 Light" w:eastAsia="Times New Roman" w:hAnsi="Univers 45 Light" w:cs="Times New Roman"/>
                <w:color w:val="000000"/>
                <w:sz w:val="20"/>
                <w:szCs w:val="20"/>
                <w:lang w:eastAsia="en-AU"/>
              </w:rPr>
              <w:t>604</w:t>
            </w:r>
          </w:p>
        </w:tc>
        <w:tc>
          <w:tcPr>
            <w:tcW w:w="1559"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11</w:t>
            </w:r>
          </w:p>
        </w:tc>
        <w:tc>
          <w:tcPr>
            <w:tcW w:w="1701" w:type="dxa"/>
            <w:tcBorders>
              <w:top w:val="nil"/>
              <w:left w:val="nil"/>
              <w:bottom w:val="nil"/>
              <w:right w:val="nil"/>
            </w:tcBorders>
            <w:shd w:val="clear" w:color="auto" w:fill="auto"/>
            <w:noWrap/>
            <w:vAlign w:val="bottom"/>
            <w:hideMark/>
          </w:tcPr>
          <w:p w:rsidR="007703D0" w:rsidRPr="007703D0" w:rsidRDefault="007703D0" w:rsidP="007703D0">
            <w:pPr>
              <w:spacing w:after="0" w:line="240" w:lineRule="auto"/>
              <w:jc w:val="right"/>
              <w:rPr>
                <w:rFonts w:ascii="Univers 45 Light" w:eastAsia="Times New Roman" w:hAnsi="Univers 45 Light" w:cs="Times New Roman"/>
                <w:color w:val="000000"/>
                <w:sz w:val="20"/>
                <w:szCs w:val="20"/>
                <w:lang w:eastAsia="en-AU"/>
              </w:rPr>
            </w:pPr>
            <w:r>
              <w:rPr>
                <w:rFonts w:ascii="Univers 45 Light" w:eastAsia="Times New Roman" w:hAnsi="Univers 45 Light" w:cs="Times New Roman"/>
                <w:color w:val="000000"/>
                <w:sz w:val="20"/>
                <w:szCs w:val="20"/>
                <w:lang w:eastAsia="en-AU"/>
              </w:rPr>
              <w:t>10.89</w:t>
            </w:r>
          </w:p>
        </w:tc>
      </w:tr>
    </w:tbl>
    <w:p w:rsidR="007703D0" w:rsidRDefault="007703D0" w:rsidP="004F75D4">
      <w:pPr>
        <w:pStyle w:val="BodyText1"/>
      </w:pPr>
    </w:p>
    <w:p w:rsidR="002303B4" w:rsidRPr="004F75D4" w:rsidRDefault="003818C1" w:rsidP="004F75D4">
      <w:pPr>
        <w:pStyle w:val="BodyText1"/>
      </w:pPr>
      <w:r w:rsidRPr="004F75D4">
        <w:t xml:space="preserve">The </w:t>
      </w:r>
      <w:r w:rsidR="002303B4" w:rsidRPr="004F75D4">
        <w:t xml:space="preserve">approximate distribution of job seekers across regional and </w:t>
      </w:r>
      <w:r w:rsidRPr="004F75D4">
        <w:t>non-regional</w:t>
      </w:r>
      <w:r w:rsidR="002303B4" w:rsidRPr="004F75D4">
        <w:t xml:space="preserve"> employment regions included at </w:t>
      </w:r>
      <w:r w:rsidR="00784897" w:rsidRPr="004F75D4">
        <w:fldChar w:fldCharType="begin"/>
      </w:r>
      <w:r w:rsidR="00784897" w:rsidRPr="004F75D4">
        <w:instrText xml:space="preserve"> REF _Ref479689982 \h </w:instrText>
      </w:r>
      <w:r w:rsidR="004F75D4">
        <w:instrText xml:space="preserve"> \* MERGEFORMAT </w:instrText>
      </w:r>
      <w:r w:rsidR="00784897" w:rsidRPr="004F75D4">
        <w:fldChar w:fldCharType="separate"/>
      </w:r>
      <w:r w:rsidR="00784897" w:rsidRPr="004F75D4">
        <w:t>Figure 18</w:t>
      </w:r>
      <w:r w:rsidR="00784897" w:rsidRPr="004F75D4">
        <w:fldChar w:fldCharType="end"/>
      </w:r>
      <w:r w:rsidR="00784897" w:rsidRPr="004F75D4">
        <w:t xml:space="preserve"> </w:t>
      </w:r>
      <w:r w:rsidRPr="004F75D4">
        <w:t>indicates that there are more job seekers in non-regional employment regions</w:t>
      </w:r>
      <w:r w:rsidR="002303B4" w:rsidRPr="004F75D4">
        <w:t>.</w:t>
      </w:r>
    </w:p>
    <w:p w:rsidR="00784897" w:rsidRDefault="00784897" w:rsidP="004F75D4">
      <w:pPr>
        <w:pStyle w:val="Captionstyle"/>
      </w:pPr>
      <w:bookmarkStart w:id="52" w:name="_Ref479689982"/>
      <w:r>
        <w:t xml:space="preserve">Figure </w:t>
      </w:r>
      <w:fldSimple w:instr=" SEQ Figure \* ARABIC ">
        <w:r w:rsidR="002A636E">
          <w:rPr>
            <w:noProof/>
          </w:rPr>
          <w:t>18</w:t>
        </w:r>
      </w:fldSimple>
      <w:bookmarkEnd w:id="52"/>
      <w:r>
        <w:t xml:space="preserve">: </w:t>
      </w:r>
      <w:r w:rsidRPr="006938EB">
        <w:t>Job seekers in regional and non-regional employment regions in 2015-16 as a percentage</w:t>
      </w:r>
    </w:p>
    <w:p w:rsidR="002303B4" w:rsidRPr="002303B4" w:rsidRDefault="00AE5530" w:rsidP="00E4291B">
      <w:pPr>
        <w:pStyle w:val="BodyText1"/>
        <w:keepNext/>
        <w:jc w:val="center"/>
      </w:pPr>
      <w:r w:rsidRPr="00AE5530">
        <w:rPr>
          <w:noProof/>
          <w:lang w:eastAsia="en-AU"/>
        </w:rPr>
        <w:drawing>
          <wp:inline distT="0" distB="0" distL="0" distR="0" wp14:anchorId="2F4CE619" wp14:editId="342421C1">
            <wp:extent cx="4610017" cy="1938655"/>
            <wp:effectExtent l="0" t="0" r="635" b="4445"/>
            <wp:docPr id="60" name="Picture 60" descr="This pie chart shows that 61 per cent of jobactive job seekers were located in non-regional employment regions and 39 per cent of jobactive job seekers were located in regional employment regions in 2015-16. " title="Figure 18: job seekers in regional and non-regional employment regions in 2015-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3922"/>
                    <a:stretch/>
                  </pic:blipFill>
                  <pic:spPr bwMode="auto">
                    <a:xfrm>
                      <a:off x="0" y="0"/>
                      <a:ext cx="4610100" cy="1938690"/>
                    </a:xfrm>
                    <a:prstGeom prst="rect">
                      <a:avLst/>
                    </a:prstGeom>
                    <a:noFill/>
                    <a:ln>
                      <a:noFill/>
                    </a:ln>
                    <a:extLst>
                      <a:ext uri="{53640926-AAD7-44D8-BBD7-CCE9431645EC}">
                        <a14:shadowObscured xmlns:a14="http://schemas.microsoft.com/office/drawing/2010/main"/>
                      </a:ext>
                    </a:extLst>
                  </pic:spPr>
                </pic:pic>
              </a:graphicData>
            </a:graphic>
          </wp:inline>
        </w:drawing>
      </w:r>
    </w:p>
    <w:p w:rsidR="002303B4" w:rsidRPr="003818C1" w:rsidRDefault="002303B4" w:rsidP="004F75D4">
      <w:pPr>
        <w:pStyle w:val="Captionstyle"/>
      </w:pPr>
      <w:r w:rsidRPr="003818C1">
        <w:t xml:space="preserve">Source (of graph): KPMG analysis on data provided by the Department of Employment </w:t>
      </w:r>
      <w:r w:rsidRPr="003818C1">
        <w:rPr>
          <w:vertAlign w:val="superscript"/>
        </w:rPr>
        <w:footnoteReference w:id="57"/>
      </w:r>
      <w:r w:rsidRPr="003818C1">
        <w:t xml:space="preserve"> </w:t>
      </w:r>
    </w:p>
    <w:p w:rsidR="00237C1D" w:rsidRPr="00237C1D" w:rsidRDefault="00237C1D" w:rsidP="00237C1D">
      <w:pPr>
        <w:pStyle w:val="BodyText1"/>
      </w:pPr>
      <w:r w:rsidRPr="00237C1D">
        <w:t xml:space="preserve">As shown in </w:t>
      </w:r>
      <w:r w:rsidR="00302C41">
        <w:fldChar w:fldCharType="begin"/>
      </w:r>
      <w:r w:rsidR="00302C41">
        <w:instrText xml:space="preserve"> REF _Ref479690054 \h </w:instrText>
      </w:r>
      <w:r w:rsidR="00302C41">
        <w:fldChar w:fldCharType="separate"/>
      </w:r>
      <w:r w:rsidR="00302C41">
        <w:t xml:space="preserve">Figure </w:t>
      </w:r>
      <w:r w:rsidR="00302C41">
        <w:rPr>
          <w:noProof/>
        </w:rPr>
        <w:t>19</w:t>
      </w:r>
      <w:r w:rsidR="00302C41">
        <w:fldChar w:fldCharType="end"/>
      </w:r>
      <w:r w:rsidRPr="00237C1D">
        <w:t>, the majority (almost 80 per cent) of jobactive providers in Australia operate within four States being New South Wales, Victoria, Queensland and Western Australia.</w:t>
      </w:r>
    </w:p>
    <w:p w:rsidR="00302C41" w:rsidRDefault="00302C41" w:rsidP="004F75D4">
      <w:pPr>
        <w:pStyle w:val="Captionstyle"/>
      </w:pPr>
      <w:bookmarkStart w:id="53" w:name="_Ref479690054"/>
      <w:r>
        <w:t xml:space="preserve">Figure </w:t>
      </w:r>
      <w:fldSimple w:instr=" SEQ Figure \* ARABIC ">
        <w:r w:rsidR="002A636E">
          <w:rPr>
            <w:noProof/>
          </w:rPr>
          <w:t>19</w:t>
        </w:r>
      </w:fldSimple>
      <w:bookmarkEnd w:id="53"/>
      <w:r>
        <w:t xml:space="preserve">: </w:t>
      </w:r>
      <w:r w:rsidRPr="00582C12">
        <w:t>Geographic distribution of jobactive providers in 2015-16 as a percentage</w:t>
      </w:r>
    </w:p>
    <w:p w:rsidR="00237C1D" w:rsidRPr="00237C1D" w:rsidRDefault="00AE5530" w:rsidP="00E4291B">
      <w:pPr>
        <w:pStyle w:val="BodyText1"/>
        <w:jc w:val="center"/>
      </w:pPr>
      <w:r w:rsidRPr="00AE5530">
        <w:rPr>
          <w:noProof/>
          <w:lang w:eastAsia="en-AU"/>
        </w:rPr>
        <w:drawing>
          <wp:inline distT="0" distB="0" distL="0" distR="0" wp14:anchorId="692FA654" wp14:editId="640CCDB7">
            <wp:extent cx="4581525" cy="2186305"/>
            <wp:effectExtent l="0" t="0" r="9525" b="4445"/>
            <wp:docPr id="61" name="Picture 61" descr="This pie chart shows the percentage of jobactive providers in each state and territory. New South Wales and the Australian Capital Territory have 28 per cent. The Northern Territory has four per cent. South Australia has 11 per cent. Tasmania has seven per cent. Victoria has 25 per cent. Western Australia has 11 per cent and Queensland has 15 per cent." title="Figure 19: Geographic distribution of jobactive providers in 2015-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0448"/>
                    <a:stretch/>
                  </pic:blipFill>
                  <pic:spPr bwMode="auto">
                    <a:xfrm>
                      <a:off x="0" y="0"/>
                      <a:ext cx="4581525" cy="2186305"/>
                    </a:xfrm>
                    <a:prstGeom prst="rect">
                      <a:avLst/>
                    </a:prstGeom>
                    <a:noFill/>
                    <a:ln>
                      <a:noFill/>
                    </a:ln>
                    <a:extLst>
                      <a:ext uri="{53640926-AAD7-44D8-BBD7-CCE9431645EC}">
                        <a14:shadowObscured xmlns:a14="http://schemas.microsoft.com/office/drawing/2010/main"/>
                      </a:ext>
                    </a:extLst>
                  </pic:spPr>
                </pic:pic>
              </a:graphicData>
            </a:graphic>
          </wp:inline>
        </w:drawing>
      </w:r>
    </w:p>
    <w:p w:rsidR="00E125A1" w:rsidRPr="00AE5530" w:rsidRDefault="00E125A1" w:rsidP="004F75D4">
      <w:pPr>
        <w:pStyle w:val="Captionstyle"/>
      </w:pPr>
      <w:r w:rsidRPr="00AE5530">
        <w:lastRenderedPageBreak/>
        <w:t xml:space="preserve">Source (of graph): KPMG analysis on data provided </w:t>
      </w:r>
      <w:r w:rsidR="00AE5530">
        <w:t>by the Department of Employment</w:t>
      </w:r>
      <w:r w:rsidRPr="00AE5530">
        <w:rPr>
          <w:vertAlign w:val="superscript"/>
        </w:rPr>
        <w:footnoteReference w:id="58"/>
      </w:r>
      <w:r w:rsidRPr="00AE5530">
        <w:rPr>
          <w:vertAlign w:val="superscript"/>
        </w:rPr>
        <w:t xml:space="preserve"> </w:t>
      </w:r>
    </w:p>
    <w:p w:rsidR="00EE3143" w:rsidRPr="00896E70" w:rsidRDefault="00EE3143" w:rsidP="00EE3143">
      <w:pPr>
        <w:pStyle w:val="BodyText1"/>
      </w:pPr>
      <w:r w:rsidRPr="00896E70">
        <w:t xml:space="preserve">Similar to the size of jobactive providers, the geographic distribution of jobactive providers is determined through the competitive procurement process. Within jobactive an employment services provider can only deliver </w:t>
      </w:r>
      <w:r w:rsidR="002833DB">
        <w:t>services</w:t>
      </w:r>
      <w:r w:rsidRPr="00896E70">
        <w:t xml:space="preserve"> in the specific employment regions </w:t>
      </w:r>
      <w:r w:rsidR="00831568">
        <w:t xml:space="preserve">to which </w:t>
      </w:r>
      <w:r w:rsidRPr="00896E70">
        <w:t>they are contracted. Each employment region is serviced by between one and seven providers</w:t>
      </w:r>
      <w:r w:rsidRPr="00896E70">
        <w:rPr>
          <w:vertAlign w:val="superscript"/>
        </w:rPr>
        <w:footnoteReference w:id="59"/>
      </w:r>
      <w:r w:rsidRPr="00896E70">
        <w:t>.</w:t>
      </w:r>
    </w:p>
    <w:p w:rsidR="002303B4" w:rsidRDefault="00EE3143" w:rsidP="00EE3143">
      <w:pPr>
        <w:pStyle w:val="BodyText1"/>
      </w:pPr>
      <w:r w:rsidRPr="00896E70">
        <w:t>The geographic coverage of an employment service provider is therefore expected to be reasonably stable throughout the five-year contract period, as the only way a jobactive provider will expand into new employment regions is through the business share reallocation process</w:t>
      </w:r>
      <w:r w:rsidR="003D5922">
        <w:t xml:space="preserve"> or mergers and acquisitions</w:t>
      </w:r>
      <w:r w:rsidRPr="00896E70">
        <w:t xml:space="preserve">. Within an employment region, jobactive providers </w:t>
      </w:r>
      <w:r w:rsidR="000A2C3D">
        <w:t>may be</w:t>
      </w:r>
      <w:r w:rsidR="00BA0D96">
        <w:t xml:space="preserve"> required to operate a number of </w:t>
      </w:r>
      <w:r w:rsidR="003D5922">
        <w:t xml:space="preserve">sites </w:t>
      </w:r>
      <w:r w:rsidR="00BA0D96">
        <w:t>to ensure all job seeker</w:t>
      </w:r>
      <w:r w:rsidR="002833DB">
        <w:t>s have access to their services</w:t>
      </w:r>
      <w:r w:rsidR="000A2C3D">
        <w:t xml:space="preserve"> (physical or outreach)</w:t>
      </w:r>
      <w:r w:rsidR="00237C1D">
        <w:t xml:space="preserve">. For example, a jobactive provider may operate up to </w:t>
      </w:r>
      <w:r w:rsidR="008C7889">
        <w:t xml:space="preserve">22 </w:t>
      </w:r>
      <w:r w:rsidR="00237C1D">
        <w:t>sites</w:t>
      </w:r>
      <w:r w:rsidR="00F107C8">
        <w:t xml:space="preserve"> or more</w:t>
      </w:r>
      <w:r w:rsidR="00237C1D">
        <w:t xml:space="preserve"> within a single employment region</w:t>
      </w:r>
      <w:r w:rsidR="008C7889">
        <w:t xml:space="preserve"> </w:t>
      </w:r>
      <w:r w:rsidR="008C7889" w:rsidRPr="008C7889">
        <w:t>(including fulltime, part time and outreach sites)</w:t>
      </w:r>
      <w:r w:rsidR="00237C1D">
        <w:t xml:space="preserve">. </w:t>
      </w:r>
      <w:r w:rsidR="002303B4">
        <w:t>P</w:t>
      </w:r>
      <w:r w:rsidR="00237C1D">
        <w:t xml:space="preserve">roviders </w:t>
      </w:r>
      <w:r w:rsidR="002303B4">
        <w:t xml:space="preserve">can seek approval from the Department of Employment to open/close sites in response to changes in the number </w:t>
      </w:r>
      <w:r w:rsidR="005B267D">
        <w:t xml:space="preserve">and geographical dispersion </w:t>
      </w:r>
      <w:r w:rsidR="002303B4">
        <w:t>of job seekers</w:t>
      </w:r>
      <w:r w:rsidRPr="00896E70">
        <w:t>.</w:t>
      </w:r>
    </w:p>
    <w:p w:rsidR="0093253B" w:rsidRDefault="0093253B" w:rsidP="0093253B">
      <w:pPr>
        <w:pStyle w:val="BodyText1"/>
      </w:pPr>
      <w:r w:rsidRPr="00896E70">
        <w:t xml:space="preserve">In acknowledgement that large national employers </w:t>
      </w:r>
      <w:r w:rsidR="001F42C8" w:rsidRPr="00896E70">
        <w:t xml:space="preserve">often </w:t>
      </w:r>
      <w:r w:rsidRPr="00896E70">
        <w:t>seek recruitment agencies that can service them on a national level, a number of jobactive providers have banded together to form a national network. Details are included in the National Workforce Network Case Study</w:t>
      </w:r>
      <w:r w:rsidR="001F42C8" w:rsidRPr="00896E70">
        <w:t xml:space="preserve"> below</w:t>
      </w:r>
      <w:r w:rsidRPr="00896E70">
        <w:t>.</w:t>
      </w:r>
    </w:p>
    <w:p w:rsidR="005315EA" w:rsidRDefault="005315EA" w:rsidP="000F118F">
      <w:pPr>
        <w:pStyle w:val="Casestudystyle"/>
      </w:pPr>
      <w:r>
        <w:t>Case study</w:t>
      </w:r>
    </w:p>
    <w:p w:rsidR="005315EA" w:rsidRDefault="005315EA" w:rsidP="005315EA">
      <w:pPr>
        <w:pStyle w:val="BodyText1"/>
        <w:rPr>
          <w:b/>
          <w:color w:val="00338D"/>
        </w:rPr>
      </w:pPr>
      <w:r w:rsidRPr="005315EA">
        <w:rPr>
          <w:b/>
          <w:color w:val="00338D"/>
        </w:rPr>
        <w:t>National Workforce Network (NWN)</w:t>
      </w:r>
    </w:p>
    <w:p w:rsidR="005315EA" w:rsidRDefault="005315EA" w:rsidP="005315EA">
      <w:pPr>
        <w:pStyle w:val="BodyText1"/>
      </w:pPr>
      <w:r>
        <w:t>In July 2015, a group of five</w:t>
      </w:r>
      <w:r w:rsidRPr="00E02E41">
        <w:t xml:space="preserve"> jobactive providers</w:t>
      </w:r>
      <w:r>
        <w:t xml:space="preserve"> and one DES provider</w:t>
      </w:r>
      <w:r w:rsidRPr="00E02E41">
        <w:t xml:space="preserve"> joined together to form the National Workforce Network (NWN).</w:t>
      </w:r>
    </w:p>
    <w:p w:rsidR="005315EA" w:rsidRPr="00E02E41" w:rsidRDefault="005315EA" w:rsidP="005315EA">
      <w:pPr>
        <w:pStyle w:val="BodyText1"/>
      </w:pPr>
      <w:r w:rsidRPr="00E02E41">
        <w:t xml:space="preserve">Individual jobactive providers operate in specific geographic regions within Australia, which can limit their ability to attract medium and large national employers to participate in the program. Through joining together, members of NWN are able to leverage their local expertise and job seeker network to provide an efficient, multi-region recruitment solution to national businesses with multiple vacancies to fill. A key feature of this model is that the employer liaises with a central account manager, who then coordinates a national recruitment process and develops pre-employment programs as applicable. </w:t>
      </w:r>
    </w:p>
    <w:p w:rsidR="005315EA" w:rsidRPr="00E02E41" w:rsidRDefault="005315EA" w:rsidP="005315EA">
      <w:pPr>
        <w:pStyle w:val="BodyText1"/>
      </w:pPr>
      <w:r w:rsidRPr="00E02E41">
        <w:t xml:space="preserve">For example, NWN recently partnered with a security industry training firm to create a pre-employment program to train nine jobactive candidates. The program lifted the jobactive candidates’ skills so they were able to meet the employment requirements of a national employer for security services. Following completion of the program, all nine jobactive candidates were successful in obtaining positions with a national employer. </w:t>
      </w:r>
    </w:p>
    <w:p w:rsidR="005315EA" w:rsidRDefault="005315EA" w:rsidP="005315EA">
      <w:pPr>
        <w:pStyle w:val="BodyText1"/>
      </w:pPr>
      <w:r w:rsidRPr="00E02E41">
        <w:t>To date, the NWN has developed partnerships with 33 employers, which have created 532 job vacancies. Currently the program is having better success in more populated regions, such as New South Wales and Victoria. However, the NWN believes their success in other geographies will improve as their brand develops and additional members join, offering new expertise and resourcing solutions</w:t>
      </w:r>
      <w:r>
        <w:t>.</w:t>
      </w:r>
    </w:p>
    <w:p w:rsidR="005315EA" w:rsidRPr="00D26CFD" w:rsidRDefault="005315EA" w:rsidP="005315EA">
      <w:pPr>
        <w:pStyle w:val="BodyText1"/>
        <w:rPr>
          <w:b/>
          <w:color w:val="00338D"/>
        </w:rPr>
      </w:pPr>
      <w:r w:rsidRPr="00D26CFD">
        <w:rPr>
          <w:b/>
          <w:color w:val="00338D"/>
        </w:rPr>
        <w:t>Key observations</w:t>
      </w:r>
    </w:p>
    <w:p w:rsidR="005315EA" w:rsidRPr="005315EA" w:rsidRDefault="005315EA" w:rsidP="005315EA">
      <w:pPr>
        <w:pStyle w:val="BodyText1"/>
        <w:rPr>
          <w:b/>
          <w:color w:val="00338D"/>
        </w:rPr>
      </w:pPr>
      <w:r w:rsidRPr="00237C1D">
        <w:t xml:space="preserve">The different drivers for the </w:t>
      </w:r>
      <w:r>
        <w:t>commercial recruitment sector</w:t>
      </w:r>
      <w:r w:rsidRPr="00237C1D">
        <w:t xml:space="preserve"> and jobactive mean that the two sectors will naturally have quite a different geographic coverage. Commercial recruitment agencies generally expand into geographic regions experiencing economic growth</w:t>
      </w:r>
      <w:r>
        <w:t xml:space="preserve"> and skills shortages</w:t>
      </w:r>
      <w:r w:rsidRPr="00237C1D">
        <w:t>, in response to the demand of employers in those localities. In contrast, the demand for jobactive services is more likely to increase in regions experiencing economic downturn</w:t>
      </w:r>
      <w:r>
        <w:t xml:space="preserve"> and low demand</w:t>
      </w:r>
      <w:r w:rsidRPr="00237C1D">
        <w:t xml:space="preserve"> (i.e. where there are higher levels of unemployment and therefore higher numbers of job seekers).</w:t>
      </w:r>
    </w:p>
    <w:p w:rsidR="000D1993" w:rsidRPr="00253924" w:rsidRDefault="000D1993" w:rsidP="00D84713">
      <w:pPr>
        <w:pStyle w:val="Accessibleheading4numbered"/>
      </w:pPr>
      <w:r w:rsidRPr="00253924">
        <w:t>Geographic Mobility</w:t>
      </w:r>
    </w:p>
    <w:p w:rsidR="00434794" w:rsidRDefault="00434794" w:rsidP="00D84713">
      <w:pPr>
        <w:pStyle w:val="Accessibleheading5numbered"/>
      </w:pPr>
      <w:r>
        <w:t>International mobility</w:t>
      </w:r>
    </w:p>
    <w:p w:rsidR="00D62D19" w:rsidRDefault="00D62D19" w:rsidP="00D62D19">
      <w:pPr>
        <w:pStyle w:val="BodyText1"/>
      </w:pPr>
      <w:r>
        <w:lastRenderedPageBreak/>
        <w:t xml:space="preserve">Both commercial recruitment agencies and jobactive providers have a strong focus on Australian candidates and international citizens already residing within Australia. </w:t>
      </w:r>
    </w:p>
    <w:p w:rsidR="00E64F92" w:rsidRPr="00E64F92" w:rsidRDefault="002D25BA" w:rsidP="00434794">
      <w:pPr>
        <w:pStyle w:val="BodyText1"/>
      </w:pPr>
      <w:r>
        <w:t>T</w:t>
      </w:r>
      <w:r w:rsidR="000D1993" w:rsidRPr="00E64F92">
        <w:t xml:space="preserve">he Australian Bureau of Statistics </w:t>
      </w:r>
      <w:r>
        <w:t xml:space="preserve">has </w:t>
      </w:r>
      <w:r w:rsidR="000D1993" w:rsidRPr="00E64F92">
        <w:t>report that net overseas migration has averaged around 220,000 per annum since 2005</w:t>
      </w:r>
      <w:r w:rsidR="000D1993" w:rsidRPr="00E64F92">
        <w:rPr>
          <w:rStyle w:val="FootnoteReference"/>
        </w:rPr>
        <w:footnoteReference w:id="60"/>
      </w:r>
      <w:r w:rsidR="000D1993" w:rsidRPr="00E64F92">
        <w:t>. Immigration is considered a principal contributor to labour supply, with migrants accounting for 52</w:t>
      </w:r>
      <w:r w:rsidR="00253924" w:rsidRPr="00896E70">
        <w:t xml:space="preserve">½ </w:t>
      </w:r>
      <w:r w:rsidR="000D1993" w:rsidRPr="00E64F92">
        <w:t>per cent of labour force growth within the last five years</w:t>
      </w:r>
      <w:r w:rsidR="000D1993" w:rsidRPr="00E64F92">
        <w:rPr>
          <w:rStyle w:val="FootnoteReference"/>
        </w:rPr>
        <w:footnoteReference w:id="61"/>
      </w:r>
      <w:r w:rsidR="000D1993" w:rsidRPr="00E64F92">
        <w:t>. A key contributor to this is that a greater proportion of migrants are of working age compared to the Australian population.</w:t>
      </w:r>
    </w:p>
    <w:p w:rsidR="000D1993" w:rsidRPr="00E64F92" w:rsidRDefault="00E64F92" w:rsidP="000D1993">
      <w:pPr>
        <w:pStyle w:val="BodyText1"/>
      </w:pPr>
      <w:r w:rsidRPr="00896E70">
        <w:t xml:space="preserve">Despite the significant contribution migrants make to Australia’s labour force, it appears that commercial recruitment agencies play a very small role in facilitating the migration of international candidates to Australia for employment with Australian employers. </w:t>
      </w:r>
      <w:r w:rsidR="000D1993" w:rsidRPr="00E64F92">
        <w:t>Recruitment agencies reported placing very few international candidates with their clients. The key drivers for this are:</w:t>
      </w:r>
    </w:p>
    <w:p w:rsidR="000D1993" w:rsidRPr="00E64F92" w:rsidRDefault="000D1993" w:rsidP="000D1993">
      <w:pPr>
        <w:pStyle w:val="Bullet1stlevel"/>
      </w:pPr>
      <w:r w:rsidRPr="00E64F92">
        <w:t>In recent years, recruitment agencies have been able to meet the demand of employers using local candidates so there was no need to consider international candidates.</w:t>
      </w:r>
    </w:p>
    <w:p w:rsidR="000D1993" w:rsidRPr="00E64F92" w:rsidRDefault="000D1993" w:rsidP="000D1993">
      <w:pPr>
        <w:pStyle w:val="Bullet1stlevel"/>
      </w:pPr>
      <w:r w:rsidRPr="00E64F92">
        <w:t xml:space="preserve">International candidates previously used a 457 Visa to enter Australia. Recent changes to visa requirements have made it more difficult for candidates to receive this visa type. </w:t>
      </w:r>
    </w:p>
    <w:p w:rsidR="000D1993" w:rsidRDefault="000D1993" w:rsidP="000D1993">
      <w:pPr>
        <w:pStyle w:val="BodyText1"/>
      </w:pPr>
      <w:r w:rsidRPr="00E64F92">
        <w:t xml:space="preserve">Notwithstanding this, some recruitment agencies </w:t>
      </w:r>
      <w:r w:rsidR="00434794" w:rsidRPr="00896E70">
        <w:t>reported</w:t>
      </w:r>
      <w:r w:rsidRPr="00E64F92">
        <w:t xml:space="preserve"> a shift back towards international candidates in certain areas. This is occurring where international candidates with specialist skills are required to support Australian employers to implement new products being developed in Europe, the United States and the United Kingdom. For example, one recruitment agency had sourced specialist international candidates to support technologies associated with the National Broadband Network. Recruitment agencies reported that it generally takes between six and eight weeks for a candidate to obtain a visa, so clients will only consider international candidates where there are no appropriate local candidates or the timeframe is not critical.</w:t>
      </w:r>
    </w:p>
    <w:p w:rsidR="00D62D19" w:rsidRDefault="00D62D19">
      <w:pPr>
        <w:pStyle w:val="BodyText1"/>
      </w:pPr>
      <w:r>
        <w:t xml:space="preserve">The eligibility requirements for participation in the jobactive </w:t>
      </w:r>
      <w:r w:rsidR="00D35710">
        <w:t>programme</w:t>
      </w:r>
      <w:r>
        <w:t xml:space="preserve"> mean that jobactive providers do not deliver services to job seekers residing outside of Australia. </w:t>
      </w:r>
    </w:p>
    <w:p w:rsidR="00434794" w:rsidRDefault="006153B6" w:rsidP="00D84713">
      <w:pPr>
        <w:pStyle w:val="Accessibleheading5numbered"/>
      </w:pPr>
      <w:r>
        <w:t xml:space="preserve">Domestic </w:t>
      </w:r>
      <w:r w:rsidR="00434794">
        <w:t>mobility</w:t>
      </w:r>
    </w:p>
    <w:p w:rsidR="000D1993" w:rsidRPr="00D62D19" w:rsidRDefault="00D62D19" w:rsidP="000D1993">
      <w:pPr>
        <w:pStyle w:val="BodyText1"/>
      </w:pPr>
      <w:r w:rsidRPr="00896E70">
        <w:t xml:space="preserve">Similarly, commercial recruitment agencies and jobactive providers play a limited role in facilitating geographic mobility amongst candidates within Australia.  </w:t>
      </w:r>
      <w:r w:rsidR="000D1993" w:rsidRPr="00D62D19">
        <w:t>Both recruitment agencies and jobactive providers</w:t>
      </w:r>
      <w:r w:rsidRPr="00896E70">
        <w:t xml:space="preserve"> </w:t>
      </w:r>
      <w:r w:rsidR="000D1993" w:rsidRPr="00D62D19">
        <w:t>reported low levels of mobility of candidates within Australia due to</w:t>
      </w:r>
      <w:r w:rsidR="00AE5530">
        <w:t xml:space="preserve"> the following</w:t>
      </w:r>
      <w:r w:rsidR="000D1993" w:rsidRPr="00D62D19">
        <w:t>:</w:t>
      </w:r>
    </w:p>
    <w:p w:rsidR="000D1993" w:rsidRPr="00D62D19" w:rsidRDefault="000D1993" w:rsidP="000D1993">
      <w:pPr>
        <w:pStyle w:val="Bullet1stlevel"/>
      </w:pPr>
      <w:r w:rsidRPr="00D62D19">
        <w:t xml:space="preserve">The culture and commission structure within commercial recruitment agencies does not promote the sharing of candidates, and therefore recruiters do not actively refer candidates to job opportunities in other geographies. </w:t>
      </w:r>
    </w:p>
    <w:p w:rsidR="000D1993" w:rsidRPr="00D62D19" w:rsidRDefault="002303B4" w:rsidP="000D1993">
      <w:pPr>
        <w:pStyle w:val="Bullet1stlevel"/>
      </w:pPr>
      <w:r>
        <w:t xml:space="preserve">Both markets are dominated by small-medium agencies/providers, which only service </w:t>
      </w:r>
      <w:r w:rsidR="000D1993" w:rsidRPr="00D62D19">
        <w:t>specific geographies.</w:t>
      </w:r>
    </w:p>
    <w:p w:rsidR="000D1993" w:rsidRDefault="000D1993" w:rsidP="000D1993">
      <w:pPr>
        <w:pStyle w:val="Bullet1stlevel"/>
      </w:pPr>
      <w:r w:rsidRPr="00D62D19">
        <w:t xml:space="preserve">Where a candidate lives in a geography experiencing economic downturn and there are few job opportunities, their ability to </w:t>
      </w:r>
      <w:r w:rsidR="00023C60">
        <w:t>move</w:t>
      </w:r>
      <w:r w:rsidRPr="00D62D19">
        <w:t xml:space="preserve"> </w:t>
      </w:r>
      <w:r w:rsidR="00023C60">
        <w:t xml:space="preserve">can </w:t>
      </w:r>
      <w:r w:rsidR="00AD0208">
        <w:t>be</w:t>
      </w:r>
      <w:r w:rsidR="00AD0208" w:rsidRPr="00D62D19">
        <w:t xml:space="preserve"> limited</w:t>
      </w:r>
      <w:r w:rsidRPr="00D62D19">
        <w:t xml:space="preserve"> by ties to the local community and home ownership. If the candidate chooses to relocate, they have concerns about the market value of their house and ability to sell or rent at a reasonable price.</w:t>
      </w:r>
    </w:p>
    <w:p w:rsidR="008F4427" w:rsidRPr="008F4427" w:rsidRDefault="00D62D19" w:rsidP="00A735EF">
      <w:pPr>
        <w:pStyle w:val="BodyText1"/>
        <w:numPr>
          <w:ilvl w:val="0"/>
          <w:numId w:val="91"/>
        </w:numPr>
      </w:pPr>
      <w:r w:rsidRPr="00896E70">
        <w:t xml:space="preserve">Commercial recruitment agencies </w:t>
      </w:r>
      <w:r w:rsidR="003C7995">
        <w:t>cited</w:t>
      </w:r>
      <w:r w:rsidR="00932A9F">
        <w:t xml:space="preserve"> </w:t>
      </w:r>
      <w:r w:rsidR="008F4427">
        <w:t>two circumstances where they do successfully facilitate the geographic mobility of candidates:</w:t>
      </w:r>
    </w:p>
    <w:p w:rsidR="008F4427" w:rsidRPr="008F4427" w:rsidRDefault="008F4427" w:rsidP="00A735EF">
      <w:pPr>
        <w:pStyle w:val="BodyText1"/>
        <w:numPr>
          <w:ilvl w:val="0"/>
          <w:numId w:val="17"/>
        </w:numPr>
      </w:pPr>
      <w:r w:rsidRPr="008F4427">
        <w:t>W</w:t>
      </w:r>
      <w:r w:rsidR="00D62D19" w:rsidRPr="008F4427">
        <w:t xml:space="preserve">here a candidate expresses a desire to relocate to a specific location, </w:t>
      </w:r>
      <w:r w:rsidR="002303B4">
        <w:t xml:space="preserve">a national </w:t>
      </w:r>
      <w:r w:rsidRPr="008F4427">
        <w:t xml:space="preserve">recruitment agency will refer the </w:t>
      </w:r>
      <w:r w:rsidR="00D62D19" w:rsidRPr="008F4427">
        <w:t xml:space="preserve">candidate </w:t>
      </w:r>
      <w:r w:rsidRPr="008F4427">
        <w:t>directly to their</w:t>
      </w:r>
      <w:r>
        <w:t xml:space="preserve"> local office to identify relevant job opportunities.</w:t>
      </w:r>
    </w:p>
    <w:p w:rsidR="002A0C7C" w:rsidRDefault="008F4427" w:rsidP="00A735EF">
      <w:pPr>
        <w:pStyle w:val="BodyText1"/>
        <w:numPr>
          <w:ilvl w:val="0"/>
          <w:numId w:val="17"/>
        </w:numPr>
      </w:pPr>
      <w:r>
        <w:t>H</w:t>
      </w:r>
      <w:r w:rsidR="000D1993" w:rsidRPr="008F4427">
        <w:t xml:space="preserve">igh-remuneration, short-term </w:t>
      </w:r>
      <w:r>
        <w:t xml:space="preserve">job </w:t>
      </w:r>
      <w:r w:rsidR="000D1993" w:rsidRPr="008F4427">
        <w:t>contracts (i.e. those that exceed an annual salary of $200,000).</w:t>
      </w:r>
    </w:p>
    <w:p w:rsidR="00110060" w:rsidRPr="00A9125F" w:rsidRDefault="00932A9F" w:rsidP="00D84713">
      <w:pPr>
        <w:pStyle w:val="Accessibleheading3numbered"/>
      </w:pPr>
      <w:bookmarkStart w:id="54" w:name="_Toc479691102"/>
      <w:r w:rsidRPr="00A9125F">
        <w:lastRenderedPageBreak/>
        <w:t>Industry Market Segmentation</w:t>
      </w:r>
      <w:bookmarkEnd w:id="54"/>
    </w:p>
    <w:p w:rsidR="0064216A" w:rsidRPr="0064216A" w:rsidRDefault="00F107C8" w:rsidP="00D84713">
      <w:pPr>
        <w:pStyle w:val="Accessibleheading4numbered"/>
      </w:pPr>
      <w:r>
        <w:t xml:space="preserve">Commercial recruitment </w:t>
      </w:r>
      <w:r w:rsidR="00DF5DA8">
        <w:t xml:space="preserve">market </w:t>
      </w:r>
    </w:p>
    <w:p w:rsidR="00204339" w:rsidRPr="0064216A" w:rsidRDefault="0064216A" w:rsidP="00204339">
      <w:pPr>
        <w:pStyle w:val="BodyText1"/>
      </w:pPr>
      <w:r>
        <w:t>The largest employers within Australia are currently the Healthcare, Professional Services, Retail and Construction industries</w:t>
      </w:r>
      <w:r>
        <w:rPr>
          <w:rStyle w:val="FootnoteReference"/>
        </w:rPr>
        <w:footnoteReference w:id="62"/>
      </w:r>
      <w:r>
        <w:t>. The first two of these markets also observed the highest levels of job growth in 2015</w:t>
      </w:r>
      <w:r w:rsidR="002E6A71" w:rsidRPr="0064216A">
        <w:rPr>
          <w:rStyle w:val="FootnoteReference"/>
        </w:rPr>
        <w:footnoteReference w:id="63"/>
      </w:r>
      <w:r>
        <w:t xml:space="preserve">, refer to </w:t>
      </w:r>
      <w:r w:rsidR="00615C50">
        <w:fldChar w:fldCharType="begin"/>
      </w:r>
      <w:r w:rsidR="00615C50">
        <w:instrText xml:space="preserve"> REF _Ref479690141 \h </w:instrText>
      </w:r>
      <w:r w:rsidR="00615C50">
        <w:fldChar w:fldCharType="separate"/>
      </w:r>
      <w:r w:rsidR="00615C50">
        <w:t xml:space="preserve">Figure </w:t>
      </w:r>
      <w:r w:rsidR="00615C50">
        <w:rPr>
          <w:noProof/>
        </w:rPr>
        <w:t>20</w:t>
      </w:r>
      <w:r w:rsidR="00615C50">
        <w:fldChar w:fldCharType="end"/>
      </w:r>
      <w:r w:rsidR="002E6A71" w:rsidRPr="0064216A">
        <w:t xml:space="preserve">. </w:t>
      </w:r>
    </w:p>
    <w:p w:rsidR="00456174" w:rsidRDefault="00456174" w:rsidP="004F75D4">
      <w:pPr>
        <w:pStyle w:val="Captionstyle"/>
      </w:pPr>
      <w:bookmarkStart w:id="55" w:name="_Ref479690141"/>
      <w:r>
        <w:t xml:space="preserve">Figure </w:t>
      </w:r>
      <w:fldSimple w:instr=" SEQ Figure \* ARABIC ">
        <w:r w:rsidR="002A636E">
          <w:rPr>
            <w:noProof/>
          </w:rPr>
          <w:t>20</w:t>
        </w:r>
      </w:fldSimple>
      <w:bookmarkEnd w:id="55"/>
      <w:r>
        <w:t xml:space="preserve">: </w:t>
      </w:r>
      <w:r w:rsidRPr="00E20BC0">
        <w:t>New jobs created versus industry employment levels in 2015-16 as a percentage</w:t>
      </w:r>
    </w:p>
    <w:p w:rsidR="00CF20D1" w:rsidRPr="0064216A" w:rsidRDefault="00292F71" w:rsidP="00374C26">
      <w:pPr>
        <w:pStyle w:val="BodyText1"/>
        <w:jc w:val="center"/>
      </w:pPr>
      <w:r w:rsidRPr="00292F71">
        <w:rPr>
          <w:noProof/>
          <w:lang w:eastAsia="en-AU"/>
        </w:rPr>
        <w:drawing>
          <wp:inline distT="0" distB="0" distL="0" distR="0" wp14:anchorId="5A3CC038" wp14:editId="67A6FCE8">
            <wp:extent cx="3334295" cy="1863090"/>
            <wp:effectExtent l="0" t="0" r="0" b="3810"/>
            <wp:docPr id="4" name="Picture 4" descr="This bar and line graph shows the relationship between the number of jobs in each industry category and the percentage of new jobs created in 2015-16." title="Figure 20: New jobs created versus industry employment levels in 2015-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6267"/>
                    <a:stretch/>
                  </pic:blipFill>
                  <pic:spPr bwMode="auto">
                    <a:xfrm>
                      <a:off x="0" y="0"/>
                      <a:ext cx="3367628" cy="1881716"/>
                    </a:xfrm>
                    <a:prstGeom prst="rect">
                      <a:avLst/>
                    </a:prstGeom>
                    <a:noFill/>
                    <a:ln>
                      <a:noFill/>
                    </a:ln>
                    <a:extLst>
                      <a:ext uri="{53640926-AAD7-44D8-BBD7-CCE9431645EC}">
                        <a14:shadowObscured xmlns:a14="http://schemas.microsoft.com/office/drawing/2010/main"/>
                      </a:ext>
                    </a:extLst>
                  </pic:spPr>
                </pic:pic>
              </a:graphicData>
            </a:graphic>
          </wp:inline>
        </w:drawing>
      </w:r>
    </w:p>
    <w:p w:rsidR="0064216C" w:rsidRDefault="00204339" w:rsidP="004F75D4">
      <w:pPr>
        <w:pStyle w:val="Captionstyle"/>
      </w:pPr>
      <w:r w:rsidRPr="00AE5530">
        <w:t>Source (of graph): Office of the Chief Economist Australian Industry Reports</w:t>
      </w:r>
      <w:r w:rsidRPr="00AE5530">
        <w:rPr>
          <w:vertAlign w:val="superscript"/>
        </w:rPr>
        <w:footnoteReference w:id="64"/>
      </w:r>
      <w:r w:rsidR="00B87117" w:rsidRPr="00AE5530">
        <w:t xml:space="preserve"> and 2015 Industry Projections</w:t>
      </w:r>
      <w:r w:rsidR="00B87117" w:rsidRPr="00AE5530">
        <w:rPr>
          <w:vertAlign w:val="superscript"/>
        </w:rPr>
        <w:footnoteReference w:id="65"/>
      </w:r>
    </w:p>
    <w:p w:rsidR="00B1124B" w:rsidRDefault="00B1124B" w:rsidP="00B1124B">
      <w:pPr>
        <w:pStyle w:val="BodyText1"/>
      </w:pPr>
      <w:r>
        <w:t xml:space="preserve">The data for </w:t>
      </w:r>
      <w:r>
        <w:fldChar w:fldCharType="begin"/>
      </w:r>
      <w:r>
        <w:instrText xml:space="preserve"> REF _Ref479690141 \h </w:instrText>
      </w:r>
      <w:r>
        <w:fldChar w:fldCharType="separate"/>
      </w:r>
      <w:r>
        <w:t xml:space="preserve">Figure </w:t>
      </w:r>
      <w:r>
        <w:rPr>
          <w:noProof/>
        </w:rPr>
        <w:t>20</w:t>
      </w:r>
      <w:r>
        <w:fldChar w:fldCharType="end"/>
      </w:r>
      <w:r>
        <w:t xml:space="preserve"> is in the following table:</w:t>
      </w:r>
    </w:p>
    <w:p w:rsidR="009E6CDC" w:rsidRDefault="009E6CDC" w:rsidP="009E6CDC">
      <w:pPr>
        <w:pStyle w:val="Accessiblecaption"/>
      </w:pPr>
      <w:r>
        <w:t xml:space="preserve">Chart data </w:t>
      </w:r>
      <w:fldSimple w:instr=" SEQ Chart_data \* ARABIC ">
        <w:r w:rsidR="004B4989">
          <w:rPr>
            <w:noProof/>
          </w:rPr>
          <w:t>15</w:t>
        </w:r>
      </w:fldSimple>
      <w:r>
        <w:t xml:space="preserve">: for </w:t>
      </w:r>
      <w:r w:rsidRPr="00CA0A27">
        <w:t>Figure 20: New jobs created versus industry employment levels in 2015-16 as a percentage</w:t>
      </w:r>
    </w:p>
    <w:tbl>
      <w:tblPr>
        <w:tblW w:w="5964" w:type="dxa"/>
        <w:jc w:val="center"/>
        <w:tblLook w:val="04A0" w:firstRow="1" w:lastRow="0" w:firstColumn="1" w:lastColumn="0" w:noHBand="0" w:noVBand="1"/>
        <w:tblCaption w:val="Chart data 14: for Figure 20: New jobs created versus industry employment levels in 2015-16 as a percentage"/>
        <w:tblDescription w:val="This table has three columns and 11 rows, including the header row."/>
      </w:tblPr>
      <w:tblGrid>
        <w:gridCol w:w="3309"/>
        <w:gridCol w:w="1227"/>
        <w:gridCol w:w="1428"/>
      </w:tblGrid>
      <w:tr w:rsidR="00DE3B22" w:rsidRPr="00DE3B22" w:rsidTr="009E6CDC">
        <w:trPr>
          <w:trHeight w:val="288"/>
          <w:jc w:val="center"/>
        </w:trPr>
        <w:tc>
          <w:tcPr>
            <w:tcW w:w="3309" w:type="dxa"/>
            <w:tcBorders>
              <w:top w:val="nil"/>
              <w:left w:val="nil"/>
              <w:bottom w:val="nil"/>
              <w:right w:val="nil"/>
            </w:tcBorders>
            <w:shd w:val="clear" w:color="auto" w:fill="auto"/>
            <w:noWrap/>
            <w:vAlign w:val="center"/>
            <w:hideMark/>
          </w:tcPr>
          <w:p w:rsidR="00DE3B22" w:rsidRPr="00DE3B22" w:rsidRDefault="00DE3B22" w:rsidP="00B1124B">
            <w:pPr>
              <w:spacing w:after="0" w:line="240" w:lineRule="auto"/>
              <w:jc w:val="center"/>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Industry</w:t>
            </w:r>
          </w:p>
        </w:tc>
        <w:tc>
          <w:tcPr>
            <w:tcW w:w="1227" w:type="dxa"/>
            <w:tcBorders>
              <w:top w:val="nil"/>
              <w:left w:val="nil"/>
              <w:bottom w:val="nil"/>
              <w:right w:val="nil"/>
            </w:tcBorders>
            <w:shd w:val="clear" w:color="auto" w:fill="auto"/>
            <w:noWrap/>
            <w:vAlign w:val="center"/>
            <w:hideMark/>
          </w:tcPr>
          <w:p w:rsidR="00DE3B22" w:rsidRPr="00DE3B22" w:rsidRDefault="00DE3B22" w:rsidP="00B1124B">
            <w:pPr>
              <w:spacing w:after="0" w:line="240" w:lineRule="auto"/>
              <w:jc w:val="center"/>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 of new jobs</w:t>
            </w:r>
          </w:p>
        </w:tc>
        <w:tc>
          <w:tcPr>
            <w:tcW w:w="1428" w:type="dxa"/>
            <w:tcBorders>
              <w:top w:val="nil"/>
              <w:left w:val="nil"/>
              <w:bottom w:val="nil"/>
              <w:right w:val="nil"/>
            </w:tcBorders>
            <w:shd w:val="clear" w:color="auto" w:fill="auto"/>
            <w:noWrap/>
            <w:vAlign w:val="center"/>
            <w:hideMark/>
          </w:tcPr>
          <w:p w:rsidR="00DE3B22" w:rsidRPr="00DE3B22" w:rsidRDefault="00DE3B22" w:rsidP="00B1124B">
            <w:pPr>
              <w:spacing w:after="0" w:line="240" w:lineRule="auto"/>
              <w:jc w:val="center"/>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 employment level</w:t>
            </w:r>
          </w:p>
        </w:tc>
      </w:tr>
      <w:tr w:rsidR="00DE3B22" w:rsidRPr="00DE3B22" w:rsidTr="009E6CDC">
        <w:trPr>
          <w:trHeight w:val="288"/>
          <w:jc w:val="center"/>
        </w:trPr>
        <w:tc>
          <w:tcPr>
            <w:tcW w:w="3309" w:type="dxa"/>
            <w:tcBorders>
              <w:top w:val="nil"/>
              <w:left w:val="nil"/>
              <w:bottom w:val="nil"/>
              <w:right w:val="nil"/>
            </w:tcBorders>
            <w:shd w:val="clear" w:color="auto" w:fill="auto"/>
            <w:noWrap/>
            <w:vAlign w:val="bottom"/>
            <w:hideMark/>
          </w:tcPr>
          <w:p w:rsidR="00DE3B22" w:rsidRPr="00DE3B22" w:rsidRDefault="00DE3B22" w:rsidP="00B1124B">
            <w:pPr>
              <w:spacing w:after="0" w:line="240" w:lineRule="auto"/>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Health Care and Social Assistance</w:t>
            </w:r>
          </w:p>
        </w:tc>
        <w:tc>
          <w:tcPr>
            <w:tcW w:w="1227"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27</w:t>
            </w:r>
          </w:p>
        </w:tc>
        <w:tc>
          <w:tcPr>
            <w:tcW w:w="1428"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13</w:t>
            </w:r>
          </w:p>
        </w:tc>
      </w:tr>
      <w:tr w:rsidR="00DE3B22" w:rsidRPr="00DE3B22" w:rsidTr="009E6CDC">
        <w:trPr>
          <w:trHeight w:val="288"/>
          <w:jc w:val="center"/>
        </w:trPr>
        <w:tc>
          <w:tcPr>
            <w:tcW w:w="3309" w:type="dxa"/>
            <w:tcBorders>
              <w:top w:val="nil"/>
              <w:left w:val="nil"/>
              <w:bottom w:val="nil"/>
              <w:right w:val="nil"/>
            </w:tcBorders>
            <w:shd w:val="clear" w:color="auto" w:fill="auto"/>
            <w:noWrap/>
            <w:vAlign w:val="bottom"/>
            <w:hideMark/>
          </w:tcPr>
          <w:p w:rsidR="00DE3B22" w:rsidRPr="00DE3B22" w:rsidRDefault="00DE3B22" w:rsidP="00B1124B">
            <w:pPr>
              <w:spacing w:after="0" w:line="240" w:lineRule="auto"/>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Professional, Scientific and Technical</w:t>
            </w:r>
          </w:p>
        </w:tc>
        <w:tc>
          <w:tcPr>
            <w:tcW w:w="1227"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18</w:t>
            </w:r>
          </w:p>
        </w:tc>
        <w:tc>
          <w:tcPr>
            <w:tcW w:w="1428"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9</w:t>
            </w:r>
          </w:p>
        </w:tc>
      </w:tr>
      <w:tr w:rsidR="00DE3B22" w:rsidRPr="00DE3B22" w:rsidTr="009E6CDC">
        <w:trPr>
          <w:trHeight w:val="288"/>
          <w:jc w:val="center"/>
        </w:trPr>
        <w:tc>
          <w:tcPr>
            <w:tcW w:w="3309" w:type="dxa"/>
            <w:tcBorders>
              <w:top w:val="nil"/>
              <w:left w:val="nil"/>
              <w:bottom w:val="nil"/>
              <w:right w:val="nil"/>
            </w:tcBorders>
            <w:shd w:val="clear" w:color="auto" w:fill="auto"/>
            <w:noWrap/>
            <w:vAlign w:val="bottom"/>
            <w:hideMark/>
          </w:tcPr>
          <w:p w:rsidR="00DE3B22" w:rsidRPr="00DE3B22" w:rsidRDefault="00DE3B22" w:rsidP="00B1124B">
            <w:pPr>
              <w:spacing w:after="0" w:line="240" w:lineRule="auto"/>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Education and Training</w:t>
            </w:r>
          </w:p>
        </w:tc>
        <w:tc>
          <w:tcPr>
            <w:tcW w:w="1227"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9</w:t>
            </w:r>
          </w:p>
        </w:tc>
        <w:tc>
          <w:tcPr>
            <w:tcW w:w="1428"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8</w:t>
            </w:r>
          </w:p>
        </w:tc>
      </w:tr>
      <w:tr w:rsidR="00DE3B22" w:rsidRPr="00DE3B22" w:rsidTr="009E6CDC">
        <w:trPr>
          <w:trHeight w:val="288"/>
          <w:jc w:val="center"/>
        </w:trPr>
        <w:tc>
          <w:tcPr>
            <w:tcW w:w="3309" w:type="dxa"/>
            <w:tcBorders>
              <w:top w:val="nil"/>
              <w:left w:val="nil"/>
              <w:bottom w:val="nil"/>
              <w:right w:val="nil"/>
            </w:tcBorders>
            <w:shd w:val="clear" w:color="auto" w:fill="auto"/>
            <w:noWrap/>
            <w:vAlign w:val="bottom"/>
            <w:hideMark/>
          </w:tcPr>
          <w:p w:rsidR="00DE3B22" w:rsidRPr="00DE3B22" w:rsidRDefault="00DE3B22" w:rsidP="00B1124B">
            <w:pPr>
              <w:spacing w:after="0" w:line="240" w:lineRule="auto"/>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Retail Trade</w:t>
            </w:r>
          </w:p>
        </w:tc>
        <w:tc>
          <w:tcPr>
            <w:tcW w:w="1227"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7</w:t>
            </w:r>
          </w:p>
        </w:tc>
        <w:tc>
          <w:tcPr>
            <w:tcW w:w="1428"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11</w:t>
            </w:r>
          </w:p>
        </w:tc>
      </w:tr>
      <w:tr w:rsidR="00DE3B22" w:rsidRPr="00DE3B22" w:rsidTr="009E6CDC">
        <w:trPr>
          <w:trHeight w:val="288"/>
          <w:jc w:val="center"/>
        </w:trPr>
        <w:tc>
          <w:tcPr>
            <w:tcW w:w="3309" w:type="dxa"/>
            <w:tcBorders>
              <w:top w:val="nil"/>
              <w:left w:val="nil"/>
              <w:bottom w:val="nil"/>
              <w:right w:val="nil"/>
            </w:tcBorders>
            <w:shd w:val="clear" w:color="auto" w:fill="auto"/>
            <w:noWrap/>
            <w:vAlign w:val="bottom"/>
            <w:hideMark/>
          </w:tcPr>
          <w:p w:rsidR="00DE3B22" w:rsidRPr="00DE3B22" w:rsidRDefault="00DE3B22" w:rsidP="00B1124B">
            <w:pPr>
              <w:spacing w:after="0" w:line="240" w:lineRule="auto"/>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Accommodation and Food</w:t>
            </w:r>
          </w:p>
        </w:tc>
        <w:tc>
          <w:tcPr>
            <w:tcW w:w="1227"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7</w:t>
            </w:r>
          </w:p>
        </w:tc>
        <w:tc>
          <w:tcPr>
            <w:tcW w:w="1428"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7</w:t>
            </w:r>
          </w:p>
        </w:tc>
      </w:tr>
      <w:tr w:rsidR="00DE3B22" w:rsidRPr="00DE3B22" w:rsidTr="009E6CDC">
        <w:trPr>
          <w:trHeight w:val="288"/>
          <w:jc w:val="center"/>
        </w:trPr>
        <w:tc>
          <w:tcPr>
            <w:tcW w:w="3309" w:type="dxa"/>
            <w:tcBorders>
              <w:top w:val="nil"/>
              <w:left w:val="nil"/>
              <w:bottom w:val="nil"/>
              <w:right w:val="nil"/>
            </w:tcBorders>
            <w:shd w:val="clear" w:color="auto" w:fill="auto"/>
            <w:noWrap/>
            <w:vAlign w:val="bottom"/>
            <w:hideMark/>
          </w:tcPr>
          <w:p w:rsidR="00DE3B22" w:rsidRPr="00DE3B22" w:rsidRDefault="00DE3B22" w:rsidP="00B1124B">
            <w:pPr>
              <w:spacing w:after="0" w:line="240" w:lineRule="auto"/>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Financial and Insurance Services</w:t>
            </w:r>
          </w:p>
        </w:tc>
        <w:tc>
          <w:tcPr>
            <w:tcW w:w="1227"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5</w:t>
            </w:r>
          </w:p>
        </w:tc>
        <w:tc>
          <w:tcPr>
            <w:tcW w:w="1428"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4</w:t>
            </w:r>
          </w:p>
        </w:tc>
      </w:tr>
      <w:tr w:rsidR="00DE3B22" w:rsidRPr="00DE3B22" w:rsidTr="009E6CDC">
        <w:trPr>
          <w:trHeight w:val="288"/>
          <w:jc w:val="center"/>
        </w:trPr>
        <w:tc>
          <w:tcPr>
            <w:tcW w:w="3309" w:type="dxa"/>
            <w:tcBorders>
              <w:top w:val="nil"/>
              <w:left w:val="nil"/>
              <w:bottom w:val="nil"/>
              <w:right w:val="nil"/>
            </w:tcBorders>
            <w:shd w:val="clear" w:color="auto" w:fill="auto"/>
            <w:noWrap/>
            <w:vAlign w:val="bottom"/>
            <w:hideMark/>
          </w:tcPr>
          <w:p w:rsidR="00DE3B22" w:rsidRPr="00DE3B22" w:rsidRDefault="00DE3B22" w:rsidP="00B1124B">
            <w:pPr>
              <w:spacing w:after="0" w:line="240" w:lineRule="auto"/>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Construction</w:t>
            </w:r>
          </w:p>
        </w:tc>
        <w:tc>
          <w:tcPr>
            <w:tcW w:w="1227"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5</w:t>
            </w:r>
          </w:p>
        </w:tc>
        <w:tc>
          <w:tcPr>
            <w:tcW w:w="1428"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9</w:t>
            </w:r>
          </w:p>
        </w:tc>
      </w:tr>
      <w:tr w:rsidR="00DE3B22" w:rsidRPr="00DE3B22" w:rsidTr="009E6CDC">
        <w:trPr>
          <w:trHeight w:val="288"/>
          <w:jc w:val="center"/>
        </w:trPr>
        <w:tc>
          <w:tcPr>
            <w:tcW w:w="3309" w:type="dxa"/>
            <w:tcBorders>
              <w:top w:val="nil"/>
              <w:left w:val="nil"/>
              <w:bottom w:val="nil"/>
              <w:right w:val="nil"/>
            </w:tcBorders>
            <w:shd w:val="clear" w:color="auto" w:fill="auto"/>
            <w:noWrap/>
            <w:vAlign w:val="bottom"/>
            <w:hideMark/>
          </w:tcPr>
          <w:p w:rsidR="00DE3B22" w:rsidRPr="00DE3B22" w:rsidRDefault="00DE3B22" w:rsidP="00B1124B">
            <w:pPr>
              <w:spacing w:after="0" w:line="240" w:lineRule="auto"/>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Public Administration and Safety</w:t>
            </w:r>
          </w:p>
        </w:tc>
        <w:tc>
          <w:tcPr>
            <w:tcW w:w="1227"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4</w:t>
            </w:r>
          </w:p>
        </w:tc>
        <w:tc>
          <w:tcPr>
            <w:tcW w:w="1428"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6</w:t>
            </w:r>
          </w:p>
        </w:tc>
      </w:tr>
      <w:tr w:rsidR="00DE3B22" w:rsidRPr="00DE3B22" w:rsidTr="009E6CDC">
        <w:trPr>
          <w:trHeight w:val="288"/>
          <w:jc w:val="center"/>
        </w:trPr>
        <w:tc>
          <w:tcPr>
            <w:tcW w:w="3309" w:type="dxa"/>
            <w:tcBorders>
              <w:top w:val="nil"/>
              <w:left w:val="nil"/>
              <w:bottom w:val="nil"/>
              <w:right w:val="nil"/>
            </w:tcBorders>
            <w:shd w:val="clear" w:color="auto" w:fill="auto"/>
            <w:noWrap/>
            <w:vAlign w:val="bottom"/>
            <w:hideMark/>
          </w:tcPr>
          <w:p w:rsidR="00DE3B22" w:rsidRPr="00DE3B22" w:rsidRDefault="00DE3B22" w:rsidP="00B1124B">
            <w:pPr>
              <w:spacing w:after="0" w:line="240" w:lineRule="auto"/>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Transport, Postal and Warehousing</w:t>
            </w:r>
          </w:p>
        </w:tc>
        <w:tc>
          <w:tcPr>
            <w:tcW w:w="1227"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4</w:t>
            </w:r>
          </w:p>
        </w:tc>
        <w:tc>
          <w:tcPr>
            <w:tcW w:w="1428"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5</w:t>
            </w:r>
          </w:p>
        </w:tc>
      </w:tr>
      <w:tr w:rsidR="00DE3B22" w:rsidRPr="00DE3B22" w:rsidTr="009E6CDC">
        <w:trPr>
          <w:trHeight w:val="288"/>
          <w:jc w:val="center"/>
        </w:trPr>
        <w:tc>
          <w:tcPr>
            <w:tcW w:w="3309" w:type="dxa"/>
            <w:tcBorders>
              <w:top w:val="nil"/>
              <w:left w:val="nil"/>
              <w:bottom w:val="nil"/>
              <w:right w:val="nil"/>
            </w:tcBorders>
            <w:shd w:val="clear" w:color="auto" w:fill="auto"/>
            <w:noWrap/>
            <w:vAlign w:val="bottom"/>
            <w:hideMark/>
          </w:tcPr>
          <w:p w:rsidR="00DE3B22" w:rsidRPr="00DE3B22" w:rsidRDefault="00DE3B22" w:rsidP="00B1124B">
            <w:pPr>
              <w:spacing w:after="0" w:line="240" w:lineRule="auto"/>
              <w:rPr>
                <w:rFonts w:ascii="Univers 45 Light" w:eastAsia="Times New Roman" w:hAnsi="Univers 45 Light" w:cs="Times New Roman"/>
                <w:b/>
                <w:color w:val="000000"/>
                <w:sz w:val="20"/>
                <w:lang w:eastAsia="en-AU"/>
              </w:rPr>
            </w:pPr>
            <w:r w:rsidRPr="00DE3B22">
              <w:rPr>
                <w:rFonts w:ascii="Univers 45 Light" w:eastAsia="Times New Roman" w:hAnsi="Univers 45 Light" w:cs="Times New Roman"/>
                <w:b/>
                <w:color w:val="000000"/>
                <w:sz w:val="20"/>
                <w:lang w:eastAsia="en-AU"/>
              </w:rPr>
              <w:t>Other</w:t>
            </w:r>
          </w:p>
        </w:tc>
        <w:tc>
          <w:tcPr>
            <w:tcW w:w="1227" w:type="dxa"/>
            <w:tcBorders>
              <w:top w:val="nil"/>
              <w:left w:val="nil"/>
              <w:bottom w:val="nil"/>
              <w:right w:val="nil"/>
            </w:tcBorders>
            <w:shd w:val="clear" w:color="auto" w:fill="auto"/>
            <w:noWrap/>
            <w:vAlign w:val="bottom"/>
            <w:hideMark/>
          </w:tcPr>
          <w:p w:rsidR="00DE3B22" w:rsidRPr="00DE3B22" w:rsidRDefault="00DE3B22" w:rsidP="00FB229D">
            <w:pPr>
              <w:spacing w:after="0" w:line="240" w:lineRule="auto"/>
              <w:jc w:val="right"/>
              <w:rPr>
                <w:rFonts w:ascii="Univers 45 Light" w:eastAsia="Times New Roman" w:hAnsi="Univers 45 Light" w:cs="Times New Roman"/>
                <w:color w:val="000000"/>
                <w:sz w:val="20"/>
                <w:lang w:eastAsia="en-AU"/>
              </w:rPr>
            </w:pPr>
            <w:r w:rsidRPr="00DE3B22">
              <w:rPr>
                <w:rFonts w:ascii="Univers 45 Light" w:eastAsia="Times New Roman" w:hAnsi="Univers 45 Light" w:cs="Times New Roman"/>
                <w:color w:val="000000"/>
                <w:sz w:val="20"/>
                <w:lang w:eastAsia="en-AU"/>
              </w:rPr>
              <w:t>14</w:t>
            </w:r>
          </w:p>
        </w:tc>
        <w:tc>
          <w:tcPr>
            <w:tcW w:w="1428" w:type="dxa"/>
            <w:tcBorders>
              <w:top w:val="nil"/>
              <w:left w:val="nil"/>
              <w:bottom w:val="nil"/>
              <w:right w:val="nil"/>
            </w:tcBorders>
            <w:shd w:val="clear" w:color="auto" w:fill="auto"/>
            <w:noWrap/>
            <w:vAlign w:val="bottom"/>
            <w:hideMark/>
          </w:tcPr>
          <w:p w:rsidR="00DE3B22" w:rsidRPr="00DE3B22" w:rsidRDefault="00FB229D" w:rsidP="00DE3B22">
            <w:pPr>
              <w:spacing w:after="0" w:line="240" w:lineRule="auto"/>
              <w:jc w:val="right"/>
              <w:rPr>
                <w:rFonts w:ascii="Univers 45 Light" w:eastAsia="Times New Roman" w:hAnsi="Univers 45 Light" w:cs="Times New Roman"/>
                <w:color w:val="000000"/>
                <w:sz w:val="20"/>
                <w:lang w:eastAsia="en-AU"/>
              </w:rPr>
            </w:pPr>
            <w:r>
              <w:rPr>
                <w:rFonts w:ascii="Univers 45 Light" w:eastAsia="Times New Roman" w:hAnsi="Univers 45 Light" w:cs="Times New Roman"/>
                <w:color w:val="000000"/>
                <w:sz w:val="20"/>
                <w:lang w:eastAsia="en-AU"/>
              </w:rPr>
              <w:t>29</w:t>
            </w:r>
          </w:p>
        </w:tc>
      </w:tr>
    </w:tbl>
    <w:p w:rsidR="00E02A13" w:rsidRDefault="00AF3828" w:rsidP="00A82F3B">
      <w:pPr>
        <w:pStyle w:val="BodyText1"/>
      </w:pPr>
      <w:r>
        <w:t xml:space="preserve">An analysis of how industry employment levels are projected to change between 2015 and 2020 is included in </w:t>
      </w:r>
      <w:r w:rsidR="00567B63">
        <w:fldChar w:fldCharType="begin"/>
      </w:r>
      <w:r w:rsidR="00567B63">
        <w:instrText xml:space="preserve"> REF _Ref479690203 \h </w:instrText>
      </w:r>
      <w:r w:rsidR="00567B63">
        <w:fldChar w:fldCharType="separate"/>
      </w:r>
      <w:r w:rsidR="00567B63">
        <w:t xml:space="preserve">Figure </w:t>
      </w:r>
      <w:r w:rsidR="00567B63">
        <w:rPr>
          <w:noProof/>
        </w:rPr>
        <w:t>21</w:t>
      </w:r>
      <w:r w:rsidR="00567B63">
        <w:fldChar w:fldCharType="end"/>
      </w:r>
      <w:r w:rsidR="00ED2E99" w:rsidRPr="00283DEF">
        <w:t>.</w:t>
      </w:r>
    </w:p>
    <w:p w:rsidR="00957F52" w:rsidRDefault="00957F52" w:rsidP="004F75D4">
      <w:pPr>
        <w:pStyle w:val="Captionstyle"/>
      </w:pPr>
      <w:bookmarkStart w:id="56" w:name="_Ref479690203"/>
      <w:r>
        <w:lastRenderedPageBreak/>
        <w:t xml:space="preserve">Figure </w:t>
      </w:r>
      <w:fldSimple w:instr=" SEQ Figure \* ARABIC ">
        <w:r w:rsidR="002A636E">
          <w:rPr>
            <w:noProof/>
          </w:rPr>
          <w:t>21</w:t>
        </w:r>
      </w:fldSimple>
      <w:bookmarkEnd w:id="56"/>
      <w:r>
        <w:t xml:space="preserve">: </w:t>
      </w:r>
      <w:r w:rsidRPr="00805A45">
        <w:t>Projected change in industry size as a percentage, 2015 versus 2020</w:t>
      </w:r>
    </w:p>
    <w:p w:rsidR="00AF3828" w:rsidRPr="00A82F3B" w:rsidRDefault="00AF3828" w:rsidP="00E4291B">
      <w:pPr>
        <w:pStyle w:val="BodyText1"/>
        <w:jc w:val="center"/>
      </w:pPr>
      <w:r w:rsidRPr="00AF3828">
        <w:rPr>
          <w:noProof/>
          <w:lang w:eastAsia="en-AU"/>
        </w:rPr>
        <w:drawing>
          <wp:inline distT="0" distB="0" distL="0" distR="0" wp14:anchorId="0C4144F3" wp14:editId="3EFECAA3">
            <wp:extent cx="5759070" cy="2867025"/>
            <wp:effectExtent l="0" t="0" r="0" b="0"/>
            <wp:docPr id="62" name="Picture 62" descr="This bar graph shows the growth or contraction in employment forecast for each industry by 2020." title="Figure 21: Projected change in industry size as a percentage, 2015 versu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429"/>
                    <a:stretch/>
                  </pic:blipFill>
                  <pic:spPr bwMode="auto">
                    <a:xfrm>
                      <a:off x="0" y="0"/>
                      <a:ext cx="5759450" cy="2867214"/>
                    </a:xfrm>
                    <a:prstGeom prst="rect">
                      <a:avLst/>
                    </a:prstGeom>
                    <a:noFill/>
                    <a:ln>
                      <a:noFill/>
                    </a:ln>
                    <a:extLst>
                      <a:ext uri="{53640926-AAD7-44D8-BBD7-CCE9431645EC}">
                        <a14:shadowObscured xmlns:a14="http://schemas.microsoft.com/office/drawing/2010/main"/>
                      </a:ext>
                    </a:extLst>
                  </pic:spPr>
                </pic:pic>
              </a:graphicData>
            </a:graphic>
          </wp:inline>
        </w:drawing>
      </w:r>
    </w:p>
    <w:p w:rsidR="00D60608" w:rsidRPr="00AE5530" w:rsidRDefault="00D60608" w:rsidP="004F75D4">
      <w:pPr>
        <w:pStyle w:val="Captionstyle"/>
        <w:rPr>
          <w:vertAlign w:val="superscript"/>
        </w:rPr>
      </w:pPr>
      <w:r w:rsidRPr="00AE5530">
        <w:t>Source (of graph): 2015 Industry Projections</w:t>
      </w:r>
      <w:r w:rsidRPr="00AE5530">
        <w:rPr>
          <w:vertAlign w:val="superscript"/>
        </w:rPr>
        <w:footnoteReference w:id="66"/>
      </w:r>
    </w:p>
    <w:p w:rsidR="00183C25" w:rsidRDefault="00183C25" w:rsidP="00183C25">
      <w:pPr>
        <w:pStyle w:val="BodyText1"/>
      </w:pPr>
      <w:r>
        <w:t xml:space="preserve">The data for </w:t>
      </w:r>
      <w:r w:rsidR="00BB071E">
        <w:fldChar w:fldCharType="begin"/>
      </w:r>
      <w:r w:rsidR="00BB071E">
        <w:instrText xml:space="preserve"> REF _Ref479690203 \h </w:instrText>
      </w:r>
      <w:r w:rsidR="00BB071E">
        <w:fldChar w:fldCharType="separate"/>
      </w:r>
      <w:r w:rsidR="00BB071E">
        <w:t xml:space="preserve">Figure </w:t>
      </w:r>
      <w:r w:rsidR="00BB071E">
        <w:rPr>
          <w:noProof/>
        </w:rPr>
        <w:t>21</w:t>
      </w:r>
      <w:r w:rsidR="00BB071E">
        <w:fldChar w:fldCharType="end"/>
      </w:r>
      <w:r>
        <w:t xml:space="preserve"> is in the following table:</w:t>
      </w:r>
    </w:p>
    <w:p w:rsidR="009C355F" w:rsidRDefault="009C355F" w:rsidP="009C355F">
      <w:pPr>
        <w:pStyle w:val="Accessiblecaption"/>
      </w:pPr>
      <w:r>
        <w:t xml:space="preserve">Chart data </w:t>
      </w:r>
      <w:fldSimple w:instr=" SEQ Chart_data \* ARABIC ">
        <w:r w:rsidR="004B4989">
          <w:rPr>
            <w:noProof/>
          </w:rPr>
          <w:t>16</w:t>
        </w:r>
      </w:fldSimple>
      <w:r>
        <w:t xml:space="preserve"> for: </w:t>
      </w:r>
      <w:r>
        <w:fldChar w:fldCharType="begin"/>
      </w:r>
      <w:r>
        <w:instrText xml:space="preserve"> REF _Ref479690203 \h </w:instrText>
      </w:r>
      <w:r>
        <w:fldChar w:fldCharType="separate"/>
      </w:r>
      <w:r>
        <w:t xml:space="preserve">Figure </w:t>
      </w:r>
      <w:r>
        <w:rPr>
          <w:noProof/>
        </w:rPr>
        <w:t>21</w:t>
      </w:r>
      <w:r>
        <w:fldChar w:fldCharType="end"/>
      </w:r>
      <w:r w:rsidRPr="00750511">
        <w:t>: Projected change in industry size as a percentage, 2015 versus 2020</w:t>
      </w:r>
    </w:p>
    <w:tbl>
      <w:tblPr>
        <w:tblW w:w="7160" w:type="dxa"/>
        <w:jc w:val="center"/>
        <w:tblLook w:val="04A0" w:firstRow="1" w:lastRow="0" w:firstColumn="1" w:lastColumn="0" w:noHBand="0" w:noVBand="1"/>
        <w:tblCaption w:val="Chart data 15 for: Figure 21: Projected change in industry size as a percentage, 2015 versus 2020"/>
        <w:tblDescription w:val="This table has two columns and 20 rows, including the header row."/>
      </w:tblPr>
      <w:tblGrid>
        <w:gridCol w:w="5120"/>
        <w:gridCol w:w="2040"/>
      </w:tblGrid>
      <w:tr w:rsidR="009C355F" w:rsidRPr="009C355F" w:rsidTr="009C355F">
        <w:trPr>
          <w:trHeight w:val="852"/>
          <w:jc w:val="center"/>
        </w:trPr>
        <w:tc>
          <w:tcPr>
            <w:tcW w:w="5120" w:type="dxa"/>
            <w:shd w:val="clear" w:color="auto" w:fill="auto"/>
            <w:vAlign w:val="center"/>
            <w:hideMark/>
          </w:tcPr>
          <w:p w:rsidR="009C355F" w:rsidRPr="009C355F" w:rsidRDefault="009C355F" w:rsidP="009C355F">
            <w:pPr>
              <w:spacing w:after="0" w:line="240" w:lineRule="auto"/>
              <w:jc w:val="center"/>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Industry</w:t>
            </w:r>
          </w:p>
        </w:tc>
        <w:tc>
          <w:tcPr>
            <w:tcW w:w="2040" w:type="dxa"/>
            <w:shd w:val="clear" w:color="auto" w:fill="auto"/>
            <w:vAlign w:val="center"/>
            <w:hideMark/>
          </w:tcPr>
          <w:p w:rsidR="009C355F" w:rsidRPr="009C355F" w:rsidRDefault="009C355F" w:rsidP="009C355F">
            <w:pPr>
              <w:spacing w:after="0" w:line="240" w:lineRule="auto"/>
              <w:jc w:val="center"/>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 projected employment growth to November 2020</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Health Care and Social Assistance</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16.4</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Professional, Scientific and Technical Services</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14.8</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Education and Training</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13.0</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Accommodation and Food Services</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12.0</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Rental, Hiring and Real Estate Services</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11.9</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Arts and Recreation Services</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10.8</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Transport, Postal and Warehousing</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8.5</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Financial and Insurance Services</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8.5</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Retail Trade</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8.4</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Construction</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8.3</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Administrative and Support Services</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7.8</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Public Administration and Safety</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7.0</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Other Services</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5.3</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Information Media and Telecommunications</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4.0</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Wholesale Trade</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0.8</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Electricity, Gas, Water and Waste Services</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0.6</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Agriculture, Forestry and Fishing</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-3.1</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Manufacturing</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-5.3</w:t>
            </w:r>
          </w:p>
        </w:tc>
      </w:tr>
      <w:tr w:rsidR="009C355F" w:rsidRPr="009C355F" w:rsidTr="009C355F">
        <w:trPr>
          <w:trHeight w:val="288"/>
          <w:jc w:val="center"/>
        </w:trPr>
        <w:tc>
          <w:tcPr>
            <w:tcW w:w="5120" w:type="dxa"/>
            <w:shd w:val="clear" w:color="auto" w:fill="auto"/>
            <w:vAlign w:val="bottom"/>
            <w:hideMark/>
          </w:tcPr>
          <w:p w:rsidR="009C355F" w:rsidRPr="009C355F" w:rsidRDefault="009C355F" w:rsidP="009C355F">
            <w:pPr>
              <w:spacing w:after="0" w:line="240" w:lineRule="auto"/>
              <w:rPr>
                <w:rFonts w:ascii="Univers 45 Light" w:eastAsia="Times New Roman" w:hAnsi="Univers 45 Light" w:cs="Times New Roman"/>
                <w:b/>
                <w:sz w:val="20"/>
                <w:szCs w:val="20"/>
                <w:lang w:eastAsia="en-AU"/>
              </w:rPr>
            </w:pPr>
            <w:r w:rsidRPr="009C355F">
              <w:rPr>
                <w:rFonts w:ascii="Univers 45 Light" w:eastAsia="Times New Roman" w:hAnsi="Univers 45 Light" w:cs="Times New Roman"/>
                <w:b/>
                <w:sz w:val="20"/>
                <w:szCs w:val="20"/>
                <w:lang w:eastAsia="en-AU"/>
              </w:rPr>
              <w:t>Mining</w:t>
            </w:r>
          </w:p>
        </w:tc>
        <w:tc>
          <w:tcPr>
            <w:tcW w:w="2040" w:type="dxa"/>
            <w:shd w:val="clear" w:color="auto" w:fill="auto"/>
            <w:vAlign w:val="bottom"/>
            <w:hideMark/>
          </w:tcPr>
          <w:p w:rsidR="009C355F" w:rsidRPr="009C355F" w:rsidRDefault="009C355F" w:rsidP="009C355F">
            <w:pPr>
              <w:spacing w:after="0" w:line="240" w:lineRule="auto"/>
              <w:jc w:val="center"/>
              <w:rPr>
                <w:rFonts w:ascii="Univers 45 Light" w:eastAsia="Times New Roman" w:hAnsi="Univers 45 Light" w:cs="Times New Roman"/>
                <w:sz w:val="20"/>
                <w:szCs w:val="20"/>
                <w:lang w:eastAsia="en-AU"/>
              </w:rPr>
            </w:pPr>
            <w:r w:rsidRPr="009C355F">
              <w:rPr>
                <w:rFonts w:ascii="Univers 45 Light" w:eastAsia="Times New Roman" w:hAnsi="Univers 45 Light" w:cs="Times New Roman"/>
                <w:sz w:val="20"/>
                <w:szCs w:val="20"/>
                <w:lang w:eastAsia="en-AU"/>
              </w:rPr>
              <w:t>-14.1</w:t>
            </w:r>
          </w:p>
        </w:tc>
      </w:tr>
    </w:tbl>
    <w:p w:rsidR="006C3FAC" w:rsidRPr="00532C53" w:rsidRDefault="00FE1715" w:rsidP="002E6A71">
      <w:pPr>
        <w:pStyle w:val="BodyText1"/>
      </w:pPr>
      <w:r>
        <w:t>The industries projected to experience the most significant growth</w:t>
      </w:r>
      <w:r w:rsidR="00E92C17">
        <w:t xml:space="preserve">, </w:t>
      </w:r>
      <w:r w:rsidR="00532C53" w:rsidRPr="00823EF8">
        <w:t>due to a range of factors, includ</w:t>
      </w:r>
      <w:r w:rsidR="00E92C17">
        <w:t>e</w:t>
      </w:r>
      <w:r w:rsidR="00AF3828" w:rsidRPr="00532C53">
        <w:rPr>
          <w:rStyle w:val="FootnoteReference"/>
        </w:rPr>
        <w:footnoteReference w:id="67"/>
      </w:r>
      <w:r w:rsidR="00532C53" w:rsidRPr="00823EF8">
        <w:t>:</w:t>
      </w:r>
    </w:p>
    <w:p w:rsidR="00AF3828" w:rsidRPr="00532C53" w:rsidRDefault="00FE1715" w:rsidP="00A735EF">
      <w:pPr>
        <w:pStyle w:val="BodyText1"/>
        <w:numPr>
          <w:ilvl w:val="0"/>
          <w:numId w:val="39"/>
        </w:numPr>
      </w:pPr>
      <w:r>
        <w:lastRenderedPageBreak/>
        <w:t xml:space="preserve">Increased demand for </w:t>
      </w:r>
      <w:r w:rsidR="00AF3828" w:rsidRPr="00532C53">
        <w:t>He</w:t>
      </w:r>
      <w:r>
        <w:t xml:space="preserve">alth Care and Social Assistance services due to Australia’s aging population, services available through </w:t>
      </w:r>
      <w:r w:rsidR="00AF3828" w:rsidRPr="00532C53">
        <w:t xml:space="preserve">the National Disability Insurance Scheme, </w:t>
      </w:r>
      <w:r>
        <w:t xml:space="preserve">and demand </w:t>
      </w:r>
      <w:r w:rsidR="00AF3828" w:rsidRPr="00532C53">
        <w:t>for home based care services.</w:t>
      </w:r>
    </w:p>
    <w:p w:rsidR="00AF3828" w:rsidRPr="00532C53" w:rsidRDefault="00FE1715" w:rsidP="00A735EF">
      <w:pPr>
        <w:pStyle w:val="BodyText1"/>
        <w:numPr>
          <w:ilvl w:val="0"/>
          <w:numId w:val="39"/>
        </w:numPr>
      </w:pPr>
      <w:r>
        <w:t xml:space="preserve">Continued demand for qualified and highly educated workers in the </w:t>
      </w:r>
      <w:r w:rsidR="00AF3828" w:rsidRPr="00532C53">
        <w:t>Pro</w:t>
      </w:r>
      <w:r>
        <w:t>fessional Science and Technical industry, in particular</w:t>
      </w:r>
      <w:r w:rsidR="00AF3828" w:rsidRPr="00532C53">
        <w:t xml:space="preserve"> Architectural and Engineering services to support strong housing construction activit</w:t>
      </w:r>
      <w:r w:rsidR="00532C53" w:rsidRPr="00823EF8">
        <w:t>y and infrastructure investment.</w:t>
      </w:r>
    </w:p>
    <w:p w:rsidR="00AF3828" w:rsidRPr="00532C53" w:rsidRDefault="00FE1715" w:rsidP="00A735EF">
      <w:pPr>
        <w:pStyle w:val="BodyText1"/>
        <w:numPr>
          <w:ilvl w:val="0"/>
          <w:numId w:val="39"/>
        </w:numPr>
      </w:pPr>
      <w:r>
        <w:t xml:space="preserve">Projected increase for </w:t>
      </w:r>
      <w:r w:rsidR="00532C53" w:rsidRPr="00823EF8">
        <w:t>Education and Training</w:t>
      </w:r>
      <w:r>
        <w:t xml:space="preserve"> </w:t>
      </w:r>
      <w:r w:rsidR="00AF3828" w:rsidRPr="00532C53">
        <w:t xml:space="preserve">due to growth in </w:t>
      </w:r>
      <w:r w:rsidR="00B75894" w:rsidRPr="00532C53">
        <w:t>school-aged</w:t>
      </w:r>
      <w:r w:rsidR="00AF3828" w:rsidRPr="00532C53">
        <w:t xml:space="preserve"> population.</w:t>
      </w:r>
    </w:p>
    <w:p w:rsidR="00CE5340" w:rsidRDefault="00E80733" w:rsidP="00374C26">
      <w:pPr>
        <w:pStyle w:val="BodyText1"/>
        <w:keepNext/>
        <w:keepLines/>
      </w:pPr>
      <w:r>
        <w:fldChar w:fldCharType="begin"/>
      </w:r>
      <w:r>
        <w:instrText xml:space="preserve"> REF _Ref479690271 \h </w:instrText>
      </w:r>
      <w:r>
        <w:fldChar w:fldCharType="separate"/>
      </w:r>
      <w:r>
        <w:t xml:space="preserve">Figure </w:t>
      </w:r>
      <w:r>
        <w:rPr>
          <w:noProof/>
        </w:rPr>
        <w:t>22</w:t>
      </w:r>
      <w:r>
        <w:fldChar w:fldCharType="end"/>
      </w:r>
      <w:r>
        <w:t xml:space="preserve"> </w:t>
      </w:r>
      <w:r w:rsidR="0023647E" w:rsidRPr="00283DEF">
        <w:t xml:space="preserve">provides a summary of the key markets serviced by the recruitment industry. Although the data is not directly comparable to that in </w:t>
      </w:r>
      <w:r>
        <w:fldChar w:fldCharType="begin"/>
      </w:r>
      <w:r>
        <w:instrText xml:space="preserve"> REF _Ref479690141 \h </w:instrText>
      </w:r>
      <w:r>
        <w:fldChar w:fldCharType="separate"/>
      </w:r>
      <w:r>
        <w:t xml:space="preserve">Figure </w:t>
      </w:r>
      <w:r>
        <w:rPr>
          <w:noProof/>
        </w:rPr>
        <w:t>20</w:t>
      </w:r>
      <w:r>
        <w:fldChar w:fldCharType="end"/>
      </w:r>
      <w:r>
        <w:t xml:space="preserve"> </w:t>
      </w:r>
      <w:r w:rsidR="0023647E" w:rsidRPr="00283DEF">
        <w:t>due to the dif</w:t>
      </w:r>
      <w:r w:rsidR="00AF21E5" w:rsidRPr="00283DEF">
        <w:t>ferent groupings of sub-sectors</w:t>
      </w:r>
      <w:r w:rsidR="0023647E" w:rsidRPr="00283DEF">
        <w:t xml:space="preserve">, </w:t>
      </w:r>
      <w:r w:rsidR="00AF21E5" w:rsidRPr="00283DEF">
        <w:t>there does not appear to be</w:t>
      </w:r>
      <w:r w:rsidR="005A2E88" w:rsidRPr="00283DEF">
        <w:t xml:space="preserve"> a strong</w:t>
      </w:r>
      <w:r w:rsidR="0023647E" w:rsidRPr="00283DEF">
        <w:t xml:space="preserve"> correlation b</w:t>
      </w:r>
      <w:r w:rsidR="0023647E" w:rsidRPr="0023647E">
        <w:t>etween</w:t>
      </w:r>
      <w:r w:rsidR="00AF21E5">
        <w:t xml:space="preserve"> which markets use the recruitment industry, compared to </w:t>
      </w:r>
      <w:r w:rsidR="0023647E" w:rsidRPr="0023647E">
        <w:t>in</w:t>
      </w:r>
      <w:r w:rsidR="00AF21E5">
        <w:t>dustry employment levels and industry jobs creation</w:t>
      </w:r>
      <w:r w:rsidR="0023647E" w:rsidRPr="0023647E">
        <w:t>.</w:t>
      </w:r>
      <w:r w:rsidR="0023647E">
        <w:t xml:space="preserve"> </w:t>
      </w:r>
      <w:r w:rsidR="00AE5530">
        <w:t xml:space="preserve">Take </w:t>
      </w:r>
      <w:r w:rsidR="005A2E88">
        <w:t>the Construction industry</w:t>
      </w:r>
      <w:r w:rsidR="00BE6A46">
        <w:t xml:space="preserve"> as an</w:t>
      </w:r>
      <w:r w:rsidR="00AE5530">
        <w:t xml:space="preserve"> example: it</w:t>
      </w:r>
      <w:r w:rsidR="005A2E88">
        <w:t xml:space="preserve"> is the fourth largest employer</w:t>
      </w:r>
      <w:r w:rsidR="00AF21E5">
        <w:t xml:space="preserve"> (eight per cent)</w:t>
      </w:r>
      <w:r w:rsidR="005A2E88">
        <w:t>, had</w:t>
      </w:r>
      <w:r w:rsidR="00AE5530">
        <w:t xml:space="preserve"> moderate-low</w:t>
      </w:r>
      <w:r w:rsidR="005A2E88">
        <w:t xml:space="preserve"> job</w:t>
      </w:r>
      <w:r w:rsidR="00CE5340">
        <w:t xml:space="preserve"> </w:t>
      </w:r>
      <w:r w:rsidR="005A2E88">
        <w:t>growth in 2015</w:t>
      </w:r>
      <w:r w:rsidR="00AF21E5">
        <w:t xml:space="preserve"> (five per cent)</w:t>
      </w:r>
      <w:r w:rsidR="005A2E88">
        <w:t xml:space="preserve">, </w:t>
      </w:r>
      <w:r w:rsidR="0023647E">
        <w:t>but is the largest user of the recruitment industry</w:t>
      </w:r>
      <w:r w:rsidR="00AF21E5">
        <w:t xml:space="preserve"> (21 per cent)</w:t>
      </w:r>
      <w:r w:rsidR="0023647E">
        <w:t>.</w:t>
      </w:r>
    </w:p>
    <w:p w:rsidR="00E745EA" w:rsidRDefault="00E745EA" w:rsidP="004F75D4">
      <w:pPr>
        <w:pStyle w:val="Captionstyle"/>
      </w:pPr>
      <w:bookmarkStart w:id="57" w:name="_Ref479690271"/>
      <w:r>
        <w:t xml:space="preserve">Figure </w:t>
      </w:r>
      <w:fldSimple w:instr=" SEQ Figure \* ARABIC ">
        <w:r w:rsidR="002A636E">
          <w:rPr>
            <w:noProof/>
          </w:rPr>
          <w:t>22</w:t>
        </w:r>
      </w:fldSimple>
      <w:bookmarkEnd w:id="57"/>
      <w:r>
        <w:t xml:space="preserve">: </w:t>
      </w:r>
      <w:r w:rsidRPr="007F2C3E">
        <w:t>Market segmentation of recruitment industry in 2015-16 as a percentage</w:t>
      </w:r>
    </w:p>
    <w:p w:rsidR="00B87117" w:rsidRPr="005A2E88" w:rsidRDefault="00532C53" w:rsidP="00E4291B">
      <w:pPr>
        <w:pStyle w:val="BodyText1"/>
        <w:jc w:val="center"/>
      </w:pPr>
      <w:r w:rsidRPr="00532C53">
        <w:rPr>
          <w:noProof/>
          <w:lang w:eastAsia="en-AU"/>
        </w:rPr>
        <w:drawing>
          <wp:inline distT="0" distB="0" distL="0" distR="0" wp14:anchorId="4FB09712" wp14:editId="44A06ECC">
            <wp:extent cx="4581525" cy="2374208"/>
            <wp:effectExtent l="0" t="0" r="0" b="7620"/>
            <wp:docPr id="66" name="Picture 66" descr="This pie chart shows each industry’s share of the recruitment sector in 2015-16. Construction, engineering and trades had 21 per cent. Health care and medical had 12 per cent. IT and telecommunications had 12 per cent. Hospitality, tourism and travel had 10 per cent. Retail and wholesale had eight per cent. Manufacturing, transport and logistics had eight per cent. Banking, finance and insurance had six per cent, and other sectors and businesses had 23 per cent." title="Figure 22: Market segmentation of recruitment industry in 2015-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8150"/>
                    <a:stretch/>
                  </pic:blipFill>
                  <pic:spPr bwMode="auto">
                    <a:xfrm>
                      <a:off x="0" y="0"/>
                      <a:ext cx="4581525" cy="2374208"/>
                    </a:xfrm>
                    <a:prstGeom prst="rect">
                      <a:avLst/>
                    </a:prstGeom>
                    <a:noFill/>
                    <a:ln>
                      <a:noFill/>
                    </a:ln>
                    <a:extLst>
                      <a:ext uri="{53640926-AAD7-44D8-BBD7-CCE9431645EC}">
                        <a14:shadowObscured xmlns:a14="http://schemas.microsoft.com/office/drawing/2010/main"/>
                      </a:ext>
                    </a:extLst>
                  </pic:spPr>
                </pic:pic>
              </a:graphicData>
            </a:graphic>
          </wp:inline>
        </w:drawing>
      </w:r>
    </w:p>
    <w:p w:rsidR="00B87117" w:rsidRPr="00AE5530" w:rsidRDefault="00B87117" w:rsidP="004F75D4">
      <w:pPr>
        <w:pStyle w:val="Captionstyle"/>
      </w:pPr>
      <w:r w:rsidRPr="00AE5530">
        <w:t>Source (of graph): IBIS world, Employment Placement and Recruitment Services in Australia Market Research</w:t>
      </w:r>
      <w:r w:rsidRPr="00AE5530">
        <w:rPr>
          <w:vertAlign w:val="superscript"/>
        </w:rPr>
        <w:footnoteReference w:id="68"/>
      </w:r>
    </w:p>
    <w:p w:rsidR="00932163" w:rsidRPr="00932163" w:rsidRDefault="00932163" w:rsidP="00932163">
      <w:pPr>
        <w:pStyle w:val="BodyText1"/>
        <w:rPr>
          <w:iCs/>
        </w:rPr>
      </w:pPr>
      <w:r>
        <w:rPr>
          <w:iCs/>
        </w:rPr>
        <w:t xml:space="preserve">A key piece of feedback received from commercial recruitment agencies interviewed as part of this project is that they are increasingly specialising in particular industries. Driving this is that </w:t>
      </w:r>
      <w:r w:rsidRPr="00932163">
        <w:rPr>
          <w:iCs/>
        </w:rPr>
        <w:t xml:space="preserve">employers and candidates are demanding a higher level and quality of service from the </w:t>
      </w:r>
      <w:r w:rsidR="00F107C8">
        <w:rPr>
          <w:iCs/>
        </w:rPr>
        <w:t>commercial recruitment sector</w:t>
      </w:r>
      <w:r w:rsidRPr="00932163">
        <w:rPr>
          <w:iCs/>
        </w:rPr>
        <w:t xml:space="preserve">, and have an expectation that their recruiters will bring specialist knowledge to the relationship. Many recruitment agencies have responded to this feedback by focussing on their strengths, in acknowledgement that it does not make commercial sense for them to be ‘everything to everyone’. </w:t>
      </w:r>
    </w:p>
    <w:p w:rsidR="00110060" w:rsidRPr="00932163" w:rsidRDefault="00EE065B" w:rsidP="00110060">
      <w:pPr>
        <w:pStyle w:val="BodyText1"/>
      </w:pPr>
      <w:r>
        <w:t>Most agencies participat</w:t>
      </w:r>
      <w:r w:rsidR="004025BC">
        <w:t>ing</w:t>
      </w:r>
      <w:r>
        <w:t xml:space="preserve"> in this study </w:t>
      </w:r>
      <w:r w:rsidR="00110060" w:rsidRPr="00932163">
        <w:t>have adopted two distinct models to support their industry specialisation:</w:t>
      </w:r>
    </w:p>
    <w:p w:rsidR="00110060" w:rsidRPr="00932163" w:rsidRDefault="00110060" w:rsidP="00110060">
      <w:pPr>
        <w:pStyle w:val="TableBullet1stlevel"/>
      </w:pPr>
      <w:r w:rsidRPr="00932163">
        <w:t>Industry vertical specialisation</w:t>
      </w:r>
      <w:r w:rsidR="00AF21E5">
        <w:t>, which</w:t>
      </w:r>
      <w:r w:rsidRPr="00932163">
        <w:t xml:space="preserve"> is commonly seen within </w:t>
      </w:r>
      <w:r w:rsidR="00932163">
        <w:t>large recruitment agencies</w:t>
      </w:r>
      <w:r w:rsidRPr="00932163">
        <w:t xml:space="preserve">. For example, an </w:t>
      </w:r>
      <w:r w:rsidR="00932163">
        <w:t xml:space="preserve">agency </w:t>
      </w:r>
      <w:r w:rsidRPr="00932163">
        <w:t xml:space="preserve">with several hundred staff positioned nationally could have teams focussed on </w:t>
      </w:r>
      <w:r w:rsidR="00AF21E5">
        <w:t xml:space="preserve">a specific industry, such as </w:t>
      </w:r>
      <w:r w:rsidRPr="00932163">
        <w:t xml:space="preserve">banking and finance, engineering, manufacturing, technology, public sector, and resources (mining, oil and gas). These </w:t>
      </w:r>
      <w:r w:rsidR="00AF21E5">
        <w:t xml:space="preserve">teams may </w:t>
      </w:r>
      <w:r w:rsidRPr="00932163">
        <w:t>then have sub-focus areas, such as auto engineering or investment banking.</w:t>
      </w:r>
    </w:p>
    <w:p w:rsidR="00110060" w:rsidRPr="00932163" w:rsidRDefault="00110060" w:rsidP="00110060">
      <w:pPr>
        <w:pStyle w:val="TableBullet1stlevel"/>
      </w:pPr>
      <w:r w:rsidRPr="00932163">
        <w:t xml:space="preserve">An alternative tactic, and one often seen in boutique recruitment firms, is to focus on only one or two industries and have staff members covering specialised areas within these industries. For example, </w:t>
      </w:r>
      <w:r w:rsidR="00343F79">
        <w:t xml:space="preserve">an agency </w:t>
      </w:r>
      <w:r w:rsidRPr="00932163">
        <w:t xml:space="preserve">specialising in the financial sector would likely have staff that focus on recruiting in corporate finance and investment banking, funds management, financial planning, </w:t>
      </w:r>
      <w:r w:rsidRPr="00932163">
        <w:lastRenderedPageBreak/>
        <w:t xml:space="preserve">stockbroking, and possibly management and senior appointments. </w:t>
      </w:r>
      <w:r w:rsidR="00B75894" w:rsidRPr="00932163">
        <w:t>Alternatively</w:t>
      </w:r>
      <w:r w:rsidRPr="00932163">
        <w:t xml:space="preserve">, a firm covering the resources market, may structure with focus areas on mining, oil and gas, health safety and environment, and again, management and senior appointments. </w:t>
      </w:r>
    </w:p>
    <w:p w:rsidR="00110060" w:rsidRPr="003B5A6B" w:rsidRDefault="00110060" w:rsidP="00110060">
      <w:pPr>
        <w:pStyle w:val="BodyText1"/>
      </w:pPr>
      <w:r w:rsidRPr="003B5A6B">
        <w:t>This industry specialisation has numerous benefits for the employer</w:t>
      </w:r>
      <w:r w:rsidR="005B00C5" w:rsidRPr="003B5A6B">
        <w:t>, candidate</w:t>
      </w:r>
      <w:r w:rsidRPr="003B5A6B">
        <w:t xml:space="preserve"> and recruitment agen</w:t>
      </w:r>
      <w:r w:rsidR="005B00C5" w:rsidRPr="003B5A6B">
        <w:t xml:space="preserve">cy, </w:t>
      </w:r>
      <w:r w:rsidR="00AE5530">
        <w:t>as</w:t>
      </w:r>
      <w:r w:rsidR="005B00C5" w:rsidRPr="003B5A6B">
        <w:t xml:space="preserve"> the agency and its recruiters are able to:</w:t>
      </w:r>
    </w:p>
    <w:p w:rsidR="005B00C5" w:rsidRPr="003B5A6B" w:rsidRDefault="005B00C5" w:rsidP="005B00C5">
      <w:pPr>
        <w:pStyle w:val="Bullet1stlevel"/>
      </w:pPr>
      <w:r w:rsidRPr="003B5A6B">
        <w:t xml:space="preserve">Develop </w:t>
      </w:r>
      <w:r w:rsidR="00110060" w:rsidRPr="003B5A6B">
        <w:t>an in-depth knowledge of their</w:t>
      </w:r>
      <w:r w:rsidRPr="003B5A6B">
        <w:t xml:space="preserve"> industry specialisation</w:t>
      </w:r>
      <w:r w:rsidR="00110060" w:rsidRPr="003B5A6B">
        <w:t>.</w:t>
      </w:r>
      <w:r w:rsidRPr="003B5A6B">
        <w:t xml:space="preserve"> This includes understanding the needs and challenges of employers, the types of roles that exist and attributes that candidates will require to successfully perform the role. </w:t>
      </w:r>
    </w:p>
    <w:p w:rsidR="005B00C5" w:rsidRPr="003B5A6B" w:rsidRDefault="005B00C5" w:rsidP="005B00C5">
      <w:pPr>
        <w:pStyle w:val="Bullet1stlevel"/>
      </w:pPr>
      <w:r w:rsidRPr="003B5A6B">
        <w:t>Recruit staff with the n</w:t>
      </w:r>
      <w:r w:rsidR="003B5A6B" w:rsidRPr="003B5A6B">
        <w:t>ecessary skills, qualifications</w:t>
      </w:r>
      <w:r w:rsidRPr="003B5A6B">
        <w:t xml:space="preserve"> and other attributes to effectively service their clients. For example, a different staffing profile is required for </w:t>
      </w:r>
      <w:r w:rsidR="00B75894" w:rsidRPr="003B5A6B">
        <w:t>blue-collar</w:t>
      </w:r>
      <w:r w:rsidRPr="003B5A6B">
        <w:t xml:space="preserve"> jobs, compared to white collar, compared to technical IT specialists, compared to Executive positions. In addition, some recrui</w:t>
      </w:r>
      <w:r w:rsidR="003B5A6B" w:rsidRPr="003B5A6B">
        <w:t>tment agencies will recruit staff from industry to train as recruiters, to bring deep industry knowledge to both employers and candidates.</w:t>
      </w:r>
      <w:r w:rsidRPr="003B5A6B">
        <w:t xml:space="preserve"> </w:t>
      </w:r>
    </w:p>
    <w:p w:rsidR="00AC2666" w:rsidRDefault="005B00C5" w:rsidP="00110060">
      <w:pPr>
        <w:pStyle w:val="Bullet1stlevel"/>
      </w:pPr>
      <w:r w:rsidRPr="003B5A6B">
        <w:t xml:space="preserve">Recruiters are able to build </w:t>
      </w:r>
      <w:r w:rsidR="00110060" w:rsidRPr="003B5A6B">
        <w:t xml:space="preserve">a network of candidates with the relevant </w:t>
      </w:r>
      <w:r w:rsidRPr="003B5A6B">
        <w:t xml:space="preserve">industry </w:t>
      </w:r>
      <w:r w:rsidR="00110060" w:rsidRPr="003B5A6B">
        <w:t>skills and experience.</w:t>
      </w:r>
      <w:r w:rsidRPr="003B5A6B">
        <w:t xml:space="preserve"> As a result, recruiters can target their effort at a particular candidate cohort and potentially place the same candidate with multiple employers within the one industry. </w:t>
      </w:r>
    </w:p>
    <w:p w:rsidR="00110060" w:rsidRPr="003B5A6B" w:rsidRDefault="00952FFB" w:rsidP="00110060">
      <w:pPr>
        <w:pStyle w:val="Bullet1stlevel"/>
      </w:pPr>
      <w:r>
        <w:t>Greater</w:t>
      </w:r>
      <w:r w:rsidR="00AC2666">
        <w:t xml:space="preserve"> experience and larger pools of candidates provide more contacts</w:t>
      </w:r>
      <w:r>
        <w:t xml:space="preserve"> and </w:t>
      </w:r>
      <w:r w:rsidR="00AC2666">
        <w:t>a wider network to call on for future recruitment processes. Those unsuccessful candidates may be suitable for future processes.</w:t>
      </w:r>
    </w:p>
    <w:p w:rsidR="00A82F3B" w:rsidRPr="003B5A6B" w:rsidRDefault="005B00C5" w:rsidP="00A82F3B">
      <w:pPr>
        <w:pStyle w:val="Bullet1stlevel"/>
      </w:pPr>
      <w:r w:rsidRPr="003B5A6B">
        <w:t xml:space="preserve">The above factors contribute to the recruiter’s ability to </w:t>
      </w:r>
      <w:r w:rsidR="00A82F3B" w:rsidRPr="003B5A6B">
        <w:t>understand and match the needs of employers and candidates, increasing efficiency and quality outcomes for</w:t>
      </w:r>
      <w:r w:rsidRPr="003B5A6B">
        <w:t xml:space="preserve"> both parties</w:t>
      </w:r>
      <w:r w:rsidR="00A82F3B" w:rsidRPr="003B5A6B">
        <w:t xml:space="preserve">. </w:t>
      </w:r>
    </w:p>
    <w:p w:rsidR="00343F79" w:rsidRDefault="003B2144" w:rsidP="00343F79">
      <w:pPr>
        <w:pStyle w:val="Bullet1stlevel"/>
        <w:numPr>
          <w:ilvl w:val="0"/>
          <w:numId w:val="0"/>
        </w:numPr>
      </w:pPr>
      <w:r>
        <w:t xml:space="preserve">However, some of these agencies acknowledged that </w:t>
      </w:r>
      <w:r w:rsidR="00A82F3B" w:rsidRPr="003B5A6B">
        <w:t>industry</w:t>
      </w:r>
      <w:r w:rsidR="00A82F3B">
        <w:t xml:space="preserve"> specialisation is</w:t>
      </w:r>
      <w:r w:rsidR="00932163" w:rsidRPr="00A82F3B">
        <w:t xml:space="preserve"> not without its risks. For example, the significant decline of an industry or closure of</w:t>
      </w:r>
      <w:r w:rsidR="00A82F3B" w:rsidRPr="00A82F3B">
        <w:t xml:space="preserve"> sub-sectors</w:t>
      </w:r>
      <w:r w:rsidR="00A82F3B">
        <w:t xml:space="preserve"> could have a detrimental impact on</w:t>
      </w:r>
      <w:r w:rsidR="00343F79">
        <w:t xml:space="preserve"> a commercial recruitment agency’s</w:t>
      </w:r>
      <w:r w:rsidR="00A82F3B">
        <w:t xml:space="preserve"> viability</w:t>
      </w:r>
      <w:r w:rsidR="00A82F3B" w:rsidRPr="00A82F3B">
        <w:t>.</w:t>
      </w:r>
      <w:r w:rsidR="00A82F3B">
        <w:t xml:space="preserve"> </w:t>
      </w:r>
    </w:p>
    <w:p w:rsidR="00374C26" w:rsidRDefault="00A82F3B" w:rsidP="00932163">
      <w:pPr>
        <w:pStyle w:val="Bullet1stlevel"/>
        <w:numPr>
          <w:ilvl w:val="0"/>
          <w:numId w:val="0"/>
        </w:numPr>
      </w:pPr>
      <w:r>
        <w:t>On balance, commercial recruitment agencies reported</w:t>
      </w:r>
      <w:r w:rsidR="00343F79">
        <w:t xml:space="preserve"> that</w:t>
      </w:r>
      <w:r>
        <w:t xml:space="preserve"> the benefits</w:t>
      </w:r>
      <w:r w:rsidR="00343F79">
        <w:t xml:space="preserve"> of industry specialisation</w:t>
      </w:r>
      <w:r>
        <w:t xml:space="preserve"> outweigh the risks, and as discussed in section </w:t>
      </w:r>
      <w:r w:rsidRPr="00283DEF">
        <w:t>3.5</w:t>
      </w:r>
      <w:r>
        <w:t xml:space="preserve"> the</w:t>
      </w:r>
      <w:r w:rsidR="00AE5530">
        <w:t xml:space="preserve"> shift to internal recruitment teams is also </w:t>
      </w:r>
      <w:r>
        <w:t>driving specialisation within the industry.</w:t>
      </w:r>
      <w:r w:rsidR="00343F79" w:rsidRPr="00343F79">
        <w:t xml:space="preserve"> </w:t>
      </w:r>
    </w:p>
    <w:p w:rsidR="00303339" w:rsidRPr="00A82F3B" w:rsidRDefault="00303339" w:rsidP="00D84713">
      <w:pPr>
        <w:pStyle w:val="Accessibleheading4numbered"/>
      </w:pPr>
      <w:r w:rsidRPr="00A82F3B">
        <w:t>The jobactive market</w:t>
      </w:r>
    </w:p>
    <w:p w:rsidR="00303339" w:rsidRPr="0064216A" w:rsidRDefault="00AE5530" w:rsidP="00943106">
      <w:pPr>
        <w:pStyle w:val="BodyText1"/>
        <w:rPr>
          <w:highlight w:val="yellow"/>
        </w:rPr>
      </w:pPr>
      <w:r>
        <w:t>j</w:t>
      </w:r>
      <w:r w:rsidR="00343F79">
        <w:t xml:space="preserve">obactive </w:t>
      </w:r>
      <w:r w:rsidR="00346410">
        <w:t>providers</w:t>
      </w:r>
      <w:r>
        <w:t xml:space="preserve"> </w:t>
      </w:r>
      <w:r w:rsidR="00343F79">
        <w:t xml:space="preserve">place high numbers of job seekers in the </w:t>
      </w:r>
      <w:r w:rsidR="00A82F3B" w:rsidRPr="00943106">
        <w:t>hospitality, construction and retail trade</w:t>
      </w:r>
      <w:r w:rsidR="00343F79">
        <w:t xml:space="preserve"> industries</w:t>
      </w:r>
      <w:r w:rsidR="0085401D">
        <w:t>;</w:t>
      </w:r>
      <w:r w:rsidR="00A82F3B" w:rsidRPr="00943106">
        <w:t xml:space="preserve"> refer to </w:t>
      </w:r>
      <w:r w:rsidR="003922B6">
        <w:fldChar w:fldCharType="begin"/>
      </w:r>
      <w:r w:rsidR="003922B6">
        <w:instrText xml:space="preserve"> REF _Ref479690357 \h </w:instrText>
      </w:r>
      <w:r w:rsidR="003922B6">
        <w:fldChar w:fldCharType="separate"/>
      </w:r>
      <w:r w:rsidR="003922B6">
        <w:t xml:space="preserve">Figure </w:t>
      </w:r>
      <w:r w:rsidR="003922B6">
        <w:rPr>
          <w:noProof/>
        </w:rPr>
        <w:t>23</w:t>
      </w:r>
      <w:r w:rsidR="003922B6">
        <w:fldChar w:fldCharType="end"/>
      </w:r>
      <w:r w:rsidR="00A82F3B" w:rsidRPr="00943106">
        <w:t>.</w:t>
      </w:r>
      <w:r w:rsidR="00343F79">
        <w:t xml:space="preserve"> </w:t>
      </w:r>
      <w:r>
        <w:t>T</w:t>
      </w:r>
      <w:r w:rsidR="00343F79">
        <w:t xml:space="preserve">his figure </w:t>
      </w:r>
      <w:r w:rsidR="00943106" w:rsidRPr="00943106">
        <w:t xml:space="preserve">shows that there is some </w:t>
      </w:r>
      <w:r w:rsidR="00E125A1" w:rsidRPr="00943106">
        <w:t xml:space="preserve">correlation between </w:t>
      </w:r>
      <w:r w:rsidR="00943106" w:rsidRPr="00943106">
        <w:t>industry</w:t>
      </w:r>
      <w:r w:rsidR="00E125A1" w:rsidRPr="00943106">
        <w:t xml:space="preserve"> employment levels in 2015 and the number of jobactive placements achieved in 2015-16. </w:t>
      </w:r>
      <w:r w:rsidR="00943106" w:rsidRPr="00943106">
        <w:t>For example, the proportion</w:t>
      </w:r>
      <w:r w:rsidR="00E125A1" w:rsidRPr="00943106">
        <w:t xml:space="preserve"> of job placements into the construction industry</w:t>
      </w:r>
      <w:r w:rsidR="00943106" w:rsidRPr="00943106">
        <w:t xml:space="preserve"> (nine per cent)</w:t>
      </w:r>
      <w:r w:rsidR="00E125A1" w:rsidRPr="00943106">
        <w:t xml:space="preserve"> correlates to the employment level within the construction industry</w:t>
      </w:r>
      <w:r w:rsidR="00943106" w:rsidRPr="00943106">
        <w:t xml:space="preserve"> (also nine per cent)</w:t>
      </w:r>
      <w:r w:rsidR="00E125A1" w:rsidRPr="00943106">
        <w:t>.</w:t>
      </w:r>
    </w:p>
    <w:p w:rsidR="0079300E" w:rsidRDefault="0079300E" w:rsidP="004F75D4">
      <w:pPr>
        <w:pStyle w:val="Captionstyle"/>
      </w:pPr>
      <w:bookmarkStart w:id="58" w:name="_Ref479690357"/>
      <w:r>
        <w:lastRenderedPageBreak/>
        <w:t xml:space="preserve">Figure </w:t>
      </w:r>
      <w:fldSimple w:instr=" SEQ Figure \* ARABIC ">
        <w:r w:rsidR="002A636E">
          <w:rPr>
            <w:noProof/>
          </w:rPr>
          <w:t>23</w:t>
        </w:r>
      </w:fldSimple>
      <w:bookmarkEnd w:id="58"/>
      <w:r>
        <w:t xml:space="preserve">: </w:t>
      </w:r>
      <w:r w:rsidRPr="00E7798E">
        <w:t>jobactive job placements versus industry employment levels in 2015-16 as a percentage</w:t>
      </w:r>
    </w:p>
    <w:p w:rsidR="00303339" w:rsidRPr="0064216A" w:rsidRDefault="00532C53" w:rsidP="00E4291B">
      <w:pPr>
        <w:pStyle w:val="BodyText1"/>
        <w:jc w:val="center"/>
        <w:rPr>
          <w:highlight w:val="yellow"/>
        </w:rPr>
      </w:pPr>
      <w:r w:rsidRPr="00D26CFD">
        <w:rPr>
          <w:noProof/>
          <w:lang w:eastAsia="en-AU"/>
        </w:rPr>
        <w:drawing>
          <wp:inline distT="0" distB="0" distL="0" distR="0" wp14:anchorId="59C7591B" wp14:editId="4FB24836">
            <wp:extent cx="5758804" cy="2724323"/>
            <wp:effectExtent l="0" t="0" r="0" b="0"/>
            <wp:docPr id="70" name="Picture 70" descr="This bar chart shows the comparison between each industry sector’s 2015-16 employment level and the number of jobactive job placements in 2015-16." title="Figure 23: jobactive job placements versus industry employment levels in 2015-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110"/>
                    <a:stretch/>
                  </pic:blipFill>
                  <pic:spPr bwMode="auto">
                    <a:xfrm>
                      <a:off x="0" y="0"/>
                      <a:ext cx="5759450" cy="2724629"/>
                    </a:xfrm>
                    <a:prstGeom prst="rect">
                      <a:avLst/>
                    </a:prstGeom>
                    <a:noFill/>
                    <a:ln>
                      <a:noFill/>
                    </a:ln>
                    <a:extLst>
                      <a:ext uri="{53640926-AAD7-44D8-BBD7-CCE9431645EC}">
                        <a14:shadowObscured xmlns:a14="http://schemas.microsoft.com/office/drawing/2010/main"/>
                      </a:ext>
                    </a:extLst>
                  </pic:spPr>
                </pic:pic>
              </a:graphicData>
            </a:graphic>
          </wp:inline>
        </w:drawing>
      </w:r>
    </w:p>
    <w:p w:rsidR="00E125A1" w:rsidRPr="00AE5530" w:rsidRDefault="00E125A1" w:rsidP="004F75D4">
      <w:pPr>
        <w:pStyle w:val="Captionstyle"/>
      </w:pPr>
      <w:r w:rsidRPr="00AE5530">
        <w:t xml:space="preserve">Source (of graph): KPMG analysis on data provided </w:t>
      </w:r>
      <w:r w:rsidR="00AE5530">
        <w:t>by the Department of Employment</w:t>
      </w:r>
      <w:r w:rsidRPr="00AE5530">
        <w:rPr>
          <w:vertAlign w:val="superscript"/>
        </w:rPr>
        <w:footnoteReference w:id="69"/>
      </w:r>
      <w:r w:rsidRPr="00AE5530">
        <w:t xml:space="preserve"> and 2015 Industry Projections</w:t>
      </w:r>
      <w:r w:rsidRPr="00AE5530">
        <w:rPr>
          <w:vertAlign w:val="superscript"/>
        </w:rPr>
        <w:footnoteReference w:id="70"/>
      </w:r>
    </w:p>
    <w:p w:rsidR="00F3488D" w:rsidRDefault="00F3488D" w:rsidP="00F3488D">
      <w:pPr>
        <w:pStyle w:val="BodyText1"/>
      </w:pPr>
      <w:r>
        <w:t xml:space="preserve">The data for </w:t>
      </w:r>
      <w:r>
        <w:fldChar w:fldCharType="begin"/>
      </w:r>
      <w:r>
        <w:instrText xml:space="preserve"> REF _Ref479690357 \h </w:instrText>
      </w:r>
      <w:r>
        <w:fldChar w:fldCharType="separate"/>
      </w:r>
      <w:r>
        <w:t xml:space="preserve">Figure </w:t>
      </w:r>
      <w:r>
        <w:rPr>
          <w:noProof/>
        </w:rPr>
        <w:t>23</w:t>
      </w:r>
      <w:r>
        <w:fldChar w:fldCharType="end"/>
      </w:r>
      <w:r>
        <w:t xml:space="preserve"> is in the following table:</w:t>
      </w:r>
    </w:p>
    <w:p w:rsidR="00F3488D" w:rsidRDefault="00F3488D" w:rsidP="00F3488D">
      <w:pPr>
        <w:pStyle w:val="Captionstyle"/>
      </w:pPr>
      <w:r>
        <w:t xml:space="preserve">Chart data </w:t>
      </w:r>
      <w:fldSimple w:instr=" SEQ Chart_data \* ARABIC ">
        <w:r w:rsidR="004B4989">
          <w:rPr>
            <w:noProof/>
          </w:rPr>
          <w:t>17</w:t>
        </w:r>
      </w:fldSimple>
      <w:r>
        <w:t xml:space="preserve">: for </w:t>
      </w:r>
      <w:r>
        <w:fldChar w:fldCharType="begin"/>
      </w:r>
      <w:r>
        <w:instrText xml:space="preserve"> REF _Ref479690357 \h </w:instrText>
      </w:r>
      <w:r>
        <w:fldChar w:fldCharType="separate"/>
      </w:r>
      <w:r>
        <w:t xml:space="preserve">Figure </w:t>
      </w:r>
      <w:r>
        <w:rPr>
          <w:noProof/>
        </w:rPr>
        <w:t>23</w:t>
      </w:r>
      <w:r>
        <w:fldChar w:fldCharType="end"/>
      </w:r>
      <w:r w:rsidRPr="005E53F7">
        <w:t>: jobactive job placements versus industry employment levels in 2015-16 as a percentage</w:t>
      </w:r>
    </w:p>
    <w:tbl>
      <w:tblPr>
        <w:tblW w:w="8364" w:type="dxa"/>
        <w:jc w:val="center"/>
        <w:tblLook w:val="04A0" w:firstRow="1" w:lastRow="0" w:firstColumn="1" w:lastColumn="0" w:noHBand="0" w:noVBand="1"/>
        <w:tblCaption w:val="Chart data 16: for Figure 23: jobactive job placements versus industry employment levels in 2015-16 as a percentage"/>
        <w:tblDescription w:val="This table has four columns and 20 rows, including the header row."/>
      </w:tblPr>
      <w:tblGrid>
        <w:gridCol w:w="3960"/>
        <w:gridCol w:w="1350"/>
        <w:gridCol w:w="1615"/>
        <w:gridCol w:w="1439"/>
      </w:tblGrid>
      <w:tr w:rsidR="00F3488D" w:rsidRPr="00F3488D" w:rsidTr="00F3488D">
        <w:trPr>
          <w:trHeight w:val="1152"/>
          <w:jc w:val="center"/>
        </w:trPr>
        <w:tc>
          <w:tcPr>
            <w:tcW w:w="3960" w:type="dxa"/>
            <w:shd w:val="clear" w:color="auto" w:fill="auto"/>
            <w:noWrap/>
            <w:vAlign w:val="center"/>
            <w:hideMark/>
          </w:tcPr>
          <w:p w:rsidR="00F3488D" w:rsidRPr="00F3488D" w:rsidRDefault="00F3488D" w:rsidP="00F3488D">
            <w:pPr>
              <w:spacing w:after="0" w:line="240" w:lineRule="auto"/>
              <w:jc w:val="center"/>
              <w:rPr>
                <w:rFonts w:ascii="Univers 45 Light" w:eastAsia="Times New Roman" w:hAnsi="Univers 45 Light" w:cs="Arial"/>
                <w:b/>
                <w:bCs/>
                <w:sz w:val="20"/>
                <w:szCs w:val="20"/>
                <w:lang w:eastAsia="en-AU"/>
              </w:rPr>
            </w:pPr>
            <w:r w:rsidRPr="00F3488D">
              <w:rPr>
                <w:rFonts w:ascii="Univers 45 Light" w:eastAsia="Times New Roman" w:hAnsi="Univers 45 Light" w:cs="Arial"/>
                <w:b/>
                <w:bCs/>
                <w:sz w:val="20"/>
                <w:szCs w:val="20"/>
                <w:lang w:eastAsia="en-AU"/>
              </w:rPr>
              <w:t>Employer Industry</w:t>
            </w:r>
          </w:p>
        </w:tc>
        <w:tc>
          <w:tcPr>
            <w:tcW w:w="1350" w:type="dxa"/>
            <w:shd w:val="clear" w:color="auto" w:fill="auto"/>
            <w:vAlign w:val="center"/>
            <w:hideMark/>
          </w:tcPr>
          <w:p w:rsidR="00F3488D" w:rsidRPr="00F3488D" w:rsidRDefault="00F3488D" w:rsidP="00F3488D">
            <w:pPr>
              <w:spacing w:after="0" w:line="240" w:lineRule="auto"/>
              <w:jc w:val="center"/>
              <w:rPr>
                <w:rFonts w:ascii="Univers 45 Light" w:eastAsia="Times New Roman" w:hAnsi="Univers 45 Light" w:cs="Arial"/>
                <w:b/>
                <w:bCs/>
                <w:sz w:val="20"/>
                <w:szCs w:val="20"/>
                <w:lang w:eastAsia="en-AU"/>
              </w:rPr>
            </w:pPr>
            <w:r w:rsidRPr="00F3488D">
              <w:rPr>
                <w:rFonts w:ascii="Univers 45 Light" w:eastAsia="Times New Roman" w:hAnsi="Univers 45 Light" w:cs="Arial"/>
                <w:b/>
                <w:bCs/>
                <w:sz w:val="20"/>
                <w:szCs w:val="20"/>
                <w:lang w:eastAsia="en-AU"/>
              </w:rPr>
              <w:t>Jobactive job placements</w:t>
            </w:r>
          </w:p>
        </w:tc>
        <w:tc>
          <w:tcPr>
            <w:tcW w:w="1615" w:type="dxa"/>
            <w:shd w:val="clear" w:color="auto" w:fill="auto"/>
            <w:vAlign w:val="center"/>
            <w:hideMark/>
          </w:tcPr>
          <w:p w:rsidR="00F3488D" w:rsidRPr="00F3488D" w:rsidRDefault="00F3488D" w:rsidP="00F3488D">
            <w:pPr>
              <w:spacing w:after="0" w:line="240" w:lineRule="auto"/>
              <w:jc w:val="center"/>
              <w:rPr>
                <w:rFonts w:ascii="Univers 45 Light" w:eastAsia="Times New Roman" w:hAnsi="Univers 45 Light" w:cs="Arial"/>
                <w:b/>
                <w:bCs/>
                <w:sz w:val="20"/>
                <w:szCs w:val="20"/>
                <w:lang w:eastAsia="en-AU"/>
              </w:rPr>
            </w:pPr>
            <w:r w:rsidRPr="00F3488D">
              <w:rPr>
                <w:rFonts w:ascii="Univers 45 Light" w:eastAsia="Times New Roman" w:hAnsi="Univers 45 Light" w:cs="Arial"/>
                <w:b/>
                <w:bCs/>
                <w:sz w:val="20"/>
                <w:szCs w:val="20"/>
                <w:lang w:eastAsia="en-AU"/>
              </w:rPr>
              <w:t>Jobactive job placements</w:t>
            </w:r>
            <w:r>
              <w:rPr>
                <w:rFonts w:ascii="Univers 45 Light" w:eastAsia="Times New Roman" w:hAnsi="Univers 45 Light" w:cs="Arial"/>
                <w:b/>
                <w:bCs/>
                <w:sz w:val="20"/>
                <w:szCs w:val="20"/>
                <w:lang w:eastAsia="en-AU"/>
              </w:rPr>
              <w:t xml:space="preserve"> as a percentage</w:t>
            </w:r>
          </w:p>
        </w:tc>
        <w:tc>
          <w:tcPr>
            <w:tcW w:w="1439" w:type="dxa"/>
            <w:shd w:val="clear" w:color="auto" w:fill="auto"/>
            <w:vAlign w:val="center"/>
            <w:hideMark/>
          </w:tcPr>
          <w:p w:rsidR="00F3488D" w:rsidRPr="00F3488D" w:rsidRDefault="00F3488D" w:rsidP="00F3488D">
            <w:pPr>
              <w:spacing w:after="0" w:line="240" w:lineRule="auto"/>
              <w:jc w:val="center"/>
              <w:rPr>
                <w:rFonts w:ascii="Univers 45 Light" w:eastAsia="Times New Roman" w:hAnsi="Univers 45 Light" w:cs="Arial"/>
                <w:b/>
                <w:bCs/>
                <w:sz w:val="20"/>
                <w:szCs w:val="20"/>
                <w:lang w:eastAsia="en-AU"/>
              </w:rPr>
            </w:pPr>
            <w:r w:rsidRPr="00F3488D">
              <w:rPr>
                <w:rFonts w:ascii="Univers 45 Light" w:eastAsia="Times New Roman" w:hAnsi="Univers 45 Light" w:cs="Arial"/>
                <w:b/>
                <w:bCs/>
                <w:sz w:val="20"/>
                <w:szCs w:val="20"/>
                <w:lang w:eastAsia="en-AU"/>
              </w:rPr>
              <w:t>Employment level</w:t>
            </w:r>
            <w:r>
              <w:rPr>
                <w:rFonts w:ascii="Univers 45 Light" w:eastAsia="Times New Roman" w:hAnsi="Univers 45 Light" w:cs="Arial"/>
                <w:b/>
                <w:bCs/>
                <w:sz w:val="20"/>
                <w:szCs w:val="20"/>
                <w:lang w:eastAsia="en-AU"/>
              </w:rPr>
              <w:t xml:space="preserve"> as a percentage</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Accommodation and Food Services</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44,006</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13</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7</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Administrative and Support Services</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12,992</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4</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4</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Agriculture, Forestry, Fishing</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17,672</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5</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3</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Arts and Recreation Services</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4,069</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2</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Construction</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31,336</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9</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9</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Education and Training</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12,458</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4</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8</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Electricity, Gas, Water, Waste Services</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3,240</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Financial and Insurance Services</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3,114</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4</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Health Care and Social Assistance</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21,759</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6</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13</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Information Media and Telecomms</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4,996</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2</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Manufacturing</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24,000</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7</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7</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Mining</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2,626</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2</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Other Services</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76,692</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23</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4</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Professional, Scientific, Technical</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12,548</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4</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9</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Public Administration and Safety</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2,737</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6</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Rental, Hiring and Real Estate Services</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3,104</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2</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Retail Trade</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35,606</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11</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11</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t>Transport, Postal and Warehousing</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19,486</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6%</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5%</w:t>
            </w:r>
          </w:p>
        </w:tc>
      </w:tr>
      <w:tr w:rsidR="00F3488D" w:rsidRPr="00F3488D" w:rsidTr="00F3488D">
        <w:trPr>
          <w:trHeight w:val="288"/>
          <w:jc w:val="center"/>
        </w:trPr>
        <w:tc>
          <w:tcPr>
            <w:tcW w:w="3960" w:type="dxa"/>
            <w:shd w:val="clear" w:color="auto" w:fill="auto"/>
            <w:noWrap/>
            <w:vAlign w:val="bottom"/>
            <w:hideMark/>
          </w:tcPr>
          <w:p w:rsidR="00F3488D" w:rsidRPr="00F3488D" w:rsidRDefault="00F3488D" w:rsidP="00F3488D">
            <w:pPr>
              <w:spacing w:after="0" w:line="240" w:lineRule="auto"/>
              <w:rPr>
                <w:rFonts w:ascii="Univers 45 Light" w:eastAsia="Times New Roman" w:hAnsi="Univers 45 Light" w:cs="Arial"/>
                <w:b/>
                <w:color w:val="000000"/>
                <w:sz w:val="20"/>
                <w:szCs w:val="20"/>
                <w:lang w:eastAsia="en-AU"/>
              </w:rPr>
            </w:pPr>
            <w:r w:rsidRPr="00F3488D">
              <w:rPr>
                <w:rFonts w:ascii="Univers 45 Light" w:eastAsia="Times New Roman" w:hAnsi="Univers 45 Light" w:cs="Arial"/>
                <w:b/>
                <w:color w:val="000000"/>
                <w:sz w:val="20"/>
                <w:szCs w:val="20"/>
                <w:lang w:eastAsia="en-AU"/>
              </w:rPr>
              <w:lastRenderedPageBreak/>
              <w:t>Wholesale Trade</w:t>
            </w:r>
          </w:p>
        </w:tc>
        <w:tc>
          <w:tcPr>
            <w:tcW w:w="1350"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5,252</w:t>
            </w:r>
          </w:p>
        </w:tc>
        <w:tc>
          <w:tcPr>
            <w:tcW w:w="1615"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2%</w:t>
            </w:r>
          </w:p>
        </w:tc>
        <w:tc>
          <w:tcPr>
            <w:tcW w:w="1439" w:type="dxa"/>
            <w:shd w:val="clear" w:color="auto" w:fill="auto"/>
            <w:noWrap/>
            <w:vAlign w:val="bottom"/>
            <w:hideMark/>
          </w:tcPr>
          <w:p w:rsidR="00F3488D" w:rsidRPr="00F3488D" w:rsidRDefault="00F3488D" w:rsidP="00F3488D">
            <w:pPr>
              <w:spacing w:after="0" w:line="240" w:lineRule="auto"/>
              <w:jc w:val="right"/>
              <w:rPr>
                <w:rFonts w:ascii="Univers 45 Light" w:eastAsia="Times New Roman" w:hAnsi="Univers 45 Light" w:cs="Arial"/>
                <w:color w:val="000000"/>
                <w:sz w:val="20"/>
                <w:szCs w:val="20"/>
                <w:lang w:eastAsia="en-AU"/>
              </w:rPr>
            </w:pPr>
            <w:r w:rsidRPr="00F3488D">
              <w:rPr>
                <w:rFonts w:ascii="Univers 45 Light" w:eastAsia="Times New Roman" w:hAnsi="Univers 45 Light" w:cs="Arial"/>
                <w:color w:val="000000"/>
                <w:sz w:val="20"/>
                <w:szCs w:val="20"/>
                <w:lang w:eastAsia="en-AU"/>
              </w:rPr>
              <w:t>3%</w:t>
            </w:r>
          </w:p>
        </w:tc>
      </w:tr>
    </w:tbl>
    <w:p w:rsidR="00F3488D" w:rsidRDefault="00F3488D" w:rsidP="0064216A">
      <w:pPr>
        <w:pStyle w:val="BodyText1"/>
      </w:pPr>
    </w:p>
    <w:p w:rsidR="00943106" w:rsidRPr="00943106" w:rsidRDefault="00943106" w:rsidP="0064216A">
      <w:pPr>
        <w:pStyle w:val="BodyText1"/>
      </w:pPr>
      <w:r w:rsidRPr="00943106">
        <w:t>The key exceptions to this trend are:</w:t>
      </w:r>
    </w:p>
    <w:p w:rsidR="00943106" w:rsidRDefault="00943106" w:rsidP="00A735EF">
      <w:pPr>
        <w:pStyle w:val="BodyText1"/>
        <w:numPr>
          <w:ilvl w:val="0"/>
          <w:numId w:val="31"/>
        </w:numPr>
      </w:pPr>
      <w:r w:rsidRPr="00943106">
        <w:t>Accommodation and Food Services</w:t>
      </w:r>
      <w:r w:rsidR="00023C60">
        <w:t>,</w:t>
      </w:r>
      <w:r w:rsidR="006A597F">
        <w:t xml:space="preserve"> </w:t>
      </w:r>
      <w:r w:rsidRPr="00943106">
        <w:t xml:space="preserve">where jobactive placements proportionally exceed the industry employment level. This is to be </w:t>
      </w:r>
      <w:r w:rsidR="00B75894" w:rsidRPr="00943106">
        <w:t>expected,</w:t>
      </w:r>
      <w:r w:rsidRPr="00943106">
        <w:t xml:space="preserve"> as jobs within this industry are often entry level with </w:t>
      </w:r>
      <w:r>
        <w:t>low qualification level requirements.</w:t>
      </w:r>
      <w:r w:rsidRPr="00943106">
        <w:t xml:space="preserve"> </w:t>
      </w:r>
    </w:p>
    <w:p w:rsidR="00943106" w:rsidRPr="00943106" w:rsidRDefault="00943106" w:rsidP="00A735EF">
      <w:pPr>
        <w:pStyle w:val="BodyText1"/>
        <w:numPr>
          <w:ilvl w:val="0"/>
          <w:numId w:val="31"/>
        </w:numPr>
      </w:pPr>
      <w:r>
        <w:t>Health Care and Social Assistance and Professional Services, where jobactive placements are proportionally lower than the industry employment level. This is also to be expected as</w:t>
      </w:r>
      <w:r w:rsidR="00576631">
        <w:t xml:space="preserve"> a number of</w:t>
      </w:r>
      <w:r>
        <w:t xml:space="preserve"> </w:t>
      </w:r>
      <w:r w:rsidR="00576631">
        <w:t xml:space="preserve">types of jobs within these industries (nurses, doctors, accountants, </w:t>
      </w:r>
      <w:r w:rsidR="00B75894">
        <w:t>and lawyers</w:t>
      </w:r>
      <w:r w:rsidR="00576631">
        <w:t>)</w:t>
      </w:r>
      <w:r>
        <w:t xml:space="preserve"> often have a moderate or high qualification level.</w:t>
      </w:r>
    </w:p>
    <w:p w:rsidR="009E44A2" w:rsidRPr="00943106" w:rsidRDefault="00943106" w:rsidP="0064216A">
      <w:pPr>
        <w:pStyle w:val="BodyText1"/>
      </w:pPr>
      <w:r w:rsidRPr="00943106">
        <w:t xml:space="preserve">Based on consultations with jobactive providers during this project, </w:t>
      </w:r>
      <w:r w:rsidR="00E125A1" w:rsidRPr="00943106">
        <w:t>industry specialisation is less pronounced in the jobactive market</w:t>
      </w:r>
      <w:r w:rsidR="005B00C5">
        <w:t xml:space="preserve">, with </w:t>
      </w:r>
      <w:r w:rsidR="009E44A2" w:rsidRPr="00943106">
        <w:t>jobactive providers generally servicing all industries.</w:t>
      </w:r>
      <w:r w:rsidRPr="00943106">
        <w:t xml:space="preserve"> However, local industry demand does influence job opportunities to a degree (for example, there are generally </w:t>
      </w:r>
      <w:r w:rsidR="00A82F3B" w:rsidRPr="00943106">
        <w:t xml:space="preserve">more agriculture </w:t>
      </w:r>
      <w:r w:rsidRPr="00943106">
        <w:t>job opportunities</w:t>
      </w:r>
      <w:r w:rsidR="00A82F3B" w:rsidRPr="00943106">
        <w:t xml:space="preserve"> in </w:t>
      </w:r>
      <w:r w:rsidR="003C7995">
        <w:t>non-metropolitan</w:t>
      </w:r>
      <w:r w:rsidR="00A82F3B" w:rsidRPr="00943106">
        <w:t xml:space="preserve"> employment regions compared to </w:t>
      </w:r>
      <w:r w:rsidR="003C7995">
        <w:t xml:space="preserve">metropolitan </w:t>
      </w:r>
      <w:r w:rsidR="00A82F3B" w:rsidRPr="00943106">
        <w:t>employment regions</w:t>
      </w:r>
      <w:r w:rsidR="009E44A2" w:rsidRPr="00943106">
        <w:t xml:space="preserve">). </w:t>
      </w:r>
    </w:p>
    <w:p w:rsidR="00CF20D1" w:rsidRDefault="00943106" w:rsidP="00CF20D1">
      <w:pPr>
        <w:pStyle w:val="BodyText1"/>
      </w:pPr>
      <w:r w:rsidRPr="00943106">
        <w:t xml:space="preserve">Research into the recruitment industry also suggested that </w:t>
      </w:r>
      <w:r w:rsidR="009E44A2" w:rsidRPr="00943106">
        <w:t xml:space="preserve">the types of positions being filled by jobactive are </w:t>
      </w:r>
      <w:r w:rsidR="005B00C5">
        <w:t xml:space="preserve">reasonably </w:t>
      </w:r>
      <w:r w:rsidR="009E44A2" w:rsidRPr="00943106">
        <w:t>stable</w:t>
      </w:r>
      <w:r w:rsidRPr="00943106">
        <w:t>,</w:t>
      </w:r>
      <w:r w:rsidR="009E44A2" w:rsidRPr="00943106">
        <w:t xml:space="preserve"> regardless of economic conditions.</w:t>
      </w:r>
      <w:r w:rsidRPr="00943106">
        <w:t xml:space="preserve"> For example, </w:t>
      </w:r>
      <w:r w:rsidR="00110060" w:rsidRPr="00943106">
        <w:t>while the manufacturing industry has contracted by 12 per cent since 2010, jobactive providers do not report any observable change to the number of placements made in the manufacturing industry</w:t>
      </w:r>
      <w:r w:rsidR="00110060" w:rsidRPr="00943106">
        <w:rPr>
          <w:rStyle w:val="FootnoteReference"/>
        </w:rPr>
        <w:footnoteReference w:id="71"/>
      </w:r>
      <w:r w:rsidR="00110060" w:rsidRPr="00943106">
        <w:t>.</w:t>
      </w:r>
    </w:p>
    <w:p w:rsidR="0054766B" w:rsidRPr="00590EB2" w:rsidRDefault="0054766B" w:rsidP="0054766B">
      <w:pPr>
        <w:pStyle w:val="BodyText1"/>
        <w:keepNext/>
        <w:rPr>
          <w:b/>
          <w:color w:val="00338D"/>
        </w:rPr>
      </w:pPr>
      <w:r w:rsidRPr="00590EB2">
        <w:rPr>
          <w:b/>
          <w:color w:val="00338D"/>
        </w:rPr>
        <w:t>Key observations</w:t>
      </w:r>
    </w:p>
    <w:p w:rsidR="0054766B" w:rsidRPr="00943106" w:rsidRDefault="0054766B" w:rsidP="0054766B">
      <w:pPr>
        <w:pStyle w:val="BodyText1"/>
      </w:pPr>
      <w:r>
        <w:t>Commercial recruitment agencies are increasingly specialising in specific industries. This practice has not been adopted within the jobactive market, with jobactive providers servicing the full range of industries.</w:t>
      </w:r>
    </w:p>
    <w:p w:rsidR="002D4C4E" w:rsidRPr="00A9125F" w:rsidRDefault="002D4C4E" w:rsidP="00D84713">
      <w:pPr>
        <w:pStyle w:val="Accessibleheading3numbered"/>
      </w:pPr>
      <w:bookmarkStart w:id="59" w:name="_Toc479691103"/>
      <w:r w:rsidRPr="00A9125F">
        <w:t>Employers and clients of the recruitment industry</w:t>
      </w:r>
      <w:bookmarkEnd w:id="59"/>
    </w:p>
    <w:p w:rsidR="00066764" w:rsidRPr="0064216A" w:rsidRDefault="00066764" w:rsidP="00D84713">
      <w:pPr>
        <w:pStyle w:val="Accessibleheading4numbered"/>
      </w:pPr>
      <w:r w:rsidRPr="0064216A">
        <w:t>Relationship with employers</w:t>
      </w:r>
    </w:p>
    <w:p w:rsidR="003232CB" w:rsidRPr="0064216A" w:rsidRDefault="00D27241" w:rsidP="0064216A">
      <w:pPr>
        <w:rPr>
          <w:sz w:val="20"/>
        </w:rPr>
      </w:pPr>
      <w:r w:rsidRPr="0064216A">
        <w:rPr>
          <w:rFonts w:ascii="Univers 45 Light" w:hAnsi="Univers 45 Light"/>
          <w:sz w:val="20"/>
        </w:rPr>
        <w:t>Employers operating within Australia are the</w:t>
      </w:r>
      <w:r w:rsidR="003232CB" w:rsidRPr="0064216A">
        <w:rPr>
          <w:rFonts w:ascii="Univers 45 Light" w:hAnsi="Univers 45 Light"/>
          <w:sz w:val="20"/>
        </w:rPr>
        <w:t xml:space="preserve"> primary client of the Australian </w:t>
      </w:r>
      <w:r w:rsidR="00F107C8">
        <w:rPr>
          <w:rFonts w:ascii="Univers 45 Light" w:hAnsi="Univers 45 Light"/>
          <w:sz w:val="20"/>
        </w:rPr>
        <w:t>commercial recruitment sector</w:t>
      </w:r>
      <w:r w:rsidR="003232CB" w:rsidRPr="0064216A">
        <w:rPr>
          <w:rFonts w:ascii="Univers 45 Light" w:hAnsi="Univers 45 Light"/>
          <w:sz w:val="20"/>
        </w:rPr>
        <w:t>.</w:t>
      </w:r>
      <w:r w:rsidR="00FC436A">
        <w:rPr>
          <w:rFonts w:ascii="Univers 45 Light" w:hAnsi="Univers 45 Light"/>
          <w:sz w:val="20"/>
        </w:rPr>
        <w:t xml:space="preserve"> Employers may engage a commercial recruitment agency </w:t>
      </w:r>
      <w:r w:rsidR="003232CB" w:rsidRPr="0064216A">
        <w:rPr>
          <w:rFonts w:ascii="Univers 45 Light" w:hAnsi="Univers 45 Light"/>
          <w:sz w:val="20"/>
        </w:rPr>
        <w:t>to identify, screen and place candidates in</w:t>
      </w:r>
      <w:r w:rsidR="00576631">
        <w:rPr>
          <w:rFonts w:ascii="Univers 45 Light" w:hAnsi="Univers 45 Light"/>
          <w:sz w:val="20"/>
        </w:rPr>
        <w:t>to</w:t>
      </w:r>
      <w:r w:rsidR="003232CB" w:rsidRPr="0064216A">
        <w:rPr>
          <w:rFonts w:ascii="Univers 45 Light" w:hAnsi="Univers 45 Light"/>
          <w:sz w:val="20"/>
        </w:rPr>
        <w:t xml:space="preserve"> the</w:t>
      </w:r>
      <w:r w:rsidR="00FC436A">
        <w:rPr>
          <w:rFonts w:ascii="Univers 45 Light" w:hAnsi="Univers 45 Light"/>
          <w:sz w:val="20"/>
        </w:rPr>
        <w:t xml:space="preserve"> employer’s</w:t>
      </w:r>
      <w:r w:rsidR="003232CB" w:rsidRPr="0064216A">
        <w:rPr>
          <w:rFonts w:ascii="Univers 45 Light" w:hAnsi="Univers 45 Light"/>
          <w:sz w:val="20"/>
        </w:rPr>
        <w:t xml:space="preserve"> job vacancies. Commercial recruitment agencies reported that their clients include a mix of for-profit, not-for-profit and Government organisations. They also reported</w:t>
      </w:r>
      <w:r w:rsidR="00FC436A">
        <w:rPr>
          <w:rFonts w:ascii="Univers 45 Light" w:hAnsi="Univers 45 Light"/>
          <w:sz w:val="20"/>
        </w:rPr>
        <w:t xml:space="preserve"> a strong focus on repeat clients, which they achieve through the development and maintenance</w:t>
      </w:r>
      <w:r w:rsidR="003232CB" w:rsidRPr="0064216A">
        <w:rPr>
          <w:rFonts w:ascii="Univers 45 Light" w:hAnsi="Univers 45 Light"/>
          <w:sz w:val="20"/>
        </w:rPr>
        <w:t xml:space="preserve"> </w:t>
      </w:r>
      <w:r w:rsidR="00FC436A">
        <w:rPr>
          <w:rFonts w:ascii="Univers 45 Light" w:hAnsi="Univers 45 Light"/>
          <w:sz w:val="20"/>
        </w:rPr>
        <w:t xml:space="preserve">of </w:t>
      </w:r>
      <w:r w:rsidR="003232CB" w:rsidRPr="0064216A">
        <w:rPr>
          <w:rFonts w:ascii="Univers 45 Light" w:hAnsi="Univers 45 Light"/>
          <w:sz w:val="20"/>
        </w:rPr>
        <w:t xml:space="preserve">strong relationships </w:t>
      </w:r>
      <w:r w:rsidR="00932A9F">
        <w:rPr>
          <w:rFonts w:ascii="Univers 45 Light" w:hAnsi="Univers 45 Light"/>
          <w:sz w:val="20"/>
        </w:rPr>
        <w:t xml:space="preserve">with employers </w:t>
      </w:r>
      <w:r w:rsidR="00FC436A">
        <w:rPr>
          <w:rFonts w:ascii="Univers 45 Light" w:hAnsi="Univers 45 Light"/>
          <w:sz w:val="20"/>
        </w:rPr>
        <w:t xml:space="preserve">and placement of </w:t>
      </w:r>
      <w:r w:rsidR="003232CB" w:rsidRPr="0064216A">
        <w:rPr>
          <w:rFonts w:ascii="Univers 45 Light" w:hAnsi="Univers 45 Light"/>
          <w:sz w:val="20"/>
        </w:rPr>
        <w:t>quality candidates.</w:t>
      </w:r>
      <w:r w:rsidR="00265F31">
        <w:rPr>
          <w:rFonts w:ascii="Univers 45 Light" w:hAnsi="Univers 45 Light"/>
          <w:sz w:val="20"/>
        </w:rPr>
        <w:t xml:space="preserve"> In the commercial recruitment sector, fees are set by competition in the open market and are paid directly by the employer receiving the service. </w:t>
      </w:r>
    </w:p>
    <w:p w:rsidR="00265F31" w:rsidRDefault="00D27241" w:rsidP="0064216A">
      <w:pPr>
        <w:rPr>
          <w:rFonts w:ascii="Univers 45 Light" w:hAnsi="Univers 45 Light"/>
          <w:sz w:val="20"/>
        </w:rPr>
      </w:pPr>
      <w:r w:rsidRPr="0064216A">
        <w:rPr>
          <w:rFonts w:ascii="Univers 45 Light" w:hAnsi="Univers 45 Light"/>
          <w:sz w:val="20"/>
        </w:rPr>
        <w:t>In jobactive, t</w:t>
      </w:r>
      <w:r w:rsidR="00066764" w:rsidRPr="0064216A">
        <w:rPr>
          <w:rFonts w:ascii="Univers 45 Light" w:hAnsi="Univers 45 Light"/>
          <w:sz w:val="20"/>
        </w:rPr>
        <w:t>he funding model supports the placement of job</w:t>
      </w:r>
      <w:r w:rsidRPr="0064216A">
        <w:rPr>
          <w:rFonts w:ascii="Univers 45 Light" w:hAnsi="Univers 45 Light"/>
          <w:sz w:val="20"/>
        </w:rPr>
        <w:t xml:space="preserve"> </w:t>
      </w:r>
      <w:r w:rsidR="00066764" w:rsidRPr="0064216A">
        <w:rPr>
          <w:rFonts w:ascii="Univers 45 Light" w:hAnsi="Univers 45 Light"/>
          <w:sz w:val="20"/>
        </w:rPr>
        <w:t xml:space="preserve">seekers and intrinsically requires jobactive providers to develop relationships with employers (to facilitate placements). </w:t>
      </w:r>
      <w:r w:rsidRPr="0064216A">
        <w:rPr>
          <w:rFonts w:ascii="Univers 45 Light" w:hAnsi="Univers 45 Light"/>
          <w:sz w:val="20"/>
        </w:rPr>
        <w:t>For this reason, jobactive providers place some focus on developing and maintaining relationships with employers, however the employer is seen as a secondary client (and the job seeker as their primary client).</w:t>
      </w:r>
      <w:r w:rsidR="00265F31">
        <w:rPr>
          <w:rFonts w:ascii="Univers 45 Light" w:hAnsi="Univers 45 Light"/>
          <w:sz w:val="20"/>
        </w:rPr>
        <w:t xml:space="preserve"> In the jobactive </w:t>
      </w:r>
      <w:r w:rsidR="00A80CEE">
        <w:rPr>
          <w:rFonts w:ascii="Univers 45 Light" w:hAnsi="Univers 45 Light"/>
          <w:sz w:val="20"/>
        </w:rPr>
        <w:t>market,</w:t>
      </w:r>
      <w:r w:rsidR="00265F31">
        <w:rPr>
          <w:rFonts w:ascii="Univers 45 Light" w:hAnsi="Univers 45 Light"/>
          <w:sz w:val="20"/>
        </w:rPr>
        <w:t xml:space="preserve"> employers receive services free of charge, with the Government paying jobactive providers for the achievement of sustained job outcomes.</w:t>
      </w:r>
    </w:p>
    <w:p w:rsidR="00996EE6" w:rsidRPr="00265F31" w:rsidRDefault="00996EE6" w:rsidP="0064216A">
      <w:pPr>
        <w:rPr>
          <w:rFonts w:ascii="Univers 45 Light" w:hAnsi="Univers 45 Light"/>
          <w:sz w:val="20"/>
        </w:rPr>
      </w:pPr>
      <w:r>
        <w:rPr>
          <w:rFonts w:ascii="Univers 45 Light" w:hAnsi="Univers 45 Light"/>
          <w:sz w:val="20"/>
        </w:rPr>
        <w:t xml:space="preserve">The relationship with employers is clearly stronger in the commercial recruitment sector. </w:t>
      </w:r>
      <w:r w:rsidR="00292F71">
        <w:rPr>
          <w:rFonts w:ascii="Univers 45 Light" w:hAnsi="Univers 45 Light"/>
          <w:sz w:val="20"/>
        </w:rPr>
        <w:t>This is because t</w:t>
      </w:r>
      <w:r>
        <w:rPr>
          <w:rFonts w:ascii="Univers 45 Light" w:hAnsi="Univers 45 Light"/>
          <w:sz w:val="20"/>
        </w:rPr>
        <w:t xml:space="preserve">he commercial recruitment sector focuses on the employer </w:t>
      </w:r>
      <w:r w:rsidR="00292F71">
        <w:rPr>
          <w:rFonts w:ascii="Univers 45 Light" w:hAnsi="Univers 45 Light"/>
          <w:sz w:val="20"/>
        </w:rPr>
        <w:t>a</w:t>
      </w:r>
      <w:r>
        <w:rPr>
          <w:rFonts w:ascii="Univers 45 Light" w:hAnsi="Univers 45 Light"/>
          <w:sz w:val="20"/>
        </w:rPr>
        <w:t>s their primary client</w:t>
      </w:r>
      <w:r w:rsidR="00292F71">
        <w:rPr>
          <w:rFonts w:ascii="Univers 45 Light" w:hAnsi="Univers 45 Light"/>
          <w:sz w:val="20"/>
        </w:rPr>
        <w:t xml:space="preserve">, </w:t>
      </w:r>
      <w:r w:rsidR="002F15FA">
        <w:rPr>
          <w:rFonts w:ascii="Univers 45 Light" w:hAnsi="Univers 45 Light"/>
          <w:sz w:val="20"/>
        </w:rPr>
        <w:t xml:space="preserve">and will </w:t>
      </w:r>
      <w:r w:rsidR="002F15FA">
        <w:rPr>
          <w:rFonts w:ascii="Univers 45 Light" w:hAnsi="Univers 45 Light"/>
          <w:sz w:val="20"/>
        </w:rPr>
        <w:lastRenderedPageBreak/>
        <w:t xml:space="preserve">seek appropriately skilled </w:t>
      </w:r>
      <w:r>
        <w:rPr>
          <w:rFonts w:ascii="Univers 45 Light" w:hAnsi="Univers 45 Light"/>
          <w:sz w:val="20"/>
        </w:rPr>
        <w:t xml:space="preserve">candidates </w:t>
      </w:r>
      <w:r w:rsidR="002F15FA">
        <w:rPr>
          <w:rFonts w:ascii="Univers 45 Light" w:hAnsi="Univers 45 Light"/>
          <w:sz w:val="20"/>
        </w:rPr>
        <w:t>to meet client job orders</w:t>
      </w:r>
      <w:r>
        <w:rPr>
          <w:rFonts w:ascii="Univers 45 Light" w:hAnsi="Univers 45 Light"/>
          <w:sz w:val="20"/>
        </w:rPr>
        <w:t xml:space="preserve">. In </w:t>
      </w:r>
      <w:r w:rsidR="00B75894">
        <w:rPr>
          <w:rFonts w:ascii="Univers 45 Light" w:hAnsi="Univers 45 Light"/>
          <w:sz w:val="20"/>
        </w:rPr>
        <w:t>contrast,</w:t>
      </w:r>
      <w:r>
        <w:rPr>
          <w:rFonts w:ascii="Univers 45 Light" w:hAnsi="Univers 45 Light"/>
          <w:sz w:val="20"/>
        </w:rPr>
        <w:t xml:space="preserve"> the </w:t>
      </w:r>
      <w:r w:rsidR="002F15FA">
        <w:rPr>
          <w:rFonts w:ascii="Univers 45 Light" w:hAnsi="Univers 45 Light"/>
          <w:sz w:val="20"/>
        </w:rPr>
        <w:t xml:space="preserve">primary focus of </w:t>
      </w:r>
      <w:r>
        <w:rPr>
          <w:rFonts w:ascii="Univers 45 Light" w:hAnsi="Univers 45 Light"/>
          <w:sz w:val="20"/>
        </w:rPr>
        <w:t xml:space="preserve">jobactive providers </w:t>
      </w:r>
      <w:r w:rsidR="002F15FA">
        <w:rPr>
          <w:rFonts w:ascii="Univers 45 Light" w:hAnsi="Univers 45 Light"/>
          <w:sz w:val="20"/>
        </w:rPr>
        <w:t>i</w:t>
      </w:r>
      <w:r>
        <w:rPr>
          <w:rFonts w:ascii="Univers 45 Light" w:hAnsi="Univers 45 Light"/>
          <w:sz w:val="20"/>
        </w:rPr>
        <w:t>s on the job seeker</w:t>
      </w:r>
      <w:r w:rsidR="002F15FA">
        <w:rPr>
          <w:rFonts w:ascii="Univers 45 Light" w:hAnsi="Univers 45 Light"/>
          <w:sz w:val="20"/>
        </w:rPr>
        <w:t xml:space="preserve"> and supporting </w:t>
      </w:r>
      <w:r>
        <w:rPr>
          <w:rFonts w:ascii="Univers 45 Light" w:hAnsi="Univers 45 Light"/>
          <w:sz w:val="20"/>
        </w:rPr>
        <w:t xml:space="preserve">job seekers </w:t>
      </w:r>
      <w:r w:rsidR="002F15FA">
        <w:rPr>
          <w:rFonts w:ascii="Univers 45 Light" w:hAnsi="Univers 45 Light"/>
          <w:sz w:val="20"/>
        </w:rPr>
        <w:t xml:space="preserve">to </w:t>
      </w:r>
      <w:r>
        <w:rPr>
          <w:rFonts w:ascii="Univers 45 Light" w:hAnsi="Univers 45 Light"/>
          <w:sz w:val="20"/>
        </w:rPr>
        <w:t xml:space="preserve">become employment ready. </w:t>
      </w:r>
    </w:p>
    <w:p w:rsidR="00D43CCD" w:rsidRPr="0064216A" w:rsidRDefault="00D43CCD" w:rsidP="00D84713">
      <w:pPr>
        <w:pStyle w:val="Accessibleheading4numbered"/>
      </w:pPr>
      <w:r w:rsidRPr="0064216A">
        <w:t>Shift to internal recruitment teams</w:t>
      </w:r>
    </w:p>
    <w:p w:rsidR="00D43CCD" w:rsidRPr="0064216A" w:rsidRDefault="00412908" w:rsidP="0064216A">
      <w:pPr>
        <w:pStyle w:val="BodyText1"/>
      </w:pPr>
      <w:r w:rsidRPr="0064216A">
        <w:t>Following the GFC, across the world a sharp decline in the use of recruitment agencies was observed</w:t>
      </w:r>
      <w:r w:rsidRPr="0064216A">
        <w:rPr>
          <w:rStyle w:val="FootnoteReference"/>
        </w:rPr>
        <w:footnoteReference w:id="72"/>
      </w:r>
      <w:r w:rsidR="003A5826" w:rsidRPr="0064216A">
        <w:t xml:space="preserve">. </w:t>
      </w:r>
      <w:r w:rsidR="00072D81" w:rsidRPr="0064216A">
        <w:t>One of the</w:t>
      </w:r>
      <w:r w:rsidR="00176B30" w:rsidRPr="0064216A">
        <w:t xml:space="preserve"> contributing</w:t>
      </w:r>
      <w:r w:rsidR="00AD0208">
        <w:t xml:space="preserve"> f</w:t>
      </w:r>
      <w:r w:rsidR="002F15FA">
        <w:t>a</w:t>
      </w:r>
      <w:r w:rsidR="00072D81" w:rsidRPr="0064216A">
        <w:t xml:space="preserve">ctors is that </w:t>
      </w:r>
      <w:r w:rsidR="003A5826" w:rsidRPr="0064216A">
        <w:t>many large companies elected to bring their recruitment functions in-house in order to reduce c</w:t>
      </w:r>
      <w:r w:rsidR="00807D13" w:rsidRPr="0064216A">
        <w:t>osts</w:t>
      </w:r>
      <w:r w:rsidRPr="0064216A">
        <w:rPr>
          <w:rStyle w:val="FootnoteReference"/>
        </w:rPr>
        <w:footnoteReference w:id="73"/>
      </w:r>
      <w:r w:rsidR="00D43CCD" w:rsidRPr="0064216A">
        <w:t>.</w:t>
      </w:r>
      <w:r w:rsidR="00AC2666">
        <w:t xml:space="preserve"> Throughout this period, economic growth slowed and in line with this recruitment activity slowed as well as highly skilled labour being retrenched and re-entering the job market which made it easier for busine</w:t>
      </w:r>
      <w:r w:rsidR="008F088B">
        <w:t>ss to source qualified labour.</w:t>
      </w:r>
    </w:p>
    <w:p w:rsidR="00D43CCD" w:rsidRPr="0064216A" w:rsidRDefault="00D43CCD" w:rsidP="00D43CCD">
      <w:pPr>
        <w:pStyle w:val="BodyText1"/>
      </w:pPr>
      <w:r w:rsidRPr="0064216A">
        <w:t>For large organisation</w:t>
      </w:r>
      <w:r w:rsidR="006B1915" w:rsidRPr="0064216A">
        <w:t>s</w:t>
      </w:r>
      <w:r w:rsidRPr="0064216A">
        <w:t xml:space="preserve"> that</w:t>
      </w:r>
      <w:r w:rsidR="006B1915" w:rsidRPr="0064216A">
        <w:t xml:space="preserve"> regularly</w:t>
      </w:r>
      <w:r w:rsidRPr="0064216A">
        <w:t xml:space="preserve"> </w:t>
      </w:r>
      <w:r w:rsidR="0004178C">
        <w:t>arrange</w:t>
      </w:r>
      <w:r w:rsidRPr="0064216A">
        <w:t xml:space="preserve"> </w:t>
      </w:r>
      <w:r w:rsidR="00AF5C2F" w:rsidRPr="0064216A">
        <w:t xml:space="preserve">job </w:t>
      </w:r>
      <w:r w:rsidRPr="0064216A">
        <w:t>appointments throughout the year, having a centralised recruitment team makes commercial sense. Technology platforms ha</w:t>
      </w:r>
      <w:r w:rsidR="000F6011" w:rsidRPr="0064216A">
        <w:t>ve</w:t>
      </w:r>
      <w:r w:rsidRPr="0064216A">
        <w:t xml:space="preserve"> </w:t>
      </w:r>
      <w:r w:rsidR="00AF5C2F" w:rsidRPr="0064216A">
        <w:t xml:space="preserve">provided </w:t>
      </w:r>
      <w:r w:rsidRPr="0064216A">
        <w:t xml:space="preserve">internal recruiters </w:t>
      </w:r>
      <w:r w:rsidR="006B1915" w:rsidRPr="0064216A">
        <w:t xml:space="preserve">with </w:t>
      </w:r>
      <w:r w:rsidRPr="0064216A">
        <w:t>access to</w:t>
      </w:r>
      <w:r w:rsidR="00AF5C2F" w:rsidRPr="0064216A">
        <w:t xml:space="preserve"> many of</w:t>
      </w:r>
      <w:r w:rsidRPr="0064216A">
        <w:t xml:space="preserve"> the</w:t>
      </w:r>
      <w:r w:rsidR="00AF5C2F" w:rsidRPr="0064216A">
        <w:t xml:space="preserve"> same</w:t>
      </w:r>
      <w:r w:rsidRPr="0064216A">
        <w:t xml:space="preserve"> tools</w:t>
      </w:r>
      <w:r w:rsidR="002833DB" w:rsidRPr="0064216A">
        <w:t xml:space="preserve"> </w:t>
      </w:r>
      <w:r w:rsidR="00AF5C2F" w:rsidRPr="0064216A">
        <w:t>as commercial</w:t>
      </w:r>
      <w:r w:rsidRPr="0064216A">
        <w:t xml:space="preserve"> recruiter</w:t>
      </w:r>
      <w:r w:rsidR="00AF5C2F" w:rsidRPr="0064216A">
        <w:t>s</w:t>
      </w:r>
      <w:r w:rsidR="002833DB" w:rsidRPr="0064216A">
        <w:t xml:space="preserve"> (for example, job boards and candidate databases)</w:t>
      </w:r>
      <w:r w:rsidRPr="0064216A">
        <w:t>, without</w:t>
      </w:r>
      <w:r w:rsidR="00AF5C2F" w:rsidRPr="0064216A">
        <w:t xml:space="preserve"> the need to</w:t>
      </w:r>
      <w:r w:rsidRPr="0064216A">
        <w:t xml:space="preserve"> pay</w:t>
      </w:r>
      <w:r w:rsidR="00AF5C2F" w:rsidRPr="0064216A">
        <w:t xml:space="preserve"> </w:t>
      </w:r>
      <w:r w:rsidRPr="0064216A">
        <w:t>placement fees</w:t>
      </w:r>
      <w:r w:rsidR="00807D13" w:rsidRPr="0064216A">
        <w:t xml:space="preserve"> to a third party</w:t>
      </w:r>
      <w:r w:rsidR="00AF5C2F" w:rsidRPr="0064216A">
        <w:t>.</w:t>
      </w:r>
      <w:r w:rsidR="00807D13" w:rsidRPr="0064216A">
        <w:t xml:space="preserve"> In addition, </w:t>
      </w:r>
      <w:r w:rsidR="002B5EB2" w:rsidRPr="0064216A">
        <w:t xml:space="preserve">an </w:t>
      </w:r>
      <w:r w:rsidRPr="0064216A">
        <w:t>internal recruit</w:t>
      </w:r>
      <w:r w:rsidR="002B5EB2" w:rsidRPr="0064216A">
        <w:t>ment team</w:t>
      </w:r>
      <w:r w:rsidR="002833DB" w:rsidRPr="0064216A">
        <w:t xml:space="preserve"> is well positioned to gain </w:t>
      </w:r>
      <w:r w:rsidRPr="0064216A">
        <w:t xml:space="preserve">specialist knowledge of the </w:t>
      </w:r>
      <w:r w:rsidR="002833DB" w:rsidRPr="0064216A">
        <w:t>employer</w:t>
      </w:r>
      <w:r w:rsidR="00807D13" w:rsidRPr="0064216A">
        <w:t>’s technical and cultural requirements</w:t>
      </w:r>
      <w:r w:rsidRPr="0064216A">
        <w:t xml:space="preserve">, and </w:t>
      </w:r>
      <w:r w:rsidR="00807D13" w:rsidRPr="0064216A">
        <w:t>can apply this</w:t>
      </w:r>
      <w:r w:rsidRPr="0064216A">
        <w:t xml:space="preserve"> insight </w:t>
      </w:r>
      <w:r w:rsidR="00807D13" w:rsidRPr="0064216A">
        <w:t xml:space="preserve">to </w:t>
      </w:r>
      <w:r w:rsidR="006B1915" w:rsidRPr="0064216A">
        <w:t xml:space="preserve">effectively </w:t>
      </w:r>
      <w:r w:rsidRPr="0064216A">
        <w:t>match</w:t>
      </w:r>
      <w:r w:rsidR="00807D13" w:rsidRPr="0064216A">
        <w:t xml:space="preserve"> a</w:t>
      </w:r>
      <w:r w:rsidRPr="0064216A">
        <w:t xml:space="preserve"> candidate and </w:t>
      </w:r>
      <w:r w:rsidR="00807D13" w:rsidRPr="0064216A">
        <w:t xml:space="preserve">a </w:t>
      </w:r>
      <w:r w:rsidRPr="0064216A">
        <w:t>vacant position.</w:t>
      </w:r>
    </w:p>
    <w:p w:rsidR="00DF2A30" w:rsidRPr="0064216A" w:rsidRDefault="00D43CCD" w:rsidP="00D43CCD">
      <w:pPr>
        <w:pStyle w:val="BodyText1"/>
      </w:pPr>
      <w:r w:rsidRPr="0064216A">
        <w:t>Not surprisingly,</w:t>
      </w:r>
      <w:r w:rsidR="00DF2A30" w:rsidRPr="0064216A">
        <w:t xml:space="preserve"> </w:t>
      </w:r>
      <w:r w:rsidRPr="0064216A">
        <w:t xml:space="preserve">the </w:t>
      </w:r>
      <w:r w:rsidR="00807D13" w:rsidRPr="0064216A">
        <w:t xml:space="preserve">in-housing of recruitment </w:t>
      </w:r>
      <w:r w:rsidRPr="0064216A">
        <w:t xml:space="preserve">functions </w:t>
      </w:r>
      <w:r w:rsidR="00DF2A30" w:rsidRPr="0064216A">
        <w:t xml:space="preserve">was initially considered </w:t>
      </w:r>
      <w:r w:rsidR="006B1915" w:rsidRPr="0064216A">
        <w:t xml:space="preserve">to be </w:t>
      </w:r>
      <w:r w:rsidRPr="0064216A">
        <w:t xml:space="preserve">a </w:t>
      </w:r>
      <w:r w:rsidR="00DF2A30" w:rsidRPr="0064216A">
        <w:t xml:space="preserve">significant </w:t>
      </w:r>
      <w:r w:rsidRPr="0064216A">
        <w:t xml:space="preserve">threat </w:t>
      </w:r>
      <w:r w:rsidR="00DF2A30" w:rsidRPr="0064216A">
        <w:t xml:space="preserve">to the </w:t>
      </w:r>
      <w:r w:rsidR="00F107C8">
        <w:t>commercial recruitment sector</w:t>
      </w:r>
      <w:r w:rsidR="00807D13" w:rsidRPr="0064216A">
        <w:t>.</w:t>
      </w:r>
      <w:r w:rsidR="00DF2A30" w:rsidRPr="0064216A">
        <w:t xml:space="preserve"> </w:t>
      </w:r>
      <w:r w:rsidR="00176B30" w:rsidRPr="0064216A">
        <w:t xml:space="preserve">However, </w:t>
      </w:r>
      <w:r w:rsidR="00DF2A30" w:rsidRPr="0064216A">
        <w:t>many commercial recruitment agencies interviewed as part of this project reported that</w:t>
      </w:r>
      <w:r w:rsidR="00176B30" w:rsidRPr="0064216A">
        <w:t xml:space="preserve"> they now </w:t>
      </w:r>
      <w:r w:rsidR="00DF2A30" w:rsidRPr="0064216A">
        <w:t xml:space="preserve">successfully work </w:t>
      </w:r>
      <w:r w:rsidR="00072D81" w:rsidRPr="0064216A">
        <w:t>alongside and in collaboration with internal recruitment teams</w:t>
      </w:r>
      <w:r w:rsidR="00176B30" w:rsidRPr="0064216A">
        <w:t xml:space="preserve">. This required commercial recruitment agencies to adapt their business models, </w:t>
      </w:r>
      <w:r w:rsidR="008E2693" w:rsidRPr="0064216A">
        <w:t>particularly</w:t>
      </w:r>
      <w:r w:rsidR="00DF2A30" w:rsidRPr="0064216A">
        <w:t xml:space="preserve"> in the following two areas:</w:t>
      </w:r>
    </w:p>
    <w:p w:rsidR="00DF2A30" w:rsidRPr="0064216A" w:rsidRDefault="00DF2A30" w:rsidP="00A735EF">
      <w:pPr>
        <w:pStyle w:val="BodyText1"/>
        <w:numPr>
          <w:ilvl w:val="0"/>
          <w:numId w:val="19"/>
        </w:numPr>
      </w:pPr>
      <w:r w:rsidRPr="0064216A">
        <w:t xml:space="preserve">Specialist roles. Internal recruitment teams are generally well positioned to recruit for </w:t>
      </w:r>
      <w:r w:rsidR="008E2693" w:rsidRPr="0064216A">
        <w:t xml:space="preserve">the businesses’ core </w:t>
      </w:r>
      <w:r w:rsidR="00394D4D" w:rsidRPr="0064216A">
        <w:t xml:space="preserve">‘middle market’ </w:t>
      </w:r>
      <w:r w:rsidRPr="0064216A">
        <w:t>skills</w:t>
      </w:r>
      <w:r w:rsidR="008E2693" w:rsidRPr="0064216A">
        <w:t>et</w:t>
      </w:r>
      <w:r w:rsidR="00394D4D" w:rsidRPr="0064216A">
        <w:rPr>
          <w:rStyle w:val="FootnoteReference"/>
        </w:rPr>
        <w:footnoteReference w:id="74"/>
      </w:r>
      <w:r w:rsidRPr="0064216A">
        <w:t>, for example</w:t>
      </w:r>
      <w:r w:rsidR="006B1915" w:rsidRPr="0064216A">
        <w:t xml:space="preserve"> a bank’s</w:t>
      </w:r>
      <w:r w:rsidRPr="0064216A">
        <w:t xml:space="preserve"> i</w:t>
      </w:r>
      <w:r w:rsidR="00D45342" w:rsidRPr="0064216A">
        <w:t>nternal recruitment function</w:t>
      </w:r>
      <w:r w:rsidRPr="0064216A">
        <w:t xml:space="preserve"> </w:t>
      </w:r>
      <w:r w:rsidR="006B1915" w:rsidRPr="0064216A">
        <w:t xml:space="preserve">is </w:t>
      </w:r>
      <w:r w:rsidR="008E2693" w:rsidRPr="0064216A">
        <w:t xml:space="preserve">good at recruiting </w:t>
      </w:r>
      <w:r w:rsidRPr="0064216A">
        <w:t>mortgage bro</w:t>
      </w:r>
      <w:r w:rsidR="008E2693" w:rsidRPr="0064216A">
        <w:t>kers, tellers and finance managers</w:t>
      </w:r>
      <w:r w:rsidRPr="0064216A">
        <w:t>. However, they are not necessarily effective in recruiting for specialist roles</w:t>
      </w:r>
      <w:r w:rsidR="008E2693" w:rsidRPr="0064216A">
        <w:t xml:space="preserve"> such as IT</w:t>
      </w:r>
      <w:r w:rsidRPr="0064216A">
        <w:t xml:space="preserve">. The internal recruitment team will therefore outsource </w:t>
      </w:r>
      <w:r w:rsidR="008E2693" w:rsidRPr="0064216A">
        <w:t xml:space="preserve">the recruitment of </w:t>
      </w:r>
      <w:r w:rsidRPr="0064216A">
        <w:t xml:space="preserve">specialist roles to </w:t>
      </w:r>
      <w:r w:rsidR="00176B30" w:rsidRPr="0064216A">
        <w:t>commercial recruitment agencies</w:t>
      </w:r>
      <w:r w:rsidRPr="0064216A">
        <w:t xml:space="preserve"> that have access to a ne</w:t>
      </w:r>
      <w:r w:rsidR="008E2693" w:rsidRPr="0064216A">
        <w:t>twork of specialist candidates</w:t>
      </w:r>
      <w:r w:rsidRPr="0064216A">
        <w:t>. According to some commercial recruiters, this shift t</w:t>
      </w:r>
      <w:r w:rsidR="008E2693" w:rsidRPr="0064216A">
        <w:t xml:space="preserve">o internal recruitment </w:t>
      </w:r>
      <w:r w:rsidR="006B1915" w:rsidRPr="0064216A">
        <w:t xml:space="preserve">functions </w:t>
      </w:r>
      <w:r w:rsidR="008E2693" w:rsidRPr="0064216A">
        <w:t>has driven them to specialise</w:t>
      </w:r>
      <w:r w:rsidRPr="0064216A">
        <w:t xml:space="preserve"> so that they can add real value to clients.</w:t>
      </w:r>
    </w:p>
    <w:p w:rsidR="00D43CCD" w:rsidRPr="0064216A" w:rsidRDefault="00DF2A30" w:rsidP="00A735EF">
      <w:pPr>
        <w:pStyle w:val="BodyText1"/>
        <w:numPr>
          <w:ilvl w:val="0"/>
          <w:numId w:val="19"/>
        </w:numPr>
      </w:pPr>
      <w:r w:rsidRPr="0064216A">
        <w:t xml:space="preserve">Large volume recruitment. Given the fixed structure </w:t>
      </w:r>
      <w:r w:rsidR="008E2693" w:rsidRPr="0064216A">
        <w:t xml:space="preserve">and capacity </w:t>
      </w:r>
      <w:r w:rsidRPr="0064216A">
        <w:t xml:space="preserve">of internal recruitment teams, they </w:t>
      </w:r>
      <w:r w:rsidR="00D43CCD" w:rsidRPr="0064216A">
        <w:t xml:space="preserve">can only service a </w:t>
      </w:r>
      <w:r w:rsidR="00933EDB" w:rsidRPr="0064216A">
        <w:t>limited number</w:t>
      </w:r>
      <w:r w:rsidR="00D43CCD" w:rsidRPr="0064216A">
        <w:t xml:space="preserve"> of job vacancies at any </w:t>
      </w:r>
      <w:r w:rsidR="00933EDB" w:rsidRPr="0064216A">
        <w:t xml:space="preserve">one </w:t>
      </w:r>
      <w:r w:rsidR="00D43CCD" w:rsidRPr="0064216A">
        <w:t xml:space="preserve">time. This means that in peak periods, internal recruiters will seek assistance from commercial </w:t>
      </w:r>
      <w:r w:rsidR="00176B30" w:rsidRPr="0064216A">
        <w:t xml:space="preserve">recruitment </w:t>
      </w:r>
      <w:r w:rsidR="00D43CCD" w:rsidRPr="0064216A">
        <w:t>agencies to</w:t>
      </w:r>
      <w:r w:rsidR="008E2693" w:rsidRPr="0064216A">
        <w:t xml:space="preserve"> fill </w:t>
      </w:r>
      <w:r w:rsidR="00D43CCD" w:rsidRPr="0064216A">
        <w:t>excess vacancies.</w:t>
      </w:r>
      <w:r w:rsidR="00741BF1">
        <w:t xml:space="preserve"> Geographic shifts e.g. moving head office to another city, will also support this model where a large proportion of the workforce does not move.  </w:t>
      </w:r>
    </w:p>
    <w:p w:rsidR="006B1915" w:rsidRPr="0064216A" w:rsidRDefault="00176B30">
      <w:pPr>
        <w:pStyle w:val="BodyText1"/>
      </w:pPr>
      <w:r w:rsidRPr="0064216A">
        <w:t>Commercial recruitment agencies reported that there are two key challenges experienced when working with internal recruitment functions</w:t>
      </w:r>
      <w:r w:rsidR="00000658" w:rsidRPr="0064216A">
        <w:t xml:space="preserve">, and that these challenges are driving certain behaviours within the broader </w:t>
      </w:r>
      <w:r w:rsidR="00F107C8">
        <w:t>commercial recruitment sector</w:t>
      </w:r>
      <w:r w:rsidRPr="0064216A">
        <w:t xml:space="preserve">: </w:t>
      </w:r>
    </w:p>
    <w:p w:rsidR="006B1915" w:rsidRPr="0064216A" w:rsidRDefault="00000658" w:rsidP="00A735EF">
      <w:pPr>
        <w:pStyle w:val="BodyText1"/>
        <w:numPr>
          <w:ilvl w:val="0"/>
          <w:numId w:val="20"/>
        </w:numPr>
      </w:pPr>
      <w:r w:rsidRPr="0064216A">
        <w:t>The</w:t>
      </w:r>
      <w:r w:rsidR="009C2C07">
        <w:t xml:space="preserve"> commercial</w:t>
      </w:r>
      <w:r w:rsidRPr="0064216A">
        <w:t xml:space="preserve"> recruitment agency is often quite removed from the</w:t>
      </w:r>
      <w:r w:rsidR="009C2C07">
        <w:t xml:space="preserve"> recruitment</w:t>
      </w:r>
      <w:r w:rsidRPr="0064216A">
        <w:t xml:space="preserve"> process: a recruiter may receive little or no context about the job vacancy and does not have </w:t>
      </w:r>
      <w:r w:rsidR="006B1915" w:rsidRPr="0064216A">
        <w:t xml:space="preserve">direct access to the hiring manager. </w:t>
      </w:r>
      <w:r w:rsidRPr="0064216A">
        <w:t>The c</w:t>
      </w:r>
      <w:r w:rsidR="006B1915" w:rsidRPr="0064216A">
        <w:t xml:space="preserve">ommercial recruiter </w:t>
      </w:r>
      <w:r w:rsidRPr="0064216A">
        <w:t>is</w:t>
      </w:r>
      <w:r w:rsidR="006B1915" w:rsidRPr="0064216A">
        <w:t xml:space="preserve"> then </w:t>
      </w:r>
      <w:r w:rsidRPr="0064216A">
        <w:t>required to ‘</w:t>
      </w:r>
      <w:r w:rsidR="006B1915" w:rsidRPr="0064216A">
        <w:t>sell</w:t>
      </w:r>
      <w:r w:rsidRPr="0064216A">
        <w:t>’ the</w:t>
      </w:r>
      <w:r w:rsidR="006B1915" w:rsidRPr="0064216A">
        <w:t xml:space="preserve"> vacancy to a candidate for a </w:t>
      </w:r>
      <w:r w:rsidRPr="0064216A">
        <w:t>position/employer</w:t>
      </w:r>
      <w:r w:rsidR="00C138E8">
        <w:t>/supervisor</w:t>
      </w:r>
      <w:r w:rsidRPr="0064216A">
        <w:t xml:space="preserve"> </w:t>
      </w:r>
      <w:r w:rsidR="006B1915" w:rsidRPr="0064216A">
        <w:t>they cannot confidently vouch for</w:t>
      </w:r>
      <w:r w:rsidRPr="0064216A">
        <w:t>. This also impacts on the ability of the commercial recruiter to successfully match candidates and employers based on role, experience, qualification and culture.</w:t>
      </w:r>
      <w:r w:rsidR="006B1915" w:rsidRPr="0064216A">
        <w:t xml:space="preserve"> </w:t>
      </w:r>
    </w:p>
    <w:p w:rsidR="006B1915" w:rsidRPr="0064216A" w:rsidRDefault="006B1915" w:rsidP="00A735EF">
      <w:pPr>
        <w:pStyle w:val="BodyText1"/>
        <w:numPr>
          <w:ilvl w:val="0"/>
          <w:numId w:val="20"/>
        </w:numPr>
      </w:pPr>
      <w:r w:rsidRPr="0064216A">
        <w:t xml:space="preserve">Very short </w:t>
      </w:r>
      <w:r w:rsidR="00AF382D" w:rsidRPr="0064216A">
        <w:t xml:space="preserve">timeframe </w:t>
      </w:r>
      <w:r w:rsidRPr="0064216A">
        <w:t>turnaround</w:t>
      </w:r>
      <w:r w:rsidR="00000658" w:rsidRPr="0064216A">
        <w:t xml:space="preserve">: a recruiter may need to fill a role in one or two days. This impacts on the ability of a recruiter to identify and screen appropriate candidates, and therefore may make a placement </w:t>
      </w:r>
      <w:r w:rsidRPr="0064216A">
        <w:t>that</w:t>
      </w:r>
      <w:r w:rsidR="009C2C07">
        <w:t xml:space="preserve"> is</w:t>
      </w:r>
      <w:r w:rsidRPr="0064216A">
        <w:t xml:space="preserve"> not necessarily in the long-term interests of the candidate or </w:t>
      </w:r>
      <w:r w:rsidR="00000658" w:rsidRPr="0064216A">
        <w:t>employer</w:t>
      </w:r>
      <w:r w:rsidRPr="0064216A">
        <w:t>.</w:t>
      </w:r>
    </w:p>
    <w:p w:rsidR="00AF382D" w:rsidRPr="0064216A" w:rsidRDefault="00AF382D">
      <w:pPr>
        <w:pStyle w:val="BodyText1"/>
      </w:pPr>
      <w:r w:rsidRPr="0064216A">
        <w:lastRenderedPageBreak/>
        <w:t xml:space="preserve">Based on comments made by jobactive providers interviewed as part of this project, the shift to internal recruitment </w:t>
      </w:r>
      <w:r w:rsidR="00D45342" w:rsidRPr="0064216A">
        <w:t>functions has had a minimal impact on their businesses</w:t>
      </w:r>
      <w:r w:rsidR="00000658" w:rsidRPr="0064216A">
        <w:t xml:space="preserve"> as they have traditionally focused on </w:t>
      </w:r>
      <w:r w:rsidR="007A7412" w:rsidRPr="0064216A">
        <w:t>small and medium employers</w:t>
      </w:r>
      <w:r w:rsidRPr="0064216A">
        <w:t>.</w:t>
      </w:r>
    </w:p>
    <w:p w:rsidR="007A7412" w:rsidRPr="0064216A" w:rsidRDefault="007A7412" w:rsidP="00D84713">
      <w:pPr>
        <w:pStyle w:val="Accessibleheading4numbered"/>
      </w:pPr>
      <w:r w:rsidRPr="0064216A">
        <w:t>Employer size</w:t>
      </w:r>
    </w:p>
    <w:p w:rsidR="00741BF1" w:rsidRDefault="00000658" w:rsidP="0064216A">
      <w:pPr>
        <w:pStyle w:val="BodyText1"/>
      </w:pPr>
      <w:r w:rsidRPr="0064216A">
        <w:t xml:space="preserve">jobactive providers </w:t>
      </w:r>
      <w:r w:rsidR="003C7995">
        <w:t>cited</w:t>
      </w:r>
      <w:r w:rsidR="008D17ED">
        <w:t xml:space="preserve"> </w:t>
      </w:r>
      <w:r w:rsidRPr="0064216A">
        <w:t>a number of reasons for focusing on small and medium employe</w:t>
      </w:r>
      <w:r w:rsidR="009C2C07" w:rsidRPr="0064216A">
        <w:t>rs, rather than large employers.</w:t>
      </w:r>
      <w:r w:rsidR="009C2C07">
        <w:t xml:space="preserve"> The first reason is that the application process of l</w:t>
      </w:r>
      <w:r w:rsidRPr="0064216A">
        <w:t>arge employer</w:t>
      </w:r>
      <w:r w:rsidR="009C2C07">
        <w:t>s</w:t>
      </w:r>
      <w:r w:rsidRPr="0064216A">
        <w:t xml:space="preserve"> can be highly complex. Job</w:t>
      </w:r>
      <w:r w:rsidR="00576631">
        <w:t xml:space="preserve"> </w:t>
      </w:r>
      <w:r w:rsidRPr="0064216A">
        <w:t xml:space="preserve">seekers may </w:t>
      </w:r>
      <w:r w:rsidR="009C2C07">
        <w:t xml:space="preserve">not have the confidence or capability </w:t>
      </w:r>
      <w:r w:rsidRPr="0064216A">
        <w:t>to successfully complete the application, or may decide that</w:t>
      </w:r>
      <w:r w:rsidR="00DD23E2" w:rsidRPr="0064216A">
        <w:t xml:space="preserve"> their time is better used (i.e. it is easier and quicker to send out multiple C</w:t>
      </w:r>
      <w:r w:rsidR="00576631">
        <w:t xml:space="preserve">urriculum </w:t>
      </w:r>
      <w:r w:rsidR="00DD23E2" w:rsidRPr="0064216A">
        <w:t>V</w:t>
      </w:r>
      <w:r w:rsidR="00576631">
        <w:t>itae</w:t>
      </w:r>
      <w:r w:rsidR="00DD23E2" w:rsidRPr="0064216A">
        <w:t xml:space="preserve">, than complete an online application for a role they </w:t>
      </w:r>
      <w:r w:rsidR="009C2C07">
        <w:t>believe they have a low chance of success</w:t>
      </w:r>
      <w:r w:rsidR="00DD23E2" w:rsidRPr="0064216A">
        <w:t>)</w:t>
      </w:r>
      <w:r w:rsidRPr="0064216A">
        <w:t xml:space="preserve">. </w:t>
      </w:r>
    </w:p>
    <w:p w:rsidR="00000658" w:rsidRPr="0064216A" w:rsidRDefault="009C2C07" w:rsidP="0064216A">
      <w:pPr>
        <w:pStyle w:val="BodyText1"/>
      </w:pPr>
      <w:r>
        <w:t>The second reason is that l</w:t>
      </w:r>
      <w:r w:rsidR="00000658" w:rsidRPr="0064216A">
        <w:t>arge employers often have strict elig</w:t>
      </w:r>
      <w:r w:rsidR="00DD23E2" w:rsidRPr="0064216A">
        <w:t>ibility and screening practices</w:t>
      </w:r>
      <w:r>
        <w:t xml:space="preserve"> which job</w:t>
      </w:r>
      <w:r w:rsidR="00576631">
        <w:t xml:space="preserve"> </w:t>
      </w:r>
      <w:r>
        <w:t xml:space="preserve">seekers may not pass, </w:t>
      </w:r>
      <w:r w:rsidR="00DD23E2" w:rsidRPr="0064216A">
        <w:t>such</w:t>
      </w:r>
      <w:r w:rsidR="00000658" w:rsidRPr="0064216A">
        <w:t xml:space="preserve"> </w:t>
      </w:r>
      <w:r w:rsidR="00741BF1">
        <w:t xml:space="preserve">as </w:t>
      </w:r>
      <w:r w:rsidR="00000658" w:rsidRPr="0064216A">
        <w:t xml:space="preserve">police checks, literacy requirements and drug testing. </w:t>
      </w:r>
      <w:r>
        <w:t>The third reason is that t</w:t>
      </w:r>
      <w:r w:rsidR="00000658" w:rsidRPr="0064216A">
        <w:t xml:space="preserve">he hiring manager within small employers is </w:t>
      </w:r>
      <w:r>
        <w:t xml:space="preserve">more </w:t>
      </w:r>
      <w:r w:rsidR="00000658" w:rsidRPr="0064216A">
        <w:t>readily contactable</w:t>
      </w:r>
      <w:r>
        <w:t xml:space="preserve"> by jobactive providers</w:t>
      </w:r>
      <w:r w:rsidR="00000658" w:rsidRPr="0064216A">
        <w:t xml:space="preserve"> and often more willing to ‘give someone a go’</w:t>
      </w:r>
      <w:r w:rsidR="00DD23E2" w:rsidRPr="0064216A">
        <w:t>.</w:t>
      </w:r>
      <w:r w:rsidR="00741BF1">
        <w:t xml:space="preserve"> Lastly, motivated job seekers are also likely to be actively seeking work in places where large organisations may be advertising or seeking employment where small to medium enterprises may not. As a </w:t>
      </w:r>
      <w:r w:rsidR="00B75894">
        <w:t>result,</w:t>
      </w:r>
      <w:r w:rsidR="00741BF1">
        <w:t xml:space="preserve"> jobactive providers can be more focussed on small to medium enterprises. </w:t>
      </w:r>
    </w:p>
    <w:p w:rsidR="00DD23E2" w:rsidRPr="0064216A" w:rsidRDefault="00DD23E2" w:rsidP="00066764">
      <w:pPr>
        <w:pStyle w:val="BodyText1"/>
      </w:pPr>
      <w:r w:rsidRPr="0064216A">
        <w:t>Notwithstanding this, a small number of jobactive providers have successfully targeted and developed longstanding relationships with large employers. The specific strategies for</w:t>
      </w:r>
      <w:r w:rsidR="0037415A" w:rsidRPr="0064216A">
        <w:t xml:space="preserve"> engaging with large employers are</w:t>
      </w:r>
      <w:r w:rsidR="0004178C">
        <w:t xml:space="preserve"> further discussed</w:t>
      </w:r>
      <w:r w:rsidRPr="0064216A">
        <w:t xml:space="preserve"> in section </w:t>
      </w:r>
      <w:r w:rsidRPr="00283DEF">
        <w:t>4.3</w:t>
      </w:r>
      <w:r w:rsidRPr="0064216A">
        <w:t>.</w:t>
      </w:r>
    </w:p>
    <w:p w:rsidR="00165993" w:rsidRPr="0064216A" w:rsidRDefault="00DD23E2" w:rsidP="00066764">
      <w:pPr>
        <w:pStyle w:val="BodyText1"/>
      </w:pPr>
      <w:r w:rsidRPr="0064216A">
        <w:t xml:space="preserve">While there is no published data on the size of employers that use the services of </w:t>
      </w:r>
      <w:r w:rsidR="00576631">
        <w:t xml:space="preserve">the </w:t>
      </w:r>
      <w:r w:rsidR="00F107C8">
        <w:t>commercial recruitment sector</w:t>
      </w:r>
      <w:r w:rsidRPr="0064216A">
        <w:t>, m</w:t>
      </w:r>
      <w:r w:rsidR="00C36122" w:rsidRPr="0064216A">
        <w:t>any commercial recruitment agencies reported an increasing focus on small and medium sized employers.</w:t>
      </w:r>
      <w:r w:rsidRPr="0064216A">
        <w:t xml:space="preserve"> </w:t>
      </w:r>
      <w:r w:rsidR="00576631">
        <w:t>W</w:t>
      </w:r>
      <w:r w:rsidR="0037415A">
        <w:t xml:space="preserve">orking with small and medium sized employers </w:t>
      </w:r>
      <w:r w:rsidR="00576631">
        <w:t xml:space="preserve">enables </w:t>
      </w:r>
      <w:r w:rsidR="0037415A">
        <w:t>commercial recruitment agencies</w:t>
      </w:r>
      <w:r w:rsidR="00576631">
        <w:t xml:space="preserve"> to</w:t>
      </w:r>
      <w:r w:rsidR="00165993" w:rsidRPr="0064216A">
        <w:t>:</w:t>
      </w:r>
    </w:p>
    <w:p w:rsidR="00165993" w:rsidRPr="0064216A" w:rsidRDefault="0037415A" w:rsidP="00A735EF">
      <w:pPr>
        <w:pStyle w:val="BodyText1"/>
        <w:numPr>
          <w:ilvl w:val="0"/>
          <w:numId w:val="28"/>
        </w:numPr>
      </w:pPr>
      <w:r>
        <w:t>H</w:t>
      </w:r>
      <w:r w:rsidR="003625FE" w:rsidRPr="0064216A">
        <w:t>ave greater direct access to the</w:t>
      </w:r>
      <w:r w:rsidR="00C36122" w:rsidRPr="0064216A">
        <w:t xml:space="preserve"> hiring manager and informat</w:t>
      </w:r>
      <w:r w:rsidR="00DD23E2" w:rsidRPr="0064216A">
        <w:t>ion about the position</w:t>
      </w:r>
      <w:r>
        <w:t xml:space="preserve"> (as opposed to an internal recruitment function in large employers)</w:t>
      </w:r>
      <w:r w:rsidR="00DD23E2" w:rsidRPr="0064216A">
        <w:t>.</w:t>
      </w:r>
      <w:r w:rsidR="003625FE" w:rsidRPr="0064216A">
        <w:t xml:space="preserve"> Commercial recruiters</w:t>
      </w:r>
      <w:r w:rsidR="00C36122" w:rsidRPr="0064216A">
        <w:t xml:space="preserve"> </w:t>
      </w:r>
      <w:r w:rsidR="001939BB" w:rsidRPr="0064216A">
        <w:t>feel that</w:t>
      </w:r>
      <w:r>
        <w:t xml:space="preserve"> </w:t>
      </w:r>
      <w:r w:rsidR="003625FE" w:rsidRPr="0064216A">
        <w:t>greater involvement in the</w:t>
      </w:r>
      <w:r>
        <w:t xml:space="preserve"> recruitment</w:t>
      </w:r>
      <w:r w:rsidR="003625FE" w:rsidRPr="0064216A">
        <w:t xml:space="preserve"> process means that they are </w:t>
      </w:r>
      <w:r w:rsidR="00DD23E2" w:rsidRPr="0064216A">
        <w:t>better positioned to successfully match candidates and employers</w:t>
      </w:r>
      <w:r w:rsidRPr="0037415A">
        <w:rPr>
          <w:rFonts w:asciiTheme="minorHAnsi" w:hAnsiTheme="minorHAnsi"/>
          <w:sz w:val="22"/>
        </w:rPr>
        <w:t xml:space="preserve"> </w:t>
      </w:r>
      <w:r w:rsidRPr="0037415A">
        <w:t>based on role, experience, qualification and culture</w:t>
      </w:r>
      <w:r w:rsidR="00DD23E2" w:rsidRPr="0064216A">
        <w:t xml:space="preserve">. </w:t>
      </w:r>
    </w:p>
    <w:p w:rsidR="00066764" w:rsidRPr="0064216A" w:rsidRDefault="00576631" w:rsidP="00A735EF">
      <w:pPr>
        <w:pStyle w:val="BodyText1"/>
        <w:numPr>
          <w:ilvl w:val="0"/>
          <w:numId w:val="28"/>
        </w:numPr>
      </w:pPr>
      <w:r>
        <w:t>A</w:t>
      </w:r>
      <w:r w:rsidR="0037415A">
        <w:t>chieve h</w:t>
      </w:r>
      <w:r w:rsidR="0037415A" w:rsidRPr="0064216A">
        <w:t>igher fees and profit margin</w:t>
      </w:r>
      <w:r w:rsidR="003625FE" w:rsidRPr="0064216A">
        <w:t>. L</w:t>
      </w:r>
      <w:r w:rsidR="001939BB" w:rsidRPr="0064216A">
        <w:t xml:space="preserve">arge employers are more likely to have sophisticated recruitment processes and greater negotiation capacity based on </w:t>
      </w:r>
      <w:r w:rsidR="0037415A">
        <w:t>high-</w:t>
      </w:r>
      <w:r w:rsidR="001939BB" w:rsidRPr="0064216A">
        <w:t>volume</w:t>
      </w:r>
      <w:r w:rsidR="00DD23E2" w:rsidRPr="0064216A">
        <w:t xml:space="preserve"> (to drive down fees). Recruitment agencies reported that minimal economies of scale are </w:t>
      </w:r>
      <w:r w:rsidR="003625FE" w:rsidRPr="0064216A">
        <w:t>realised</w:t>
      </w:r>
      <w:r w:rsidR="00DD23E2" w:rsidRPr="0064216A">
        <w:t xml:space="preserve"> from large-volume recruitment</w:t>
      </w:r>
      <w:r w:rsidR="003625FE" w:rsidRPr="0064216A">
        <w:t xml:space="preserve"> (as the same effort goes into screening candidates for a single position compared to 10 positions)</w:t>
      </w:r>
      <w:r w:rsidR="00DD23E2" w:rsidRPr="0064216A">
        <w:t>, and therefore working with la</w:t>
      </w:r>
      <w:r w:rsidR="0037415A" w:rsidRPr="0064216A">
        <w:t xml:space="preserve">rge recruitment agencies often </w:t>
      </w:r>
      <w:r w:rsidR="00DD23E2" w:rsidRPr="0064216A">
        <w:t xml:space="preserve">reduces their profit margin. </w:t>
      </w:r>
    </w:p>
    <w:p w:rsidR="00110060" w:rsidRPr="0064216A" w:rsidRDefault="00110060" w:rsidP="00D84713">
      <w:pPr>
        <w:pStyle w:val="Accessibleheading4numbered"/>
      </w:pPr>
      <w:r w:rsidRPr="0064216A">
        <w:t>Position Type</w:t>
      </w:r>
    </w:p>
    <w:p w:rsidR="00165993" w:rsidRPr="0064216A" w:rsidRDefault="00110060" w:rsidP="0064216A">
      <w:pPr>
        <w:pStyle w:val="BodyText1"/>
      </w:pPr>
      <w:r w:rsidRPr="0064216A">
        <w:t>Within the recruitment sector there are two primary types of employment</w:t>
      </w:r>
      <w:r w:rsidR="0037415A" w:rsidRPr="0064216A">
        <w:t xml:space="preserve">. Permanent positions are ongoing, and </w:t>
      </w:r>
      <w:r w:rsidR="0037415A">
        <w:t xml:space="preserve">do </w:t>
      </w:r>
      <w:r w:rsidR="00165993" w:rsidRPr="0064216A">
        <w:t>not have a specified end date</w:t>
      </w:r>
      <w:r w:rsidR="0037415A" w:rsidRPr="0064216A">
        <w:t>. Temporary (or contract) positions are for a defined period of time</w:t>
      </w:r>
      <w:r w:rsidR="00165993" w:rsidRPr="0064216A">
        <w:t xml:space="preserve">, this may be a </w:t>
      </w:r>
      <w:r w:rsidR="00576631">
        <w:t xml:space="preserve">single </w:t>
      </w:r>
      <w:r w:rsidR="00165993" w:rsidRPr="0064216A">
        <w:t>shift, a week, a month, six months, 12 months.</w:t>
      </w:r>
    </w:p>
    <w:p w:rsidR="001875E3" w:rsidRPr="0064216A" w:rsidRDefault="003625FE" w:rsidP="003625FE">
      <w:pPr>
        <w:pStyle w:val="BodyText1"/>
      </w:pPr>
      <w:r w:rsidRPr="0064216A">
        <w:t>All commercial recruitment agencies interviewed as part of this project place candidates into both permanent and temporary position</w:t>
      </w:r>
      <w:r w:rsidR="0037415A" w:rsidRPr="0064216A">
        <w:t>s,</w:t>
      </w:r>
      <w:r w:rsidR="001875E3" w:rsidRPr="0064216A">
        <w:t xml:space="preserve"> and reported </w:t>
      </w:r>
      <w:r w:rsidR="0037415A">
        <w:t>that each position type has its advantages:</w:t>
      </w:r>
    </w:p>
    <w:p w:rsidR="001875E3" w:rsidRPr="0064216A" w:rsidRDefault="001875E3" w:rsidP="00A735EF">
      <w:pPr>
        <w:pStyle w:val="BodyText1"/>
        <w:numPr>
          <w:ilvl w:val="0"/>
          <w:numId w:val="29"/>
        </w:numPr>
      </w:pPr>
      <w:r w:rsidRPr="0064216A">
        <w:t>Permanent roles generally involve a one-off payment at the time of placement, providing a significant cash injection. In contrast, temporary roles provide stable revenue over the term of the contract (</w:t>
      </w:r>
      <w:r w:rsidR="0037415A">
        <w:t xml:space="preserve">the recruitment agency generally invoices </w:t>
      </w:r>
      <w:r w:rsidRPr="0064216A">
        <w:t>the employer on a monthly basis).</w:t>
      </w:r>
    </w:p>
    <w:p w:rsidR="0037415A" w:rsidRDefault="001875E3" w:rsidP="00A735EF">
      <w:pPr>
        <w:pStyle w:val="BodyText1"/>
        <w:numPr>
          <w:ilvl w:val="0"/>
          <w:numId w:val="29"/>
        </w:numPr>
      </w:pPr>
      <w:r w:rsidRPr="0064216A">
        <w:t>Candidates placed into permanent roles become an employee of the employer, while candidates placed into temporary roles</w:t>
      </w:r>
      <w:r w:rsidR="0037415A">
        <w:t xml:space="preserve"> generally</w:t>
      </w:r>
      <w:r w:rsidRPr="0064216A">
        <w:t xml:space="preserve"> become an employee of the recruitment agency itself</w:t>
      </w:r>
      <w:r w:rsidR="00F3079F">
        <w:t xml:space="preserve"> (or another third party provider)</w:t>
      </w:r>
      <w:r w:rsidRPr="0064216A">
        <w:t xml:space="preserve">. </w:t>
      </w:r>
      <w:r w:rsidR="0037415A">
        <w:t>Temporary roles therefore have higher ongoing overhead costs</w:t>
      </w:r>
      <w:r w:rsidR="00F3079F">
        <w:t xml:space="preserve"> (but often attract higher fees)</w:t>
      </w:r>
      <w:r w:rsidR="0037415A">
        <w:t xml:space="preserve">, </w:t>
      </w:r>
      <w:r w:rsidRPr="0064216A">
        <w:t xml:space="preserve">for example to manage the timesheet and payroll process. </w:t>
      </w:r>
      <w:r w:rsidR="0037415A">
        <w:t xml:space="preserve">However, some large recruitment agencies generate supplementary income for their temporary roles by offering </w:t>
      </w:r>
      <w:r w:rsidRPr="0064216A">
        <w:t>candidates payroll and insurance services</w:t>
      </w:r>
      <w:r w:rsidR="0037415A">
        <w:t xml:space="preserve"> (for a fee)</w:t>
      </w:r>
      <w:r w:rsidRPr="0064216A">
        <w:t>.</w:t>
      </w:r>
    </w:p>
    <w:p w:rsidR="001875E3" w:rsidRPr="0064216A" w:rsidRDefault="000A1E30" w:rsidP="00A735EF">
      <w:pPr>
        <w:pStyle w:val="BodyText1"/>
        <w:numPr>
          <w:ilvl w:val="0"/>
          <w:numId w:val="29"/>
        </w:numPr>
      </w:pPr>
      <w:r>
        <w:lastRenderedPageBreak/>
        <w:t xml:space="preserve">Recruiting for a permanent role often has a larger </w:t>
      </w:r>
      <w:r w:rsidR="001875E3" w:rsidRPr="0064216A">
        <w:t xml:space="preserve">upfront cost </w:t>
      </w:r>
      <w:r>
        <w:t>for the commercial recruitment agency</w:t>
      </w:r>
      <w:r w:rsidR="001875E3" w:rsidRPr="0064216A">
        <w:t xml:space="preserve">, as the application process </w:t>
      </w:r>
      <w:r w:rsidR="002A6A64" w:rsidRPr="0064216A">
        <w:t>i</w:t>
      </w:r>
      <w:r w:rsidR="002A6A64">
        <w:t>s</w:t>
      </w:r>
      <w:r w:rsidR="002A6A64" w:rsidRPr="0064216A">
        <w:t xml:space="preserve"> </w:t>
      </w:r>
      <w:r w:rsidR="001875E3" w:rsidRPr="0064216A">
        <w:t xml:space="preserve">often longer and the screening process more thorough. </w:t>
      </w:r>
    </w:p>
    <w:p w:rsidR="000A1E30" w:rsidRDefault="008A01EF" w:rsidP="00066764">
      <w:pPr>
        <w:pStyle w:val="BodyText1"/>
      </w:pPr>
      <w:r w:rsidRPr="0064216A">
        <w:t>Commercial recruitment agencies reported</w:t>
      </w:r>
      <w:r w:rsidR="000A1E30">
        <w:t xml:space="preserve"> </w:t>
      </w:r>
      <w:r w:rsidR="000A1E30" w:rsidRPr="0064216A">
        <w:t xml:space="preserve">that </w:t>
      </w:r>
      <w:r w:rsidR="001875E3" w:rsidRPr="0064216A">
        <w:t>demand for contracting positions is increasing, as employers seek to achieve a flexible workforce.</w:t>
      </w:r>
      <w:r w:rsidR="000A1E30">
        <w:t xml:space="preserve"> </w:t>
      </w:r>
      <w:r w:rsidR="00045668">
        <w:t xml:space="preserve">As all contracting positions (whether they be </w:t>
      </w:r>
      <w:r w:rsidR="002A6A64">
        <w:t xml:space="preserve">one </w:t>
      </w:r>
      <w:r w:rsidR="00045668">
        <w:t xml:space="preserve">week or </w:t>
      </w:r>
      <w:r w:rsidR="002A6A64">
        <w:t xml:space="preserve">six </w:t>
      </w:r>
      <w:r w:rsidR="00045668">
        <w:t xml:space="preserve">months) require a similar level of effort, commercial recruitment agencies reported a focus on medium </w:t>
      </w:r>
      <w:r w:rsidR="00576631">
        <w:t>to</w:t>
      </w:r>
      <w:r w:rsidR="00045668">
        <w:t xml:space="preserve"> </w:t>
      </w:r>
      <w:r w:rsidR="00B75894">
        <w:t>long-term</w:t>
      </w:r>
      <w:r w:rsidR="00045668">
        <w:t xml:space="preserve"> contracting positions.</w:t>
      </w:r>
    </w:p>
    <w:p w:rsidR="003625FE" w:rsidRPr="0064216A" w:rsidRDefault="000A1E30" w:rsidP="00066764">
      <w:pPr>
        <w:pStyle w:val="BodyText1"/>
      </w:pPr>
      <w:r>
        <w:t>Commercial recruitment a</w:t>
      </w:r>
      <w:r w:rsidR="008A01EF" w:rsidRPr="0064216A">
        <w:t xml:space="preserve">gencies </w:t>
      </w:r>
      <w:r>
        <w:t>generally adopted one of the following</w:t>
      </w:r>
      <w:r w:rsidR="008A01EF" w:rsidRPr="0064216A">
        <w:t xml:space="preserve"> business models for recruiting for </w:t>
      </w:r>
      <w:r>
        <w:t>the two</w:t>
      </w:r>
      <w:r w:rsidR="008A01EF" w:rsidRPr="0064216A">
        <w:t xml:space="preserve"> position types:</w:t>
      </w:r>
    </w:p>
    <w:p w:rsidR="003625FE" w:rsidRPr="0064216A" w:rsidRDefault="003625FE" w:rsidP="003625FE">
      <w:pPr>
        <w:pStyle w:val="BodyText1"/>
        <w:numPr>
          <w:ilvl w:val="0"/>
          <w:numId w:val="1"/>
        </w:numPr>
      </w:pPr>
      <w:r w:rsidRPr="0064216A">
        <w:t>Separate teams or recruiters to manage permanent and contract recruitment job orders.</w:t>
      </w:r>
    </w:p>
    <w:p w:rsidR="003625FE" w:rsidRPr="0064216A" w:rsidRDefault="003625FE" w:rsidP="003625FE">
      <w:pPr>
        <w:pStyle w:val="BodyText1"/>
        <w:numPr>
          <w:ilvl w:val="0"/>
          <w:numId w:val="1"/>
        </w:numPr>
      </w:pPr>
      <w:r w:rsidRPr="0064216A">
        <w:t>Teams and recruiters that manage both permanent and contract assignments.</w:t>
      </w:r>
    </w:p>
    <w:p w:rsidR="003625FE" w:rsidRPr="0064216A" w:rsidRDefault="003625FE" w:rsidP="003625FE">
      <w:pPr>
        <w:pStyle w:val="BodyText1"/>
      </w:pPr>
      <w:r w:rsidRPr="0064216A">
        <w:t xml:space="preserve">Each model has its advantages. The first model allows a recruitment agency to divide work between recruiters based on their </w:t>
      </w:r>
      <w:r w:rsidR="000A1E30">
        <w:t xml:space="preserve">individual </w:t>
      </w:r>
      <w:r w:rsidRPr="0064216A">
        <w:t xml:space="preserve">strengths (i.e. certain recruiters are more suited to the </w:t>
      </w:r>
      <w:r w:rsidR="00B75894" w:rsidRPr="0064216A">
        <w:t>fast-paced</w:t>
      </w:r>
      <w:r w:rsidRPr="0064216A">
        <w:t xml:space="preserve"> nature of contract work and others to the more thorough permanent recruitment process). In con</w:t>
      </w:r>
      <w:r w:rsidR="008A01EF" w:rsidRPr="0064216A">
        <w:t xml:space="preserve">trast, the second model allows an employer </w:t>
      </w:r>
      <w:r w:rsidRPr="0064216A">
        <w:t xml:space="preserve">to be serviced by a single recruiter or team for all their recruitment needs, thus </w:t>
      </w:r>
      <w:r w:rsidR="00576631">
        <w:t>enabling a stronger partnership</w:t>
      </w:r>
      <w:r w:rsidR="00F3079F">
        <w:t>/relationship</w:t>
      </w:r>
      <w:r w:rsidR="00576631">
        <w:t xml:space="preserve"> between the recruiter and employer</w:t>
      </w:r>
      <w:r w:rsidR="008A01EF" w:rsidRPr="0064216A">
        <w:t>.</w:t>
      </w:r>
    </w:p>
    <w:p w:rsidR="00757228" w:rsidRDefault="008A01EF" w:rsidP="00110060">
      <w:pPr>
        <w:pStyle w:val="BodyText1"/>
      </w:pPr>
      <w:r w:rsidRPr="0064216A">
        <w:t>All jobactive agencies interviewed as part of this project also place candidates into both permanent and temporary positions</w:t>
      </w:r>
      <w:r w:rsidR="00757228">
        <w:t>, and reported the following attributes of these positions:</w:t>
      </w:r>
    </w:p>
    <w:p w:rsidR="00757228" w:rsidRDefault="00757228" w:rsidP="00A735EF">
      <w:pPr>
        <w:pStyle w:val="BodyText1"/>
        <w:numPr>
          <w:ilvl w:val="0"/>
          <w:numId w:val="30"/>
        </w:numPr>
      </w:pPr>
      <w:r>
        <w:t xml:space="preserve">There is no difference in the fee structure between permanent and temporary positions (as detailed further in section </w:t>
      </w:r>
      <w:r w:rsidRPr="00283DEF">
        <w:t>3.8)</w:t>
      </w:r>
      <w:r>
        <w:t>, w</w:t>
      </w:r>
      <w:r w:rsidR="00576631">
        <w:t xml:space="preserve">ith </w:t>
      </w:r>
      <w:r>
        <w:t>jobactive provider</w:t>
      </w:r>
      <w:r w:rsidR="00576631">
        <w:t xml:space="preserve">s paid fees for achieving sustained </w:t>
      </w:r>
      <w:r w:rsidR="00F3079F">
        <w:t xml:space="preserve">employment </w:t>
      </w:r>
      <w:r w:rsidR="00576631">
        <w:t>outcomes</w:t>
      </w:r>
      <w:r>
        <w:t>.</w:t>
      </w:r>
      <w:r w:rsidR="00576631">
        <w:t xml:space="preserve"> For this reason, j</w:t>
      </w:r>
      <w:r>
        <w:t>obactive providers will gen</w:t>
      </w:r>
      <w:r w:rsidR="00576631">
        <w:t xml:space="preserve">erally seek permanent or medium to </w:t>
      </w:r>
      <w:r w:rsidR="00B75894">
        <w:t>long-term</w:t>
      </w:r>
      <w:r>
        <w:t xml:space="preserve"> contracting p</w:t>
      </w:r>
      <w:r w:rsidR="00576631">
        <w:t>ositions for their job seekers</w:t>
      </w:r>
      <w:r>
        <w:t>.</w:t>
      </w:r>
    </w:p>
    <w:p w:rsidR="00757228" w:rsidRDefault="00757228" w:rsidP="00A735EF">
      <w:pPr>
        <w:pStyle w:val="BodyText1"/>
        <w:numPr>
          <w:ilvl w:val="0"/>
          <w:numId w:val="30"/>
        </w:numPr>
      </w:pPr>
      <w:r>
        <w:t>Candidates placed into both temporary and permanent roles become an employee of the employer. For both position types, the jobactive provider has an ongoing role to ensure eligibility requirements for outcome payments are met.</w:t>
      </w:r>
    </w:p>
    <w:p w:rsidR="00757228" w:rsidRPr="0064216A" w:rsidRDefault="00757228" w:rsidP="00A735EF">
      <w:pPr>
        <w:pStyle w:val="BodyText1"/>
        <w:numPr>
          <w:ilvl w:val="0"/>
          <w:numId w:val="30"/>
        </w:numPr>
      </w:pPr>
      <w:r>
        <w:t>There is generally no difference in the cost to the jobactive provider when recruiting for temporary comp</w:t>
      </w:r>
      <w:r w:rsidRPr="0064216A">
        <w:t xml:space="preserve">ared to permanent roles. </w:t>
      </w:r>
    </w:p>
    <w:p w:rsidR="001939BB" w:rsidRDefault="00757228" w:rsidP="001939BB">
      <w:pPr>
        <w:pStyle w:val="BodyText1"/>
      </w:pPr>
      <w:r w:rsidRPr="0064216A">
        <w:t xml:space="preserve">Because </w:t>
      </w:r>
      <w:r w:rsidR="00741BF1">
        <w:t xml:space="preserve">the primary goal is to place job seekers into sustained employment and </w:t>
      </w:r>
      <w:r w:rsidR="000A5DB2">
        <w:t>temporary and permanent positions</w:t>
      </w:r>
      <w:r>
        <w:t xml:space="preserve"> </w:t>
      </w:r>
      <w:r w:rsidR="00741BF1">
        <w:t xml:space="preserve">both achieve this </w:t>
      </w:r>
      <w:r>
        <w:t xml:space="preserve">within jobactive, jobactive providers do not </w:t>
      </w:r>
      <w:r w:rsidR="00741BF1">
        <w:t>target specific job types</w:t>
      </w:r>
      <w:r w:rsidR="000A5DB2">
        <w:t xml:space="preserve"> </w:t>
      </w:r>
      <w:r>
        <w:t>within their business model.</w:t>
      </w:r>
    </w:p>
    <w:p w:rsidR="001C796E" w:rsidRPr="00590EB2" w:rsidRDefault="001C796E" w:rsidP="001C796E">
      <w:pPr>
        <w:pStyle w:val="BodyText1"/>
        <w:rPr>
          <w:b/>
          <w:color w:val="00338D"/>
        </w:rPr>
      </w:pPr>
      <w:r w:rsidRPr="00590EB2">
        <w:rPr>
          <w:b/>
          <w:color w:val="00338D"/>
        </w:rPr>
        <w:t>Key observations</w:t>
      </w:r>
    </w:p>
    <w:p w:rsidR="001C796E" w:rsidRPr="0064216A" w:rsidRDefault="001C796E" w:rsidP="00A735EF">
      <w:pPr>
        <w:pStyle w:val="BodyText1"/>
        <w:numPr>
          <w:ilvl w:val="0"/>
          <w:numId w:val="78"/>
        </w:numPr>
      </w:pPr>
      <w:r w:rsidRPr="0064216A">
        <w:t>Commercial recruitment agencies have a strong focus on developing and maintaining longstanding relationships with employers as their clients. This is increasingly becoming a focus within jobactive too</w:t>
      </w:r>
      <w:r>
        <w:t>, but there is scope for more work</w:t>
      </w:r>
      <w:r w:rsidRPr="0064216A">
        <w:t>.</w:t>
      </w:r>
    </w:p>
    <w:p w:rsidR="001C796E" w:rsidRPr="0064216A" w:rsidRDefault="001C796E" w:rsidP="00A735EF">
      <w:pPr>
        <w:pStyle w:val="BodyText1"/>
        <w:numPr>
          <w:ilvl w:val="0"/>
          <w:numId w:val="79"/>
        </w:numPr>
      </w:pPr>
      <w:r w:rsidRPr="0064216A">
        <w:t xml:space="preserve">The shift to internal recruitment teams by large employers has driven commercial recruitment agencies to specialise, but has had minimal impact on </w:t>
      </w:r>
      <w:r>
        <w:t xml:space="preserve">the </w:t>
      </w:r>
      <w:r w:rsidRPr="0064216A">
        <w:t>jobactive</w:t>
      </w:r>
      <w:r>
        <w:t xml:space="preserve"> market</w:t>
      </w:r>
      <w:r w:rsidRPr="0064216A">
        <w:t>.</w:t>
      </w:r>
    </w:p>
    <w:p w:rsidR="001C796E" w:rsidRDefault="001C796E" w:rsidP="00A735EF">
      <w:pPr>
        <w:pStyle w:val="BodyText1"/>
        <w:numPr>
          <w:ilvl w:val="0"/>
          <w:numId w:val="80"/>
        </w:numPr>
      </w:pPr>
      <w:r w:rsidRPr="0064216A">
        <w:t>Both commercial recruitment agencies and jobactive providers focus on small and medium employers, although their drivers for this are different.</w:t>
      </w:r>
    </w:p>
    <w:p w:rsidR="001C796E" w:rsidRPr="0064216A" w:rsidRDefault="001C796E" w:rsidP="00A735EF">
      <w:pPr>
        <w:pStyle w:val="BodyText1"/>
        <w:numPr>
          <w:ilvl w:val="0"/>
          <w:numId w:val="80"/>
        </w:numPr>
      </w:pPr>
      <w:r w:rsidRPr="0064216A">
        <w:t xml:space="preserve">Both sectors focus on </w:t>
      </w:r>
      <w:r>
        <w:t xml:space="preserve">permanent and medium to </w:t>
      </w:r>
      <w:r w:rsidRPr="0064216A">
        <w:t>long term contracting positions</w:t>
      </w:r>
      <w:r>
        <w:t>, although there are differences in how the roles are managed within the sectors. For example, jobactive job seekers in temporary positions are employed by the employer; commercial recruitment candidates in temporary positions are generally employed directly by the agency.</w:t>
      </w:r>
    </w:p>
    <w:p w:rsidR="002D4C4E" w:rsidRPr="00A9125F" w:rsidRDefault="002D4C4E" w:rsidP="00D84713">
      <w:pPr>
        <w:pStyle w:val="Accessibleheading3numbered"/>
      </w:pPr>
      <w:bookmarkStart w:id="60" w:name="_Toc479691104"/>
      <w:r w:rsidRPr="00A9125F">
        <w:lastRenderedPageBreak/>
        <w:t>Candidates and job seekers of the recruitment industry</w:t>
      </w:r>
      <w:bookmarkEnd w:id="60"/>
    </w:p>
    <w:p w:rsidR="00667763" w:rsidRDefault="00667763" w:rsidP="00D84713">
      <w:pPr>
        <w:pStyle w:val="Accessibleheading4numbered"/>
      </w:pPr>
      <w:r w:rsidRPr="0064216A">
        <w:t>Active and passive candidates</w:t>
      </w:r>
    </w:p>
    <w:p w:rsidR="00667763" w:rsidRDefault="00667763">
      <w:pPr>
        <w:pStyle w:val="BodyText1"/>
      </w:pPr>
      <w:r w:rsidRPr="00667763">
        <w:t>Candidates, talent and job seekers are all terms used to describe the individuals that fill the ‘demand’ side of the recruitment sector</w:t>
      </w:r>
      <w:r>
        <w:t>, and can be classified as either ‘active’ or ‘passive’</w:t>
      </w:r>
      <w:r w:rsidRPr="00667763">
        <w:t>.</w:t>
      </w:r>
    </w:p>
    <w:p w:rsidR="00FD24F2" w:rsidRDefault="00667763">
      <w:pPr>
        <w:pStyle w:val="BodyText1"/>
      </w:pPr>
      <w:r w:rsidRPr="000D1993">
        <w:t xml:space="preserve">Active candidates are those individuals that are actively seeking new employment. This includes the unemployed and underemployed (estimated to be between 1.8 and 2.5 million Australians, as noted in section </w:t>
      </w:r>
      <w:r w:rsidR="00576631" w:rsidRPr="00283DEF">
        <w:t>2.1.2</w:t>
      </w:r>
      <w:r w:rsidRPr="00283DEF">
        <w:t xml:space="preserve">) and individuals currently in employment that are looking to change employers. </w:t>
      </w:r>
    </w:p>
    <w:p w:rsidR="00667763" w:rsidRPr="004F75D4" w:rsidRDefault="00667763" w:rsidP="004F75D4">
      <w:pPr>
        <w:pStyle w:val="BodyText1"/>
      </w:pPr>
      <w:r w:rsidRPr="004F75D4">
        <w:t xml:space="preserve">As summarised in </w:t>
      </w:r>
      <w:r w:rsidR="000D5E70" w:rsidRPr="004F75D4">
        <w:fldChar w:fldCharType="begin"/>
      </w:r>
      <w:r w:rsidR="000D5E70" w:rsidRPr="004F75D4">
        <w:instrText xml:space="preserve"> REF _Ref479690452 \h </w:instrText>
      </w:r>
      <w:r w:rsidR="004F75D4">
        <w:instrText xml:space="preserve"> \* MERGEFORMAT </w:instrText>
      </w:r>
      <w:r w:rsidR="000D5E70" w:rsidRPr="004F75D4">
        <w:fldChar w:fldCharType="separate"/>
      </w:r>
      <w:r w:rsidR="000D5E70" w:rsidRPr="004F75D4">
        <w:t>Figure 24</w:t>
      </w:r>
      <w:r w:rsidR="000D5E70" w:rsidRPr="004F75D4">
        <w:fldChar w:fldCharType="end"/>
      </w:r>
      <w:r w:rsidRPr="004F75D4">
        <w:t xml:space="preserve">, a survey conducted by LinkedIn estimates that </w:t>
      </w:r>
      <w:r w:rsidR="00576631" w:rsidRPr="004F75D4">
        <w:t>a quarter</w:t>
      </w:r>
      <w:r w:rsidRPr="004F75D4">
        <w:t xml:space="preserve"> of the employed workforce fall into this latter category and are actively looking for work.</w:t>
      </w:r>
    </w:p>
    <w:p w:rsidR="000D5E70" w:rsidRDefault="000D5E70" w:rsidP="004F75D4">
      <w:pPr>
        <w:pStyle w:val="Captionstyle"/>
      </w:pPr>
      <w:bookmarkStart w:id="61" w:name="_Ref479690452"/>
      <w:r>
        <w:t xml:space="preserve">Figure </w:t>
      </w:r>
      <w:fldSimple w:instr=" SEQ Figure \* ARABIC ">
        <w:r w:rsidR="002A636E">
          <w:rPr>
            <w:noProof/>
          </w:rPr>
          <w:t>24</w:t>
        </w:r>
      </w:fldSimple>
      <w:bookmarkEnd w:id="61"/>
      <w:r>
        <w:t xml:space="preserve">: </w:t>
      </w:r>
      <w:r w:rsidRPr="00A54935">
        <w:t>Active and passive candidates in 2015-16 as a percentage</w:t>
      </w:r>
    </w:p>
    <w:p w:rsidR="00667763" w:rsidRDefault="00532C53" w:rsidP="00E4291B">
      <w:pPr>
        <w:pStyle w:val="BodyText1"/>
        <w:jc w:val="center"/>
      </w:pPr>
      <w:r w:rsidRPr="00532C53">
        <w:rPr>
          <w:noProof/>
          <w:lang w:eastAsia="en-AU"/>
        </w:rPr>
        <w:drawing>
          <wp:inline distT="0" distB="0" distL="0" distR="0" wp14:anchorId="05890C93" wp14:editId="75B4056B">
            <wp:extent cx="4581525" cy="2138680"/>
            <wp:effectExtent l="0" t="0" r="9525" b="0"/>
            <wp:docPr id="71" name="Picture 71" descr="This pie chart shows the status of candidates in the employment market: 12 per cent are actively looking, 13 per cent are casually looking a few times per week, 15 per cent are reaching out to their personal network, 45 per cent are open to speaking to a recruiter and 15 per cent are completely satisfied and don’t want to move roles." title="Figure 24: Active and passive candidates in 2015-16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2181"/>
                    <a:stretch/>
                  </pic:blipFill>
                  <pic:spPr bwMode="auto">
                    <a:xfrm>
                      <a:off x="0" y="0"/>
                      <a:ext cx="4581525" cy="2138680"/>
                    </a:xfrm>
                    <a:prstGeom prst="rect">
                      <a:avLst/>
                    </a:prstGeom>
                    <a:noFill/>
                    <a:ln>
                      <a:noFill/>
                    </a:ln>
                    <a:extLst>
                      <a:ext uri="{53640926-AAD7-44D8-BBD7-CCE9431645EC}">
                        <a14:shadowObscured xmlns:a14="http://schemas.microsoft.com/office/drawing/2010/main"/>
                      </a:ext>
                    </a:extLst>
                  </pic:spPr>
                </pic:pic>
              </a:graphicData>
            </a:graphic>
          </wp:inline>
        </w:drawing>
      </w:r>
    </w:p>
    <w:p w:rsidR="00667763" w:rsidRDefault="00667763" w:rsidP="004F75D4">
      <w:pPr>
        <w:pStyle w:val="Captionstyle"/>
      </w:pPr>
      <w:r w:rsidRPr="0064216A">
        <w:t>Source (of graph): LinkedIn Talent Blog</w:t>
      </w:r>
      <w:r w:rsidRPr="0064216A">
        <w:rPr>
          <w:rStyle w:val="FootnoteReference"/>
          <w:i w:val="0"/>
        </w:rPr>
        <w:footnoteReference w:id="75"/>
      </w:r>
    </w:p>
    <w:p w:rsidR="00667763" w:rsidRDefault="00667763" w:rsidP="00667763">
      <w:pPr>
        <w:pStyle w:val="BodyText1"/>
      </w:pPr>
      <w:r>
        <w:t>In contrast, passive candidates are currently employed and not necessarily seeking new employment. The LinkedIn survey estimates that an additional 60 per cent of the employed workforce would respond positively to passive recruitment techniques, with only 15 per cent of the workforce emphatically not wanting to change employers.</w:t>
      </w:r>
    </w:p>
    <w:p w:rsidR="006E1DB7" w:rsidRPr="006E1DB7" w:rsidRDefault="006E1DB7" w:rsidP="00667763">
      <w:pPr>
        <w:pStyle w:val="BodyText1"/>
        <w:rPr>
          <w:b/>
          <w:color w:val="00338D"/>
        </w:rPr>
      </w:pPr>
      <w:r w:rsidRPr="006E1DB7">
        <w:rPr>
          <w:b/>
          <w:color w:val="00338D"/>
        </w:rPr>
        <w:t>Key observations</w:t>
      </w:r>
    </w:p>
    <w:p w:rsidR="00E04CB3" w:rsidRPr="00667763" w:rsidRDefault="00E04CB3" w:rsidP="00667763">
      <w:pPr>
        <w:pStyle w:val="BodyText1"/>
      </w:pPr>
      <w:r>
        <w:t xml:space="preserve">While only a quarter of the employed workforce are actively seeking new employment, </w:t>
      </w:r>
      <w:r w:rsidRPr="00AA5BC8">
        <w:t>the majority would be willing to consider the ‘right’ employment opportunity</w:t>
      </w:r>
      <w:r>
        <w:t xml:space="preserve"> making passive candidates a target for commercial recruitment agencies</w:t>
      </w:r>
      <w:r w:rsidRPr="00AA5BC8">
        <w:t>.</w:t>
      </w:r>
    </w:p>
    <w:p w:rsidR="00C61EF8" w:rsidRPr="00896E70" w:rsidRDefault="00C61EF8" w:rsidP="00D84713">
      <w:pPr>
        <w:pStyle w:val="Accessibleheading4numbered"/>
      </w:pPr>
      <w:r>
        <w:t>The commercial recruitment sector</w:t>
      </w:r>
    </w:p>
    <w:p w:rsidR="00AA5BC8" w:rsidRDefault="00AA5BC8">
      <w:pPr>
        <w:pStyle w:val="BodyText1"/>
      </w:pPr>
      <w:r>
        <w:t>There is no defined ‘profile’ of candidates using the commercial recruitment sector. T</w:t>
      </w:r>
      <w:r w:rsidR="00856F59">
        <w:t xml:space="preserve">hey have varied levels of qualification, </w:t>
      </w:r>
      <w:r w:rsidR="00C14C82">
        <w:t xml:space="preserve">years in the workforce and level of experience. </w:t>
      </w:r>
    </w:p>
    <w:p w:rsidR="00C14C82" w:rsidRDefault="002C164F">
      <w:pPr>
        <w:pStyle w:val="BodyText1"/>
      </w:pPr>
      <w:r>
        <w:t xml:space="preserve">Commercial recruitment agencies indicated that they </w:t>
      </w:r>
      <w:r w:rsidR="00B75894">
        <w:t>would</w:t>
      </w:r>
      <w:r>
        <w:t xml:space="preserve"> generally only choose to represent those candidates that will meet the needs of the employers they </w:t>
      </w:r>
      <w:r w:rsidR="00DD574D">
        <w:t>work with</w:t>
      </w:r>
      <w:r>
        <w:t xml:space="preserve">. For this reason, many candidates that apply for representation by commercial recruitment agencies do </w:t>
      </w:r>
      <w:r w:rsidR="00801E6B">
        <w:t xml:space="preserve">not pass the agency’s screening process as they do </w:t>
      </w:r>
      <w:r>
        <w:t>not have the requisite skills, experience or qualifications. Commercial recruitment agencies</w:t>
      </w:r>
      <w:r w:rsidR="005400E0">
        <w:t xml:space="preserve"> reported that</w:t>
      </w:r>
      <w:r>
        <w:t xml:space="preserve"> </w:t>
      </w:r>
      <w:r w:rsidR="005400E0">
        <w:t xml:space="preserve">they </w:t>
      </w:r>
      <w:r>
        <w:t xml:space="preserve">generally seek to represent candidates who </w:t>
      </w:r>
      <w:r w:rsidR="00C14C82">
        <w:t>meet the following criteria:</w:t>
      </w:r>
    </w:p>
    <w:p w:rsidR="00C14C82" w:rsidRDefault="00C14C82" w:rsidP="00A735EF">
      <w:pPr>
        <w:pStyle w:val="BodyText1"/>
        <w:numPr>
          <w:ilvl w:val="0"/>
          <w:numId w:val="24"/>
        </w:numPr>
      </w:pPr>
      <w:r>
        <w:t xml:space="preserve">The appropriate qualification level (for example, Bachelor </w:t>
      </w:r>
      <w:r w:rsidR="002C164F">
        <w:t>degree</w:t>
      </w:r>
      <w:r>
        <w:t>).</w:t>
      </w:r>
    </w:p>
    <w:p w:rsidR="00856F59" w:rsidRDefault="00856F59" w:rsidP="00A735EF">
      <w:pPr>
        <w:pStyle w:val="BodyText1"/>
        <w:numPr>
          <w:ilvl w:val="0"/>
          <w:numId w:val="24"/>
        </w:numPr>
      </w:pPr>
      <w:r>
        <w:lastRenderedPageBreak/>
        <w:t xml:space="preserve">The appropriate technical specialisation </w:t>
      </w:r>
      <w:r w:rsidR="002C164F">
        <w:t xml:space="preserve">if applicable </w:t>
      </w:r>
      <w:r>
        <w:t>(</w:t>
      </w:r>
      <w:r w:rsidR="002C164F">
        <w:t xml:space="preserve">for example, </w:t>
      </w:r>
      <w:r w:rsidR="00F3079F">
        <w:t xml:space="preserve">IT in the </w:t>
      </w:r>
      <w:r w:rsidR="002C164F">
        <w:t>banking industry</w:t>
      </w:r>
      <w:r>
        <w:t>).</w:t>
      </w:r>
    </w:p>
    <w:p w:rsidR="002C164F" w:rsidRPr="002C164F" w:rsidRDefault="002C164F" w:rsidP="00A735EF">
      <w:pPr>
        <w:pStyle w:val="BodyText1"/>
        <w:numPr>
          <w:ilvl w:val="0"/>
          <w:numId w:val="24"/>
        </w:numPr>
      </w:pPr>
      <w:r w:rsidRPr="002C164F">
        <w:t>The appropriate experience level (for example, five years’ experience in financial reporting).</w:t>
      </w:r>
    </w:p>
    <w:p w:rsidR="00C14C82" w:rsidRDefault="00C14C82" w:rsidP="00A735EF">
      <w:pPr>
        <w:pStyle w:val="BodyText1"/>
        <w:numPr>
          <w:ilvl w:val="0"/>
          <w:numId w:val="24"/>
        </w:numPr>
      </w:pPr>
      <w:r>
        <w:t>Currently employed or recently unemployed, so that work history and experience is current.</w:t>
      </w:r>
    </w:p>
    <w:p w:rsidR="007B0255" w:rsidRDefault="007B0255" w:rsidP="00A735EF">
      <w:pPr>
        <w:pStyle w:val="BodyText1"/>
        <w:numPr>
          <w:ilvl w:val="0"/>
          <w:numId w:val="24"/>
        </w:numPr>
      </w:pPr>
      <w:r>
        <w:t>Highly motivated individuals with the appropriate ‘culture match’ for the employer.</w:t>
      </w:r>
    </w:p>
    <w:p w:rsidR="00C14C82" w:rsidRDefault="002C164F" w:rsidP="00A735EF">
      <w:pPr>
        <w:pStyle w:val="BodyText1"/>
        <w:numPr>
          <w:ilvl w:val="0"/>
          <w:numId w:val="24"/>
        </w:numPr>
      </w:pPr>
      <w:r>
        <w:t>Passive candidates, who often have highly sought after skills that employers cannot access directly (because passive candidates generally do not</w:t>
      </w:r>
      <w:r w:rsidR="007B0255">
        <w:t xml:space="preserve"> frequently</w:t>
      </w:r>
      <w:r>
        <w:t xml:space="preserve"> </w:t>
      </w:r>
      <w:r w:rsidR="007B0255">
        <w:t>browse</w:t>
      </w:r>
      <w:r>
        <w:t xml:space="preserve"> job boards). </w:t>
      </w:r>
    </w:p>
    <w:p w:rsidR="002C164F" w:rsidRDefault="002C164F">
      <w:pPr>
        <w:pStyle w:val="BodyText1"/>
      </w:pPr>
      <w:r>
        <w:t xml:space="preserve">With the exception of labour hire firms, commercial recruitment agencies rarely consider candidates with no work experience. </w:t>
      </w:r>
    </w:p>
    <w:p w:rsidR="000D1993" w:rsidRDefault="000D1993">
      <w:pPr>
        <w:pStyle w:val="BodyText1"/>
      </w:pPr>
      <w:r>
        <w:t>Increasingly, recruitment agencies are recognising candidates as a client (albeit a secondary client to the employer, who pays for their services) rather than just a commodity. This shift in the agency-candidate relationship is reflective of the competitive nature of the commercial recruitment sector and recognises the key role that candidates play within the sector</w:t>
      </w:r>
      <w:r w:rsidR="00AA5BC8">
        <w:t>. Commercial recruitment agencies consulted as part of this project</w:t>
      </w:r>
      <w:r>
        <w:t xml:space="preserve"> </w:t>
      </w:r>
      <w:r w:rsidR="00AA5BC8">
        <w:t>indicated that:</w:t>
      </w:r>
    </w:p>
    <w:p w:rsidR="000D1993" w:rsidRDefault="000D1993" w:rsidP="00A735EF">
      <w:pPr>
        <w:pStyle w:val="Numberbullet1stlevel"/>
        <w:numPr>
          <w:ilvl w:val="0"/>
          <w:numId w:val="12"/>
        </w:numPr>
      </w:pPr>
      <w:r>
        <w:t xml:space="preserve">Employers expect recruitment agencies to delivery ‘quality’, through the attraction, placement and sustainment of high-quality candidates. To achieve this, recruitment agencies need to </w:t>
      </w:r>
      <w:r w:rsidR="005400E0">
        <w:t>invest time in screening and getting to know the candidate</w:t>
      </w:r>
      <w:r>
        <w:t xml:space="preserve"> to ensure t</w:t>
      </w:r>
      <w:r w:rsidR="007B0255">
        <w:t>hat the employer-candidate match is appropriate</w:t>
      </w:r>
      <w:r>
        <w:t>.</w:t>
      </w:r>
    </w:p>
    <w:p w:rsidR="000D1993" w:rsidRDefault="000D1993" w:rsidP="00A735EF">
      <w:pPr>
        <w:pStyle w:val="Numberbullet1stlevel"/>
        <w:numPr>
          <w:ilvl w:val="0"/>
          <w:numId w:val="12"/>
        </w:numPr>
      </w:pPr>
      <w:r>
        <w:t xml:space="preserve">A key challenge that recruitment agencies experience is the availability of quality candidates. Recruitment agencies will therefore seek to place an individual candidate in multiple positions throughout their career. For example, where the job placement comes to an end (for defined term contracts), the recruitment agency has the opportunity to represent the candidate for future employment opportunities. </w:t>
      </w:r>
    </w:p>
    <w:p w:rsidR="000D1993" w:rsidRDefault="000D1993" w:rsidP="00A735EF">
      <w:pPr>
        <w:pStyle w:val="Numberbullet1stlevel"/>
        <w:numPr>
          <w:ilvl w:val="0"/>
          <w:numId w:val="12"/>
        </w:numPr>
      </w:pPr>
      <w:r>
        <w:t xml:space="preserve">Members of a recruitment agency’s candidate pool could be future employers, and therefore potential clients of the recruitment agency. </w:t>
      </w:r>
    </w:p>
    <w:p w:rsidR="00667763" w:rsidRPr="00896E70" w:rsidRDefault="00667763" w:rsidP="00D84713">
      <w:pPr>
        <w:pStyle w:val="Accessibleheading4numbered"/>
      </w:pPr>
      <w:r>
        <w:t>The jobactive market</w:t>
      </w:r>
    </w:p>
    <w:p w:rsidR="00DD574D" w:rsidRDefault="005C1BAD">
      <w:pPr>
        <w:pStyle w:val="BodyText1"/>
      </w:pPr>
      <w:r w:rsidRPr="0064216A">
        <w:t xml:space="preserve">Participation in jobactive is mandatory for recipients of </w:t>
      </w:r>
      <w:r w:rsidR="00FE168A" w:rsidRPr="0064216A">
        <w:t>an income support payment, such as Newstart Allowance, Youth Allowance</w:t>
      </w:r>
      <w:r w:rsidRPr="0064216A">
        <w:t xml:space="preserve"> (other), or Parent Payment, who also</w:t>
      </w:r>
      <w:r w:rsidR="00FE168A" w:rsidRPr="0064216A">
        <w:t xml:space="preserve"> have mutual obligation requirements. </w:t>
      </w:r>
      <w:r w:rsidR="00801E6B">
        <w:t xml:space="preserve">There are also some voluntary participants in jobactive; these individuals must meet </w:t>
      </w:r>
      <w:r w:rsidR="00934CA3">
        <w:t>the defined eligibility criteria</w:t>
      </w:r>
      <w:r w:rsidR="00801E6B" w:rsidRPr="00801E6B">
        <w:rPr>
          <w:vertAlign w:val="superscript"/>
        </w:rPr>
        <w:footnoteReference w:id="76"/>
      </w:r>
      <w:r w:rsidR="006172CB" w:rsidRPr="00066764">
        <w:t>.</w:t>
      </w:r>
    </w:p>
    <w:p w:rsidR="00B02FF4" w:rsidRPr="00934CA3" w:rsidRDefault="00934CA3" w:rsidP="00831568">
      <w:pPr>
        <w:pStyle w:val="BodyText1"/>
      </w:pPr>
      <w:r>
        <w:t>Before commen</w:t>
      </w:r>
      <w:r w:rsidR="00E92C17">
        <w:t>c</w:t>
      </w:r>
      <w:r>
        <w:t>ing in jobactive,</w:t>
      </w:r>
      <w:r w:rsidR="000A01E8">
        <w:t xml:space="preserve"> an assessment of the job seeker’s</w:t>
      </w:r>
      <w:r>
        <w:t xml:space="preserve"> work readiness </w:t>
      </w:r>
      <w:r w:rsidR="000A01E8">
        <w:t>is completed</w:t>
      </w:r>
      <w:r w:rsidR="00C3230D">
        <w:t xml:space="preserve"> through either the Job Seeker Classification Instrument and/or and Employment Services Assessment</w:t>
      </w:r>
      <w:r>
        <w:t xml:space="preserve">. </w:t>
      </w:r>
    </w:p>
    <w:p w:rsidR="006172CB" w:rsidRPr="00934CA3" w:rsidRDefault="00934CA3">
      <w:pPr>
        <w:pStyle w:val="BodyText1"/>
      </w:pPr>
      <w:r w:rsidRPr="0064216A">
        <w:t>Following this assessment, j</w:t>
      </w:r>
      <w:r w:rsidR="006172CB" w:rsidRPr="00066764">
        <w:t>ob seekers</w:t>
      </w:r>
      <w:r w:rsidR="006172CB" w:rsidRPr="00934CA3">
        <w:t xml:space="preserve"> are assigned to one of three streams</w:t>
      </w:r>
      <w:r>
        <w:rPr>
          <w:rStyle w:val="FootnoteReference"/>
        </w:rPr>
        <w:footnoteReference w:id="77"/>
      </w:r>
      <w:r w:rsidR="006172CB" w:rsidRPr="00066764">
        <w:t>:</w:t>
      </w:r>
    </w:p>
    <w:p w:rsidR="006172CB" w:rsidRPr="00934CA3" w:rsidRDefault="006172CB" w:rsidP="00A735EF">
      <w:pPr>
        <w:pStyle w:val="BodyText1"/>
        <w:numPr>
          <w:ilvl w:val="0"/>
          <w:numId w:val="25"/>
        </w:numPr>
      </w:pPr>
      <w:r w:rsidRPr="00B35519">
        <w:rPr>
          <w:b/>
          <w:bCs/>
        </w:rPr>
        <w:t>Stream A:</w:t>
      </w:r>
      <w:r w:rsidRPr="00066764">
        <w:rPr>
          <w:bCs/>
        </w:rPr>
        <w:t xml:space="preserve"> t</w:t>
      </w:r>
      <w:r w:rsidRPr="00934CA3">
        <w:rPr>
          <w:bCs/>
        </w:rPr>
        <w:t>hese</w:t>
      </w:r>
      <w:r w:rsidRPr="0064216A">
        <w:rPr>
          <w:bCs/>
        </w:rPr>
        <w:t xml:space="preserve"> </w:t>
      </w:r>
      <w:r w:rsidRPr="00066764">
        <w:t>job</w:t>
      </w:r>
      <w:r w:rsidRPr="00934CA3">
        <w:t xml:space="preserve"> seekers are the most job ready, and will receive services to help them understand what employers want, how to navigate the local labour market, build a résumé, look for jobs and learn how to access self-help facilities.  </w:t>
      </w:r>
    </w:p>
    <w:p w:rsidR="006172CB" w:rsidRPr="00934CA3" w:rsidRDefault="006172CB" w:rsidP="00A735EF">
      <w:pPr>
        <w:pStyle w:val="BodyText1"/>
        <w:numPr>
          <w:ilvl w:val="0"/>
          <w:numId w:val="25"/>
        </w:numPr>
      </w:pPr>
      <w:r w:rsidRPr="00B35519">
        <w:rPr>
          <w:b/>
          <w:bCs/>
        </w:rPr>
        <w:t>Stream B:</w:t>
      </w:r>
      <w:r w:rsidRPr="00066764">
        <w:rPr>
          <w:bCs/>
        </w:rPr>
        <w:t xml:space="preserve"> t</w:t>
      </w:r>
      <w:r w:rsidRPr="00934CA3">
        <w:rPr>
          <w:bCs/>
        </w:rPr>
        <w:t>hese</w:t>
      </w:r>
      <w:r w:rsidRPr="0064216A">
        <w:rPr>
          <w:bCs/>
        </w:rPr>
        <w:t xml:space="preserve"> </w:t>
      </w:r>
      <w:r w:rsidRPr="00066764">
        <w:t>job seekers need their jobac</w:t>
      </w:r>
      <w:r w:rsidRPr="00934CA3">
        <w:t xml:space="preserve">tive provider to play a greater role to help them become job ready and will be referred for case management support. </w:t>
      </w:r>
    </w:p>
    <w:p w:rsidR="000A01E8" w:rsidRDefault="006172CB" w:rsidP="00A735EF">
      <w:pPr>
        <w:pStyle w:val="BodyText1"/>
        <w:numPr>
          <w:ilvl w:val="0"/>
          <w:numId w:val="25"/>
        </w:numPr>
      </w:pPr>
      <w:r w:rsidRPr="00B35519">
        <w:rPr>
          <w:b/>
          <w:bCs/>
        </w:rPr>
        <w:t>Stream C:</w:t>
      </w:r>
      <w:r w:rsidRPr="00934CA3">
        <w:rPr>
          <w:bCs/>
        </w:rPr>
        <w:t xml:space="preserve"> these </w:t>
      </w:r>
      <w:r w:rsidRPr="00934CA3">
        <w:t xml:space="preserve">job seekers have a combination of work capacity and </w:t>
      </w:r>
      <w:r w:rsidR="003242D3">
        <w:t>non-vocational barriers</w:t>
      </w:r>
      <w:r w:rsidRPr="00934CA3">
        <w:t xml:space="preserve"> that need to be addressed so that they can take up and keep a job. </w:t>
      </w:r>
    </w:p>
    <w:p w:rsidR="00D525D1" w:rsidRDefault="000A01E8" w:rsidP="004025BC">
      <w:pPr>
        <w:pStyle w:val="BodyText1"/>
      </w:pPr>
      <w:r>
        <w:t xml:space="preserve">The level and nature of services delivered to a job seeker by the jobactive provider is tailored for each stream. </w:t>
      </w:r>
    </w:p>
    <w:p w:rsidR="00FE168A" w:rsidRDefault="00D525D1" w:rsidP="00066764">
      <w:pPr>
        <w:pStyle w:val="BodyText1"/>
      </w:pPr>
      <w:r>
        <w:lastRenderedPageBreak/>
        <w:t xml:space="preserve">jobactive providers are obliged to deliver services to all eligible job seekers that are registered with them. </w:t>
      </w:r>
      <w:r w:rsidR="00801E6B">
        <w:t>Because of this, t</w:t>
      </w:r>
      <w:r w:rsidR="004978FC">
        <w:t>he profile of job seekers</w:t>
      </w:r>
      <w:r w:rsidR="000A01E8">
        <w:t xml:space="preserve"> being serviced by a jobactive provider varies </w:t>
      </w:r>
      <w:r w:rsidR="00B75894">
        <w:t>on a number of levels including</w:t>
      </w:r>
      <w:r w:rsidR="000A01E8">
        <w:t xml:space="preserve"> </w:t>
      </w:r>
      <w:r w:rsidR="00801E6B">
        <w:t>educational attainment</w:t>
      </w:r>
      <w:r w:rsidR="000A01E8">
        <w:t xml:space="preserve">, work experience, industry specialisation/interest and barriers to employment. </w:t>
      </w:r>
      <w:r w:rsidR="006A597F">
        <w:t xml:space="preserve">Jobactive providers deliver services to recently unemployed people who are well qualified and have low barriers to work however other </w:t>
      </w:r>
      <w:r w:rsidR="000A01E8">
        <w:t>individuals</w:t>
      </w:r>
      <w:r w:rsidR="00427C8B">
        <w:t xml:space="preserve"> </w:t>
      </w:r>
      <w:r w:rsidR="006A597F">
        <w:t>face different barriers to employment including</w:t>
      </w:r>
      <w:r w:rsidR="000A01E8">
        <w:t>:</w:t>
      </w:r>
    </w:p>
    <w:p w:rsidR="004978FC" w:rsidRDefault="00427C8B" w:rsidP="00A735EF">
      <w:pPr>
        <w:pStyle w:val="BodyText1"/>
        <w:numPr>
          <w:ilvl w:val="0"/>
          <w:numId w:val="26"/>
        </w:numPr>
      </w:pPr>
      <w:r>
        <w:t>L</w:t>
      </w:r>
      <w:r w:rsidR="004978FC">
        <w:t xml:space="preserve">imited or no qualifications and work </w:t>
      </w:r>
      <w:r w:rsidR="000A01E8">
        <w:t>experience.</w:t>
      </w:r>
    </w:p>
    <w:p w:rsidR="004978FC" w:rsidRDefault="00427C8B" w:rsidP="00A735EF">
      <w:pPr>
        <w:pStyle w:val="BodyText1"/>
        <w:numPr>
          <w:ilvl w:val="0"/>
          <w:numId w:val="26"/>
        </w:numPr>
      </w:pPr>
      <w:r>
        <w:t xml:space="preserve">Significant qualifications and work experience, but have </w:t>
      </w:r>
      <w:r w:rsidR="004978FC">
        <w:t>been out of the workforce for a prolonged period</w:t>
      </w:r>
      <w:r w:rsidR="000A01E8">
        <w:t xml:space="preserve"> of time</w:t>
      </w:r>
      <w:r w:rsidR="004978FC">
        <w:t xml:space="preserve">, </w:t>
      </w:r>
      <w:r w:rsidR="000A01E8">
        <w:t xml:space="preserve">for example </w:t>
      </w:r>
      <w:r w:rsidR="004978FC">
        <w:t xml:space="preserve">due to </w:t>
      </w:r>
      <w:r w:rsidR="000A01E8">
        <w:t xml:space="preserve">redundancy, </w:t>
      </w:r>
      <w:r w:rsidR="004978FC">
        <w:t>medical</w:t>
      </w:r>
      <w:r w:rsidR="000A01E8">
        <w:t xml:space="preserve"> reasons</w:t>
      </w:r>
      <w:r w:rsidR="004978FC">
        <w:t xml:space="preserve"> or personal factors</w:t>
      </w:r>
      <w:r w:rsidR="000A01E8">
        <w:t>.</w:t>
      </w:r>
    </w:p>
    <w:p w:rsidR="004978FC" w:rsidRDefault="000A6706" w:rsidP="00A735EF">
      <w:pPr>
        <w:pStyle w:val="BodyText1"/>
        <w:numPr>
          <w:ilvl w:val="0"/>
          <w:numId w:val="26"/>
        </w:numPr>
      </w:pPr>
      <w:r>
        <w:t>Recent</w:t>
      </w:r>
      <w:r w:rsidR="00801E6B">
        <w:t xml:space="preserve"> </w:t>
      </w:r>
      <w:r>
        <w:t>migrants</w:t>
      </w:r>
      <w:r w:rsidR="000A01E8">
        <w:t xml:space="preserve">, with varying levels of qualification, work </w:t>
      </w:r>
      <w:r w:rsidR="00427C8B">
        <w:t>history</w:t>
      </w:r>
      <w:r w:rsidR="000A01E8">
        <w:t xml:space="preserve"> and English proficiency.</w:t>
      </w:r>
    </w:p>
    <w:p w:rsidR="00427C8B" w:rsidRDefault="00427C8B" w:rsidP="00A735EF">
      <w:pPr>
        <w:pStyle w:val="BodyText1"/>
        <w:numPr>
          <w:ilvl w:val="0"/>
          <w:numId w:val="26"/>
        </w:numPr>
      </w:pPr>
      <w:r>
        <w:t>Intergenerational unemployment</w:t>
      </w:r>
      <w:r w:rsidR="00801E6B">
        <w:t xml:space="preserve"> barriers</w:t>
      </w:r>
      <w:r>
        <w:t>.</w:t>
      </w:r>
    </w:p>
    <w:p w:rsidR="00427C8B" w:rsidRDefault="00427C8B" w:rsidP="00A735EF">
      <w:pPr>
        <w:pStyle w:val="BodyText1"/>
        <w:numPr>
          <w:ilvl w:val="0"/>
          <w:numId w:val="26"/>
        </w:numPr>
      </w:pPr>
      <w:r>
        <w:t>H</w:t>
      </w:r>
      <w:r w:rsidR="000A01E8">
        <w:t>omeless and experiencing mental health issues.</w:t>
      </w:r>
    </w:p>
    <w:p w:rsidR="00852A85" w:rsidRDefault="00801E6B" w:rsidP="00667763">
      <w:pPr>
        <w:pStyle w:val="BodyText1"/>
      </w:pPr>
      <w:r>
        <w:t>Those job seekers participating in jobactive are generally either unemployed or underemployed, and are therefore considered ‘active’ candidates (although personal motivation to enter the workforce and sustain employment varies between job seekers)</w:t>
      </w:r>
      <w:r w:rsidR="00427C8B">
        <w:t xml:space="preserve">. jobactive providers do not play a role in </w:t>
      </w:r>
      <w:r>
        <w:t xml:space="preserve">the </w:t>
      </w:r>
      <w:r w:rsidR="00427C8B">
        <w:t xml:space="preserve">recruitment </w:t>
      </w:r>
      <w:r w:rsidR="003242D3">
        <w:t xml:space="preserve">of </w:t>
      </w:r>
      <w:r w:rsidR="00427C8B">
        <w:t>passive candidates.</w:t>
      </w:r>
    </w:p>
    <w:p w:rsidR="006E1DB7" w:rsidRPr="006E1DB7" w:rsidRDefault="006E1DB7" w:rsidP="006E1DB7">
      <w:pPr>
        <w:pStyle w:val="BodyText1"/>
        <w:rPr>
          <w:b/>
          <w:color w:val="00338D"/>
        </w:rPr>
      </w:pPr>
      <w:r w:rsidRPr="006E1DB7">
        <w:rPr>
          <w:b/>
          <w:color w:val="00338D"/>
        </w:rPr>
        <w:t>Key observations</w:t>
      </w:r>
    </w:p>
    <w:p w:rsidR="001103D9" w:rsidRPr="0064216A" w:rsidRDefault="001103D9" w:rsidP="001103D9">
      <w:pPr>
        <w:pStyle w:val="BodyText1"/>
      </w:pPr>
      <w:r w:rsidRPr="00066764">
        <w:t>There is</w:t>
      </w:r>
      <w:r w:rsidRPr="0064216A">
        <w:t xml:space="preserve"> limited overlap in the candidate profile between the </w:t>
      </w:r>
      <w:r>
        <w:t>commercial recruitment sector</w:t>
      </w:r>
      <w:r w:rsidRPr="0064216A">
        <w:t xml:space="preserve"> and jobactive. The key differences </w:t>
      </w:r>
      <w:r>
        <w:t xml:space="preserve">between the two markets </w:t>
      </w:r>
      <w:r w:rsidRPr="0064216A">
        <w:t xml:space="preserve">are: </w:t>
      </w:r>
    </w:p>
    <w:p w:rsidR="001103D9" w:rsidRDefault="001103D9" w:rsidP="00A735EF">
      <w:pPr>
        <w:pStyle w:val="BodyText1"/>
        <w:numPr>
          <w:ilvl w:val="0"/>
          <w:numId w:val="27"/>
        </w:numPr>
      </w:pPr>
      <w:r w:rsidRPr="0064216A">
        <w:t xml:space="preserve">Candidates voluntarily register with commercial recruitment agencies, </w:t>
      </w:r>
      <w:r>
        <w:t xml:space="preserve">while </w:t>
      </w:r>
      <w:r w:rsidRPr="0064216A">
        <w:t>job seeker participation in jobactive is mandatory</w:t>
      </w:r>
      <w:r>
        <w:t xml:space="preserve"> in return for receiving income support</w:t>
      </w:r>
      <w:r w:rsidRPr="0064216A">
        <w:t xml:space="preserve">. </w:t>
      </w:r>
      <w:r>
        <w:t>Related to this, job seekers receiving services as part of jobactive generally have mutual obligation requirements.</w:t>
      </w:r>
    </w:p>
    <w:p w:rsidR="001103D9" w:rsidRDefault="001103D9" w:rsidP="00A735EF">
      <w:pPr>
        <w:pStyle w:val="BodyText1"/>
        <w:numPr>
          <w:ilvl w:val="0"/>
          <w:numId w:val="27"/>
        </w:numPr>
      </w:pPr>
      <w:r>
        <w:t>Commercial recruitment agencies choose which candidates they will represent, while jobactive providers are required to service all eligible job seekers registered with them. Related to this, commercial recruitment agencies will generally not service candidates with limited relevant work experience or barriers to employment.</w:t>
      </w:r>
    </w:p>
    <w:p w:rsidR="001103D9" w:rsidRDefault="001103D9" w:rsidP="00A735EF">
      <w:pPr>
        <w:pStyle w:val="BodyText1"/>
        <w:numPr>
          <w:ilvl w:val="0"/>
          <w:numId w:val="27"/>
        </w:numPr>
      </w:pPr>
      <w:r>
        <w:t>Commercial recruitment agencies generally focus on candidates with particular attributes (qualification, experience and industry); job seekers serviced by jobactive providers have a vast range of qualifications, industries and experience levels.</w:t>
      </w:r>
    </w:p>
    <w:p w:rsidR="001103D9" w:rsidRDefault="001103D9" w:rsidP="00A735EF">
      <w:pPr>
        <w:pStyle w:val="BodyText1"/>
        <w:numPr>
          <w:ilvl w:val="0"/>
          <w:numId w:val="27"/>
        </w:numPr>
      </w:pPr>
      <w:r>
        <w:t>In jobactive, the job seeker is often seen as the primary client (and the employer the secondary client); while in the commercial recruitment sector, the candidate is seen as a secondary client (and the employer the primary client).</w:t>
      </w:r>
    </w:p>
    <w:p w:rsidR="001103D9" w:rsidRPr="00082842" w:rsidRDefault="001103D9" w:rsidP="00A735EF">
      <w:pPr>
        <w:pStyle w:val="BodyText1"/>
        <w:numPr>
          <w:ilvl w:val="0"/>
          <w:numId w:val="27"/>
        </w:numPr>
      </w:pPr>
      <w:r>
        <w:t>The commercial recruitment sector is increasingly focusing on passive candidates, while jobactive providers only deliver services to active candidates.</w:t>
      </w:r>
    </w:p>
    <w:p w:rsidR="00E20B6A" w:rsidRPr="00A9125F" w:rsidRDefault="00E20B6A" w:rsidP="00AF14B0">
      <w:pPr>
        <w:pStyle w:val="Accessibleheading3numbered"/>
      </w:pPr>
      <w:bookmarkStart w:id="62" w:name="_Toc459968385"/>
      <w:bookmarkStart w:id="63" w:name="_Toc459968703"/>
      <w:bookmarkStart w:id="64" w:name="_Toc459986417"/>
      <w:bookmarkStart w:id="65" w:name="_Toc459968411"/>
      <w:bookmarkStart w:id="66" w:name="_Toc459968729"/>
      <w:bookmarkStart w:id="67" w:name="_Toc459986443"/>
      <w:bookmarkStart w:id="68" w:name="_Toc459968412"/>
      <w:bookmarkStart w:id="69" w:name="_Toc459968730"/>
      <w:bookmarkStart w:id="70" w:name="_Toc459986444"/>
      <w:bookmarkStart w:id="71" w:name="_Toc459968413"/>
      <w:bookmarkStart w:id="72" w:name="_Toc459968731"/>
      <w:bookmarkStart w:id="73" w:name="_Toc459986445"/>
      <w:bookmarkStart w:id="74" w:name="_Toc459968414"/>
      <w:bookmarkStart w:id="75" w:name="_Toc459968732"/>
      <w:bookmarkStart w:id="76" w:name="_Toc459986446"/>
      <w:bookmarkStart w:id="77" w:name="_Toc459968419"/>
      <w:bookmarkStart w:id="78" w:name="_Toc459968737"/>
      <w:bookmarkStart w:id="79" w:name="_Toc459986451"/>
      <w:bookmarkStart w:id="80" w:name="_Toc459968420"/>
      <w:bookmarkStart w:id="81" w:name="_Toc459968738"/>
      <w:bookmarkStart w:id="82" w:name="_Toc459986452"/>
      <w:bookmarkStart w:id="83" w:name="_Toc459968421"/>
      <w:bookmarkStart w:id="84" w:name="_Toc459968739"/>
      <w:bookmarkStart w:id="85" w:name="_Toc459986453"/>
      <w:bookmarkStart w:id="86" w:name="_Toc459968422"/>
      <w:bookmarkStart w:id="87" w:name="_Toc459968740"/>
      <w:bookmarkStart w:id="88" w:name="_Toc459986454"/>
      <w:bookmarkStart w:id="89" w:name="_Toc459968424"/>
      <w:bookmarkStart w:id="90" w:name="_Toc459968742"/>
      <w:bookmarkStart w:id="91" w:name="_Toc459986456"/>
      <w:bookmarkStart w:id="92" w:name="_Toc47969110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A9125F">
        <w:t>Fee structure within the Australian recruitment industry</w:t>
      </w:r>
      <w:bookmarkEnd w:id="92"/>
    </w:p>
    <w:p w:rsidR="00D417D5" w:rsidRPr="00D417D5" w:rsidRDefault="00D417D5" w:rsidP="00AF14B0">
      <w:pPr>
        <w:pStyle w:val="Accessibleheading4numbered"/>
      </w:pPr>
      <w:r w:rsidRPr="00D417D5">
        <w:t xml:space="preserve">The </w:t>
      </w:r>
      <w:r>
        <w:t>commercial recruitment sector</w:t>
      </w:r>
    </w:p>
    <w:p w:rsidR="00EA5CED" w:rsidRPr="00EC6BBB" w:rsidRDefault="00BC0F85" w:rsidP="00EE5906">
      <w:pPr>
        <w:pStyle w:val="BodyText1"/>
      </w:pPr>
      <w:r>
        <w:t xml:space="preserve">Study participants </w:t>
      </w:r>
      <w:r w:rsidR="00D417D5" w:rsidRPr="00EC6BBB">
        <w:t xml:space="preserve">indicated that there are two primary fee structures within the </w:t>
      </w:r>
      <w:r w:rsidR="00F107C8">
        <w:t>commercial recruitment sector</w:t>
      </w:r>
      <w:r w:rsidR="00EC6BBB" w:rsidRPr="00EC6BBB">
        <w:t>, one for permanent placements and one for temporary placements</w:t>
      </w:r>
      <w:r w:rsidR="00D417D5" w:rsidRPr="00EC6BBB">
        <w:t>.</w:t>
      </w:r>
    </w:p>
    <w:p w:rsidR="00D67107" w:rsidRDefault="00EC6BBB" w:rsidP="00EE5906">
      <w:pPr>
        <w:pStyle w:val="BodyText1"/>
      </w:pPr>
      <w:r w:rsidRPr="00D67107">
        <w:t xml:space="preserve">For </w:t>
      </w:r>
      <w:r w:rsidR="00D417D5" w:rsidRPr="00D67107">
        <w:t xml:space="preserve">permanent placements, the commercial recruitment agency </w:t>
      </w:r>
      <w:r w:rsidRPr="00D67107">
        <w:t xml:space="preserve">generally </w:t>
      </w:r>
      <w:r w:rsidR="00D417D5" w:rsidRPr="00D67107">
        <w:t xml:space="preserve">receives a </w:t>
      </w:r>
      <w:r w:rsidR="00357C1C">
        <w:t xml:space="preserve">one-off </w:t>
      </w:r>
      <w:r w:rsidR="00D417D5" w:rsidRPr="00D67107">
        <w:t>fixed fee</w:t>
      </w:r>
      <w:r w:rsidRPr="00D67107">
        <w:t xml:space="preserve"> calculated as </w:t>
      </w:r>
      <w:r w:rsidR="00D417D5" w:rsidRPr="00D67107">
        <w:t>a percentage of the</w:t>
      </w:r>
      <w:r w:rsidRPr="00D67107">
        <w:t xml:space="preserve"> successful candidate</w:t>
      </w:r>
      <w:r w:rsidR="00D417D5" w:rsidRPr="00D67107">
        <w:t>’s</w:t>
      </w:r>
      <w:r w:rsidR="00481A43" w:rsidRPr="00D67107">
        <w:t xml:space="preserve"> annual</w:t>
      </w:r>
      <w:r w:rsidR="00D417D5" w:rsidRPr="00D67107">
        <w:t xml:space="preserve"> salary</w:t>
      </w:r>
      <w:r w:rsidR="00666540">
        <w:t>, paid on placement</w:t>
      </w:r>
      <w:r w:rsidR="00D417D5" w:rsidRPr="00D67107">
        <w:t xml:space="preserve">. While the commercial recruitment agencies consulted as part of this project were </w:t>
      </w:r>
      <w:r w:rsidR="00D67107" w:rsidRPr="00D67107">
        <w:t xml:space="preserve">not able to share the precise calculation </w:t>
      </w:r>
      <w:r w:rsidR="00D67107">
        <w:t>due to</w:t>
      </w:r>
      <w:r w:rsidR="00D67107" w:rsidRPr="00D67107">
        <w:t xml:space="preserve"> commercial reasons</w:t>
      </w:r>
      <w:r w:rsidR="00D417D5" w:rsidRPr="00D67107">
        <w:t>,</w:t>
      </w:r>
      <w:r w:rsidR="00D67107" w:rsidRPr="00D67107">
        <w:t xml:space="preserve"> the</w:t>
      </w:r>
      <w:r w:rsidR="00D67107">
        <w:t>y indicated that the</w:t>
      </w:r>
      <w:r w:rsidR="00D67107" w:rsidRPr="00D67107">
        <w:t xml:space="preserve"> mark-up is generally between 10 and 30 per cent of the successful candidate’s annual salary.</w:t>
      </w:r>
      <w:r w:rsidR="00D67107">
        <w:t xml:space="preserve"> Some recruitment agencies charge a fixed percentage for all job placements, while others reported using a range of percentages depending on the position, client and </w:t>
      </w:r>
      <w:r w:rsidR="00357C1C">
        <w:t xml:space="preserve">market </w:t>
      </w:r>
      <w:r w:rsidR="00D67107">
        <w:t>competition.</w:t>
      </w:r>
    </w:p>
    <w:p w:rsidR="00D67107" w:rsidRPr="00D67107" w:rsidRDefault="00357764" w:rsidP="00D67107">
      <w:pPr>
        <w:pStyle w:val="BodyText1"/>
      </w:pPr>
      <w:r>
        <w:lastRenderedPageBreak/>
        <w:fldChar w:fldCharType="begin"/>
      </w:r>
      <w:r>
        <w:instrText xml:space="preserve"> REF _Ref479690570 \h </w:instrText>
      </w:r>
      <w:r>
        <w:fldChar w:fldCharType="separate"/>
      </w:r>
      <w:r>
        <w:t xml:space="preserve">Table </w:t>
      </w:r>
      <w:r>
        <w:rPr>
          <w:noProof/>
        </w:rPr>
        <w:t>2</w:t>
      </w:r>
      <w:r>
        <w:fldChar w:fldCharType="end"/>
      </w:r>
      <w:r>
        <w:t xml:space="preserve"> </w:t>
      </w:r>
      <w:r w:rsidR="00D67107">
        <w:t xml:space="preserve">calculates the fee value a commercial recruitment agency would receive in a range of </w:t>
      </w:r>
      <w:r w:rsidR="00D67107" w:rsidRPr="00D67107">
        <w:t>scenarios:</w:t>
      </w:r>
    </w:p>
    <w:p w:rsidR="00D67107" w:rsidRPr="00D67107" w:rsidRDefault="00D67107" w:rsidP="00A735EF">
      <w:pPr>
        <w:pStyle w:val="BodyText1"/>
        <w:numPr>
          <w:ilvl w:val="0"/>
          <w:numId w:val="32"/>
        </w:numPr>
      </w:pPr>
      <w:r w:rsidRPr="00D67107">
        <w:t>A mark-up of 10 per cent</w:t>
      </w:r>
      <w:r w:rsidR="003743FE">
        <w:t>,</w:t>
      </w:r>
      <w:r w:rsidRPr="00D67107">
        <w:t xml:space="preserve"> 20 per cent</w:t>
      </w:r>
      <w:r w:rsidR="003743FE">
        <w:t xml:space="preserve"> or 30 per cent</w:t>
      </w:r>
      <w:r w:rsidRPr="00D67107">
        <w:t xml:space="preserve"> of the successful candidate’s annual salary.</w:t>
      </w:r>
    </w:p>
    <w:p w:rsidR="00D417D5" w:rsidRDefault="00D67107" w:rsidP="00457211">
      <w:pPr>
        <w:pStyle w:val="BodyText1"/>
        <w:numPr>
          <w:ilvl w:val="0"/>
          <w:numId w:val="32"/>
        </w:numPr>
        <w:spacing w:after="360"/>
      </w:pPr>
      <w:r w:rsidRPr="00D67107">
        <w:t xml:space="preserve">For placement of a candidate into a position earning </w:t>
      </w:r>
      <w:r w:rsidR="00D417D5" w:rsidRPr="00D67107">
        <w:t>minimum wage</w:t>
      </w:r>
      <w:r w:rsidR="0011678F" w:rsidRPr="00D67107">
        <w:rPr>
          <w:rStyle w:val="FootnoteReference"/>
        </w:rPr>
        <w:footnoteReference w:id="78"/>
      </w:r>
      <w:r w:rsidR="00D417D5" w:rsidRPr="00D67107">
        <w:t>, average wage</w:t>
      </w:r>
      <w:r w:rsidR="0011678F" w:rsidRPr="00D67107">
        <w:rPr>
          <w:rStyle w:val="FootnoteReference"/>
        </w:rPr>
        <w:footnoteReference w:id="79"/>
      </w:r>
      <w:r w:rsidR="00D417D5" w:rsidRPr="00D67107">
        <w:t xml:space="preserve"> </w:t>
      </w:r>
      <w:r w:rsidR="005B49F8">
        <w:t xml:space="preserve">or </w:t>
      </w:r>
      <w:r w:rsidR="0011678F" w:rsidRPr="00D67107">
        <w:t>average wage for the accommodation and food services industry</w:t>
      </w:r>
      <w:r w:rsidR="0011678F" w:rsidRPr="00D67107">
        <w:rPr>
          <w:rStyle w:val="FootnoteReference"/>
        </w:rPr>
        <w:footnoteReference w:id="80"/>
      </w:r>
      <w:r w:rsidR="00481A43" w:rsidRPr="00D67107">
        <w:t>, which had the lowest average full-time wage of all industries</w:t>
      </w:r>
      <w:r w:rsidR="00D417D5" w:rsidRPr="00D67107">
        <w:t>.</w:t>
      </w:r>
    </w:p>
    <w:p w:rsidR="00436772" w:rsidRDefault="00436772" w:rsidP="004F75D4">
      <w:pPr>
        <w:pStyle w:val="Captionstyle"/>
      </w:pPr>
      <w:bookmarkStart w:id="93" w:name="_Ref479690570"/>
      <w:r>
        <w:t xml:space="preserve">Table </w:t>
      </w:r>
      <w:fldSimple w:instr=" SEQ Table \* ARABIC ">
        <w:r w:rsidR="008017BF">
          <w:rPr>
            <w:noProof/>
          </w:rPr>
          <w:t>2</w:t>
        </w:r>
      </w:fldSimple>
      <w:bookmarkEnd w:id="93"/>
      <w:r>
        <w:t xml:space="preserve">: </w:t>
      </w:r>
      <w:r w:rsidRPr="00C84789">
        <w:t>Commercial recruitment fee analysis (permanent)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Commercial recruitment fee analysis (permanent)"/>
        <w:tblDescription w:val="This table has five columns and four rows, including the header row."/>
      </w:tblPr>
      <w:tblGrid>
        <w:gridCol w:w="1814"/>
        <w:gridCol w:w="1814"/>
        <w:gridCol w:w="1814"/>
        <w:gridCol w:w="1814"/>
        <w:gridCol w:w="1814"/>
      </w:tblGrid>
      <w:tr w:rsidR="003743FE" w:rsidRPr="00EC6BBB" w:rsidTr="00D018CF">
        <w:trPr>
          <w:tblHeader/>
        </w:trPr>
        <w:tc>
          <w:tcPr>
            <w:tcW w:w="1814" w:type="dxa"/>
            <w:tcBorders>
              <w:bottom w:val="single" w:sz="4" w:space="0" w:color="00338D"/>
            </w:tcBorders>
          </w:tcPr>
          <w:p w:rsidR="003743FE" w:rsidRPr="00265F31" w:rsidRDefault="003743FE" w:rsidP="003743FE">
            <w:pPr>
              <w:pStyle w:val="BodyText1"/>
              <w:rPr>
                <w:b/>
                <w:color w:val="00338D"/>
              </w:rPr>
            </w:pPr>
            <w:r w:rsidRPr="00265F31">
              <w:rPr>
                <w:b/>
                <w:color w:val="00338D"/>
              </w:rPr>
              <w:t>Scenario</w:t>
            </w:r>
          </w:p>
        </w:tc>
        <w:tc>
          <w:tcPr>
            <w:tcW w:w="1814" w:type="dxa"/>
            <w:tcBorders>
              <w:bottom w:val="single" w:sz="4" w:space="0" w:color="00338D"/>
            </w:tcBorders>
          </w:tcPr>
          <w:p w:rsidR="003743FE" w:rsidRPr="00265F31" w:rsidRDefault="003743FE" w:rsidP="00265F31">
            <w:pPr>
              <w:pStyle w:val="Tableheading"/>
            </w:pPr>
            <w:r w:rsidRPr="00265F31">
              <w:t>Annual wage</w:t>
            </w:r>
          </w:p>
        </w:tc>
        <w:tc>
          <w:tcPr>
            <w:tcW w:w="1814" w:type="dxa"/>
            <w:tcBorders>
              <w:bottom w:val="single" w:sz="4" w:space="0" w:color="00338D"/>
            </w:tcBorders>
          </w:tcPr>
          <w:p w:rsidR="003743FE" w:rsidRPr="00265F31" w:rsidRDefault="003743FE" w:rsidP="00265F31">
            <w:pPr>
              <w:pStyle w:val="Tableheading"/>
            </w:pPr>
            <w:r w:rsidRPr="00265F31">
              <w:t>Agency fee: 10%</w:t>
            </w:r>
          </w:p>
        </w:tc>
        <w:tc>
          <w:tcPr>
            <w:tcW w:w="1814" w:type="dxa"/>
            <w:tcBorders>
              <w:bottom w:val="single" w:sz="4" w:space="0" w:color="00338D"/>
            </w:tcBorders>
          </w:tcPr>
          <w:p w:rsidR="003743FE" w:rsidRPr="00265F31" w:rsidRDefault="003743FE" w:rsidP="00265F31">
            <w:pPr>
              <w:pStyle w:val="Tableheading"/>
            </w:pPr>
            <w:r w:rsidRPr="00265F31">
              <w:t>Agency fee: 20%</w:t>
            </w:r>
          </w:p>
        </w:tc>
        <w:tc>
          <w:tcPr>
            <w:tcW w:w="1814" w:type="dxa"/>
            <w:tcBorders>
              <w:bottom w:val="single" w:sz="4" w:space="0" w:color="00338D"/>
            </w:tcBorders>
          </w:tcPr>
          <w:p w:rsidR="003743FE" w:rsidRPr="00265F31" w:rsidRDefault="003743FE" w:rsidP="00265F31">
            <w:pPr>
              <w:pStyle w:val="Tableheading"/>
            </w:pPr>
            <w:r w:rsidRPr="00265F31">
              <w:t>Agency fee: 30%</w:t>
            </w:r>
          </w:p>
        </w:tc>
      </w:tr>
      <w:tr w:rsidR="003743FE" w:rsidRPr="00EC6BBB" w:rsidTr="00A73B11">
        <w:tc>
          <w:tcPr>
            <w:tcW w:w="1814" w:type="dxa"/>
            <w:tcBorders>
              <w:top w:val="single" w:sz="4" w:space="0" w:color="00338D"/>
            </w:tcBorders>
          </w:tcPr>
          <w:p w:rsidR="003743FE" w:rsidRPr="00D67107" w:rsidRDefault="003743FE" w:rsidP="003743FE">
            <w:pPr>
              <w:pStyle w:val="BodyText1"/>
            </w:pPr>
            <w:r w:rsidRPr="00D67107">
              <w:t>Minimum wage</w:t>
            </w:r>
          </w:p>
        </w:tc>
        <w:tc>
          <w:tcPr>
            <w:tcW w:w="1814" w:type="dxa"/>
            <w:tcBorders>
              <w:top w:val="single" w:sz="4" w:space="0" w:color="00338D"/>
            </w:tcBorders>
          </w:tcPr>
          <w:p w:rsidR="003743FE" w:rsidRPr="00D67107" w:rsidRDefault="003743FE" w:rsidP="003743FE">
            <w:pPr>
              <w:pStyle w:val="BodyText1"/>
              <w:jc w:val="right"/>
            </w:pPr>
            <w:r w:rsidRPr="00D67107">
              <w:t>$34,980</w:t>
            </w:r>
          </w:p>
        </w:tc>
        <w:tc>
          <w:tcPr>
            <w:tcW w:w="1814" w:type="dxa"/>
            <w:tcBorders>
              <w:top w:val="single" w:sz="4" w:space="0" w:color="00338D"/>
            </w:tcBorders>
          </w:tcPr>
          <w:p w:rsidR="003743FE" w:rsidRPr="00D67107" w:rsidRDefault="003743FE" w:rsidP="00DB749F">
            <w:pPr>
              <w:pStyle w:val="BodyText1"/>
              <w:jc w:val="right"/>
            </w:pPr>
            <w:r w:rsidRPr="00D67107">
              <w:t xml:space="preserve"> $3,498</w:t>
            </w:r>
          </w:p>
        </w:tc>
        <w:tc>
          <w:tcPr>
            <w:tcW w:w="1814" w:type="dxa"/>
            <w:tcBorders>
              <w:top w:val="single" w:sz="4" w:space="0" w:color="00338D"/>
            </w:tcBorders>
          </w:tcPr>
          <w:p w:rsidR="003743FE" w:rsidRPr="00D67107" w:rsidRDefault="003743FE" w:rsidP="003743FE">
            <w:pPr>
              <w:pStyle w:val="BodyText1"/>
              <w:jc w:val="right"/>
            </w:pPr>
            <w:r w:rsidRPr="00D67107">
              <w:t xml:space="preserve"> </w:t>
            </w:r>
            <w:r w:rsidR="00DB749F">
              <w:t>$</w:t>
            </w:r>
            <w:r w:rsidRPr="00D67107">
              <w:t xml:space="preserve">6,996 </w:t>
            </w:r>
          </w:p>
        </w:tc>
        <w:tc>
          <w:tcPr>
            <w:tcW w:w="1814" w:type="dxa"/>
            <w:tcBorders>
              <w:top w:val="single" w:sz="4" w:space="0" w:color="00338D"/>
            </w:tcBorders>
          </w:tcPr>
          <w:p w:rsidR="003743FE" w:rsidRPr="003743FE" w:rsidRDefault="00DB749F" w:rsidP="003743FE">
            <w:pPr>
              <w:pStyle w:val="BodyText1"/>
              <w:jc w:val="right"/>
            </w:pPr>
            <w:r>
              <w:t>$</w:t>
            </w:r>
            <w:r w:rsidR="003743FE">
              <w:t>10,494</w:t>
            </w:r>
          </w:p>
          <w:p w:rsidR="003743FE" w:rsidRPr="00D67107" w:rsidRDefault="003743FE" w:rsidP="003743FE">
            <w:pPr>
              <w:pStyle w:val="BodyText1"/>
              <w:jc w:val="right"/>
            </w:pPr>
          </w:p>
        </w:tc>
      </w:tr>
      <w:tr w:rsidR="003743FE" w:rsidRPr="00EC6BBB" w:rsidTr="00A73B11">
        <w:tc>
          <w:tcPr>
            <w:tcW w:w="1814" w:type="dxa"/>
          </w:tcPr>
          <w:p w:rsidR="003743FE" w:rsidRPr="00D67107" w:rsidRDefault="003743FE" w:rsidP="003743FE">
            <w:pPr>
              <w:pStyle w:val="BodyText1"/>
            </w:pPr>
            <w:r w:rsidRPr="00D67107">
              <w:t>Average wage - accommodation and food services industry</w:t>
            </w:r>
          </w:p>
        </w:tc>
        <w:tc>
          <w:tcPr>
            <w:tcW w:w="1814" w:type="dxa"/>
          </w:tcPr>
          <w:p w:rsidR="003743FE" w:rsidRPr="00D67107" w:rsidRDefault="003743FE" w:rsidP="003743FE">
            <w:pPr>
              <w:pStyle w:val="BodyText1"/>
              <w:jc w:val="right"/>
            </w:pPr>
            <w:r w:rsidRPr="00D67107">
              <w:t>$55,931</w:t>
            </w:r>
          </w:p>
        </w:tc>
        <w:tc>
          <w:tcPr>
            <w:tcW w:w="1814" w:type="dxa"/>
          </w:tcPr>
          <w:p w:rsidR="003743FE" w:rsidRPr="00D67107" w:rsidRDefault="00DB749F" w:rsidP="003743FE">
            <w:pPr>
              <w:pStyle w:val="BodyText1"/>
              <w:jc w:val="right"/>
            </w:pPr>
            <w:r>
              <w:t xml:space="preserve"> $</w:t>
            </w:r>
            <w:r w:rsidR="003743FE" w:rsidRPr="00D67107">
              <w:t xml:space="preserve">5,593 </w:t>
            </w:r>
          </w:p>
        </w:tc>
        <w:tc>
          <w:tcPr>
            <w:tcW w:w="1814" w:type="dxa"/>
          </w:tcPr>
          <w:p w:rsidR="003743FE" w:rsidRPr="00D67107" w:rsidRDefault="003743FE" w:rsidP="003743FE">
            <w:pPr>
              <w:pStyle w:val="BodyText1"/>
              <w:jc w:val="right"/>
            </w:pPr>
            <w:r w:rsidRPr="00D67107">
              <w:t xml:space="preserve"> $11,186 </w:t>
            </w:r>
          </w:p>
        </w:tc>
        <w:tc>
          <w:tcPr>
            <w:tcW w:w="1814" w:type="dxa"/>
          </w:tcPr>
          <w:p w:rsidR="003743FE" w:rsidRPr="003743FE" w:rsidRDefault="00DB749F" w:rsidP="003743FE">
            <w:pPr>
              <w:pStyle w:val="BodyText1"/>
              <w:jc w:val="right"/>
            </w:pPr>
            <w:r>
              <w:t>$</w:t>
            </w:r>
            <w:r w:rsidR="003743FE">
              <w:t>16,779</w:t>
            </w:r>
            <w:r w:rsidR="003743FE" w:rsidRPr="003743FE">
              <w:t xml:space="preserve"> </w:t>
            </w:r>
          </w:p>
          <w:p w:rsidR="003743FE" w:rsidRPr="00D67107" w:rsidRDefault="003743FE" w:rsidP="003743FE">
            <w:pPr>
              <w:pStyle w:val="BodyText1"/>
              <w:jc w:val="right"/>
            </w:pPr>
          </w:p>
        </w:tc>
      </w:tr>
      <w:tr w:rsidR="003743FE" w:rsidRPr="00EC6BBB" w:rsidTr="00A73B11">
        <w:tc>
          <w:tcPr>
            <w:tcW w:w="1814" w:type="dxa"/>
          </w:tcPr>
          <w:p w:rsidR="003743FE" w:rsidRPr="00D67107" w:rsidRDefault="003743FE" w:rsidP="003743FE">
            <w:pPr>
              <w:pStyle w:val="BodyText1"/>
            </w:pPr>
            <w:r w:rsidRPr="00D67107">
              <w:t>Average wage – all industries</w:t>
            </w:r>
          </w:p>
        </w:tc>
        <w:tc>
          <w:tcPr>
            <w:tcW w:w="1814" w:type="dxa"/>
          </w:tcPr>
          <w:p w:rsidR="003743FE" w:rsidRPr="00D67107" w:rsidRDefault="003743FE" w:rsidP="003743FE">
            <w:pPr>
              <w:pStyle w:val="BodyText1"/>
              <w:jc w:val="right"/>
            </w:pPr>
            <w:r w:rsidRPr="00D67107">
              <w:t xml:space="preserve">$81,146 </w:t>
            </w:r>
          </w:p>
          <w:p w:rsidR="003743FE" w:rsidRPr="00D67107" w:rsidRDefault="003743FE" w:rsidP="003743FE">
            <w:pPr>
              <w:pStyle w:val="BodyText1"/>
              <w:jc w:val="right"/>
            </w:pPr>
          </w:p>
        </w:tc>
        <w:tc>
          <w:tcPr>
            <w:tcW w:w="1814" w:type="dxa"/>
          </w:tcPr>
          <w:p w:rsidR="003743FE" w:rsidRPr="00D67107" w:rsidRDefault="00DB749F" w:rsidP="003743FE">
            <w:pPr>
              <w:pStyle w:val="BodyText1"/>
              <w:jc w:val="right"/>
            </w:pPr>
            <w:r>
              <w:t xml:space="preserve"> $</w:t>
            </w:r>
            <w:r w:rsidR="003743FE" w:rsidRPr="00D67107">
              <w:t xml:space="preserve">8,114 </w:t>
            </w:r>
          </w:p>
        </w:tc>
        <w:tc>
          <w:tcPr>
            <w:tcW w:w="1814" w:type="dxa"/>
          </w:tcPr>
          <w:p w:rsidR="003743FE" w:rsidRPr="00D67107" w:rsidRDefault="003743FE" w:rsidP="003743FE">
            <w:pPr>
              <w:pStyle w:val="BodyText1"/>
              <w:jc w:val="right"/>
            </w:pPr>
            <w:r w:rsidRPr="00D67107">
              <w:t xml:space="preserve"> $16,229</w:t>
            </w:r>
          </w:p>
        </w:tc>
        <w:tc>
          <w:tcPr>
            <w:tcW w:w="1814" w:type="dxa"/>
          </w:tcPr>
          <w:p w:rsidR="003743FE" w:rsidRPr="00D67107" w:rsidRDefault="00DB749F" w:rsidP="003743FE">
            <w:pPr>
              <w:pStyle w:val="BodyText1"/>
              <w:jc w:val="right"/>
            </w:pPr>
            <w:r>
              <w:t>$</w:t>
            </w:r>
            <w:r w:rsidR="003743FE">
              <w:t>24,343</w:t>
            </w:r>
          </w:p>
        </w:tc>
      </w:tr>
    </w:tbl>
    <w:p w:rsidR="00D67107" w:rsidRPr="005B49F8" w:rsidRDefault="005B49F8" w:rsidP="00EE5906">
      <w:pPr>
        <w:pStyle w:val="BodyText1"/>
      </w:pPr>
      <w:r w:rsidRPr="005B49F8">
        <w:t>Importantly, t</w:t>
      </w:r>
      <w:r w:rsidR="00325630" w:rsidRPr="005B49F8">
        <w:t>he above analysis only considers</w:t>
      </w:r>
      <w:r w:rsidRPr="005B49F8">
        <w:t xml:space="preserve"> a selection of the positions being filled by the </w:t>
      </w:r>
      <w:r w:rsidR="00F107C8">
        <w:t>commercial recruitment sector</w:t>
      </w:r>
      <w:r w:rsidRPr="005B49F8">
        <w:t xml:space="preserve">. For example, it does not include candidates placed into </w:t>
      </w:r>
      <w:r w:rsidR="00325630" w:rsidRPr="005B49F8">
        <w:t>positions that earn</w:t>
      </w:r>
      <w:r w:rsidR="00D67107" w:rsidRPr="005B49F8">
        <w:t xml:space="preserve"> above the average wage</w:t>
      </w:r>
      <w:r w:rsidRPr="005B49F8">
        <w:t>. The analysis does show that even for the lower subset of the market (</w:t>
      </w:r>
      <w:r>
        <w:t xml:space="preserve">i.e. </w:t>
      </w:r>
      <w:r w:rsidRPr="005B49F8">
        <w:t>for placing candidates into below average wage positions) the fees earned by commercial recruitment agencies for permanent placements has a significant range (</w:t>
      </w:r>
      <w:r w:rsidR="00316769">
        <w:t xml:space="preserve">in these examples </w:t>
      </w:r>
      <w:r w:rsidR="003743FE">
        <w:t xml:space="preserve">of </w:t>
      </w:r>
      <w:r w:rsidRPr="005B49F8">
        <w:t xml:space="preserve">between </w:t>
      </w:r>
      <w:r w:rsidR="00D67107" w:rsidRPr="005B49F8">
        <w:t>$3,500 and $</w:t>
      </w:r>
      <w:r w:rsidR="003743FE">
        <w:t>24</w:t>
      </w:r>
      <w:r w:rsidR="00D67107" w:rsidRPr="005B49F8">
        <w:t>,</w:t>
      </w:r>
      <w:r w:rsidR="003743FE">
        <w:t>3</w:t>
      </w:r>
      <w:r w:rsidR="00D67107" w:rsidRPr="005B49F8">
        <w:t>00</w:t>
      </w:r>
      <w:r w:rsidRPr="005B49F8">
        <w:t>)</w:t>
      </w:r>
      <w:r w:rsidR="00D67107" w:rsidRPr="005B49F8">
        <w:t>.</w:t>
      </w:r>
    </w:p>
    <w:p w:rsidR="00D417D5" w:rsidRPr="003743FE" w:rsidRDefault="00D417D5" w:rsidP="00EE5906">
      <w:pPr>
        <w:pStyle w:val="BodyText1"/>
      </w:pPr>
      <w:r w:rsidRPr="005B49F8">
        <w:t>Some commercial recruitment agencies reported that they provide a ‘placement guarantee’</w:t>
      </w:r>
      <w:r w:rsidR="005B49F8" w:rsidRPr="005B49F8">
        <w:t>: if the candidate placement does not work out within a defined period (e.g. three or six months), the commercial recruitment agency will either refund the placement fee or find a suitable replacement candidate at no cost.</w:t>
      </w:r>
      <w:r w:rsidR="003743FE">
        <w:t xml:space="preserve"> This however does not a</w:t>
      </w:r>
      <w:r w:rsidR="003743FE" w:rsidRPr="003743FE">
        <w:t xml:space="preserve">ppear to be common practice, with many commercial recruiters noting that such a guarantee is not necessary as the ongoing success of their business depends on their ability to make and sustain quality placements. </w:t>
      </w:r>
    </w:p>
    <w:p w:rsidR="003743FE" w:rsidRDefault="003743FE" w:rsidP="003743FE">
      <w:pPr>
        <w:pStyle w:val="BodyText1"/>
      </w:pPr>
      <w:r w:rsidRPr="003743FE">
        <w:t xml:space="preserve">For </w:t>
      </w:r>
      <w:r w:rsidR="00481A43" w:rsidRPr="003743FE">
        <w:t xml:space="preserve">temporary placements, the commercial recruitment agency </w:t>
      </w:r>
      <w:r w:rsidRPr="003743FE">
        <w:t xml:space="preserve">generally </w:t>
      </w:r>
      <w:r w:rsidR="00481A43" w:rsidRPr="003743FE">
        <w:t xml:space="preserve">receives a monthly fee </w:t>
      </w:r>
      <w:r w:rsidRPr="003743FE">
        <w:t xml:space="preserve">calculated as </w:t>
      </w:r>
      <w:r w:rsidR="00481A43" w:rsidRPr="003743FE">
        <w:t xml:space="preserve">a percentage of the candidate’s monthly salary based on actual hours worked. </w:t>
      </w:r>
    </w:p>
    <w:p w:rsidR="003743FE" w:rsidRPr="003743FE" w:rsidRDefault="00357764" w:rsidP="003743FE">
      <w:pPr>
        <w:pStyle w:val="BodyText1"/>
      </w:pPr>
      <w:r>
        <w:fldChar w:fldCharType="begin"/>
      </w:r>
      <w:r>
        <w:instrText xml:space="preserve"> REF _Ref479690627 \h </w:instrText>
      </w:r>
      <w:r>
        <w:fldChar w:fldCharType="separate"/>
      </w:r>
      <w:r>
        <w:t xml:space="preserve">Table </w:t>
      </w:r>
      <w:r>
        <w:rPr>
          <w:noProof/>
        </w:rPr>
        <w:t>3</w:t>
      </w:r>
      <w:r>
        <w:fldChar w:fldCharType="end"/>
      </w:r>
      <w:r>
        <w:t xml:space="preserve"> and </w:t>
      </w:r>
      <w:r>
        <w:fldChar w:fldCharType="begin"/>
      </w:r>
      <w:r>
        <w:instrText xml:space="preserve"> REF _Ref479690654 \h </w:instrText>
      </w:r>
      <w:r>
        <w:fldChar w:fldCharType="separate"/>
      </w:r>
      <w:r>
        <w:t xml:space="preserve">Table </w:t>
      </w:r>
      <w:r>
        <w:rPr>
          <w:noProof/>
        </w:rPr>
        <w:t>4</w:t>
      </w:r>
      <w:r>
        <w:fldChar w:fldCharType="end"/>
      </w:r>
      <w:r>
        <w:t xml:space="preserve"> </w:t>
      </w:r>
      <w:r w:rsidR="003743FE" w:rsidRPr="003743FE">
        <w:t xml:space="preserve">calculate the fee value </w:t>
      </w:r>
      <w:r w:rsidR="00C01C76">
        <w:t xml:space="preserve">for </w:t>
      </w:r>
      <w:r w:rsidR="003743FE" w:rsidRPr="003743FE">
        <w:t>a commercial recruitment agency in a range of scenarios:</w:t>
      </w:r>
    </w:p>
    <w:p w:rsidR="003743FE" w:rsidRPr="00ED2E99" w:rsidRDefault="003743FE" w:rsidP="00A735EF">
      <w:pPr>
        <w:pStyle w:val="BodyText1"/>
        <w:numPr>
          <w:ilvl w:val="0"/>
          <w:numId w:val="32"/>
        </w:numPr>
      </w:pPr>
      <w:r w:rsidRPr="00ED2E99">
        <w:t>A mark-up of 10 per cent or 20 per cent of the successful candidate’s annual salary.</w:t>
      </w:r>
    </w:p>
    <w:p w:rsidR="003743FE" w:rsidRPr="0013689D" w:rsidRDefault="003743FE" w:rsidP="00A735EF">
      <w:pPr>
        <w:pStyle w:val="BodyText1"/>
        <w:numPr>
          <w:ilvl w:val="0"/>
          <w:numId w:val="32"/>
        </w:numPr>
      </w:pPr>
      <w:r w:rsidRPr="00ED2E99">
        <w:t>For placement of a candidate into a position earning minimum wage or</w:t>
      </w:r>
      <w:r w:rsidRPr="0013689D">
        <w:t xml:space="preserve"> average wage.</w:t>
      </w:r>
    </w:p>
    <w:p w:rsidR="00481A43" w:rsidRDefault="003743FE" w:rsidP="00457211">
      <w:pPr>
        <w:pStyle w:val="BodyText1"/>
        <w:numPr>
          <w:ilvl w:val="0"/>
          <w:numId w:val="32"/>
        </w:numPr>
        <w:spacing w:after="360"/>
      </w:pPr>
      <w:r w:rsidRPr="0013689D">
        <w:t>For a duration of two months or six months.</w:t>
      </w:r>
    </w:p>
    <w:p w:rsidR="00357764" w:rsidRDefault="00357764" w:rsidP="004F75D4">
      <w:pPr>
        <w:pStyle w:val="Captionstyle"/>
      </w:pPr>
      <w:bookmarkStart w:id="94" w:name="_Ref479690627"/>
      <w:r>
        <w:lastRenderedPageBreak/>
        <w:t xml:space="preserve">Table </w:t>
      </w:r>
      <w:fldSimple w:instr=" SEQ Table \* ARABIC ">
        <w:r w:rsidR="008017BF">
          <w:rPr>
            <w:noProof/>
          </w:rPr>
          <w:t>3</w:t>
        </w:r>
      </w:fldSimple>
      <w:bookmarkEnd w:id="94"/>
      <w:r>
        <w:t xml:space="preserve">: </w:t>
      </w:r>
      <w:r w:rsidRPr="005C71E9">
        <w:t>Commercial recruitment fee analysis (temporary) 2 months in duration in dollars</w:t>
      </w: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3: Commercial recruitment fee analysis (temporary)"/>
        <w:tblDescription w:val="This table has five columns and five rows, including the header row."/>
      </w:tblPr>
      <w:tblGrid>
        <w:gridCol w:w="1418"/>
        <w:gridCol w:w="1093"/>
        <w:gridCol w:w="1093"/>
        <w:gridCol w:w="1093"/>
        <w:gridCol w:w="1093"/>
        <w:gridCol w:w="1093"/>
        <w:gridCol w:w="1093"/>
        <w:gridCol w:w="1094"/>
      </w:tblGrid>
      <w:tr w:rsidR="003743FE" w:rsidRPr="008A1C33" w:rsidTr="00D018CF">
        <w:trPr>
          <w:trHeight w:val="567"/>
          <w:tblHeader/>
        </w:trPr>
        <w:tc>
          <w:tcPr>
            <w:tcW w:w="1418" w:type="dxa"/>
            <w:tcBorders>
              <w:bottom w:val="single" w:sz="4" w:space="0" w:color="00338D"/>
            </w:tcBorders>
          </w:tcPr>
          <w:p w:rsidR="003743FE" w:rsidRPr="008A1C33" w:rsidRDefault="003743FE" w:rsidP="00823EF8">
            <w:pPr>
              <w:pStyle w:val="Tableheading"/>
              <w:keepNext/>
            </w:pPr>
            <w:r w:rsidRPr="008A1C33">
              <w:t>Scenario</w:t>
            </w:r>
          </w:p>
        </w:tc>
        <w:tc>
          <w:tcPr>
            <w:tcW w:w="1093" w:type="dxa"/>
            <w:tcBorders>
              <w:bottom w:val="single" w:sz="4" w:space="0" w:color="00338D"/>
            </w:tcBorders>
          </w:tcPr>
          <w:p w:rsidR="003743FE" w:rsidRPr="008A1C33" w:rsidRDefault="003743FE" w:rsidP="0024549D">
            <w:pPr>
              <w:pStyle w:val="Tableheading"/>
              <w:keepNext/>
              <w:jc w:val="right"/>
            </w:pPr>
            <w:r w:rsidRPr="008A1C33">
              <w:t>Jan</w:t>
            </w:r>
          </w:p>
        </w:tc>
        <w:tc>
          <w:tcPr>
            <w:tcW w:w="1093" w:type="dxa"/>
            <w:tcBorders>
              <w:bottom w:val="single" w:sz="4" w:space="0" w:color="00338D"/>
            </w:tcBorders>
          </w:tcPr>
          <w:p w:rsidR="003743FE" w:rsidRPr="008A1C33" w:rsidRDefault="003743FE" w:rsidP="0024549D">
            <w:pPr>
              <w:pStyle w:val="Tableheading"/>
              <w:keepNext/>
              <w:jc w:val="right"/>
            </w:pPr>
            <w:r w:rsidRPr="008A1C33">
              <w:t>Feb</w:t>
            </w:r>
          </w:p>
        </w:tc>
        <w:tc>
          <w:tcPr>
            <w:tcW w:w="1093" w:type="dxa"/>
            <w:tcBorders>
              <w:bottom w:val="single" w:sz="4" w:space="0" w:color="00338D"/>
            </w:tcBorders>
          </w:tcPr>
          <w:p w:rsidR="003743FE" w:rsidRPr="008A1C33" w:rsidRDefault="003743FE" w:rsidP="0024549D">
            <w:pPr>
              <w:pStyle w:val="Tableheading"/>
              <w:keepNext/>
              <w:jc w:val="right"/>
            </w:pPr>
            <w:r w:rsidRPr="008A1C33">
              <w:t>Mar</w:t>
            </w:r>
          </w:p>
        </w:tc>
        <w:tc>
          <w:tcPr>
            <w:tcW w:w="1093" w:type="dxa"/>
            <w:tcBorders>
              <w:bottom w:val="single" w:sz="4" w:space="0" w:color="00338D"/>
            </w:tcBorders>
          </w:tcPr>
          <w:p w:rsidR="003743FE" w:rsidRPr="008A1C33" w:rsidRDefault="003743FE" w:rsidP="0024549D">
            <w:pPr>
              <w:pStyle w:val="Tableheading"/>
              <w:keepNext/>
              <w:jc w:val="right"/>
            </w:pPr>
            <w:r w:rsidRPr="008A1C33">
              <w:t>Apr</w:t>
            </w:r>
          </w:p>
        </w:tc>
        <w:tc>
          <w:tcPr>
            <w:tcW w:w="1093" w:type="dxa"/>
            <w:tcBorders>
              <w:bottom w:val="single" w:sz="4" w:space="0" w:color="00338D"/>
            </w:tcBorders>
          </w:tcPr>
          <w:p w:rsidR="003743FE" w:rsidRPr="008A1C33" w:rsidRDefault="003743FE" w:rsidP="0024549D">
            <w:pPr>
              <w:pStyle w:val="Tableheading"/>
              <w:keepNext/>
              <w:jc w:val="right"/>
            </w:pPr>
            <w:r w:rsidRPr="008A1C33">
              <w:t>May</w:t>
            </w:r>
          </w:p>
        </w:tc>
        <w:tc>
          <w:tcPr>
            <w:tcW w:w="1093" w:type="dxa"/>
            <w:tcBorders>
              <w:bottom w:val="single" w:sz="4" w:space="0" w:color="00338D"/>
            </w:tcBorders>
          </w:tcPr>
          <w:p w:rsidR="003743FE" w:rsidRPr="008A1C33" w:rsidRDefault="003743FE" w:rsidP="0024549D">
            <w:pPr>
              <w:pStyle w:val="Tableheading"/>
              <w:keepNext/>
              <w:jc w:val="right"/>
            </w:pPr>
            <w:r w:rsidRPr="008A1C33">
              <w:t>Jun</w:t>
            </w:r>
          </w:p>
        </w:tc>
        <w:tc>
          <w:tcPr>
            <w:tcW w:w="1094" w:type="dxa"/>
            <w:tcBorders>
              <w:bottom w:val="single" w:sz="4" w:space="0" w:color="00338D"/>
            </w:tcBorders>
          </w:tcPr>
          <w:p w:rsidR="003743FE" w:rsidRPr="008A1C33" w:rsidRDefault="003743FE" w:rsidP="0024549D">
            <w:pPr>
              <w:pStyle w:val="Tableheading"/>
              <w:keepNext/>
              <w:jc w:val="right"/>
            </w:pPr>
            <w:r w:rsidRPr="008A1C33">
              <w:t>Total</w:t>
            </w:r>
          </w:p>
        </w:tc>
      </w:tr>
      <w:tr w:rsidR="00316769" w:rsidRPr="003743FE" w:rsidTr="00A73B11">
        <w:trPr>
          <w:trHeight w:val="567"/>
        </w:trPr>
        <w:tc>
          <w:tcPr>
            <w:tcW w:w="1418" w:type="dxa"/>
            <w:tcBorders>
              <w:top w:val="single" w:sz="4" w:space="0" w:color="00338D"/>
            </w:tcBorders>
          </w:tcPr>
          <w:p w:rsidR="00316769" w:rsidRPr="008A1C33" w:rsidRDefault="00316769" w:rsidP="00316769">
            <w:pPr>
              <w:pStyle w:val="BodyText1"/>
            </w:pPr>
            <w:r w:rsidRPr="008A1C33">
              <w:t>Minimum wage (10%)</w:t>
            </w:r>
          </w:p>
        </w:tc>
        <w:tc>
          <w:tcPr>
            <w:tcW w:w="1093" w:type="dxa"/>
            <w:tcBorders>
              <w:top w:val="single" w:sz="4" w:space="0" w:color="00338D"/>
            </w:tcBorders>
            <w:vAlign w:val="center"/>
          </w:tcPr>
          <w:p w:rsidR="00316769" w:rsidRPr="008A1C33" w:rsidRDefault="00316769" w:rsidP="00316769">
            <w:pPr>
              <w:pStyle w:val="BodyText1"/>
              <w:jc w:val="right"/>
            </w:pPr>
            <w:r w:rsidRPr="008A1C33">
              <w:rPr>
                <w:color w:val="000000"/>
                <w:szCs w:val="20"/>
              </w:rPr>
              <w:t xml:space="preserve">292 </w:t>
            </w:r>
          </w:p>
        </w:tc>
        <w:tc>
          <w:tcPr>
            <w:tcW w:w="1093" w:type="dxa"/>
            <w:tcBorders>
              <w:top w:val="single" w:sz="4" w:space="0" w:color="00338D"/>
            </w:tcBorders>
            <w:vAlign w:val="center"/>
          </w:tcPr>
          <w:p w:rsidR="00316769" w:rsidRPr="008A1C33" w:rsidRDefault="00316769" w:rsidP="00316769">
            <w:pPr>
              <w:pStyle w:val="BodyText1"/>
              <w:jc w:val="right"/>
            </w:pPr>
            <w:r w:rsidRPr="008A1C33">
              <w:rPr>
                <w:color w:val="000000"/>
                <w:szCs w:val="20"/>
              </w:rPr>
              <w:t xml:space="preserve">292 </w:t>
            </w:r>
          </w:p>
        </w:tc>
        <w:tc>
          <w:tcPr>
            <w:tcW w:w="1093" w:type="dxa"/>
            <w:tcBorders>
              <w:top w:val="single" w:sz="4" w:space="0" w:color="00338D"/>
            </w:tcBorders>
            <w:vAlign w:val="center"/>
          </w:tcPr>
          <w:p w:rsidR="00316769" w:rsidRPr="008A1C33" w:rsidRDefault="00666540" w:rsidP="00316769">
            <w:pPr>
              <w:pStyle w:val="BodyText1"/>
              <w:jc w:val="right"/>
            </w:pPr>
            <w:r w:rsidRPr="008A1C33">
              <w:rPr>
                <w:color w:val="000000"/>
                <w:szCs w:val="20"/>
              </w:rPr>
              <w:t>-</w:t>
            </w:r>
            <w:r w:rsidR="00316769" w:rsidRPr="008A1C33">
              <w:rPr>
                <w:color w:val="000000"/>
                <w:szCs w:val="20"/>
              </w:rPr>
              <w:t> </w:t>
            </w:r>
          </w:p>
        </w:tc>
        <w:tc>
          <w:tcPr>
            <w:tcW w:w="1093" w:type="dxa"/>
            <w:tcBorders>
              <w:top w:val="single" w:sz="4" w:space="0" w:color="00338D"/>
            </w:tcBorders>
            <w:vAlign w:val="center"/>
          </w:tcPr>
          <w:p w:rsidR="00316769" w:rsidRPr="008A1C33" w:rsidRDefault="00666540" w:rsidP="00316769">
            <w:pPr>
              <w:pStyle w:val="BodyText1"/>
              <w:jc w:val="right"/>
            </w:pPr>
            <w:r w:rsidRPr="008A1C33">
              <w:rPr>
                <w:color w:val="000000"/>
                <w:szCs w:val="20"/>
              </w:rPr>
              <w:t>-</w:t>
            </w:r>
            <w:r w:rsidR="00316769" w:rsidRPr="008A1C33">
              <w:rPr>
                <w:color w:val="000000"/>
                <w:szCs w:val="20"/>
              </w:rPr>
              <w:t> </w:t>
            </w:r>
          </w:p>
        </w:tc>
        <w:tc>
          <w:tcPr>
            <w:tcW w:w="1093" w:type="dxa"/>
            <w:tcBorders>
              <w:top w:val="single" w:sz="4" w:space="0" w:color="00338D"/>
            </w:tcBorders>
            <w:vAlign w:val="center"/>
          </w:tcPr>
          <w:p w:rsidR="00316769" w:rsidRPr="008A1C33" w:rsidRDefault="00666540" w:rsidP="00316769">
            <w:pPr>
              <w:pStyle w:val="BodyText1"/>
              <w:jc w:val="right"/>
            </w:pPr>
            <w:r w:rsidRPr="008A1C33">
              <w:rPr>
                <w:color w:val="000000"/>
                <w:szCs w:val="20"/>
              </w:rPr>
              <w:t>-</w:t>
            </w:r>
            <w:r w:rsidR="00316769" w:rsidRPr="008A1C33">
              <w:rPr>
                <w:color w:val="000000"/>
                <w:szCs w:val="20"/>
              </w:rPr>
              <w:t> </w:t>
            </w:r>
          </w:p>
        </w:tc>
        <w:tc>
          <w:tcPr>
            <w:tcW w:w="1093" w:type="dxa"/>
            <w:tcBorders>
              <w:top w:val="single" w:sz="4" w:space="0" w:color="00338D"/>
            </w:tcBorders>
            <w:vAlign w:val="center"/>
          </w:tcPr>
          <w:p w:rsidR="00316769" w:rsidRPr="008A1C33" w:rsidRDefault="00666540" w:rsidP="00316769">
            <w:pPr>
              <w:pStyle w:val="BodyText1"/>
              <w:jc w:val="right"/>
            </w:pPr>
            <w:r w:rsidRPr="008A1C33">
              <w:rPr>
                <w:color w:val="000000"/>
                <w:szCs w:val="20"/>
              </w:rPr>
              <w:t>-</w:t>
            </w:r>
            <w:r w:rsidR="00316769" w:rsidRPr="008A1C33">
              <w:rPr>
                <w:color w:val="000000"/>
                <w:szCs w:val="20"/>
              </w:rPr>
              <w:t> </w:t>
            </w:r>
          </w:p>
        </w:tc>
        <w:tc>
          <w:tcPr>
            <w:tcW w:w="1094" w:type="dxa"/>
            <w:tcBorders>
              <w:top w:val="single" w:sz="4" w:space="0" w:color="00338D"/>
            </w:tcBorders>
            <w:vAlign w:val="center"/>
          </w:tcPr>
          <w:p w:rsidR="00316769" w:rsidRPr="00316769" w:rsidRDefault="00316769" w:rsidP="00316769">
            <w:pPr>
              <w:pStyle w:val="BodyText1"/>
              <w:jc w:val="right"/>
              <w:rPr>
                <w:b/>
              </w:rPr>
            </w:pPr>
            <w:r w:rsidRPr="008A1C33">
              <w:rPr>
                <w:b/>
                <w:color w:val="000000"/>
                <w:szCs w:val="20"/>
              </w:rPr>
              <w:t>583</w:t>
            </w:r>
            <w:r w:rsidRPr="00316769">
              <w:rPr>
                <w:b/>
                <w:color w:val="000000"/>
                <w:szCs w:val="20"/>
              </w:rPr>
              <w:t xml:space="preserve"> </w:t>
            </w:r>
          </w:p>
        </w:tc>
      </w:tr>
      <w:tr w:rsidR="00316769" w:rsidRPr="003743FE" w:rsidTr="00A73B11">
        <w:trPr>
          <w:trHeight w:val="567"/>
        </w:trPr>
        <w:tc>
          <w:tcPr>
            <w:tcW w:w="1418" w:type="dxa"/>
          </w:tcPr>
          <w:p w:rsidR="00316769" w:rsidRPr="003743FE" w:rsidRDefault="00316769" w:rsidP="00316769">
            <w:pPr>
              <w:pStyle w:val="BodyText1"/>
            </w:pPr>
            <w:r w:rsidRPr="003743FE">
              <w:t>Minimum wage (20%)</w:t>
            </w:r>
          </w:p>
        </w:tc>
        <w:tc>
          <w:tcPr>
            <w:tcW w:w="1093" w:type="dxa"/>
            <w:vAlign w:val="center"/>
          </w:tcPr>
          <w:p w:rsidR="00316769" w:rsidRPr="00316769" w:rsidRDefault="00316769" w:rsidP="00316769">
            <w:pPr>
              <w:pStyle w:val="BodyText1"/>
              <w:jc w:val="right"/>
            </w:pPr>
            <w:r w:rsidRPr="00316769">
              <w:rPr>
                <w:color w:val="000000"/>
                <w:szCs w:val="20"/>
              </w:rPr>
              <w:t xml:space="preserve">583 </w:t>
            </w:r>
          </w:p>
        </w:tc>
        <w:tc>
          <w:tcPr>
            <w:tcW w:w="1093" w:type="dxa"/>
            <w:vAlign w:val="center"/>
          </w:tcPr>
          <w:p w:rsidR="00316769" w:rsidRPr="00316769" w:rsidRDefault="00316769" w:rsidP="00316769">
            <w:pPr>
              <w:pStyle w:val="BodyText1"/>
              <w:jc w:val="right"/>
            </w:pPr>
            <w:r w:rsidRPr="00316769">
              <w:rPr>
                <w:color w:val="000000"/>
                <w:szCs w:val="20"/>
              </w:rPr>
              <w:t xml:space="preserve">583 </w:t>
            </w:r>
          </w:p>
        </w:tc>
        <w:tc>
          <w:tcPr>
            <w:tcW w:w="1093" w:type="dxa"/>
            <w:vAlign w:val="center"/>
          </w:tcPr>
          <w:p w:rsidR="00316769" w:rsidRPr="00316769" w:rsidRDefault="00666540" w:rsidP="00316769">
            <w:pPr>
              <w:pStyle w:val="BodyText1"/>
              <w:jc w:val="right"/>
            </w:pPr>
            <w:r>
              <w:t>-</w:t>
            </w:r>
          </w:p>
        </w:tc>
        <w:tc>
          <w:tcPr>
            <w:tcW w:w="1093" w:type="dxa"/>
            <w:vAlign w:val="center"/>
          </w:tcPr>
          <w:p w:rsidR="00316769" w:rsidRPr="00316769" w:rsidRDefault="00666540" w:rsidP="00316769">
            <w:pPr>
              <w:pStyle w:val="BodyText1"/>
              <w:jc w:val="right"/>
            </w:pPr>
            <w:r>
              <w:t>-</w:t>
            </w:r>
          </w:p>
        </w:tc>
        <w:tc>
          <w:tcPr>
            <w:tcW w:w="1093" w:type="dxa"/>
            <w:vAlign w:val="center"/>
          </w:tcPr>
          <w:p w:rsidR="00316769" w:rsidRPr="00316769" w:rsidRDefault="00666540" w:rsidP="00316769">
            <w:pPr>
              <w:pStyle w:val="BodyText1"/>
              <w:jc w:val="right"/>
            </w:pPr>
            <w:r>
              <w:t>-</w:t>
            </w:r>
          </w:p>
        </w:tc>
        <w:tc>
          <w:tcPr>
            <w:tcW w:w="1093" w:type="dxa"/>
            <w:vAlign w:val="center"/>
          </w:tcPr>
          <w:p w:rsidR="00316769" w:rsidRPr="00316769" w:rsidRDefault="00666540" w:rsidP="00316769">
            <w:pPr>
              <w:pStyle w:val="BodyText1"/>
              <w:jc w:val="right"/>
            </w:pPr>
            <w:r>
              <w:t>-</w:t>
            </w:r>
          </w:p>
        </w:tc>
        <w:tc>
          <w:tcPr>
            <w:tcW w:w="1094" w:type="dxa"/>
            <w:vAlign w:val="center"/>
          </w:tcPr>
          <w:p w:rsidR="00316769" w:rsidRPr="00316769" w:rsidRDefault="00316769" w:rsidP="00316769">
            <w:pPr>
              <w:pStyle w:val="BodyText1"/>
              <w:jc w:val="right"/>
              <w:rPr>
                <w:b/>
              </w:rPr>
            </w:pPr>
            <w:r w:rsidRPr="00316769">
              <w:rPr>
                <w:b/>
                <w:color w:val="000000"/>
                <w:szCs w:val="20"/>
              </w:rPr>
              <w:t xml:space="preserve">1,166 </w:t>
            </w:r>
          </w:p>
        </w:tc>
      </w:tr>
      <w:tr w:rsidR="0024549D" w:rsidRPr="003743FE" w:rsidTr="00A73B11">
        <w:trPr>
          <w:trHeight w:val="567"/>
        </w:trPr>
        <w:tc>
          <w:tcPr>
            <w:tcW w:w="1418" w:type="dxa"/>
          </w:tcPr>
          <w:p w:rsidR="0024549D" w:rsidRPr="003743FE" w:rsidRDefault="0024549D" w:rsidP="0024549D">
            <w:pPr>
              <w:pStyle w:val="BodyText1"/>
            </w:pPr>
            <w:r w:rsidRPr="003743FE">
              <w:t>Average wage (10%)</w:t>
            </w:r>
          </w:p>
        </w:tc>
        <w:tc>
          <w:tcPr>
            <w:tcW w:w="1093" w:type="dxa"/>
            <w:vAlign w:val="center"/>
          </w:tcPr>
          <w:p w:rsidR="0024549D" w:rsidRPr="00316769" w:rsidRDefault="0024549D" w:rsidP="0024549D">
            <w:pPr>
              <w:pStyle w:val="BodyText1"/>
              <w:jc w:val="right"/>
            </w:pPr>
            <w:r w:rsidRPr="00316769">
              <w:rPr>
                <w:color w:val="000000"/>
                <w:szCs w:val="20"/>
              </w:rPr>
              <w:t xml:space="preserve">466 </w:t>
            </w:r>
          </w:p>
        </w:tc>
        <w:tc>
          <w:tcPr>
            <w:tcW w:w="1093" w:type="dxa"/>
            <w:vAlign w:val="center"/>
          </w:tcPr>
          <w:p w:rsidR="0024549D" w:rsidRPr="00316769" w:rsidRDefault="0024549D" w:rsidP="0024549D">
            <w:pPr>
              <w:pStyle w:val="BodyText1"/>
              <w:jc w:val="right"/>
            </w:pPr>
            <w:r w:rsidRPr="00316769">
              <w:rPr>
                <w:color w:val="000000"/>
                <w:szCs w:val="20"/>
              </w:rPr>
              <w:t xml:space="preserve">466 </w:t>
            </w:r>
          </w:p>
        </w:tc>
        <w:tc>
          <w:tcPr>
            <w:tcW w:w="1093" w:type="dxa"/>
            <w:vAlign w:val="center"/>
          </w:tcPr>
          <w:p w:rsidR="0024549D" w:rsidRPr="00316769" w:rsidRDefault="0024549D" w:rsidP="0024549D">
            <w:pPr>
              <w:pStyle w:val="BodyText1"/>
              <w:jc w:val="right"/>
            </w:pPr>
            <w:r>
              <w:t>-</w:t>
            </w:r>
          </w:p>
        </w:tc>
        <w:tc>
          <w:tcPr>
            <w:tcW w:w="1093" w:type="dxa"/>
            <w:vAlign w:val="center"/>
          </w:tcPr>
          <w:p w:rsidR="0024549D" w:rsidRPr="00316769" w:rsidRDefault="0024549D" w:rsidP="0024549D">
            <w:pPr>
              <w:pStyle w:val="BodyText1"/>
              <w:jc w:val="right"/>
            </w:pPr>
            <w:r>
              <w:t>-</w:t>
            </w:r>
          </w:p>
        </w:tc>
        <w:tc>
          <w:tcPr>
            <w:tcW w:w="1093" w:type="dxa"/>
            <w:vAlign w:val="center"/>
          </w:tcPr>
          <w:p w:rsidR="0024549D" w:rsidRPr="00316769" w:rsidRDefault="0024549D" w:rsidP="0024549D">
            <w:pPr>
              <w:pStyle w:val="BodyText1"/>
              <w:jc w:val="right"/>
            </w:pPr>
            <w:r>
              <w:t>-</w:t>
            </w:r>
          </w:p>
        </w:tc>
        <w:tc>
          <w:tcPr>
            <w:tcW w:w="1093" w:type="dxa"/>
            <w:vAlign w:val="center"/>
          </w:tcPr>
          <w:p w:rsidR="0024549D" w:rsidRPr="00316769" w:rsidRDefault="0024549D" w:rsidP="0024549D">
            <w:pPr>
              <w:pStyle w:val="BodyText1"/>
              <w:jc w:val="right"/>
            </w:pPr>
            <w:r>
              <w:t>-</w:t>
            </w:r>
          </w:p>
        </w:tc>
        <w:tc>
          <w:tcPr>
            <w:tcW w:w="1094" w:type="dxa"/>
            <w:vAlign w:val="center"/>
          </w:tcPr>
          <w:p w:rsidR="0024549D" w:rsidRPr="00316769" w:rsidRDefault="0024549D" w:rsidP="0024549D">
            <w:pPr>
              <w:pStyle w:val="BodyText1"/>
              <w:jc w:val="right"/>
              <w:rPr>
                <w:b/>
              </w:rPr>
            </w:pPr>
            <w:r w:rsidRPr="00316769">
              <w:rPr>
                <w:b/>
                <w:color w:val="000000"/>
                <w:szCs w:val="20"/>
              </w:rPr>
              <w:t xml:space="preserve">932 </w:t>
            </w:r>
          </w:p>
        </w:tc>
      </w:tr>
      <w:tr w:rsidR="0024549D" w:rsidRPr="003743FE" w:rsidTr="00A73B11">
        <w:trPr>
          <w:trHeight w:val="567"/>
        </w:trPr>
        <w:tc>
          <w:tcPr>
            <w:tcW w:w="1418" w:type="dxa"/>
          </w:tcPr>
          <w:p w:rsidR="0024549D" w:rsidRPr="003743FE" w:rsidRDefault="0024549D" w:rsidP="0024549D">
            <w:pPr>
              <w:pStyle w:val="BodyText1"/>
            </w:pPr>
            <w:r w:rsidRPr="003743FE">
              <w:t>Average wage (20%)</w:t>
            </w:r>
          </w:p>
        </w:tc>
        <w:tc>
          <w:tcPr>
            <w:tcW w:w="1093" w:type="dxa"/>
            <w:vAlign w:val="center"/>
          </w:tcPr>
          <w:p w:rsidR="0024549D" w:rsidRPr="00316769" w:rsidRDefault="0024549D" w:rsidP="0024549D">
            <w:pPr>
              <w:pStyle w:val="BodyText1"/>
              <w:jc w:val="right"/>
            </w:pPr>
            <w:r w:rsidRPr="00316769">
              <w:rPr>
                <w:color w:val="000000"/>
                <w:szCs w:val="20"/>
              </w:rPr>
              <w:t xml:space="preserve">932 </w:t>
            </w:r>
          </w:p>
        </w:tc>
        <w:tc>
          <w:tcPr>
            <w:tcW w:w="1093" w:type="dxa"/>
            <w:vAlign w:val="center"/>
          </w:tcPr>
          <w:p w:rsidR="0024549D" w:rsidRPr="00316769" w:rsidRDefault="0024549D" w:rsidP="0024549D">
            <w:pPr>
              <w:pStyle w:val="BodyText1"/>
              <w:jc w:val="right"/>
            </w:pPr>
            <w:r w:rsidRPr="00316769">
              <w:rPr>
                <w:color w:val="000000"/>
                <w:szCs w:val="20"/>
              </w:rPr>
              <w:t xml:space="preserve">932 </w:t>
            </w:r>
          </w:p>
        </w:tc>
        <w:tc>
          <w:tcPr>
            <w:tcW w:w="1093" w:type="dxa"/>
            <w:vAlign w:val="center"/>
          </w:tcPr>
          <w:p w:rsidR="0024549D" w:rsidRPr="00316769" w:rsidRDefault="0024549D" w:rsidP="0024549D">
            <w:pPr>
              <w:pStyle w:val="BodyText1"/>
              <w:jc w:val="right"/>
            </w:pPr>
            <w:r>
              <w:t>-</w:t>
            </w:r>
          </w:p>
        </w:tc>
        <w:tc>
          <w:tcPr>
            <w:tcW w:w="1093" w:type="dxa"/>
            <w:vAlign w:val="center"/>
          </w:tcPr>
          <w:p w:rsidR="0024549D" w:rsidRPr="00316769" w:rsidRDefault="0024549D" w:rsidP="0024549D">
            <w:pPr>
              <w:pStyle w:val="BodyText1"/>
              <w:jc w:val="right"/>
            </w:pPr>
            <w:r>
              <w:t>-</w:t>
            </w:r>
          </w:p>
        </w:tc>
        <w:tc>
          <w:tcPr>
            <w:tcW w:w="1093" w:type="dxa"/>
            <w:vAlign w:val="center"/>
          </w:tcPr>
          <w:p w:rsidR="0024549D" w:rsidRPr="00316769" w:rsidRDefault="0024549D" w:rsidP="0024549D">
            <w:pPr>
              <w:pStyle w:val="BodyText1"/>
              <w:jc w:val="right"/>
            </w:pPr>
            <w:r>
              <w:t>-</w:t>
            </w:r>
          </w:p>
        </w:tc>
        <w:tc>
          <w:tcPr>
            <w:tcW w:w="1093" w:type="dxa"/>
            <w:vAlign w:val="center"/>
          </w:tcPr>
          <w:p w:rsidR="0024549D" w:rsidRPr="00316769" w:rsidRDefault="0024549D" w:rsidP="0024549D">
            <w:pPr>
              <w:pStyle w:val="BodyText1"/>
              <w:jc w:val="right"/>
            </w:pPr>
            <w:r>
              <w:t>-</w:t>
            </w:r>
          </w:p>
        </w:tc>
        <w:tc>
          <w:tcPr>
            <w:tcW w:w="1094" w:type="dxa"/>
            <w:vAlign w:val="center"/>
          </w:tcPr>
          <w:p w:rsidR="0024549D" w:rsidRPr="00316769" w:rsidRDefault="0024549D" w:rsidP="0024549D">
            <w:pPr>
              <w:pStyle w:val="BodyText1"/>
              <w:jc w:val="right"/>
              <w:rPr>
                <w:b/>
              </w:rPr>
            </w:pPr>
            <w:r w:rsidRPr="00316769">
              <w:rPr>
                <w:b/>
                <w:color w:val="000000"/>
                <w:szCs w:val="20"/>
              </w:rPr>
              <w:t xml:space="preserve">1,864 </w:t>
            </w:r>
          </w:p>
        </w:tc>
      </w:tr>
    </w:tbl>
    <w:p w:rsidR="00457211" w:rsidRDefault="00457211"/>
    <w:p w:rsidR="00357764" w:rsidRDefault="00357764" w:rsidP="004F75D4">
      <w:pPr>
        <w:pStyle w:val="Captionstyle"/>
      </w:pPr>
      <w:bookmarkStart w:id="95" w:name="_Ref479690654"/>
      <w:r>
        <w:t xml:space="preserve">Table </w:t>
      </w:r>
      <w:fldSimple w:instr=" SEQ Table \* ARABIC ">
        <w:r w:rsidR="008017BF">
          <w:rPr>
            <w:noProof/>
          </w:rPr>
          <w:t>4</w:t>
        </w:r>
      </w:fldSimple>
      <w:bookmarkEnd w:id="95"/>
      <w:r>
        <w:t xml:space="preserve">: </w:t>
      </w:r>
      <w:r w:rsidRPr="00946C78">
        <w:t>Commercial recruitment fee analysis (temporary) 6 months in duration in dollars</w:t>
      </w: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4: Commercial recruitment fee analysis (temporary) 6 months in duration ($)"/>
        <w:tblDescription w:val="This table has five columns and five rows, including the header row."/>
      </w:tblPr>
      <w:tblGrid>
        <w:gridCol w:w="1418"/>
        <w:gridCol w:w="1093"/>
        <w:gridCol w:w="1093"/>
        <w:gridCol w:w="1093"/>
        <w:gridCol w:w="1093"/>
        <w:gridCol w:w="1093"/>
        <w:gridCol w:w="1093"/>
        <w:gridCol w:w="1094"/>
      </w:tblGrid>
      <w:tr w:rsidR="003E3EE9" w:rsidRPr="00316769" w:rsidTr="00D018CF">
        <w:trPr>
          <w:trHeight w:val="567"/>
          <w:tblHeader/>
        </w:trPr>
        <w:tc>
          <w:tcPr>
            <w:tcW w:w="1418" w:type="dxa"/>
            <w:tcBorders>
              <w:bottom w:val="single" w:sz="4" w:space="0" w:color="00338D"/>
            </w:tcBorders>
          </w:tcPr>
          <w:p w:rsidR="003E3EE9" w:rsidRPr="008A1C33" w:rsidRDefault="003E3EE9" w:rsidP="003E3EE9">
            <w:pPr>
              <w:pStyle w:val="Tableheading"/>
              <w:keepNext/>
            </w:pPr>
            <w:r w:rsidRPr="008A1C33">
              <w:t>Scenario</w:t>
            </w:r>
          </w:p>
        </w:tc>
        <w:tc>
          <w:tcPr>
            <w:tcW w:w="1093" w:type="dxa"/>
            <w:tcBorders>
              <w:bottom w:val="single" w:sz="4" w:space="0" w:color="00338D"/>
            </w:tcBorders>
          </w:tcPr>
          <w:p w:rsidR="003E3EE9" w:rsidRPr="008A1C33" w:rsidRDefault="003E3EE9" w:rsidP="003E3EE9">
            <w:pPr>
              <w:pStyle w:val="Tableheading"/>
              <w:keepNext/>
              <w:jc w:val="right"/>
            </w:pPr>
            <w:r w:rsidRPr="008A1C33">
              <w:t>Jan</w:t>
            </w:r>
          </w:p>
        </w:tc>
        <w:tc>
          <w:tcPr>
            <w:tcW w:w="1093" w:type="dxa"/>
            <w:tcBorders>
              <w:bottom w:val="single" w:sz="4" w:space="0" w:color="00338D"/>
            </w:tcBorders>
          </w:tcPr>
          <w:p w:rsidR="003E3EE9" w:rsidRPr="008A1C33" w:rsidRDefault="003E3EE9" w:rsidP="003E3EE9">
            <w:pPr>
              <w:pStyle w:val="Tableheading"/>
              <w:keepNext/>
              <w:jc w:val="right"/>
            </w:pPr>
            <w:r w:rsidRPr="008A1C33">
              <w:t>Feb</w:t>
            </w:r>
          </w:p>
        </w:tc>
        <w:tc>
          <w:tcPr>
            <w:tcW w:w="1093" w:type="dxa"/>
            <w:tcBorders>
              <w:bottom w:val="single" w:sz="4" w:space="0" w:color="00338D"/>
            </w:tcBorders>
          </w:tcPr>
          <w:p w:rsidR="003E3EE9" w:rsidRPr="008A1C33" w:rsidRDefault="003E3EE9" w:rsidP="003E3EE9">
            <w:pPr>
              <w:pStyle w:val="Tableheading"/>
              <w:keepNext/>
              <w:jc w:val="right"/>
            </w:pPr>
            <w:r w:rsidRPr="008A1C33">
              <w:t>Mar</w:t>
            </w:r>
          </w:p>
        </w:tc>
        <w:tc>
          <w:tcPr>
            <w:tcW w:w="1093" w:type="dxa"/>
            <w:tcBorders>
              <w:bottom w:val="single" w:sz="4" w:space="0" w:color="00338D"/>
            </w:tcBorders>
          </w:tcPr>
          <w:p w:rsidR="003E3EE9" w:rsidRPr="008A1C33" w:rsidRDefault="003E3EE9" w:rsidP="003E3EE9">
            <w:pPr>
              <w:pStyle w:val="Tableheading"/>
              <w:keepNext/>
              <w:jc w:val="right"/>
            </w:pPr>
            <w:r w:rsidRPr="008A1C33">
              <w:t>Apr</w:t>
            </w:r>
          </w:p>
        </w:tc>
        <w:tc>
          <w:tcPr>
            <w:tcW w:w="1093" w:type="dxa"/>
            <w:tcBorders>
              <w:bottom w:val="single" w:sz="4" w:space="0" w:color="00338D"/>
            </w:tcBorders>
          </w:tcPr>
          <w:p w:rsidR="003E3EE9" w:rsidRPr="008A1C33" w:rsidRDefault="003E3EE9" w:rsidP="003E3EE9">
            <w:pPr>
              <w:pStyle w:val="Tableheading"/>
              <w:keepNext/>
              <w:jc w:val="right"/>
            </w:pPr>
            <w:r w:rsidRPr="008A1C33">
              <w:t>May</w:t>
            </w:r>
          </w:p>
        </w:tc>
        <w:tc>
          <w:tcPr>
            <w:tcW w:w="1093" w:type="dxa"/>
            <w:tcBorders>
              <w:bottom w:val="single" w:sz="4" w:space="0" w:color="00338D"/>
            </w:tcBorders>
          </w:tcPr>
          <w:p w:rsidR="003E3EE9" w:rsidRPr="008A1C33" w:rsidRDefault="003E3EE9" w:rsidP="003E3EE9">
            <w:pPr>
              <w:pStyle w:val="Tableheading"/>
              <w:keepNext/>
              <w:jc w:val="right"/>
            </w:pPr>
            <w:r w:rsidRPr="008A1C33">
              <w:t>Jun</w:t>
            </w:r>
          </w:p>
        </w:tc>
        <w:tc>
          <w:tcPr>
            <w:tcW w:w="1094" w:type="dxa"/>
            <w:tcBorders>
              <w:bottom w:val="single" w:sz="4" w:space="0" w:color="00338D"/>
            </w:tcBorders>
          </w:tcPr>
          <w:p w:rsidR="003E3EE9" w:rsidRPr="008A1C33" w:rsidRDefault="003E3EE9" w:rsidP="003E3EE9">
            <w:pPr>
              <w:pStyle w:val="Tableheading"/>
              <w:keepNext/>
              <w:jc w:val="right"/>
            </w:pPr>
            <w:r w:rsidRPr="008A1C33">
              <w:t>Total</w:t>
            </w:r>
          </w:p>
        </w:tc>
      </w:tr>
      <w:tr w:rsidR="003E3EE9" w:rsidRPr="00316769" w:rsidTr="00A73B11">
        <w:trPr>
          <w:trHeight w:val="567"/>
        </w:trPr>
        <w:tc>
          <w:tcPr>
            <w:tcW w:w="1418" w:type="dxa"/>
            <w:tcBorders>
              <w:top w:val="single" w:sz="4" w:space="0" w:color="00338D"/>
            </w:tcBorders>
          </w:tcPr>
          <w:p w:rsidR="003E3EE9" w:rsidRPr="003743FE" w:rsidRDefault="003E3EE9" w:rsidP="003E3EE9">
            <w:pPr>
              <w:pStyle w:val="BodyText1"/>
            </w:pPr>
            <w:r w:rsidRPr="003743FE">
              <w:t>Minimum wage (10%)</w:t>
            </w:r>
          </w:p>
        </w:tc>
        <w:tc>
          <w:tcPr>
            <w:tcW w:w="1093" w:type="dxa"/>
            <w:tcBorders>
              <w:top w:val="single" w:sz="4" w:space="0" w:color="00338D"/>
            </w:tcBorders>
            <w:vAlign w:val="center"/>
          </w:tcPr>
          <w:p w:rsidR="003E3EE9" w:rsidRPr="00316769" w:rsidRDefault="003E3EE9" w:rsidP="003E3EE9">
            <w:pPr>
              <w:pStyle w:val="BodyText1"/>
              <w:jc w:val="right"/>
            </w:pPr>
            <w:r w:rsidRPr="00316769">
              <w:rPr>
                <w:color w:val="000000"/>
                <w:szCs w:val="20"/>
              </w:rPr>
              <w:t xml:space="preserve">292 </w:t>
            </w:r>
          </w:p>
        </w:tc>
        <w:tc>
          <w:tcPr>
            <w:tcW w:w="1093" w:type="dxa"/>
            <w:tcBorders>
              <w:top w:val="single" w:sz="4" w:space="0" w:color="00338D"/>
            </w:tcBorders>
            <w:vAlign w:val="center"/>
          </w:tcPr>
          <w:p w:rsidR="003E3EE9" w:rsidRPr="00316769" w:rsidRDefault="003E3EE9" w:rsidP="003E3EE9">
            <w:pPr>
              <w:pStyle w:val="BodyText1"/>
              <w:jc w:val="right"/>
            </w:pPr>
            <w:r w:rsidRPr="00316769">
              <w:t>292</w:t>
            </w:r>
          </w:p>
        </w:tc>
        <w:tc>
          <w:tcPr>
            <w:tcW w:w="1093" w:type="dxa"/>
            <w:tcBorders>
              <w:top w:val="single" w:sz="4" w:space="0" w:color="00338D"/>
            </w:tcBorders>
            <w:vAlign w:val="center"/>
          </w:tcPr>
          <w:p w:rsidR="003E3EE9" w:rsidRPr="00316769" w:rsidRDefault="003E3EE9" w:rsidP="003E3EE9">
            <w:pPr>
              <w:pStyle w:val="BodyText1"/>
              <w:jc w:val="right"/>
            </w:pPr>
            <w:r w:rsidRPr="00316769">
              <w:t>292</w:t>
            </w:r>
          </w:p>
        </w:tc>
        <w:tc>
          <w:tcPr>
            <w:tcW w:w="1093" w:type="dxa"/>
            <w:tcBorders>
              <w:top w:val="single" w:sz="4" w:space="0" w:color="00338D"/>
            </w:tcBorders>
            <w:vAlign w:val="center"/>
          </w:tcPr>
          <w:p w:rsidR="003E3EE9" w:rsidRPr="00316769" w:rsidRDefault="003E3EE9" w:rsidP="003E3EE9">
            <w:pPr>
              <w:pStyle w:val="BodyText1"/>
              <w:jc w:val="right"/>
            </w:pPr>
            <w:r w:rsidRPr="00316769">
              <w:t>292</w:t>
            </w:r>
          </w:p>
        </w:tc>
        <w:tc>
          <w:tcPr>
            <w:tcW w:w="1093" w:type="dxa"/>
            <w:tcBorders>
              <w:top w:val="single" w:sz="4" w:space="0" w:color="00338D"/>
            </w:tcBorders>
            <w:vAlign w:val="center"/>
          </w:tcPr>
          <w:p w:rsidR="003E3EE9" w:rsidRPr="00316769" w:rsidRDefault="003E3EE9" w:rsidP="003E3EE9">
            <w:pPr>
              <w:pStyle w:val="BodyText1"/>
              <w:jc w:val="right"/>
            </w:pPr>
            <w:r w:rsidRPr="00316769">
              <w:t>292</w:t>
            </w:r>
          </w:p>
        </w:tc>
        <w:tc>
          <w:tcPr>
            <w:tcW w:w="1093" w:type="dxa"/>
            <w:tcBorders>
              <w:top w:val="single" w:sz="4" w:space="0" w:color="00338D"/>
            </w:tcBorders>
            <w:vAlign w:val="center"/>
          </w:tcPr>
          <w:p w:rsidR="003E3EE9" w:rsidRPr="00316769" w:rsidRDefault="003E3EE9" w:rsidP="003E3EE9">
            <w:pPr>
              <w:pStyle w:val="BodyText1"/>
              <w:jc w:val="right"/>
            </w:pPr>
            <w:r w:rsidRPr="00316769">
              <w:t>292</w:t>
            </w:r>
          </w:p>
        </w:tc>
        <w:tc>
          <w:tcPr>
            <w:tcW w:w="1094" w:type="dxa"/>
            <w:tcBorders>
              <w:top w:val="single" w:sz="4" w:space="0" w:color="00338D"/>
            </w:tcBorders>
            <w:vAlign w:val="center"/>
          </w:tcPr>
          <w:p w:rsidR="003E3EE9" w:rsidRPr="00316769" w:rsidRDefault="003E3EE9" w:rsidP="003E3EE9">
            <w:pPr>
              <w:pStyle w:val="BodyText1"/>
              <w:jc w:val="right"/>
              <w:rPr>
                <w:b/>
              </w:rPr>
            </w:pPr>
            <w:r w:rsidRPr="00316769">
              <w:rPr>
                <w:b/>
                <w:color w:val="000000"/>
                <w:szCs w:val="20"/>
              </w:rPr>
              <w:t xml:space="preserve">1,749 </w:t>
            </w:r>
          </w:p>
        </w:tc>
      </w:tr>
      <w:tr w:rsidR="003E3EE9" w:rsidRPr="00316769" w:rsidTr="00A73B11">
        <w:trPr>
          <w:trHeight w:val="567"/>
        </w:trPr>
        <w:tc>
          <w:tcPr>
            <w:tcW w:w="1418" w:type="dxa"/>
          </w:tcPr>
          <w:p w:rsidR="003E3EE9" w:rsidRPr="003743FE" w:rsidRDefault="003E3EE9" w:rsidP="003E3EE9">
            <w:pPr>
              <w:pStyle w:val="BodyText1"/>
            </w:pPr>
            <w:r w:rsidRPr="003743FE">
              <w:t>Minimum wage (20%)</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583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583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583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583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583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583 </w:t>
            </w:r>
          </w:p>
        </w:tc>
        <w:tc>
          <w:tcPr>
            <w:tcW w:w="1094" w:type="dxa"/>
            <w:vAlign w:val="center"/>
          </w:tcPr>
          <w:p w:rsidR="003E3EE9" w:rsidRPr="00316769" w:rsidRDefault="003E3EE9" w:rsidP="003E3EE9">
            <w:pPr>
              <w:pStyle w:val="BodyText1"/>
              <w:jc w:val="right"/>
              <w:rPr>
                <w:b/>
                <w:color w:val="000000"/>
                <w:szCs w:val="20"/>
              </w:rPr>
            </w:pPr>
            <w:r w:rsidRPr="00316769">
              <w:rPr>
                <w:b/>
                <w:color w:val="000000"/>
                <w:szCs w:val="20"/>
              </w:rPr>
              <w:t xml:space="preserve">3,498 </w:t>
            </w:r>
          </w:p>
        </w:tc>
      </w:tr>
      <w:tr w:rsidR="003E3EE9" w:rsidRPr="00316769" w:rsidTr="00A73B11">
        <w:trPr>
          <w:trHeight w:val="567"/>
        </w:trPr>
        <w:tc>
          <w:tcPr>
            <w:tcW w:w="1418" w:type="dxa"/>
          </w:tcPr>
          <w:p w:rsidR="003E3EE9" w:rsidRPr="003743FE" w:rsidRDefault="003E3EE9" w:rsidP="003E3EE9">
            <w:pPr>
              <w:pStyle w:val="BodyText1"/>
            </w:pPr>
            <w:r w:rsidRPr="003743FE">
              <w:t>Average wage (10%)</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466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466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466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466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466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466 </w:t>
            </w:r>
          </w:p>
        </w:tc>
        <w:tc>
          <w:tcPr>
            <w:tcW w:w="1094" w:type="dxa"/>
            <w:vAlign w:val="center"/>
          </w:tcPr>
          <w:p w:rsidR="003E3EE9" w:rsidRPr="00316769" w:rsidRDefault="003E3EE9" w:rsidP="003E3EE9">
            <w:pPr>
              <w:pStyle w:val="BodyText1"/>
              <w:jc w:val="right"/>
              <w:rPr>
                <w:b/>
                <w:color w:val="000000"/>
                <w:szCs w:val="20"/>
              </w:rPr>
            </w:pPr>
            <w:r w:rsidRPr="00316769">
              <w:rPr>
                <w:b/>
                <w:color w:val="000000"/>
                <w:szCs w:val="20"/>
              </w:rPr>
              <w:t xml:space="preserve">2,797 </w:t>
            </w:r>
          </w:p>
        </w:tc>
      </w:tr>
      <w:tr w:rsidR="003E3EE9" w:rsidRPr="00316769" w:rsidTr="00A73B11">
        <w:trPr>
          <w:trHeight w:val="567"/>
        </w:trPr>
        <w:tc>
          <w:tcPr>
            <w:tcW w:w="1418" w:type="dxa"/>
          </w:tcPr>
          <w:p w:rsidR="003E3EE9" w:rsidRPr="003743FE" w:rsidRDefault="003E3EE9" w:rsidP="003E3EE9">
            <w:pPr>
              <w:pStyle w:val="BodyText1"/>
            </w:pPr>
            <w:r w:rsidRPr="003743FE">
              <w:t>Average wage (20%)</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932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932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932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932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932 </w:t>
            </w:r>
          </w:p>
        </w:tc>
        <w:tc>
          <w:tcPr>
            <w:tcW w:w="1093" w:type="dxa"/>
            <w:vAlign w:val="center"/>
          </w:tcPr>
          <w:p w:rsidR="003E3EE9" w:rsidRPr="00316769" w:rsidRDefault="003E3EE9" w:rsidP="003E3EE9">
            <w:pPr>
              <w:pStyle w:val="BodyText1"/>
              <w:jc w:val="right"/>
              <w:rPr>
                <w:color w:val="000000"/>
                <w:szCs w:val="20"/>
              </w:rPr>
            </w:pPr>
            <w:r w:rsidRPr="00316769">
              <w:rPr>
                <w:color w:val="000000"/>
                <w:szCs w:val="20"/>
              </w:rPr>
              <w:t xml:space="preserve">932 </w:t>
            </w:r>
          </w:p>
        </w:tc>
        <w:tc>
          <w:tcPr>
            <w:tcW w:w="1094" w:type="dxa"/>
            <w:vAlign w:val="center"/>
          </w:tcPr>
          <w:p w:rsidR="003E3EE9" w:rsidRPr="00316769" w:rsidRDefault="003E3EE9" w:rsidP="003E3EE9">
            <w:pPr>
              <w:pStyle w:val="BodyText1"/>
              <w:jc w:val="right"/>
              <w:rPr>
                <w:b/>
                <w:color w:val="000000"/>
                <w:szCs w:val="20"/>
              </w:rPr>
            </w:pPr>
            <w:r w:rsidRPr="00316769">
              <w:rPr>
                <w:b/>
                <w:color w:val="000000"/>
                <w:szCs w:val="20"/>
              </w:rPr>
              <w:t xml:space="preserve">5,593 </w:t>
            </w:r>
          </w:p>
        </w:tc>
      </w:tr>
    </w:tbl>
    <w:p w:rsidR="003E3EE9" w:rsidRDefault="003E3EE9" w:rsidP="003E3EE9">
      <w:pPr>
        <w:pStyle w:val="BodyText1"/>
      </w:pPr>
      <w:r w:rsidRPr="00316769">
        <w:t>Similar to permanent placements, the fees earned by commercial recruitment agencies for temporary placements has a significant range (in these examples of between $580 for a two-month contract and $5,600 fo</w:t>
      </w:r>
      <w:r w:rsidRPr="004137FA">
        <w:t>r a six-month contract).</w:t>
      </w:r>
    </w:p>
    <w:p w:rsidR="00EA5CED" w:rsidRPr="004137FA" w:rsidRDefault="00EA5CED" w:rsidP="00AF14B0">
      <w:pPr>
        <w:pStyle w:val="Accessibleheading4numbered"/>
      </w:pPr>
      <w:r w:rsidRPr="004137FA">
        <w:t>The jobactive market</w:t>
      </w:r>
    </w:p>
    <w:p w:rsidR="00852A85" w:rsidRDefault="00EA5CED" w:rsidP="00831568">
      <w:pPr>
        <w:pStyle w:val="BodyText1"/>
      </w:pPr>
      <w:r w:rsidRPr="004137FA">
        <w:t>The fee structure for jobactive providers is outlined in the jobactive Deed 2015-2020</w:t>
      </w:r>
      <w:r w:rsidRPr="006A597F">
        <w:rPr>
          <w:vertAlign w:val="superscript"/>
        </w:rPr>
        <w:footnoteReference w:id="81"/>
      </w:r>
      <w:r w:rsidRPr="004137FA">
        <w:t xml:space="preserve">. </w:t>
      </w:r>
      <w:r w:rsidR="004137FA" w:rsidRPr="004137FA">
        <w:t>j</w:t>
      </w:r>
      <w:r w:rsidRPr="004137FA">
        <w:t xml:space="preserve">obactive providers receive a six-monthly administration fee for all job seekers and outcome payments after achieving a four week, 12 week and 26 week outcome. The </w:t>
      </w:r>
      <w:r w:rsidR="004D6FD2">
        <w:t>value of outcome payments varies</w:t>
      </w:r>
      <w:r w:rsidRPr="00990B7A">
        <w:t xml:space="preserve"> for Stream A, B and C job seekers, and also by their period of unemployment.</w:t>
      </w:r>
      <w:r w:rsidR="00990B7A" w:rsidRPr="00990B7A">
        <w:t xml:space="preserve"> </w:t>
      </w:r>
      <w:r w:rsidRPr="00990B7A">
        <w:t xml:space="preserve">Both administration fees and outcome payments </w:t>
      </w:r>
      <w:r w:rsidR="00990B7A" w:rsidRPr="00990B7A">
        <w:t xml:space="preserve">have a </w:t>
      </w:r>
      <w:r w:rsidRPr="00990B7A">
        <w:t xml:space="preserve">25% </w:t>
      </w:r>
      <w:r w:rsidR="00990B7A" w:rsidRPr="00990B7A">
        <w:t>loading f</w:t>
      </w:r>
      <w:r w:rsidR="00357C1C">
        <w:t>or jobactive providers operating</w:t>
      </w:r>
      <w:r w:rsidR="00990B7A" w:rsidRPr="00990B7A">
        <w:t xml:space="preserve"> </w:t>
      </w:r>
      <w:r w:rsidRPr="00990B7A">
        <w:t>in regional employment regions</w:t>
      </w:r>
      <w:r w:rsidR="00990B7A" w:rsidRPr="00990B7A">
        <w:t>.</w:t>
      </w:r>
      <w:r w:rsidRPr="00990B7A">
        <w:t xml:space="preserve"> jobactive providers can also access the ‘employment fund’ </w:t>
      </w:r>
      <w:r w:rsidR="00990B7A" w:rsidRPr="00FE18A2">
        <w:t xml:space="preserve">for reimbursement of certain </w:t>
      </w:r>
      <w:r w:rsidR="00FE18A2" w:rsidRPr="00FE18A2">
        <w:t xml:space="preserve">costs </w:t>
      </w:r>
      <w:r w:rsidR="00990B7A" w:rsidRPr="00FE18A2">
        <w:t>associated with servicing the job seeker</w:t>
      </w:r>
      <w:r w:rsidR="00B20AF4">
        <w:t xml:space="preserve"> for example purchasing work boots for a job seeker to ensure they have appropriate safety </w:t>
      </w:r>
      <w:r w:rsidR="004500E5">
        <w:t xml:space="preserve">equipment </w:t>
      </w:r>
      <w:r w:rsidR="00B20AF4">
        <w:t>to start a job</w:t>
      </w:r>
      <w:r w:rsidRPr="00FE18A2">
        <w:t xml:space="preserve">. </w:t>
      </w:r>
    </w:p>
    <w:p w:rsidR="00913CA7" w:rsidRPr="00A9125F" w:rsidRDefault="00913CA7" w:rsidP="00AF14B0">
      <w:pPr>
        <w:pStyle w:val="Accessibleheading3numbered"/>
      </w:pPr>
      <w:bookmarkStart w:id="96" w:name="_Toc479691106"/>
      <w:r w:rsidRPr="00A9125F">
        <w:t>Key Observations</w:t>
      </w:r>
      <w:bookmarkEnd w:id="96"/>
    </w:p>
    <w:p w:rsidR="00913CA7" w:rsidRPr="00180BE6" w:rsidRDefault="00913CA7" w:rsidP="00831568">
      <w:pPr>
        <w:pStyle w:val="BodyText1"/>
      </w:pPr>
      <w:r w:rsidRPr="00180BE6">
        <w:t xml:space="preserve">The scale of the Australian recruitment industry has </w:t>
      </w:r>
      <w:r w:rsidR="00F1132A" w:rsidRPr="00180BE6">
        <w:t>remained</w:t>
      </w:r>
      <w:r w:rsidRPr="00180BE6">
        <w:t xml:space="preserve"> relatively constant </w:t>
      </w:r>
      <w:r w:rsidR="00F1132A" w:rsidRPr="00180BE6">
        <w:t xml:space="preserve">over the past </w:t>
      </w:r>
      <w:r w:rsidR="002F15FA" w:rsidRPr="00180BE6">
        <w:t>six</w:t>
      </w:r>
      <w:r w:rsidR="00F1132A" w:rsidRPr="00180BE6">
        <w:t xml:space="preserve"> years. In </w:t>
      </w:r>
      <w:r w:rsidR="00B75894" w:rsidRPr="00180BE6">
        <w:t>contrast,</w:t>
      </w:r>
      <w:r w:rsidR="00F1132A" w:rsidRPr="00180BE6">
        <w:t xml:space="preserve"> </w:t>
      </w:r>
      <w:r w:rsidR="00180BE6" w:rsidRPr="00180BE6">
        <w:t>the number of providers delivering services in the</w:t>
      </w:r>
      <w:r w:rsidR="00F1132A" w:rsidRPr="00180BE6">
        <w:t xml:space="preserve"> public employment services </w:t>
      </w:r>
      <w:r w:rsidR="00F1132A" w:rsidRPr="00180BE6">
        <w:lastRenderedPageBreak/>
        <w:t>market ha</w:t>
      </w:r>
      <w:r w:rsidR="00180BE6" w:rsidRPr="00100E9F">
        <w:t xml:space="preserve">s evolved in response to </w:t>
      </w:r>
      <w:r w:rsidR="00F1132A" w:rsidRPr="00180BE6">
        <w:t>programme changes</w:t>
      </w:r>
      <w:r w:rsidR="00180BE6" w:rsidRPr="00100E9F">
        <w:t xml:space="preserve">: </w:t>
      </w:r>
      <w:r w:rsidR="00F1132A" w:rsidRPr="00180BE6">
        <w:t xml:space="preserve">from Job Network, into Job Services Australia and </w:t>
      </w:r>
      <w:r w:rsidR="00180BE6" w:rsidRPr="00100E9F">
        <w:t xml:space="preserve">now </w:t>
      </w:r>
      <w:r w:rsidR="00F1132A" w:rsidRPr="00180BE6">
        <w:t xml:space="preserve">jobactive. The public employment services market is made up of a number of larger organisations with the seven largest providers </w:t>
      </w:r>
      <w:r w:rsidR="00B12FBD" w:rsidRPr="00180BE6">
        <w:t xml:space="preserve">servicing more than 50 per cent of programme participants. </w:t>
      </w:r>
      <w:r w:rsidR="00B75894" w:rsidRPr="00180BE6">
        <w:t>Conversely,</w:t>
      </w:r>
      <w:r w:rsidR="0095236D" w:rsidRPr="00180BE6">
        <w:t xml:space="preserve"> the commercial recruitment sector is dominated by small and medium agencies with only a few large organisations. </w:t>
      </w:r>
    </w:p>
    <w:p w:rsidR="0095236D" w:rsidRPr="00180BE6" w:rsidRDefault="0095236D" w:rsidP="00831568">
      <w:pPr>
        <w:pStyle w:val="BodyText1"/>
      </w:pPr>
      <w:r w:rsidRPr="00180BE6">
        <w:t>Over 80 per cent of recruitment agencies operate in three states being N</w:t>
      </w:r>
      <w:r w:rsidR="0088750A" w:rsidRPr="00180BE6">
        <w:t>ew South Wales</w:t>
      </w:r>
      <w:r w:rsidRPr="00180BE6">
        <w:t>, Queensland and Victoria. This spread largely mirrors the size of regions</w:t>
      </w:r>
      <w:r w:rsidR="00180BE6" w:rsidRPr="00100E9F">
        <w:t>’</w:t>
      </w:r>
      <w:r w:rsidRPr="00180BE6">
        <w:t xml:space="preserve"> populations and contribution to GDP. The commercial recruitment sector employs a number of geographic based strategies by targeting where the</w:t>
      </w:r>
      <w:r w:rsidR="00180BE6" w:rsidRPr="00100E9F">
        <w:t>ir local industries, sectors and clients</w:t>
      </w:r>
      <w:r w:rsidRPr="00180BE6">
        <w:t xml:space="preserve">. Flexibility in their service delivery models also allows commercial recruitment agencies to set up small offices in multiple cities aimed at targeting particular </w:t>
      </w:r>
      <w:r w:rsidR="00B75894" w:rsidRPr="00180BE6">
        <w:t>clients;</w:t>
      </w:r>
      <w:r w:rsidRPr="00180BE6">
        <w:t xml:space="preserve"> this was reported as being successful. </w:t>
      </w:r>
    </w:p>
    <w:p w:rsidR="0095236D" w:rsidRPr="00180BE6" w:rsidRDefault="0095236D" w:rsidP="00831568">
      <w:pPr>
        <w:pStyle w:val="BodyText1"/>
      </w:pPr>
      <w:r w:rsidRPr="00180BE6">
        <w:t xml:space="preserve">There were two distinct industry segmentation models identified in this study, the first an industry vertical specialisation. Medium to large commercial recruitment agencies </w:t>
      </w:r>
      <w:r w:rsidR="00180BE6" w:rsidRPr="00100E9F">
        <w:t>often</w:t>
      </w:r>
      <w:r w:rsidRPr="00180BE6">
        <w:t xml:space="preserve"> have teams focussed on a specific industry</w:t>
      </w:r>
      <w:r w:rsidR="00180BE6" w:rsidRPr="00100E9F">
        <w:t>, for example</w:t>
      </w:r>
      <w:r w:rsidRPr="00180BE6">
        <w:t xml:space="preserve"> banking and finance. The second model focus</w:t>
      </w:r>
      <w:r w:rsidR="00180BE6" w:rsidRPr="00100E9F">
        <w:t>es</w:t>
      </w:r>
      <w:r w:rsidRPr="00180BE6">
        <w:t xml:space="preserve"> on specialist roles within </w:t>
      </w:r>
      <w:r w:rsidR="00180BE6" w:rsidRPr="00100E9F">
        <w:t>one or two industries, for example</w:t>
      </w:r>
      <w:r w:rsidR="00AD0208">
        <w:t>,</w:t>
      </w:r>
      <w:r w:rsidRPr="00180BE6">
        <w:t xml:space="preserve"> corporate financial in investment banking.  </w:t>
      </w:r>
    </w:p>
    <w:p w:rsidR="009A43A9" w:rsidRPr="00180BE6" w:rsidRDefault="009A43A9" w:rsidP="00831568">
      <w:pPr>
        <w:pStyle w:val="BodyText1"/>
      </w:pPr>
      <w:r w:rsidRPr="00180BE6">
        <w:t xml:space="preserve">The primary focus of the commercial recruitment sector is </w:t>
      </w:r>
      <w:r w:rsidR="00180BE6" w:rsidRPr="00100E9F">
        <w:t xml:space="preserve">on the </w:t>
      </w:r>
      <w:r w:rsidRPr="00180BE6">
        <w:t xml:space="preserve">employer, contrasted with the public employment </w:t>
      </w:r>
      <w:r w:rsidR="00180BE6" w:rsidRPr="00100E9F">
        <w:t>sector, which</w:t>
      </w:r>
      <w:r w:rsidRPr="00180BE6">
        <w:t xml:space="preserve"> </w:t>
      </w:r>
      <w:r w:rsidR="00180BE6" w:rsidRPr="00100E9F">
        <w:t xml:space="preserve">has a greater </w:t>
      </w:r>
      <w:r w:rsidRPr="00180BE6">
        <w:t>focus on the job seeker.</w:t>
      </w:r>
      <w:r w:rsidR="00180BE6" w:rsidRPr="00180BE6">
        <w:t xml:space="preserve"> This makes sense g</w:t>
      </w:r>
      <w:r w:rsidRPr="00180BE6">
        <w:t xml:space="preserve">iven the funding model for the commercial recruitment </w:t>
      </w:r>
      <w:r w:rsidR="00180BE6" w:rsidRPr="00100E9F">
        <w:t>sector</w:t>
      </w:r>
      <w:r w:rsidRPr="00180BE6">
        <w:t xml:space="preserve">, </w:t>
      </w:r>
      <w:r w:rsidR="00180BE6" w:rsidRPr="00100E9F">
        <w:t>as</w:t>
      </w:r>
      <w:r w:rsidRPr="00180BE6">
        <w:t xml:space="preserve"> commercial recruitment </w:t>
      </w:r>
      <w:r w:rsidR="00180BE6" w:rsidRPr="00100E9F">
        <w:t xml:space="preserve">agencies generally </w:t>
      </w:r>
      <w:r w:rsidRPr="00180BE6">
        <w:t xml:space="preserve">target job ready candidates as opposed to developing </w:t>
      </w:r>
      <w:r w:rsidR="00180BE6" w:rsidRPr="00100E9F">
        <w:t xml:space="preserve">candidates </w:t>
      </w:r>
      <w:r w:rsidRPr="00180BE6">
        <w:t xml:space="preserve">to be job ready. </w:t>
      </w:r>
    </w:p>
    <w:p w:rsidR="00BC0F85" w:rsidRPr="002F15FA" w:rsidRDefault="009A43A9" w:rsidP="00831568">
      <w:pPr>
        <w:pStyle w:val="BodyText1"/>
      </w:pPr>
      <w:r w:rsidRPr="002F15FA">
        <w:t xml:space="preserve">The shift </w:t>
      </w:r>
      <w:r w:rsidR="002F15FA" w:rsidRPr="00100E9F">
        <w:t xml:space="preserve">to internal recruitment teams </w:t>
      </w:r>
      <w:r w:rsidRPr="002F15FA">
        <w:t xml:space="preserve">following the GFC </w:t>
      </w:r>
      <w:r w:rsidR="00B75894" w:rsidRPr="002F15FA">
        <w:t>affected</w:t>
      </w:r>
      <w:r w:rsidRPr="002F15FA">
        <w:t xml:space="preserve"> the commercial recruitment sector and </w:t>
      </w:r>
      <w:r w:rsidR="002F15FA" w:rsidRPr="00100E9F">
        <w:t xml:space="preserve">was a key driver for </w:t>
      </w:r>
      <w:r w:rsidRPr="002F15FA">
        <w:t>specialisation</w:t>
      </w:r>
      <w:r w:rsidR="002F15FA" w:rsidRPr="00100E9F">
        <w:t xml:space="preserve"> across the sector</w:t>
      </w:r>
      <w:r w:rsidRPr="002F15FA">
        <w:t xml:space="preserve">. There </w:t>
      </w:r>
      <w:r w:rsidR="002F15FA" w:rsidRPr="00100E9F">
        <w:t>a</w:t>
      </w:r>
      <w:r w:rsidRPr="002F15FA">
        <w:t xml:space="preserve">re instances where commercial recruitment agencies </w:t>
      </w:r>
      <w:r w:rsidR="00BC0F85" w:rsidRPr="002F15FA">
        <w:t>now successfully work alongside and in collaboration with internal recruitment teams</w:t>
      </w:r>
      <w:r w:rsidRPr="002F15FA">
        <w:t xml:space="preserve"> rather than in competition. </w:t>
      </w:r>
    </w:p>
    <w:p w:rsidR="00365CA0" w:rsidRDefault="00365CA0" w:rsidP="00365CA0">
      <w:pPr>
        <w:pStyle w:val="BodyText1"/>
      </w:pPr>
      <w:r w:rsidRPr="002F15FA">
        <w:t>The commercial recruitment sector and jobactive market have different fee structures. Fees in the commercial recruitment sector are generally calculated as a percentage of the successful candidate’s wage. jobactive providers receive a six-monthly administration fee for all job seekers and outcome payments after achieving sustained outcomes. The value of outcome payments varies for Stream A, B and C job seekers, and also by their period of unemployment.</w:t>
      </w:r>
    </w:p>
    <w:p w:rsidR="00E63C2E" w:rsidRDefault="00E63C2E">
      <w:pPr>
        <w:rPr>
          <w:rFonts w:ascii="KPMG Extralight" w:eastAsiaTheme="majorEastAsia" w:hAnsi="KPMG Extralight" w:cstheme="majorBidi"/>
          <w:color w:val="00338D"/>
          <w:sz w:val="96"/>
          <w:szCs w:val="32"/>
        </w:rPr>
      </w:pPr>
      <w:r>
        <w:br w:type="page"/>
      </w:r>
    </w:p>
    <w:p w:rsidR="00E1439B" w:rsidRDefault="002D4C4E" w:rsidP="00AF14B0">
      <w:pPr>
        <w:pStyle w:val="Accessibleheading2numbered"/>
      </w:pPr>
      <w:bookmarkStart w:id="97" w:name="_Toc479691107"/>
      <w:r w:rsidRPr="007B7E75">
        <w:lastRenderedPageBreak/>
        <w:t>Approaches and strategies within the Australian recruitment industry</w:t>
      </w:r>
      <w:bookmarkEnd w:id="97"/>
      <w:r w:rsidRPr="007B7E75">
        <w:t xml:space="preserve"> </w:t>
      </w:r>
    </w:p>
    <w:p w:rsidR="00DE01A4" w:rsidRDefault="00C22AD1" w:rsidP="00BB19C7">
      <w:pPr>
        <w:pStyle w:val="BodyText1"/>
      </w:pPr>
      <w:r>
        <w:t xml:space="preserve">This chapter explores the different </w:t>
      </w:r>
      <w:r w:rsidR="00DE01A4">
        <w:t>service delivery model</w:t>
      </w:r>
      <w:r>
        <w:t>s</w:t>
      </w:r>
      <w:r w:rsidR="00DE01A4">
        <w:t xml:space="preserve"> and strategies </w:t>
      </w:r>
      <w:r>
        <w:t xml:space="preserve">operating </w:t>
      </w:r>
      <w:r w:rsidR="00DE01A4">
        <w:t>within the Australian recruitment industry</w:t>
      </w:r>
      <w:r>
        <w:t>.</w:t>
      </w:r>
      <w:r w:rsidR="00BB19C7">
        <w:t xml:space="preserve"> </w:t>
      </w:r>
      <w:r w:rsidR="00DE01A4">
        <w:t xml:space="preserve">This </w:t>
      </w:r>
      <w:r w:rsidR="00BB19C7">
        <w:t>includes the different operating models focussed on specialisation of services, engagement with employers and candidates, staffing and performance</w:t>
      </w:r>
      <w:r>
        <w:t xml:space="preserve"> and </w:t>
      </w:r>
      <w:r w:rsidR="00BB19C7">
        <w:t xml:space="preserve">regulatory environment. </w:t>
      </w:r>
    </w:p>
    <w:p w:rsidR="002D4C4E" w:rsidRPr="00A9125F" w:rsidRDefault="00766F8D" w:rsidP="00AF14B0">
      <w:pPr>
        <w:pStyle w:val="Accessibleheading3numbered"/>
      </w:pPr>
      <w:bookmarkStart w:id="98" w:name="_Toc460403578"/>
      <w:bookmarkStart w:id="99" w:name="_Toc460848951"/>
      <w:bookmarkStart w:id="100" w:name="_Toc463449818"/>
      <w:bookmarkStart w:id="101" w:name="_Toc463515058"/>
      <w:bookmarkStart w:id="102" w:name="_Toc463515758"/>
      <w:bookmarkStart w:id="103" w:name="_Toc479691108"/>
      <w:bookmarkEnd w:id="98"/>
      <w:bookmarkEnd w:id="99"/>
      <w:bookmarkEnd w:id="100"/>
      <w:bookmarkEnd w:id="101"/>
      <w:bookmarkEnd w:id="102"/>
      <w:r w:rsidRPr="00A9125F">
        <w:t>Specialisation within</w:t>
      </w:r>
      <w:r w:rsidR="00EC43DA" w:rsidRPr="00A9125F">
        <w:t xml:space="preserve"> the </w:t>
      </w:r>
      <w:r w:rsidRPr="00A9125F">
        <w:t xml:space="preserve">recruitment </w:t>
      </w:r>
      <w:r w:rsidR="00EC43DA" w:rsidRPr="00A9125F">
        <w:t>industry</w:t>
      </w:r>
      <w:bookmarkEnd w:id="103"/>
    </w:p>
    <w:p w:rsidR="00EE5906" w:rsidRDefault="00EE5906" w:rsidP="00AF14B0">
      <w:pPr>
        <w:pStyle w:val="Accessibleheading4numbered"/>
      </w:pPr>
      <w:r w:rsidRPr="00D22EC9">
        <w:t xml:space="preserve">Comparison of commercial and </w:t>
      </w:r>
      <w:r w:rsidR="0020283C">
        <w:t xml:space="preserve">public </w:t>
      </w:r>
      <w:r w:rsidRPr="00D22EC9">
        <w:t>employment services</w:t>
      </w:r>
    </w:p>
    <w:p w:rsidR="00246F1C" w:rsidRDefault="00246F1C" w:rsidP="00246F1C">
      <w:pPr>
        <w:pStyle w:val="Tableheading"/>
      </w:pPr>
      <w:r>
        <w:t>Commercial:</w:t>
      </w:r>
    </w:p>
    <w:p w:rsidR="00246F1C" w:rsidRDefault="00246F1C" w:rsidP="00A735EF">
      <w:pPr>
        <w:pStyle w:val="BodyText1"/>
        <w:numPr>
          <w:ilvl w:val="0"/>
          <w:numId w:val="87"/>
        </w:numPr>
      </w:pPr>
      <w:r w:rsidRPr="00283DEF">
        <w:t>Specialise across a number of areas including geographies, services, industries, employers, positions and candidates.</w:t>
      </w:r>
    </w:p>
    <w:p w:rsidR="00246F1C" w:rsidRDefault="00246F1C" w:rsidP="00246F1C">
      <w:pPr>
        <w:pStyle w:val="Tableheading"/>
      </w:pPr>
      <w:r>
        <w:t>jobactive:</w:t>
      </w:r>
    </w:p>
    <w:p w:rsidR="00246F1C" w:rsidRDefault="00246F1C" w:rsidP="00A735EF">
      <w:pPr>
        <w:pStyle w:val="BodyText1"/>
        <w:numPr>
          <w:ilvl w:val="0"/>
          <w:numId w:val="87"/>
        </w:numPr>
      </w:pPr>
      <w:r w:rsidRPr="00283DEF">
        <w:t xml:space="preserve">The design of </w:t>
      </w:r>
      <w:r>
        <w:t>public employment</w:t>
      </w:r>
      <w:r w:rsidRPr="00283DEF">
        <w:t xml:space="preserve"> services requires jobactive providers to operate as generalists. </w:t>
      </w:r>
    </w:p>
    <w:p w:rsidR="00246F1C" w:rsidRPr="00246F1C" w:rsidRDefault="00246F1C" w:rsidP="00A735EF">
      <w:pPr>
        <w:pStyle w:val="BodyText1"/>
        <w:numPr>
          <w:ilvl w:val="0"/>
          <w:numId w:val="87"/>
        </w:numPr>
      </w:pPr>
      <w:r w:rsidRPr="00283DEF">
        <w:t>Some areas of specialisation occur due to local conditions, particularly in respect of industries and job seekers.</w:t>
      </w:r>
    </w:p>
    <w:p w:rsidR="00EE5906" w:rsidRDefault="002B19A9" w:rsidP="00AF14B0">
      <w:pPr>
        <w:pStyle w:val="Accessibleheading4numbered"/>
      </w:pPr>
      <w:r>
        <w:t>Areas of specialisation</w:t>
      </w:r>
    </w:p>
    <w:p w:rsidR="00C212EB" w:rsidRPr="00E63C2E" w:rsidRDefault="00E63C2E" w:rsidP="00C212EB">
      <w:pPr>
        <w:pStyle w:val="BodyText1"/>
      </w:pPr>
      <w:r w:rsidRPr="00E63C2E">
        <w:t xml:space="preserve">This section </w:t>
      </w:r>
      <w:r w:rsidR="00DE275A">
        <w:t xml:space="preserve">expands </w:t>
      </w:r>
      <w:r w:rsidRPr="00E63C2E">
        <w:t xml:space="preserve">on the profile information detailed in chapter 3 </w:t>
      </w:r>
      <w:r>
        <w:t>and</w:t>
      </w:r>
      <w:r w:rsidR="00DE275A">
        <w:t xml:space="preserve"> feedback from stakeholders regarding specialisation</w:t>
      </w:r>
      <w:r w:rsidRPr="00E63C2E">
        <w:t>.</w:t>
      </w:r>
    </w:p>
    <w:p w:rsidR="00D22EC9" w:rsidRPr="00E63C2E" w:rsidRDefault="00D22EC9" w:rsidP="00AF14B0">
      <w:pPr>
        <w:pStyle w:val="Accessibleheading5numbered"/>
      </w:pPr>
      <w:r w:rsidRPr="00365FA4">
        <w:t>Commercia</w:t>
      </w:r>
      <w:r w:rsidRPr="00D22EC9">
        <w:t xml:space="preserve">l recruitment </w:t>
      </w:r>
      <w:r w:rsidRPr="00E63C2E">
        <w:t>sector</w:t>
      </w:r>
    </w:p>
    <w:p w:rsidR="00E63C2E" w:rsidRDefault="00653ED0" w:rsidP="00EE5906">
      <w:pPr>
        <w:pStyle w:val="BodyText1"/>
      </w:pPr>
      <w:r w:rsidRPr="00E63C2E">
        <w:t xml:space="preserve">A key theme throughout chapter 3 is the shift of the commercial recruitment </w:t>
      </w:r>
      <w:r w:rsidR="00DE275A">
        <w:t xml:space="preserve">sector </w:t>
      </w:r>
      <w:r w:rsidRPr="00E63C2E">
        <w:t>towards specialisation. This is being driven by employers and candidates demanding a higher level and quality of service, and the expectation that their recruiters will bring specialist knowledge to the relationship. Many commercial recruitment agencies have responded to this feedback by focussing on their strengths, in acknowledgement that it does not make commercial sense for them to be ‘everything to everyone’. This has meant that many commercial recruitment agencies have consolidated their service offerings across the following six areas: geographies, services, industries, employers, positions and candidates.</w:t>
      </w:r>
    </w:p>
    <w:p w:rsidR="00E63C2E" w:rsidRDefault="00E63C2E" w:rsidP="00EE5906">
      <w:pPr>
        <w:pStyle w:val="BodyText1"/>
      </w:pPr>
      <w:r>
        <w:t xml:space="preserve">There are a number of drivers for geographic specialisation across the commercial recruitment sector. Commercial recruitment agencies are required to have a presence in their target geographies to </w:t>
      </w:r>
      <w:r>
        <w:lastRenderedPageBreak/>
        <w:t xml:space="preserve">enable them to effectively network to build both their client base and their talent pool. Related to this, geographic specialisation enables agencies to embed themselves </w:t>
      </w:r>
      <w:r w:rsidR="000E3127">
        <w:t xml:space="preserve">in the local community and use their knowledge of local industry to service local employers and candidates. </w:t>
      </w:r>
      <w:r w:rsidR="00BC0F85">
        <w:t xml:space="preserve">This study identified that </w:t>
      </w:r>
      <w:r w:rsidR="000E3127">
        <w:t xml:space="preserve">there are currently two geographic growth strategies occurring within the sector: </w:t>
      </w:r>
    </w:p>
    <w:p w:rsidR="000E3127" w:rsidRDefault="000E3127" w:rsidP="00A735EF">
      <w:pPr>
        <w:pStyle w:val="BodyText1"/>
        <w:numPr>
          <w:ilvl w:val="0"/>
          <w:numId w:val="68"/>
        </w:numPr>
      </w:pPr>
      <w:r>
        <w:t>Recruitment agencies that are small and large in size are generally not looking to expand into new geographies, rather they are focusing on growth within existing locations, so not to spread their resources too thinly.</w:t>
      </w:r>
    </w:p>
    <w:p w:rsidR="000E3127" w:rsidRDefault="000E3127" w:rsidP="00A735EF">
      <w:pPr>
        <w:pStyle w:val="BodyText1"/>
        <w:numPr>
          <w:ilvl w:val="0"/>
          <w:numId w:val="68"/>
        </w:numPr>
      </w:pPr>
      <w:r>
        <w:t xml:space="preserve">Some recruitment agencies that are medium in size are looking to expand into new geographies experiencing economic growth, to better position themselves to compete with large recruitment agencies that </w:t>
      </w:r>
      <w:r w:rsidR="00DE275A">
        <w:t xml:space="preserve">already </w:t>
      </w:r>
      <w:r>
        <w:t>have good geographic coverage.</w:t>
      </w:r>
    </w:p>
    <w:p w:rsidR="000E3127" w:rsidRDefault="000E3127" w:rsidP="000E3127">
      <w:pPr>
        <w:pStyle w:val="BodyText1"/>
      </w:pPr>
      <w:r>
        <w:t>While not looking to expand into new locations, one small commercial recruitment agency operating in Melbourne reported that they had recently established a partnership with another small commercial recruitment agency operating in Sydney. The driver behind this partnership is that the two agency’s respective clients were seeking representation in both capital cities. For example, clients of the Melbourne agency wanted to recruit for positions in Sydney. In this case, the Sydney based agency would conduct all face-to-face interviews on behalf of the Melbourne agency.</w:t>
      </w:r>
    </w:p>
    <w:p w:rsidR="003F0721" w:rsidRDefault="003F0721" w:rsidP="003F0721">
      <w:pPr>
        <w:pStyle w:val="BodyText1"/>
      </w:pPr>
      <w:r>
        <w:t xml:space="preserve">Within the commercial recruitment </w:t>
      </w:r>
      <w:r w:rsidR="00B75894">
        <w:t>sector,</w:t>
      </w:r>
      <w:r>
        <w:t xml:space="preserve"> there has been a shift towards service specialisation and the elimination of non-core recruitment activities. Commercial recruitment agencies that are small in size indicated that</w:t>
      </w:r>
      <w:r w:rsidR="00B07367">
        <w:t xml:space="preserve"> core recruitment activities have</w:t>
      </w:r>
      <w:r>
        <w:t xml:space="preserve"> always been and will continue to be their focus. In contrast, some of the large ‘generalist’ recruitment agencies had previously operated non-core recruitment services such as Registered Training Organisation</w:t>
      </w:r>
      <w:r w:rsidR="00DE275A">
        <w:t>s</w:t>
      </w:r>
      <w:r>
        <w:t>.</w:t>
      </w:r>
      <w:r w:rsidR="00DE275A">
        <w:t xml:space="preserve"> </w:t>
      </w:r>
      <w:r w:rsidR="00B07367">
        <w:t xml:space="preserve">Financial pressures following the GFC have required recruitment agencies to focus on </w:t>
      </w:r>
      <w:r>
        <w:t xml:space="preserve">their strengths and core set of services, </w:t>
      </w:r>
      <w:r w:rsidR="00B07367">
        <w:t xml:space="preserve">and therefore recruitment agencies had eliminated </w:t>
      </w:r>
      <w:r>
        <w:t xml:space="preserve">these non-core services. </w:t>
      </w:r>
    </w:p>
    <w:p w:rsidR="003F0721" w:rsidRDefault="003F0721" w:rsidP="003F0721">
      <w:pPr>
        <w:pStyle w:val="BodyText1"/>
      </w:pPr>
      <w:r>
        <w:t xml:space="preserve">Industry specialisation across the commercial recruitment sector is being driven by a number of factors, including the shift to internal recruitment teams and </w:t>
      </w:r>
      <w:r w:rsidR="00B07367">
        <w:t>the high levels of service expected by</w:t>
      </w:r>
      <w:r>
        <w:t xml:space="preserve"> both employers and candidates. Most commercial recruitment agencies focus on a s</w:t>
      </w:r>
      <w:r w:rsidR="00B07367">
        <w:t>ingle</w:t>
      </w:r>
      <w:r>
        <w:t xml:space="preserve"> industry or suite of industry sectors. </w:t>
      </w:r>
      <w:r w:rsidR="003636C9">
        <w:t>T</w:t>
      </w:r>
      <w:r w:rsidR="00E81838">
        <w:t xml:space="preserve">here </w:t>
      </w:r>
      <w:r w:rsidR="003636C9">
        <w:t>we</w:t>
      </w:r>
      <w:r w:rsidR="00E81838">
        <w:t xml:space="preserve">re three industry growth strategies </w:t>
      </w:r>
      <w:r w:rsidR="003636C9">
        <w:t xml:space="preserve">identified in this study </w:t>
      </w:r>
      <w:r w:rsidR="00E81838">
        <w:t>occurring within the sector:</w:t>
      </w:r>
    </w:p>
    <w:p w:rsidR="00E81838" w:rsidRDefault="00E81838" w:rsidP="00A735EF">
      <w:pPr>
        <w:pStyle w:val="BodyText1"/>
        <w:numPr>
          <w:ilvl w:val="0"/>
          <w:numId w:val="69"/>
        </w:numPr>
      </w:pPr>
      <w:r>
        <w:t>Continue to focus on current industry specialisation (</w:t>
      </w:r>
      <w:r w:rsidR="00B07367">
        <w:t xml:space="preserve">for example, </w:t>
      </w:r>
      <w:r>
        <w:t>engineering), and look to achieve growth in certain sectors (</w:t>
      </w:r>
      <w:r w:rsidR="00B07367">
        <w:t xml:space="preserve">for example, </w:t>
      </w:r>
      <w:r>
        <w:t>construction engineering).</w:t>
      </w:r>
      <w:r w:rsidR="00B07367">
        <w:t xml:space="preserve"> This strategy supports recruitment agencies to increase their market presence within their specialist industry.</w:t>
      </w:r>
    </w:p>
    <w:p w:rsidR="00E81838" w:rsidRDefault="00E81838" w:rsidP="00A735EF">
      <w:pPr>
        <w:pStyle w:val="BodyText1"/>
        <w:numPr>
          <w:ilvl w:val="0"/>
          <w:numId w:val="69"/>
        </w:numPr>
      </w:pPr>
      <w:r>
        <w:t>Expand into new industries that are experiencing growth (such as education and health) but focus on current specialist technical service offering (IT in education and IT in health).</w:t>
      </w:r>
      <w:r w:rsidR="00B07367">
        <w:t xml:space="preserve"> Similar to the above point, this strategy supports growth within the recruitment agency’s field of expertise.</w:t>
      </w:r>
    </w:p>
    <w:p w:rsidR="00E81838" w:rsidRPr="00C212EB" w:rsidRDefault="00E81838" w:rsidP="00A735EF">
      <w:pPr>
        <w:pStyle w:val="BodyText1"/>
        <w:numPr>
          <w:ilvl w:val="0"/>
          <w:numId w:val="69"/>
        </w:numPr>
      </w:pPr>
      <w:r>
        <w:t xml:space="preserve">Continue to maintain a representation across a number of subsectors, and expand into new subsectors where there are opportunities (e.g. aged care carers). Commercial recruitment agencies that had adopted this approach </w:t>
      </w:r>
      <w:r w:rsidR="00B07367">
        <w:t xml:space="preserve">reported that working across a portfolio of subsectors makes their organisation less </w:t>
      </w:r>
      <w:r>
        <w:t xml:space="preserve">vulnerable to industry specific fluctuations. </w:t>
      </w:r>
    </w:p>
    <w:p w:rsidR="00D22EC9" w:rsidRDefault="00E81838" w:rsidP="006E72FC">
      <w:pPr>
        <w:pStyle w:val="BodyText1"/>
      </w:pPr>
      <w:r w:rsidRPr="00E81838">
        <w:t xml:space="preserve">To an extent, large recruitment agencies that are considered ‘generalist’ </w:t>
      </w:r>
      <w:r w:rsidR="00B07367">
        <w:t xml:space="preserve">also </w:t>
      </w:r>
      <w:r w:rsidRPr="00E81838">
        <w:t>specialise through the use of separate brands to represent different industries</w:t>
      </w:r>
      <w:r>
        <w:t>.</w:t>
      </w:r>
    </w:p>
    <w:p w:rsidR="00E81838" w:rsidRPr="00E81838" w:rsidRDefault="00E81838" w:rsidP="006E72FC">
      <w:pPr>
        <w:pStyle w:val="BodyText1"/>
      </w:pPr>
      <w:r>
        <w:t>Within the commercial recruitment sector, employer specialisation does occur, albeit to a lesser extent than industry o</w:t>
      </w:r>
      <w:r w:rsidR="00B07367">
        <w:t>r</w:t>
      </w:r>
      <w:r>
        <w:t xml:space="preserve"> geographic specialisation. Although recruitment agencies will target a particular profile of employer (for example small and medium employers, or ASX 200 employers), most consulted as part of this project reported servicing a mix of employers. </w:t>
      </w:r>
    </w:p>
    <w:p w:rsidR="003636C9" w:rsidRDefault="002F1062" w:rsidP="006E72FC">
      <w:pPr>
        <w:pStyle w:val="BodyText1"/>
      </w:pPr>
      <w:r>
        <w:t xml:space="preserve">In respect of position type, while </w:t>
      </w:r>
      <w:r w:rsidR="00B07367">
        <w:t xml:space="preserve">a number of </w:t>
      </w:r>
      <w:r>
        <w:t xml:space="preserve">commercial </w:t>
      </w:r>
      <w:r w:rsidR="00B75894">
        <w:t>recruitment,</w:t>
      </w:r>
      <w:r>
        <w:t xml:space="preserve"> agencies indicated</w:t>
      </w:r>
      <w:r w:rsidR="00B07367">
        <w:t xml:space="preserve"> position type growth</w:t>
      </w:r>
      <w:r>
        <w:t xml:space="preserve"> strategies (either permanent or temporary</w:t>
      </w:r>
      <w:r w:rsidR="00B07367">
        <w:t xml:space="preserve"> places)</w:t>
      </w:r>
      <w:r w:rsidR="00B75894">
        <w:t>;</w:t>
      </w:r>
      <w:r w:rsidR="00B07367">
        <w:t xml:space="preserve"> all agencies</w:t>
      </w:r>
      <w:r>
        <w:t xml:space="preserve"> fill a mix of both. </w:t>
      </w:r>
    </w:p>
    <w:p w:rsidR="002F1062" w:rsidRDefault="003636C9" w:rsidP="006E72FC">
      <w:pPr>
        <w:pStyle w:val="BodyText1"/>
      </w:pPr>
      <w:r>
        <w:t>T</w:t>
      </w:r>
      <w:r w:rsidR="002F1062">
        <w:t xml:space="preserve">here </w:t>
      </w:r>
      <w:r>
        <w:t>were</w:t>
      </w:r>
      <w:r w:rsidR="002F1062">
        <w:t xml:space="preserve"> two</w:t>
      </w:r>
      <w:r w:rsidR="002F1062" w:rsidRPr="002F1062">
        <w:t xml:space="preserve"> </w:t>
      </w:r>
      <w:r w:rsidR="002F1062">
        <w:t xml:space="preserve">position type </w:t>
      </w:r>
      <w:r w:rsidR="002F1062" w:rsidRPr="002F1062">
        <w:t xml:space="preserve">strategies </w:t>
      </w:r>
      <w:r>
        <w:t xml:space="preserve">identified in this study </w:t>
      </w:r>
      <w:r w:rsidR="002F1062" w:rsidRPr="002F1062">
        <w:t>occurring within the sector:</w:t>
      </w:r>
    </w:p>
    <w:p w:rsidR="002F1062" w:rsidRDefault="002F1062" w:rsidP="00A735EF">
      <w:pPr>
        <w:pStyle w:val="BodyText1"/>
        <w:numPr>
          <w:ilvl w:val="0"/>
          <w:numId w:val="70"/>
        </w:numPr>
      </w:pPr>
      <w:r>
        <w:t>A few large commercial recruitment agencies are looking to increase the number of permanent places filled, as these provide a significant and immediate cash inflow.</w:t>
      </w:r>
    </w:p>
    <w:p w:rsidR="002F1062" w:rsidRDefault="00820390" w:rsidP="00A735EF">
      <w:pPr>
        <w:pStyle w:val="BodyText1"/>
        <w:numPr>
          <w:ilvl w:val="0"/>
          <w:numId w:val="70"/>
        </w:numPr>
      </w:pPr>
      <w:r>
        <w:t>Others are focusing on</w:t>
      </w:r>
      <w:r w:rsidR="002F1062">
        <w:t xml:space="preserve"> contracting positions in recognition that many employers are seeking an agile workforce. This is particularly the case for recruitment agencies that source technical specialists, as employers often only require their skillset for a defined period. The other benefit of </w:t>
      </w:r>
      <w:r w:rsidR="002F1062">
        <w:lastRenderedPageBreak/>
        <w:t xml:space="preserve">contracting positions is that the candidate remains in the commercial recruitment agency’s talent pool. </w:t>
      </w:r>
    </w:p>
    <w:p w:rsidR="002F1062" w:rsidRDefault="002F1062" w:rsidP="002F1062">
      <w:pPr>
        <w:pStyle w:val="BodyText1"/>
      </w:pPr>
      <w:r>
        <w:t>A recruitment agency’s approach to specialising across the five areas noted above will determine the profile of candidate they require</w:t>
      </w:r>
      <w:r w:rsidR="00D35710">
        <w:t xml:space="preserve"> as our sixth service offering</w:t>
      </w:r>
      <w:r>
        <w:t>. For example, it drives the candidate attributes</w:t>
      </w:r>
      <w:r w:rsidR="00820390">
        <w:t xml:space="preserve"> in terms </w:t>
      </w:r>
      <w:r w:rsidR="00B75894">
        <w:t>of</w:t>
      </w:r>
      <w:r>
        <w:t xml:space="preserve"> location, industry,</w:t>
      </w:r>
      <w:r w:rsidR="00820390">
        <w:t xml:space="preserve"> experience, and</w:t>
      </w:r>
      <w:r>
        <w:t xml:space="preserve"> employment expectations and requirements. </w:t>
      </w:r>
    </w:p>
    <w:p w:rsidR="000A621B" w:rsidRPr="00D22EC9" w:rsidRDefault="000A621B" w:rsidP="00AF14B0">
      <w:pPr>
        <w:pStyle w:val="Accessibleheading5numbered"/>
      </w:pPr>
      <w:r>
        <w:t>The jobactive market</w:t>
      </w:r>
    </w:p>
    <w:p w:rsidR="007207CD" w:rsidRDefault="002210B4" w:rsidP="00EE5906">
      <w:pPr>
        <w:pStyle w:val="BodyText1"/>
      </w:pPr>
      <w:r w:rsidRPr="007207CD">
        <w:t xml:space="preserve">Within the </w:t>
      </w:r>
      <w:r w:rsidR="003636C9">
        <w:t>public employment services sector</w:t>
      </w:r>
      <w:r w:rsidR="007207CD" w:rsidRPr="007207CD">
        <w:t xml:space="preserve"> </w:t>
      </w:r>
      <w:r w:rsidR="000A7EAE">
        <w:t>t</w:t>
      </w:r>
      <w:r w:rsidR="007207CD">
        <w:t xml:space="preserve">he below commentary considers the </w:t>
      </w:r>
      <w:r w:rsidR="000A7EAE">
        <w:t>specialisation debate</w:t>
      </w:r>
      <w:r w:rsidR="007207CD">
        <w:t xml:space="preserve"> across the same six areas</w:t>
      </w:r>
      <w:r w:rsidR="007207CD" w:rsidRPr="007207CD">
        <w:t xml:space="preserve">: geographies, services, industries, employers, positions and </w:t>
      </w:r>
      <w:r w:rsidR="006F33FE">
        <w:t>job seeker</w:t>
      </w:r>
      <w:r w:rsidR="00820390">
        <w:t>s</w:t>
      </w:r>
      <w:r w:rsidR="006F33FE">
        <w:t>.</w:t>
      </w:r>
    </w:p>
    <w:p w:rsidR="007207CD" w:rsidRDefault="007207CD" w:rsidP="00EE5906">
      <w:pPr>
        <w:pStyle w:val="BodyText1"/>
      </w:pPr>
      <w:r>
        <w:t xml:space="preserve">Geographic specialisation occurs to an extent due to the competitive procurement process within the </w:t>
      </w:r>
      <w:r w:rsidR="003636C9">
        <w:t>public employment services sector</w:t>
      </w:r>
      <w:r>
        <w:t>. However, unlike the commercial recruitment sector jobactive providers cannot grow either within their existing locations (as business share is pre-determined) or to new locations (due to the use of employment regions).</w:t>
      </w:r>
    </w:p>
    <w:p w:rsidR="007207CD" w:rsidRDefault="007207CD" w:rsidP="00EE5906">
      <w:pPr>
        <w:pStyle w:val="BodyText1"/>
      </w:pPr>
      <w:r>
        <w:t xml:space="preserve">Service specialisation is also less apparent in the </w:t>
      </w:r>
      <w:r w:rsidR="003636C9">
        <w:t>public employment services sector</w:t>
      </w:r>
      <w:r>
        <w:t xml:space="preserve">. jobactive providers </w:t>
      </w:r>
      <w:r w:rsidR="00BC0F85">
        <w:t>involved in this study</w:t>
      </w:r>
      <w:r>
        <w:t xml:space="preserve"> deliver a numb</w:t>
      </w:r>
      <w:r w:rsidR="00820390">
        <w:t xml:space="preserve">er of other services including other Commonwealth Government programmes, state/territory government programmes and operation of a Registered Training Organisation. </w:t>
      </w:r>
      <w:r w:rsidR="00E9077C">
        <w:t>The two primary reasons cited by jobactive providers for delivering a range of services include:</w:t>
      </w:r>
    </w:p>
    <w:p w:rsidR="00E9077C" w:rsidRDefault="00E9077C" w:rsidP="00A735EF">
      <w:pPr>
        <w:pStyle w:val="BodyText1"/>
        <w:numPr>
          <w:ilvl w:val="0"/>
          <w:numId w:val="71"/>
        </w:numPr>
      </w:pPr>
      <w:r>
        <w:t xml:space="preserve">Government </w:t>
      </w:r>
      <w:r w:rsidR="00D35710">
        <w:t>programme</w:t>
      </w:r>
      <w:r>
        <w:t>s are generally for a finite period of time (one year, three years or five years). Delivering a mix of services reduces the risk that the organisation would need to cl</w:t>
      </w:r>
      <w:r w:rsidR="00820390">
        <w:t>ose if they lose a significant government contract or a g</w:t>
      </w:r>
      <w:r>
        <w:t xml:space="preserve">overnment </w:t>
      </w:r>
      <w:r w:rsidR="00D35710">
        <w:t>programme</w:t>
      </w:r>
      <w:r>
        <w:t xml:space="preserve"> closes.</w:t>
      </w:r>
    </w:p>
    <w:p w:rsidR="00E9077C" w:rsidRDefault="00820390" w:rsidP="00A735EF">
      <w:pPr>
        <w:pStyle w:val="BodyText1"/>
        <w:numPr>
          <w:ilvl w:val="0"/>
          <w:numId w:val="71"/>
        </w:numPr>
      </w:pPr>
      <w:r>
        <w:t xml:space="preserve">There are a number of similarities between some of the government </w:t>
      </w:r>
      <w:r w:rsidR="00D35710">
        <w:t>programme</w:t>
      </w:r>
      <w:r>
        <w:t xml:space="preserve">s (for example, they may have the same objectives but target different cohorts). Because of this, jobactive providers are able to achieve economies of scale and sharing of better practices through delivering a number of </w:t>
      </w:r>
      <w:r w:rsidR="00D35710">
        <w:t>programme</w:t>
      </w:r>
      <w:r>
        <w:t xml:space="preserve">s. </w:t>
      </w:r>
    </w:p>
    <w:p w:rsidR="00C212EB" w:rsidRDefault="00E9077C" w:rsidP="00C212EB">
      <w:pPr>
        <w:pStyle w:val="BodyText1"/>
      </w:pPr>
      <w:r w:rsidRPr="00E9077C">
        <w:t xml:space="preserve">Within the </w:t>
      </w:r>
      <w:r w:rsidR="003636C9">
        <w:t>public employment services sector</w:t>
      </w:r>
      <w:r w:rsidRPr="00E9077C">
        <w:t xml:space="preserve">, while jobactive providers do not specialise in particular industries they often focus on local skills shortages (and therefore the industries </w:t>
      </w:r>
      <w:r w:rsidR="00820390">
        <w:t>experiencing</w:t>
      </w:r>
      <w:r w:rsidRPr="00E9077C">
        <w:t xml:space="preserve"> these shortages).</w:t>
      </w:r>
      <w:r>
        <w:t xml:space="preserve"> </w:t>
      </w:r>
      <w:r w:rsidR="00C212EB" w:rsidRPr="00E9077C">
        <w:t>Increasingly</w:t>
      </w:r>
      <w:r w:rsidR="00820390">
        <w:t>,</w:t>
      </w:r>
      <w:r w:rsidR="00C212EB" w:rsidRPr="00E9077C">
        <w:t xml:space="preserve"> some jobactive providers are recognising the potential benefits of industry specialisation and structuring their service delivery model accordingly, as </w:t>
      </w:r>
      <w:r w:rsidRPr="00E9077C">
        <w:t>illustrated in the case study below.</w:t>
      </w:r>
    </w:p>
    <w:p w:rsidR="00C11766" w:rsidRDefault="00C11766" w:rsidP="000F118F">
      <w:pPr>
        <w:pStyle w:val="Casestudystyle"/>
      </w:pPr>
      <w:r>
        <w:t>Case study</w:t>
      </w:r>
    </w:p>
    <w:p w:rsidR="00C11766" w:rsidRPr="00C11766" w:rsidRDefault="00C11766" w:rsidP="00C11766">
      <w:pPr>
        <w:pStyle w:val="BodyText1"/>
        <w:keepNext/>
        <w:rPr>
          <w:b/>
          <w:color w:val="00338D"/>
        </w:rPr>
      </w:pPr>
      <w:r w:rsidRPr="00C11766">
        <w:rPr>
          <w:b/>
          <w:color w:val="00338D"/>
        </w:rPr>
        <w:t>Industry specialisation</w:t>
      </w:r>
    </w:p>
    <w:p w:rsidR="00C11766" w:rsidRPr="006F33FE" w:rsidRDefault="00C11766" w:rsidP="00C11766">
      <w:pPr>
        <w:pStyle w:val="BodyText1"/>
      </w:pPr>
      <w:r w:rsidRPr="006F33FE">
        <w:t xml:space="preserve">A jobactive provider segments their job seekers based on the occupational or industry interest. </w:t>
      </w:r>
    </w:p>
    <w:p w:rsidR="00C11766" w:rsidRPr="006F33FE" w:rsidRDefault="00C11766" w:rsidP="00C11766">
      <w:pPr>
        <w:pStyle w:val="BodyText1"/>
      </w:pPr>
      <w:r w:rsidRPr="006F33FE">
        <w:t xml:space="preserve">Once a job seeker referral is received (to either stream A, B or C), the provider further segments job seekers based on the type of work they are interested in engaging in. The job seeker will then attend specific group recruitment sessions. For example, all job seekers interested in working in a warehouse will attend a group recruitment day, with employers and current employees from the warehousing industry. </w:t>
      </w:r>
    </w:p>
    <w:p w:rsidR="00C11766" w:rsidRDefault="00C11766" w:rsidP="00C11766">
      <w:pPr>
        <w:pStyle w:val="BodyText1"/>
      </w:pPr>
      <w:r w:rsidRPr="006F33FE">
        <w:t xml:space="preserve">This industry segmentation has been successful </w:t>
      </w:r>
      <w:r>
        <w:t xml:space="preserve">for </w:t>
      </w:r>
      <w:r w:rsidRPr="006F33FE">
        <w:t xml:space="preserve">the jobactive provider, as they are able to efficiently and effectively service a pool of candidates using a targeted service delivery model, including pre-employment </w:t>
      </w:r>
      <w:r>
        <w:t>programme</w:t>
      </w:r>
      <w:r w:rsidRPr="006F33FE">
        <w:t>s. Job seekers are able to connect with people from within the industry and hear real life experiences about working in the industry. The employer is able to engage with a group of job seekers and select those they believe will be suited to their organisation.</w:t>
      </w:r>
    </w:p>
    <w:p w:rsidR="00C212EB" w:rsidRDefault="006F33FE" w:rsidP="00C212EB">
      <w:pPr>
        <w:pStyle w:val="BodyText1"/>
      </w:pPr>
      <w:r w:rsidRPr="006F33FE">
        <w:t xml:space="preserve">A degree of employer specialisation does occur within the </w:t>
      </w:r>
      <w:r w:rsidR="003636C9">
        <w:t xml:space="preserve">public employment services </w:t>
      </w:r>
      <w:r w:rsidRPr="006F33FE">
        <w:t>market, with most jobactive providers targeting small and medium sized employers.</w:t>
      </w:r>
      <w:r>
        <w:t xml:space="preserve"> </w:t>
      </w:r>
    </w:p>
    <w:p w:rsidR="006F33FE" w:rsidRDefault="006F33FE" w:rsidP="00C212EB">
      <w:pPr>
        <w:pStyle w:val="BodyText1"/>
      </w:pPr>
      <w:r>
        <w:t xml:space="preserve">Aligned with the objectives and fee structure of the jobactive </w:t>
      </w:r>
      <w:r w:rsidR="00D35710">
        <w:t>programme</w:t>
      </w:r>
      <w:r>
        <w:t xml:space="preserve">, the focus of jobactive providers is on </w:t>
      </w:r>
      <w:r w:rsidR="00B75894">
        <w:t>long-term</w:t>
      </w:r>
      <w:r>
        <w:t xml:space="preserve"> contracting positions (at least six months in duration) and permanent positions. However, as availability of these types of positions can </w:t>
      </w:r>
      <w:r w:rsidR="00D35710">
        <w:t xml:space="preserve">sometimes </w:t>
      </w:r>
      <w:r>
        <w:t>be limited jobactive providers report that they will often accept job positions of any duration.</w:t>
      </w:r>
    </w:p>
    <w:p w:rsidR="002210B4" w:rsidRDefault="006F33FE" w:rsidP="002210B4">
      <w:pPr>
        <w:pStyle w:val="BodyText1"/>
      </w:pPr>
      <w:r>
        <w:lastRenderedPageBreak/>
        <w:t xml:space="preserve">Within the </w:t>
      </w:r>
      <w:r w:rsidR="003636C9">
        <w:t>public employment services sector</w:t>
      </w:r>
      <w:r>
        <w:t xml:space="preserve">, no job seeker specialisation occurs due to the design of the </w:t>
      </w:r>
      <w:r w:rsidR="00D35710">
        <w:t>programme</w:t>
      </w:r>
      <w:r>
        <w:t xml:space="preserve">. Notwithstanding this, some geographies naturally have </w:t>
      </w:r>
      <w:r w:rsidR="00820390">
        <w:t xml:space="preserve">a higher proportion of certain cohorts due to the population make-up </w:t>
      </w:r>
      <w:r>
        <w:t>(such as Indigenous, mature and migrant)</w:t>
      </w:r>
      <w:r w:rsidR="00820390">
        <w:t>,</w:t>
      </w:r>
      <w:r>
        <w:t xml:space="preserve"> which does drive the jobactive provider to specialise to a degree.</w:t>
      </w:r>
    </w:p>
    <w:p w:rsidR="00C11766" w:rsidRDefault="00C11766" w:rsidP="00C11766">
      <w:pPr>
        <w:pStyle w:val="BodyText1"/>
      </w:pPr>
      <w:r>
        <w:t xml:space="preserve">Although the drivers for the </w:t>
      </w:r>
      <w:r w:rsidRPr="00EC43DA">
        <w:t>commercial recruitment sector</w:t>
      </w:r>
      <w:r>
        <w:t xml:space="preserve"> to specialise have largely been outside of its control, for the most part the specialisation strategy is working effectively for them.</w:t>
      </w:r>
    </w:p>
    <w:p w:rsidR="00C11766" w:rsidRPr="002210B4" w:rsidRDefault="00C11766" w:rsidP="00C11766">
      <w:pPr>
        <w:pStyle w:val="BodyText1"/>
        <w:rPr>
          <w:highlight w:val="yellow"/>
        </w:rPr>
      </w:pPr>
      <w:r>
        <w:t>The public employment services sector should consider opportunities for greater specialisation, particularly in respect of industry specialisation.</w:t>
      </w:r>
    </w:p>
    <w:p w:rsidR="000130F1" w:rsidRPr="00A9125F" w:rsidRDefault="002D4C4E" w:rsidP="00AF14B0">
      <w:pPr>
        <w:pStyle w:val="Accessibleheading3numbered"/>
      </w:pPr>
      <w:bookmarkStart w:id="104" w:name="_Toc479691109"/>
      <w:r w:rsidRPr="00A9125F">
        <w:t>Methods to engage with and service employers</w:t>
      </w:r>
      <w:bookmarkEnd w:id="104"/>
    </w:p>
    <w:p w:rsidR="00EE5906" w:rsidRDefault="00EE5906" w:rsidP="00AF14B0">
      <w:pPr>
        <w:pStyle w:val="Accessibleheading4numbered"/>
      </w:pPr>
      <w:r w:rsidRPr="001455A6">
        <w:t xml:space="preserve">Comparison of commercial and </w:t>
      </w:r>
      <w:r w:rsidR="0020283C">
        <w:t>public</w:t>
      </w:r>
      <w:r w:rsidR="0020283C" w:rsidRPr="001455A6">
        <w:t xml:space="preserve"> </w:t>
      </w:r>
      <w:r w:rsidRPr="001455A6">
        <w:t>employment services</w:t>
      </w:r>
    </w:p>
    <w:p w:rsidR="00CE0EF7" w:rsidRDefault="00CE0EF7" w:rsidP="00CE0EF7">
      <w:pPr>
        <w:pStyle w:val="Tableheading"/>
        <w:keepNext/>
      </w:pPr>
      <w:r>
        <w:t>Commercial:</w:t>
      </w:r>
    </w:p>
    <w:p w:rsidR="00CE0EF7" w:rsidRDefault="00CE0EF7" w:rsidP="00A735EF">
      <w:pPr>
        <w:pStyle w:val="BodyText1"/>
        <w:numPr>
          <w:ilvl w:val="0"/>
          <w:numId w:val="81"/>
        </w:numPr>
      </w:pPr>
      <w:r>
        <w:t>Effective branding and maintaining a professional network is important.</w:t>
      </w:r>
    </w:p>
    <w:p w:rsidR="00CE0EF7" w:rsidRDefault="00CE0EF7" w:rsidP="00A735EF">
      <w:pPr>
        <w:pStyle w:val="BodyText1"/>
        <w:numPr>
          <w:ilvl w:val="0"/>
          <w:numId w:val="81"/>
        </w:numPr>
      </w:pPr>
      <w:r>
        <w:t>Commercial recruitment agencies adopt a range of talent branding strategies.</w:t>
      </w:r>
    </w:p>
    <w:p w:rsidR="00CE0EF7" w:rsidRPr="00365FA4" w:rsidRDefault="00CE0EF7" w:rsidP="00A735EF">
      <w:pPr>
        <w:pStyle w:val="BodyText1"/>
        <w:numPr>
          <w:ilvl w:val="0"/>
          <w:numId w:val="81"/>
        </w:numPr>
      </w:pPr>
      <w:r w:rsidRPr="00365FA4">
        <w:t xml:space="preserve">Methods used to source new employers include existing relationships, procurement processes, </w:t>
      </w:r>
      <w:r>
        <w:t>targeted call campaigns</w:t>
      </w:r>
      <w:r w:rsidRPr="00365FA4">
        <w:t>.</w:t>
      </w:r>
    </w:p>
    <w:p w:rsidR="00CE0EF7" w:rsidRPr="00365FA4" w:rsidRDefault="00CE0EF7" w:rsidP="00A735EF">
      <w:pPr>
        <w:pStyle w:val="BodyText1"/>
        <w:numPr>
          <w:ilvl w:val="0"/>
          <w:numId w:val="81"/>
        </w:numPr>
      </w:pPr>
      <w:r w:rsidRPr="00365FA4">
        <w:t>Methods used to contract with employers include Preferred Supplier Agreement (PSA) and individual contracts.</w:t>
      </w:r>
    </w:p>
    <w:p w:rsidR="00CE0EF7" w:rsidRDefault="00CE0EF7" w:rsidP="00A735EF">
      <w:pPr>
        <w:pStyle w:val="BodyText1"/>
        <w:numPr>
          <w:ilvl w:val="0"/>
          <w:numId w:val="81"/>
        </w:numPr>
      </w:pPr>
      <w:r w:rsidRPr="00365FA4">
        <w:t>Ongoing relationship activities vary depending on the individual recruiter</w:t>
      </w:r>
      <w:r>
        <w:t>, sector specialisation</w:t>
      </w:r>
      <w:r w:rsidRPr="00365FA4">
        <w:t xml:space="preserve"> and employer.</w:t>
      </w:r>
    </w:p>
    <w:p w:rsidR="00CE0EF7" w:rsidRDefault="00CE0EF7" w:rsidP="00CE0EF7">
      <w:pPr>
        <w:pStyle w:val="Tableheading"/>
        <w:keepNext/>
      </w:pPr>
      <w:r>
        <w:t>jobactive</w:t>
      </w:r>
    </w:p>
    <w:p w:rsidR="00CE0EF7" w:rsidRDefault="00CE0EF7" w:rsidP="00CE0EF7">
      <w:pPr>
        <w:pStyle w:val="BodyText1"/>
      </w:pPr>
      <w:r w:rsidRPr="00CE0EF7">
        <w:t>•</w:t>
      </w:r>
      <w:r w:rsidRPr="00CE0EF7">
        <w:tab/>
        <w:t>A growing focus on branding.</w:t>
      </w:r>
    </w:p>
    <w:p w:rsidR="00CE0EF7" w:rsidRDefault="00CE0EF7" w:rsidP="00CE0EF7">
      <w:pPr>
        <w:pStyle w:val="BodyText1"/>
      </w:pPr>
      <w:r w:rsidRPr="00CE0EF7">
        <w:t>•</w:t>
      </w:r>
      <w:r w:rsidRPr="00CE0EF7">
        <w:tab/>
        <w:t>jobactive providers have adopted different strategies for marketing themselves and their job seekers to potential employers.</w:t>
      </w:r>
    </w:p>
    <w:p w:rsidR="00CE0EF7" w:rsidRDefault="00CE0EF7" w:rsidP="00A735EF">
      <w:pPr>
        <w:pStyle w:val="BodyText1"/>
        <w:numPr>
          <w:ilvl w:val="0"/>
          <w:numId w:val="82"/>
        </w:numPr>
      </w:pPr>
      <w:r w:rsidRPr="00365FA4">
        <w:t>Methods used to source new employers include existing relationships, targeted awareness campaigns and reverse marketing.</w:t>
      </w:r>
    </w:p>
    <w:p w:rsidR="00CE0EF7" w:rsidRPr="00CE0EF7" w:rsidRDefault="00CE0EF7" w:rsidP="00A735EF">
      <w:pPr>
        <w:pStyle w:val="BodyText1"/>
        <w:numPr>
          <w:ilvl w:val="0"/>
          <w:numId w:val="82"/>
        </w:numPr>
      </w:pPr>
      <w:r>
        <w:t>Ongoing relationship activities vary depending on the individual business development manager or employment consultant, and the employer.</w:t>
      </w:r>
    </w:p>
    <w:p w:rsidR="00802DCE" w:rsidRPr="00365FA4" w:rsidRDefault="00802DCE" w:rsidP="00AF14B0">
      <w:pPr>
        <w:pStyle w:val="Accessibleheading4numbered"/>
      </w:pPr>
      <w:r w:rsidRPr="00365FA4">
        <w:t>Branding and marketing</w:t>
      </w:r>
    </w:p>
    <w:p w:rsidR="001455A6" w:rsidRPr="00365FA4" w:rsidRDefault="001455A6" w:rsidP="00AF14B0">
      <w:pPr>
        <w:pStyle w:val="Accessibleheading5numbered"/>
      </w:pPr>
      <w:r w:rsidRPr="00365FA4">
        <w:t>Commercial recruitment sector</w:t>
      </w:r>
    </w:p>
    <w:p w:rsidR="00D64436" w:rsidRDefault="00D36E08" w:rsidP="00D36E08">
      <w:pPr>
        <w:pStyle w:val="BodyText1"/>
      </w:pPr>
      <w:r w:rsidRPr="00365FA4">
        <w:t>Within the commercial recruitment sector,</w:t>
      </w:r>
      <w:r w:rsidR="00D64436">
        <w:t xml:space="preserve"> effective branding is considered to be a key contributor to a recruitment agency’s ongoing success.</w:t>
      </w:r>
    </w:p>
    <w:p w:rsidR="00D64436" w:rsidRPr="00D64436" w:rsidRDefault="003636C9" w:rsidP="00D36E08">
      <w:pPr>
        <w:pStyle w:val="BodyText1"/>
      </w:pPr>
      <w:r>
        <w:t>B</w:t>
      </w:r>
      <w:r w:rsidR="00D64436">
        <w:t>ecause there are a large number of commercial recruitment agencies, being able t</w:t>
      </w:r>
      <w:r w:rsidR="00D64436" w:rsidRPr="00D64436">
        <w:t>o differentiate through their branding strategy is important.</w:t>
      </w:r>
      <w:r w:rsidR="00032867">
        <w:t xml:space="preserve"> </w:t>
      </w:r>
      <w:r w:rsidR="00DB4848">
        <w:t>Branding s</w:t>
      </w:r>
      <w:r w:rsidR="00D64436" w:rsidRPr="00D64436">
        <w:t>trategies sighted by commercial recruitment agencies include:</w:t>
      </w:r>
    </w:p>
    <w:p w:rsidR="00D64436" w:rsidRPr="00D64436" w:rsidRDefault="00365FA4" w:rsidP="00A735EF">
      <w:pPr>
        <w:pStyle w:val="BodyText1"/>
        <w:numPr>
          <w:ilvl w:val="0"/>
          <w:numId w:val="62"/>
        </w:numPr>
      </w:pPr>
      <w:r w:rsidRPr="00D64436">
        <w:t>Being</w:t>
      </w:r>
      <w:r w:rsidR="00D64436">
        <w:t xml:space="preserve"> a trusted industry specialist</w:t>
      </w:r>
      <w:r w:rsidRPr="00D64436">
        <w:t>.</w:t>
      </w:r>
    </w:p>
    <w:p w:rsidR="00365FA4" w:rsidRPr="00D64436" w:rsidRDefault="00D64436" w:rsidP="00A735EF">
      <w:pPr>
        <w:pStyle w:val="BodyText1"/>
        <w:numPr>
          <w:ilvl w:val="0"/>
          <w:numId w:val="62"/>
        </w:numPr>
      </w:pPr>
      <w:r w:rsidRPr="00D64436">
        <w:t xml:space="preserve">Providing reliable and high </w:t>
      </w:r>
      <w:r w:rsidR="00365FA4" w:rsidRPr="00D64436">
        <w:t>quality services.</w:t>
      </w:r>
    </w:p>
    <w:p w:rsidR="00365FA4" w:rsidRDefault="00365FA4" w:rsidP="00A735EF">
      <w:pPr>
        <w:pStyle w:val="BodyText1"/>
        <w:numPr>
          <w:ilvl w:val="0"/>
          <w:numId w:val="62"/>
        </w:numPr>
      </w:pPr>
      <w:r w:rsidRPr="00D64436">
        <w:t xml:space="preserve">Being a large, visible recruiter. </w:t>
      </w:r>
    </w:p>
    <w:p w:rsidR="00D64436" w:rsidRPr="00032867" w:rsidRDefault="00D64436" w:rsidP="00A735EF">
      <w:pPr>
        <w:pStyle w:val="BodyText1"/>
        <w:numPr>
          <w:ilvl w:val="0"/>
          <w:numId w:val="62"/>
        </w:numPr>
      </w:pPr>
      <w:r w:rsidRPr="00032867">
        <w:t>Adopting an active talent branding strategy.</w:t>
      </w:r>
    </w:p>
    <w:p w:rsidR="00D36E08" w:rsidRPr="00032867" w:rsidRDefault="00032867" w:rsidP="00032867">
      <w:pPr>
        <w:pStyle w:val="BodyText1"/>
      </w:pPr>
      <w:r w:rsidRPr="00032867">
        <w:t>When asked which branding strategy is the most effective, the majority of stakeholders interviewed as part of this project reported that there is no single ‘better practice’ strategy.</w:t>
      </w:r>
      <w:r>
        <w:t xml:space="preserve"> This is because the </w:t>
      </w:r>
      <w:r>
        <w:lastRenderedPageBreak/>
        <w:t>strategy needs to be crafted to reflect the objectives of the individual agency and their target client base.</w:t>
      </w:r>
    </w:p>
    <w:p w:rsidR="001455A6" w:rsidRPr="00032867" w:rsidRDefault="0039521A" w:rsidP="001455A6">
      <w:pPr>
        <w:pStyle w:val="BodyText1"/>
      </w:pPr>
      <w:r w:rsidRPr="00032867">
        <w:t xml:space="preserve">Commercial recruitment agencies had adopted </w:t>
      </w:r>
      <w:r w:rsidR="00F67E61" w:rsidRPr="00032867">
        <w:t xml:space="preserve">a range of </w:t>
      </w:r>
      <w:r w:rsidRPr="00032867">
        <w:t>talent branding strategies</w:t>
      </w:r>
      <w:r w:rsidR="00F67E61" w:rsidRPr="00032867">
        <w:t xml:space="preserve"> aimed at raising their profile within their target market, and developing and maintaining their network of employers and candidates. Examples of talent branding strategies </w:t>
      </w:r>
      <w:r w:rsidR="00032867">
        <w:t>adopted</w:t>
      </w:r>
      <w:r w:rsidR="00F67E61" w:rsidRPr="00032867">
        <w:t xml:space="preserve"> by agencies as part of this project include:</w:t>
      </w:r>
      <w:r w:rsidRPr="00032867">
        <w:t xml:space="preserve"> </w:t>
      </w:r>
    </w:p>
    <w:p w:rsidR="007474C4" w:rsidRPr="007474C4" w:rsidRDefault="009D0A31" w:rsidP="00B127C1">
      <w:pPr>
        <w:pStyle w:val="Bullet1stlevel"/>
      </w:pPr>
      <w:r>
        <w:t xml:space="preserve">Adopting different market brands to differentiate the recruitment business. </w:t>
      </w:r>
      <w:r w:rsidR="007474C4">
        <w:t xml:space="preserve">For example, </w:t>
      </w:r>
      <w:r w:rsidR="007474C4" w:rsidRPr="007474C4">
        <w:t>Adecco Group Australia currently oper</w:t>
      </w:r>
      <w:r w:rsidR="007474C4">
        <w:t>ates with three distinct brands (</w:t>
      </w:r>
      <w:r w:rsidR="007474C4" w:rsidRPr="007474C4">
        <w:t>Adecco</w:t>
      </w:r>
      <w:r w:rsidR="007474C4">
        <w:t xml:space="preserve">, </w:t>
      </w:r>
      <w:r w:rsidR="007474C4" w:rsidRPr="007474C4">
        <w:t>Ajilon</w:t>
      </w:r>
      <w:r w:rsidR="007474C4">
        <w:t xml:space="preserve"> and Judd Farris) to reach different groups of employers and candidates.</w:t>
      </w:r>
    </w:p>
    <w:p w:rsidR="001455A6" w:rsidRPr="00032867" w:rsidRDefault="001455A6" w:rsidP="001455A6">
      <w:pPr>
        <w:pStyle w:val="Bullet1stlevel"/>
      </w:pPr>
      <w:r w:rsidRPr="00032867">
        <w:t>Sponsoring scholarships programs</w:t>
      </w:r>
      <w:r w:rsidR="0039521A" w:rsidRPr="00032867">
        <w:t xml:space="preserve">. Such initiatives </w:t>
      </w:r>
      <w:r w:rsidR="00F67E61" w:rsidRPr="00032867">
        <w:t xml:space="preserve">reflect good corporate citizenship, while </w:t>
      </w:r>
      <w:r w:rsidR="006F0260" w:rsidRPr="00032867">
        <w:t>build</w:t>
      </w:r>
      <w:r w:rsidR="00F67E61" w:rsidRPr="00032867">
        <w:t>ing</w:t>
      </w:r>
      <w:r w:rsidR="006F0260" w:rsidRPr="00032867">
        <w:t xml:space="preserve"> the p</w:t>
      </w:r>
      <w:r w:rsidR="00F67E61" w:rsidRPr="00032867">
        <w:t xml:space="preserve">rofile of the agency with </w:t>
      </w:r>
      <w:r w:rsidR="006F0260" w:rsidRPr="00032867">
        <w:t xml:space="preserve">students </w:t>
      </w:r>
      <w:r w:rsidRPr="00032867">
        <w:t>before they enter the job market.</w:t>
      </w:r>
    </w:p>
    <w:p w:rsidR="00F67E61" w:rsidRPr="00032867" w:rsidRDefault="00F67E61" w:rsidP="00F67E61">
      <w:pPr>
        <w:pStyle w:val="Bullet1stlevel"/>
      </w:pPr>
      <w:r w:rsidRPr="00032867">
        <w:t xml:space="preserve">Organising social and networking events. Examples include conferences, a breakfast event with a panel or </w:t>
      </w:r>
      <w:r w:rsidR="00B75894" w:rsidRPr="00032867">
        <w:t>keynote</w:t>
      </w:r>
      <w:r w:rsidRPr="00032867">
        <w:t xml:space="preserve"> speaker, or a social golf day. Employers, candidates and potential candidates are invited to attend events, to network and receive insights from industry guest presenter ‘experts’. </w:t>
      </w:r>
    </w:p>
    <w:p w:rsidR="00F67E61" w:rsidRPr="00032867" w:rsidRDefault="00032867" w:rsidP="00F67E61">
      <w:pPr>
        <w:pStyle w:val="Bullet1stlevel"/>
      </w:pPr>
      <w:r w:rsidRPr="00032867">
        <w:t>Maintenance of an industry blog</w:t>
      </w:r>
      <w:r w:rsidR="00F67E61" w:rsidRPr="00032867">
        <w:t>, whereby the recruitment agency will maintain a blog and invite industry ‘experts’ to contribute articles.</w:t>
      </w:r>
      <w:r w:rsidRPr="00032867">
        <w:t xml:space="preserve"> This enables the recruitment agency to demonstrate thought leadership and contribute to their reputation as an industry specialist.  </w:t>
      </w:r>
    </w:p>
    <w:p w:rsidR="00F67E61" w:rsidRPr="00032867" w:rsidRDefault="00F67E61" w:rsidP="00F67E61">
      <w:pPr>
        <w:pStyle w:val="Bullet1stlevel"/>
      </w:pPr>
      <w:r w:rsidRPr="00032867">
        <w:t>Active use of social media and professional network platforms, such as Facebook and LinkedIn, to build their network.</w:t>
      </w:r>
    </w:p>
    <w:p w:rsidR="00F67E61" w:rsidRDefault="00F67E61" w:rsidP="00F67E61">
      <w:pPr>
        <w:pStyle w:val="Bullet1stlevel"/>
      </w:pPr>
      <w:r w:rsidRPr="00032867">
        <w:t xml:space="preserve">Industry Awards, whereby all </w:t>
      </w:r>
      <w:r w:rsidR="00D36E08" w:rsidRPr="00032867">
        <w:t xml:space="preserve">relevant industry </w:t>
      </w:r>
      <w:r w:rsidRPr="00032867">
        <w:t xml:space="preserve">professionals are invited to nominate for an award. The </w:t>
      </w:r>
      <w:r w:rsidR="00D36E08" w:rsidRPr="00032867">
        <w:t>case s</w:t>
      </w:r>
      <w:r w:rsidRPr="00032867">
        <w:t xml:space="preserve">tudy below provides an example of such an Award Program. In addition to building the profile of the recruitment agency, the Awards Night provides an opportunity for recruiters to network with potential candidates and employers. </w:t>
      </w:r>
    </w:p>
    <w:p w:rsidR="00D13D63" w:rsidRDefault="00D13D63" w:rsidP="000F118F">
      <w:pPr>
        <w:pStyle w:val="Casestudystyle"/>
      </w:pPr>
      <w:r>
        <w:t>Case study</w:t>
      </w:r>
    </w:p>
    <w:p w:rsidR="00D13D63" w:rsidRPr="00D13D63" w:rsidRDefault="00D13D63" w:rsidP="00D13D63">
      <w:pPr>
        <w:pStyle w:val="BodyText1"/>
        <w:rPr>
          <w:b/>
          <w:color w:val="00338D"/>
        </w:rPr>
      </w:pPr>
      <w:r w:rsidRPr="00D13D63">
        <w:rPr>
          <w:b/>
          <w:color w:val="00338D"/>
        </w:rPr>
        <w:t>Talent Unleashed Awards</w:t>
      </w:r>
    </w:p>
    <w:p w:rsidR="00D13D63" w:rsidRPr="00D64436" w:rsidRDefault="00D13D63" w:rsidP="00D13D63">
      <w:pPr>
        <w:pStyle w:val="CaseStudyQuote"/>
        <w:rPr>
          <w:sz w:val="24"/>
          <w:szCs w:val="24"/>
        </w:rPr>
      </w:pPr>
      <w:r>
        <w:rPr>
          <w:sz w:val="24"/>
          <w:szCs w:val="24"/>
        </w:rPr>
        <w:t>“</w:t>
      </w:r>
      <w:r w:rsidRPr="00D850F3">
        <w:rPr>
          <w:sz w:val="24"/>
          <w:szCs w:val="24"/>
        </w:rPr>
        <w:t>Since 2013, Talent has been awarding the amazing individuals and businesses that are driving innovation and disruption across the technology community in the annual Talent Unleashed Awards.</w:t>
      </w:r>
      <w:r>
        <w:rPr>
          <w:sz w:val="24"/>
          <w:szCs w:val="24"/>
        </w:rPr>
        <w:t xml:space="preserve"> </w:t>
      </w:r>
      <w:r w:rsidRPr="00D850F3">
        <w:rPr>
          <w:sz w:val="24"/>
          <w:szCs w:val="24"/>
        </w:rPr>
        <w:t>Each year we are overwhelmed by the high calibre of entries we receive from across the globe, which are judged by our unrivalled panel of expert judges including Sir Richard Branson and Steve Wozniak. At Talent we are passionate about recognising and supporting those exceptional people and organisations who are making the world a better place.  And while that doesn’t fit within the traditional narrative of a recruitment agency, that doesn’t bother us.</w:t>
      </w:r>
      <w:r w:rsidRPr="00D64436">
        <w:rPr>
          <w:sz w:val="24"/>
          <w:szCs w:val="24"/>
        </w:rPr>
        <w:t>”</w:t>
      </w:r>
    </w:p>
    <w:p w:rsidR="00D13D63" w:rsidRPr="00D64436" w:rsidRDefault="00D13D63" w:rsidP="00D13D63">
      <w:pPr>
        <w:pStyle w:val="BodyText1"/>
      </w:pPr>
      <w:r w:rsidRPr="00D64436">
        <w:t xml:space="preserve">Award categories are: </w:t>
      </w:r>
    </w:p>
    <w:p w:rsidR="00D13D63" w:rsidRPr="00D64436" w:rsidRDefault="00D13D63" w:rsidP="00D13D63">
      <w:pPr>
        <w:pStyle w:val="Bullet1stlevel"/>
      </w:pPr>
      <w:r w:rsidRPr="00D64436">
        <w:t>Best Start Up – Social Impact</w:t>
      </w:r>
      <w:r>
        <w:t>.</w:t>
      </w:r>
    </w:p>
    <w:p w:rsidR="00D13D63" w:rsidRPr="00D64436" w:rsidRDefault="00D13D63" w:rsidP="00D13D63">
      <w:pPr>
        <w:pStyle w:val="Bullet1stlevel"/>
      </w:pPr>
      <w:r w:rsidRPr="00D64436">
        <w:t>Best Start Up – Tech Innovation</w:t>
      </w:r>
      <w:r>
        <w:t>.</w:t>
      </w:r>
    </w:p>
    <w:p w:rsidR="00D13D63" w:rsidRPr="00D64436" w:rsidRDefault="00D13D63" w:rsidP="00D13D63">
      <w:pPr>
        <w:pStyle w:val="Bullet1stlevel"/>
      </w:pPr>
      <w:r w:rsidRPr="00D64436">
        <w:t>Best Digital SME – Tech Innovation</w:t>
      </w:r>
      <w:r>
        <w:t>.</w:t>
      </w:r>
    </w:p>
    <w:p w:rsidR="00D13D63" w:rsidRDefault="00D13D63" w:rsidP="00D13D63">
      <w:pPr>
        <w:pStyle w:val="Bullet1stlevel"/>
      </w:pPr>
      <w:r w:rsidRPr="00D64436">
        <w:t>Most Disruptive CIO/CTO</w:t>
      </w:r>
      <w:r>
        <w:t>.</w:t>
      </w:r>
    </w:p>
    <w:p w:rsidR="00D13D63" w:rsidRDefault="00D13D63" w:rsidP="00D13D63">
      <w:pPr>
        <w:pStyle w:val="Bullet1stlevel"/>
      </w:pPr>
      <w:r w:rsidRPr="00D64436">
        <w:t>Best Tech IPO/Venture Capital Raising</w:t>
      </w:r>
      <w:r>
        <w:t>.</w:t>
      </w:r>
    </w:p>
    <w:p w:rsidR="00D13D63" w:rsidRDefault="00D13D63" w:rsidP="00D13D63">
      <w:pPr>
        <w:pStyle w:val="Bullet1stlevel"/>
        <w:numPr>
          <w:ilvl w:val="0"/>
          <w:numId w:val="0"/>
        </w:numPr>
        <w:ind w:left="340" w:hanging="340"/>
      </w:pPr>
      <w:r w:rsidRPr="00D64436">
        <w:t>These awards are open to all professionals, not just clients or candidates of Talent International</w:t>
      </w:r>
      <w:r>
        <w:t>.</w:t>
      </w:r>
    </w:p>
    <w:p w:rsidR="00D13D63" w:rsidRPr="00032867" w:rsidRDefault="00D13D63" w:rsidP="00D13D63">
      <w:pPr>
        <w:pStyle w:val="Caption"/>
      </w:pPr>
      <w:r w:rsidRPr="00D64436">
        <w:lastRenderedPageBreak/>
        <w:t xml:space="preserve">Source: </w:t>
      </w:r>
      <w:r>
        <w:t>Talent International</w:t>
      </w:r>
      <w:r w:rsidRPr="00D13D63">
        <w:footnoteReference w:id="82"/>
      </w:r>
    </w:p>
    <w:p w:rsidR="00D36E08" w:rsidRPr="0080233D" w:rsidRDefault="00F67E61" w:rsidP="00D36E08">
      <w:pPr>
        <w:pStyle w:val="Bullet1stlevel"/>
        <w:numPr>
          <w:ilvl w:val="0"/>
          <w:numId w:val="0"/>
        </w:numPr>
        <w:rPr>
          <w:highlight w:val="yellow"/>
        </w:rPr>
      </w:pPr>
      <w:r w:rsidRPr="00032867">
        <w:t xml:space="preserve">As discussed further in section </w:t>
      </w:r>
      <w:r w:rsidRPr="00283DEF">
        <w:t>4.3.2.2</w:t>
      </w:r>
      <w:r w:rsidRPr="00032867">
        <w:t>, talent branding strategies can also form a key part of a commercial recruitment agency’s passive recruitment</w:t>
      </w:r>
      <w:r w:rsidR="00032867">
        <w:t xml:space="preserve"> strategy</w:t>
      </w:r>
      <w:r w:rsidRPr="00032867">
        <w:t xml:space="preserve">. </w:t>
      </w:r>
    </w:p>
    <w:p w:rsidR="00032867" w:rsidRDefault="00032867" w:rsidP="00D36E08">
      <w:pPr>
        <w:pStyle w:val="Bullet1stlevel"/>
        <w:numPr>
          <w:ilvl w:val="0"/>
          <w:numId w:val="0"/>
        </w:numPr>
      </w:pPr>
      <w:r w:rsidRPr="00032867">
        <w:t xml:space="preserve">In addition to </w:t>
      </w:r>
      <w:r w:rsidR="00D36E08" w:rsidRPr="00032867">
        <w:t xml:space="preserve">branding, commercial recruitment agencies use a variety of </w:t>
      </w:r>
      <w:r w:rsidRPr="00032867">
        <w:t xml:space="preserve">more </w:t>
      </w:r>
      <w:r w:rsidR="00D36E08" w:rsidRPr="00032867">
        <w:t xml:space="preserve">traditional approaches to </w:t>
      </w:r>
      <w:r w:rsidRPr="00032867">
        <w:t>develop relationships with potential employers</w:t>
      </w:r>
      <w:r w:rsidR="00D36E08" w:rsidRPr="00032867">
        <w:t xml:space="preserve">. </w:t>
      </w:r>
      <w:r w:rsidRPr="00032867">
        <w:t xml:space="preserve">Small recruitment agencies reported that they primarily </w:t>
      </w:r>
      <w:r w:rsidR="00D36E08" w:rsidRPr="00032867">
        <w:t xml:space="preserve">use soft sourcing strategies such as relying on positive word of mouth, hosting small scale networking functions and attending industry events to find new potential clients. </w:t>
      </w:r>
      <w:r>
        <w:t>In contrast, lar</w:t>
      </w:r>
      <w:r w:rsidRPr="00032867">
        <w:t xml:space="preserve">ger </w:t>
      </w:r>
      <w:r w:rsidR="00D36E08" w:rsidRPr="00032867">
        <w:t xml:space="preserve">recruitment </w:t>
      </w:r>
      <w:r w:rsidRPr="00032867">
        <w:t>agencies reported</w:t>
      </w:r>
      <w:r w:rsidR="00D36E08" w:rsidRPr="00032867">
        <w:t xml:space="preserve"> more assertive strategies such as</w:t>
      </w:r>
      <w:r>
        <w:t>:</w:t>
      </w:r>
    </w:p>
    <w:p w:rsidR="00046877" w:rsidRDefault="00046877" w:rsidP="00A735EF">
      <w:pPr>
        <w:pStyle w:val="Bullet1stlevel"/>
        <w:numPr>
          <w:ilvl w:val="0"/>
          <w:numId w:val="63"/>
        </w:numPr>
      </w:pPr>
      <w:r>
        <w:t>Where an employer has publically advertised a job vacancy, contacting the hiring manager to suggest candidates from the agency’s existing talent pool.</w:t>
      </w:r>
    </w:p>
    <w:p w:rsidR="00046877" w:rsidRDefault="00046877" w:rsidP="00A735EF">
      <w:pPr>
        <w:pStyle w:val="Bullet1stlevel"/>
        <w:numPr>
          <w:ilvl w:val="0"/>
          <w:numId w:val="63"/>
        </w:numPr>
      </w:pPr>
      <w:r>
        <w:t xml:space="preserve">Requesting that existing clients refer the agency to similar employers. </w:t>
      </w:r>
    </w:p>
    <w:p w:rsidR="00046877" w:rsidRDefault="00DB4848" w:rsidP="00A735EF">
      <w:pPr>
        <w:pStyle w:val="Bullet1stlevel"/>
        <w:numPr>
          <w:ilvl w:val="0"/>
          <w:numId w:val="63"/>
        </w:numPr>
      </w:pPr>
      <w:r>
        <w:t xml:space="preserve">Targeted call campaigns to employers </w:t>
      </w:r>
      <w:r w:rsidR="00046877">
        <w:t xml:space="preserve">that match their desired </w:t>
      </w:r>
      <w:r>
        <w:t xml:space="preserve">client </w:t>
      </w:r>
      <w:r w:rsidR="00046877">
        <w:t>profile.</w:t>
      </w:r>
    </w:p>
    <w:p w:rsidR="00E5291A" w:rsidRDefault="00E5291A" w:rsidP="00E5291A">
      <w:pPr>
        <w:pStyle w:val="Bullet1stlevel"/>
        <w:numPr>
          <w:ilvl w:val="0"/>
          <w:numId w:val="0"/>
        </w:numPr>
      </w:pPr>
      <w:r w:rsidRPr="007B6AB7">
        <w:rPr>
          <w:b/>
          <w:color w:val="00338D"/>
        </w:rPr>
        <w:t>Commercial recruiter interview</w:t>
      </w:r>
      <w:r>
        <w:rPr>
          <w:b/>
          <w:color w:val="00338D"/>
        </w:rPr>
        <w:t>:</w:t>
      </w:r>
    </w:p>
    <w:p w:rsidR="00E5291A" w:rsidRPr="0087197C" w:rsidRDefault="00E5291A" w:rsidP="00E5291A">
      <w:pPr>
        <w:pStyle w:val="CaseStudyQuote"/>
        <w:rPr>
          <w:sz w:val="24"/>
          <w:szCs w:val="24"/>
        </w:rPr>
      </w:pPr>
      <w:r w:rsidRPr="0087197C">
        <w:rPr>
          <w:sz w:val="24"/>
          <w:szCs w:val="24"/>
        </w:rPr>
        <w:t>“When calling employers, it’s not just about ‘sell’; it’s about what value you can add to them. For example, calling and providing them salary updates, white papers, intelligence about what is going on in the market, union details, and award details. If they call without having established a relationship, no-one will use them, it’s about making themselves valuable and useful to potential clients.”</w:t>
      </w:r>
    </w:p>
    <w:p w:rsidR="001455A6" w:rsidRPr="00046877" w:rsidRDefault="001455A6" w:rsidP="00AF14B0">
      <w:pPr>
        <w:pStyle w:val="Accessibleheading5numbered"/>
      </w:pPr>
      <w:r w:rsidRPr="00046877">
        <w:t>The jobactive</w:t>
      </w:r>
      <w:r w:rsidR="00A80CEE" w:rsidRPr="00046877">
        <w:t xml:space="preserve"> market</w:t>
      </w:r>
    </w:p>
    <w:p w:rsidR="00046877" w:rsidRDefault="003636C9" w:rsidP="00802DCE">
      <w:pPr>
        <w:pStyle w:val="BodyText1"/>
      </w:pPr>
      <w:r>
        <w:t xml:space="preserve">The </w:t>
      </w:r>
      <w:r w:rsidR="00046877">
        <w:t xml:space="preserve">recent efforts to improve the brand of the </w:t>
      </w:r>
      <w:r>
        <w:t>public employment services</w:t>
      </w:r>
      <w:r w:rsidR="00046877">
        <w:t xml:space="preserve"> sector </w:t>
      </w:r>
      <w:r>
        <w:t>were viewed as</w:t>
      </w:r>
      <w:r w:rsidR="00046877">
        <w:t xml:space="preserve"> valuable, but there is still further work to do. </w:t>
      </w:r>
    </w:p>
    <w:p w:rsidR="00046877" w:rsidRDefault="00046877" w:rsidP="00802DCE">
      <w:pPr>
        <w:pStyle w:val="BodyText1"/>
      </w:pPr>
      <w:r>
        <w:t xml:space="preserve">Feedback from stakeholders indicates that there are some brand awareness and brand dissociation issues within the </w:t>
      </w:r>
      <w:r w:rsidR="003636C9">
        <w:t>public employment services sector</w:t>
      </w:r>
      <w:r>
        <w:t>. Examples of these issues include:</w:t>
      </w:r>
    </w:p>
    <w:p w:rsidR="00D36E08" w:rsidRDefault="00D36E08" w:rsidP="00A735EF">
      <w:pPr>
        <w:pStyle w:val="BodyText1"/>
        <w:numPr>
          <w:ilvl w:val="0"/>
          <w:numId w:val="64"/>
        </w:numPr>
      </w:pPr>
      <w:r w:rsidRPr="00046877">
        <w:t xml:space="preserve">Some commercial recruitment agency representatives had little knowledge of jobactive and </w:t>
      </w:r>
      <w:r w:rsidR="00046877" w:rsidRPr="00046877">
        <w:t xml:space="preserve">misconceptions </w:t>
      </w:r>
      <w:r w:rsidRPr="00046877">
        <w:t xml:space="preserve">about the attributes of job seekers participating in jobactive. </w:t>
      </w:r>
      <w:r w:rsidR="00046877">
        <w:t xml:space="preserve">For example, the perception that all job seekers lack motivation and </w:t>
      </w:r>
      <w:r w:rsidR="00160B93">
        <w:t>are experiencing multiple and complex barriers to employment.</w:t>
      </w:r>
    </w:p>
    <w:p w:rsidR="00160B93" w:rsidRDefault="00DB4848" w:rsidP="00A735EF">
      <w:pPr>
        <w:pStyle w:val="BodyText1"/>
        <w:numPr>
          <w:ilvl w:val="0"/>
          <w:numId w:val="64"/>
        </w:numPr>
      </w:pPr>
      <w:r>
        <w:t xml:space="preserve">One of the benefits sighted by jobactive providers that source job placements through a commercial recruitment agency is that the job seeker is dissociated from the jobactive </w:t>
      </w:r>
      <w:r w:rsidR="00D35710">
        <w:t>programme</w:t>
      </w:r>
      <w:r>
        <w:t xml:space="preserve">, as they essentially become a candidate of the commercial recruitment agency. </w:t>
      </w:r>
      <w:r w:rsidR="00C124A2">
        <w:t xml:space="preserve">This suggests that the </w:t>
      </w:r>
      <w:r w:rsidR="003636C9">
        <w:t xml:space="preserve">public employment services </w:t>
      </w:r>
      <w:r w:rsidR="00C124A2">
        <w:t xml:space="preserve">brand is not necessarily well </w:t>
      </w:r>
      <w:r w:rsidR="00402B49">
        <w:t xml:space="preserve">known or understood </w:t>
      </w:r>
      <w:r w:rsidR="00C124A2">
        <w:t xml:space="preserve">by </w:t>
      </w:r>
      <w:r w:rsidR="00160B93">
        <w:t>some employers.</w:t>
      </w:r>
    </w:p>
    <w:p w:rsidR="00160B93" w:rsidRDefault="00160B93" w:rsidP="00A735EF">
      <w:pPr>
        <w:pStyle w:val="BodyText1"/>
        <w:numPr>
          <w:ilvl w:val="0"/>
          <w:numId w:val="64"/>
        </w:numPr>
      </w:pPr>
      <w:r>
        <w:t xml:space="preserve">Some jobactive providers have experienced difficulties getting employers to </w:t>
      </w:r>
      <w:r w:rsidR="00A250FD">
        <w:t>identify who the local jobactive providers are</w:t>
      </w:r>
      <w:r>
        <w:t>.</w:t>
      </w:r>
    </w:p>
    <w:p w:rsidR="00D36E08" w:rsidRDefault="00D36E08" w:rsidP="00802DCE">
      <w:pPr>
        <w:pStyle w:val="BodyText1"/>
      </w:pPr>
      <w:r w:rsidRPr="00160B93">
        <w:t xml:space="preserve">The Government has also recently undertaken an advertising campaign to promote the use of jobactive providers to meet the requirements of Australian businesses. While this has been recognised as a positive step within the </w:t>
      </w:r>
      <w:r w:rsidR="003636C9">
        <w:t>public employment services sector</w:t>
      </w:r>
      <w:r w:rsidRPr="00160B93">
        <w:t>, some jobactive providers suggested that the advertisement could represent a more diverse range of job seekers.</w:t>
      </w:r>
    </w:p>
    <w:p w:rsidR="00160B93" w:rsidRDefault="00160B93" w:rsidP="00802DCE">
      <w:pPr>
        <w:pStyle w:val="BodyText1"/>
      </w:pPr>
      <w:r>
        <w:t>When approaching potential employers, jobactive providers reported that the following strategies are most successful:</w:t>
      </w:r>
    </w:p>
    <w:p w:rsidR="00C124A2" w:rsidRPr="00C124A2" w:rsidRDefault="00C124A2" w:rsidP="00C124A2">
      <w:pPr>
        <w:pStyle w:val="Bullet1stlevel"/>
      </w:pPr>
      <w:r w:rsidRPr="00C124A2">
        <w:t>Encouraging job seekers to approach local employers directly (who have not necessarily advertised a vacancy), as this demonstrates that the job seeker is committed and proactive in their job search.</w:t>
      </w:r>
    </w:p>
    <w:p w:rsidR="00C124A2" w:rsidRPr="00C124A2" w:rsidRDefault="00C124A2" w:rsidP="00C124A2">
      <w:pPr>
        <w:pStyle w:val="Bullet1stlevel"/>
      </w:pPr>
      <w:r w:rsidRPr="00C124A2">
        <w:lastRenderedPageBreak/>
        <w:t>Reverse marketing a specific job seeker to a local employer directly (again, who have not necessarily advertised a vacancy), as employers are often willing to give someone a go when approached directly.</w:t>
      </w:r>
    </w:p>
    <w:p w:rsidR="00160B93" w:rsidRDefault="00160B93" w:rsidP="00A735EF">
      <w:pPr>
        <w:pStyle w:val="Bullet1stlevel"/>
        <w:numPr>
          <w:ilvl w:val="0"/>
          <w:numId w:val="65"/>
        </w:numPr>
      </w:pPr>
      <w:r>
        <w:t>Where an employer has publically advertised a job vacancy, contacting the hiring manager to suggest job seekers from the jobactive provider’s caseload</w:t>
      </w:r>
      <w:r w:rsidR="00C124A2">
        <w:t xml:space="preserve"> for no cost and possible wage subsidy eligibility.</w:t>
      </w:r>
    </w:p>
    <w:p w:rsidR="0080233D" w:rsidRDefault="00160B93" w:rsidP="00A735EF">
      <w:pPr>
        <w:pStyle w:val="BodyText1"/>
        <w:numPr>
          <w:ilvl w:val="0"/>
          <w:numId w:val="65"/>
        </w:numPr>
      </w:pPr>
      <w:r>
        <w:t xml:space="preserve">Targeted awareness campaigns. One jobactive provider consulted as part of this project undertakes targeted email campaigns to offer a ‘free recruitment service and potential for wage subsidies’. This provider reported that approximately 10 per cent of </w:t>
      </w:r>
      <w:r w:rsidR="001E035B">
        <w:t>email recipients req</w:t>
      </w:r>
      <w:r w:rsidR="00C124A2">
        <w:t xml:space="preserve">uest further information on </w:t>
      </w:r>
      <w:r w:rsidR="001E035B">
        <w:t xml:space="preserve">jobactive </w:t>
      </w:r>
      <w:r w:rsidR="00C124A2">
        <w:t>following this email contact</w:t>
      </w:r>
      <w:r w:rsidR="001E035B">
        <w:t>. Another jobactive pr</w:t>
      </w:r>
      <w:r w:rsidR="00C124A2">
        <w:t xml:space="preserve">ovider conducts an afternoon </w:t>
      </w:r>
      <w:r w:rsidR="001E035B">
        <w:t>‘</w:t>
      </w:r>
      <w:r w:rsidR="00C124A2">
        <w:t>calling campaign</w:t>
      </w:r>
      <w:r w:rsidR="001E035B">
        <w:t xml:space="preserve">’ every two months using a list of target employers. </w:t>
      </w:r>
    </w:p>
    <w:p w:rsidR="00046877" w:rsidRDefault="00C124A2" w:rsidP="0080233D">
      <w:pPr>
        <w:pStyle w:val="BodyText1"/>
      </w:pPr>
      <w:r>
        <w:t xml:space="preserve">Within the </w:t>
      </w:r>
      <w:r w:rsidR="003636C9">
        <w:t>public employment services sector</w:t>
      </w:r>
      <w:r>
        <w:t xml:space="preserve">, jobactive providers take additional action to raise their profile within the local </w:t>
      </w:r>
      <w:r w:rsidR="001E035B" w:rsidRPr="001E035B">
        <w:t>community includ</w:t>
      </w:r>
      <w:r w:rsidR="00537652">
        <w:t>ing</w:t>
      </w:r>
      <w:r w:rsidR="001E035B" w:rsidRPr="001E035B">
        <w:t xml:space="preserve"> participation in local association bodies and community groups.</w:t>
      </w:r>
    </w:p>
    <w:p w:rsidR="00886564" w:rsidRPr="001E035B" w:rsidRDefault="00886564" w:rsidP="00886564">
      <w:pPr>
        <w:pStyle w:val="BodyText1"/>
      </w:pPr>
      <w:r w:rsidRPr="001E035B">
        <w:t xml:space="preserve">Branding within the </w:t>
      </w:r>
      <w:r>
        <w:t>public employment services sector</w:t>
      </w:r>
      <w:r w:rsidRPr="001E035B">
        <w:t xml:space="preserve"> is complex as it occurs on two different levels: at a whole of sector level (for the jobactive </w:t>
      </w:r>
      <w:r>
        <w:t>programme</w:t>
      </w:r>
      <w:r w:rsidRPr="001E035B">
        <w:t xml:space="preserve">) and for individual jobactive providers. It is suggested that the </w:t>
      </w:r>
      <w:r>
        <w:t>public employment services sector</w:t>
      </w:r>
      <w:r w:rsidRPr="001E035B">
        <w:t>:</w:t>
      </w:r>
    </w:p>
    <w:p w:rsidR="00886564" w:rsidRDefault="00886564" w:rsidP="00A735EF">
      <w:pPr>
        <w:pStyle w:val="BodyText1"/>
        <w:numPr>
          <w:ilvl w:val="0"/>
          <w:numId w:val="66"/>
        </w:numPr>
      </w:pPr>
      <w:r w:rsidRPr="001E035B">
        <w:t xml:space="preserve">Work collaboratively to improve branding at the </w:t>
      </w:r>
      <w:r>
        <w:t>programme</w:t>
      </w:r>
      <w:r w:rsidRPr="001E035B">
        <w:t xml:space="preserve"> level</w:t>
      </w:r>
      <w:r>
        <w:t>, increase awareness and reduce current misconceptions</w:t>
      </w:r>
      <w:r w:rsidRPr="001E035B">
        <w:t>.</w:t>
      </w:r>
    </w:p>
    <w:p w:rsidR="00886564" w:rsidRPr="001E035B" w:rsidRDefault="00886564" w:rsidP="00A735EF">
      <w:pPr>
        <w:pStyle w:val="BodyText1"/>
        <w:numPr>
          <w:ilvl w:val="0"/>
          <w:numId w:val="66"/>
        </w:numPr>
      </w:pPr>
      <w:r>
        <w:t>Continue to develop branding at an individual provider level. In doing so, consider the applicability of talent branding strategies similar to those adopted in the commercial recruitment sector.</w:t>
      </w:r>
    </w:p>
    <w:p w:rsidR="00EE5906" w:rsidRPr="00CC02D7" w:rsidRDefault="001455A6" w:rsidP="00AF14B0">
      <w:pPr>
        <w:pStyle w:val="Accessibleheading4numbered"/>
      </w:pPr>
      <w:r w:rsidRPr="00CC02D7">
        <w:t>Service delivery models</w:t>
      </w:r>
    </w:p>
    <w:p w:rsidR="001455A6" w:rsidRPr="00CC02D7" w:rsidRDefault="001455A6" w:rsidP="00AF14B0">
      <w:pPr>
        <w:pStyle w:val="Accessibleheading5numbered"/>
      </w:pPr>
      <w:r w:rsidRPr="00CC02D7">
        <w:t>Commercial recruitment sector</w:t>
      </w:r>
    </w:p>
    <w:p w:rsidR="00CC02D7" w:rsidRPr="00CC02D7" w:rsidRDefault="00CC02D7" w:rsidP="00CC02D7">
      <w:pPr>
        <w:pStyle w:val="BodyText1"/>
      </w:pPr>
      <w:r>
        <w:t xml:space="preserve">Within the commercial </w:t>
      </w:r>
      <w:r w:rsidR="00866584">
        <w:t>recruitment sector, recruitment agencies use a number of different models to engage with employers:</w:t>
      </w:r>
    </w:p>
    <w:p w:rsidR="00CC02D7" w:rsidRPr="00CC02D7" w:rsidRDefault="00866584" w:rsidP="00A735EF">
      <w:pPr>
        <w:pStyle w:val="BodyText1"/>
        <w:numPr>
          <w:ilvl w:val="0"/>
          <w:numId w:val="50"/>
        </w:numPr>
      </w:pPr>
      <w:r>
        <w:t xml:space="preserve">A </w:t>
      </w:r>
      <w:r w:rsidR="00CC02D7" w:rsidRPr="00CC02D7">
        <w:t>Preferred Supplier Agreement</w:t>
      </w:r>
      <w:r>
        <w:t xml:space="preserve"> (PSA)</w:t>
      </w:r>
      <w:r w:rsidR="00CC02D7" w:rsidRPr="00CC02D7">
        <w:t>,</w:t>
      </w:r>
      <w:r>
        <w:t xml:space="preserve"> which is similar to a panel arrangement. The benefits and disadvantages of commercial recruitment agencies contracted under a PSA are considered in the diagram overleaf.</w:t>
      </w:r>
    </w:p>
    <w:p w:rsidR="00CC02D7" w:rsidRDefault="00CC02D7" w:rsidP="00A735EF">
      <w:pPr>
        <w:pStyle w:val="BodyText1"/>
        <w:numPr>
          <w:ilvl w:val="0"/>
          <w:numId w:val="50"/>
        </w:numPr>
      </w:pPr>
      <w:r w:rsidRPr="00CC02D7">
        <w:t>One-off contract</w:t>
      </w:r>
      <w:r w:rsidR="00866584">
        <w:t xml:space="preserve">, used to engage with an employer on a nonrecurring basis. </w:t>
      </w:r>
    </w:p>
    <w:p w:rsidR="000A6706" w:rsidRPr="00602E99" w:rsidRDefault="000A6706" w:rsidP="000A6706">
      <w:pPr>
        <w:rPr>
          <w:rFonts w:ascii="Univers 45 Light" w:hAnsi="Univers 45 Light"/>
          <w:sz w:val="20"/>
        </w:rPr>
      </w:pPr>
      <w:r w:rsidRPr="00866584">
        <w:rPr>
          <w:rFonts w:ascii="Univers 45 Light" w:hAnsi="Univers 45 Light"/>
          <w:sz w:val="20"/>
        </w:rPr>
        <w:t>Commercial recruitment agencies noted that generally a single person (usually the business development manager) is responsible for developing and maintain</w:t>
      </w:r>
      <w:r>
        <w:rPr>
          <w:rFonts w:ascii="Univers 45 Light" w:hAnsi="Univers 45 Light"/>
          <w:sz w:val="20"/>
        </w:rPr>
        <w:t>ing</w:t>
      </w:r>
      <w:r w:rsidRPr="00866584">
        <w:rPr>
          <w:rFonts w:ascii="Univers 45 Light" w:hAnsi="Univers 45 Light"/>
          <w:sz w:val="20"/>
        </w:rPr>
        <w:t xml:space="preserve"> relationships with an employer.</w:t>
      </w:r>
      <w:r>
        <w:rPr>
          <w:rFonts w:ascii="Univers 45 Light" w:hAnsi="Univers 45 Light"/>
          <w:sz w:val="20"/>
        </w:rPr>
        <w:t xml:space="preserve"> Benefits of this approach include the fact that the business development manager can develop a deep and trusted relationship, and the employer has a single contact point within the recruitment age</w:t>
      </w:r>
      <w:r w:rsidRPr="00602E99">
        <w:rPr>
          <w:rFonts w:ascii="Univers 45 Light" w:hAnsi="Univers 45 Light"/>
          <w:sz w:val="20"/>
        </w:rPr>
        <w:t>ncy. The frequency (weekly, monthly) and style (telephone or face-to-face) of contact depends on the individual recruiter and employer.</w:t>
      </w:r>
    </w:p>
    <w:p w:rsidR="000A6706" w:rsidRPr="00602E99" w:rsidRDefault="000A6706" w:rsidP="00AF14B0">
      <w:pPr>
        <w:pStyle w:val="Accessibleheading5numbered"/>
      </w:pPr>
      <w:r w:rsidRPr="00602E99">
        <w:t>The jobactive market</w:t>
      </w:r>
    </w:p>
    <w:p w:rsidR="000A6706" w:rsidRDefault="000A6706" w:rsidP="000A6706">
      <w:pPr>
        <w:pStyle w:val="BodyText1"/>
      </w:pPr>
      <w:r w:rsidRPr="00602E99">
        <w:t xml:space="preserve">Similar to the commercial recruitment sector, jobactive providers also </w:t>
      </w:r>
      <w:r>
        <w:t xml:space="preserve">typically reported having </w:t>
      </w:r>
      <w:r w:rsidRPr="00602E99">
        <w:t>a single individual (either a business development manager</w:t>
      </w:r>
      <w:r>
        <w:t xml:space="preserve"> or employment consultant</w:t>
      </w:r>
      <w:r w:rsidRPr="00602E99">
        <w:t>) responsible for developing and maintaining relationships with an employer. The frequency and style of contact also depends on the individual recruiter and employer.</w:t>
      </w:r>
    </w:p>
    <w:p w:rsidR="00886564" w:rsidRDefault="00886564" w:rsidP="000A6706">
      <w:pPr>
        <w:pStyle w:val="BodyText1"/>
      </w:pPr>
      <w:r w:rsidRPr="00602E99">
        <w:t>Within the commercial recruitment sector, Preferred Supplier Agreements are often used to foster long-term relationships with employers.</w:t>
      </w:r>
      <w:r>
        <w:t xml:space="preserve"> The public employment services sector could consider whether a similar contracting format could be applied to foster long-term relationships within employers.</w:t>
      </w:r>
    </w:p>
    <w:p w:rsidR="000960FA" w:rsidRPr="000960FA" w:rsidRDefault="000960FA" w:rsidP="00AF14B0">
      <w:pPr>
        <w:pStyle w:val="Accessibleheading5numbered"/>
      </w:pPr>
      <w:r w:rsidRPr="000960FA">
        <w:t>Preferred supplier agreements (PSA)</w:t>
      </w:r>
    </w:p>
    <w:p w:rsidR="000960FA" w:rsidRDefault="000960FA" w:rsidP="000960FA">
      <w:r>
        <w:t xml:space="preserve">A preferred supplier agreement (PSA, also referred to as a panel arrangement) is a contractual agreement between the employing organisation (client) and recruitment organisations performing </w:t>
      </w:r>
      <w:r>
        <w:lastRenderedPageBreak/>
        <w:t>the service (identifying and placement of candidates). Recruitment organisations will be invited to tender and a comprehensive procurement and assessment will take place. Generally, preferred supplier agreements are used by larger employers, particularly those organisations with operations nationally. Governments (state and federal) also employ the practice of a PSA. A panel can consist of any number of recruitment organisations and can be structured in a variety of ways, including:</w:t>
      </w:r>
    </w:p>
    <w:p w:rsidR="000960FA" w:rsidRDefault="000960FA" w:rsidP="00A735EF">
      <w:pPr>
        <w:pStyle w:val="ListParagraph"/>
        <w:numPr>
          <w:ilvl w:val="0"/>
          <w:numId w:val="94"/>
        </w:numPr>
      </w:pPr>
      <w:r>
        <w:t>All panel providers receiving and servicing every client assignment.</w:t>
      </w:r>
    </w:p>
    <w:p w:rsidR="000960FA" w:rsidRDefault="000960FA" w:rsidP="00A735EF">
      <w:pPr>
        <w:pStyle w:val="ListParagraph"/>
        <w:numPr>
          <w:ilvl w:val="0"/>
          <w:numId w:val="94"/>
        </w:numPr>
      </w:pPr>
      <w:r>
        <w:t>Dividing the panel into specialisations e.g. technology, administration executive search, etc (see Victorian Government case study below).</w:t>
      </w:r>
    </w:p>
    <w:p w:rsidR="000960FA" w:rsidRDefault="000960FA" w:rsidP="00A735EF">
      <w:pPr>
        <w:pStyle w:val="ListParagraph"/>
        <w:numPr>
          <w:ilvl w:val="0"/>
          <w:numId w:val="94"/>
        </w:numPr>
      </w:pPr>
      <w:r>
        <w:t>Maintaining a tier one provider panel as well as a tier two provider panel (recruitment organisations on the tier two panel may have higher placement fees, however will only receive the assignment if tier one providers are unable to successfully fill the role/s).</w:t>
      </w:r>
    </w:p>
    <w:p w:rsidR="000960FA" w:rsidRDefault="000960FA" w:rsidP="00A735EF">
      <w:pPr>
        <w:pStyle w:val="ListParagraph"/>
        <w:numPr>
          <w:ilvl w:val="0"/>
          <w:numId w:val="94"/>
        </w:numPr>
      </w:pPr>
      <w:r>
        <w:t>Typically panels range from five to ten recruitment organisations. There are panels, however, which extend to in excess of 50 and 100 providers.</w:t>
      </w:r>
    </w:p>
    <w:p w:rsidR="000960FA" w:rsidRDefault="000960FA" w:rsidP="000960FA">
      <w:r>
        <w:t>Benefits</w:t>
      </w:r>
    </w:p>
    <w:p w:rsidR="000960FA" w:rsidRDefault="000960FA" w:rsidP="00A735EF">
      <w:pPr>
        <w:pStyle w:val="ListParagraph"/>
        <w:numPr>
          <w:ilvl w:val="0"/>
          <w:numId w:val="95"/>
        </w:numPr>
      </w:pPr>
      <w:r>
        <w:t>Time savings, such as time to hire or internal staff members’ time.</w:t>
      </w:r>
    </w:p>
    <w:p w:rsidR="000960FA" w:rsidRDefault="000960FA" w:rsidP="00A735EF">
      <w:pPr>
        <w:pStyle w:val="ListParagraph"/>
        <w:numPr>
          <w:ilvl w:val="0"/>
          <w:numId w:val="95"/>
        </w:numPr>
      </w:pPr>
      <w:r>
        <w:t>Financial savings and cost controls.</w:t>
      </w:r>
    </w:p>
    <w:p w:rsidR="000960FA" w:rsidRDefault="000960FA" w:rsidP="00A735EF">
      <w:pPr>
        <w:pStyle w:val="ListParagraph"/>
        <w:numPr>
          <w:ilvl w:val="0"/>
          <w:numId w:val="95"/>
        </w:numPr>
      </w:pPr>
      <w:r>
        <w:t>Standardised placement fees.</w:t>
      </w:r>
    </w:p>
    <w:p w:rsidR="000960FA" w:rsidRDefault="000960FA" w:rsidP="00A735EF">
      <w:pPr>
        <w:pStyle w:val="ListParagraph"/>
        <w:numPr>
          <w:ilvl w:val="0"/>
          <w:numId w:val="95"/>
        </w:numPr>
      </w:pPr>
      <w:r>
        <w:t>Stronger negotiating position to bring recruiters’ fees down.</w:t>
      </w:r>
    </w:p>
    <w:p w:rsidR="000960FA" w:rsidRDefault="000960FA" w:rsidP="00A735EF">
      <w:pPr>
        <w:pStyle w:val="ListParagraph"/>
        <w:numPr>
          <w:ilvl w:val="0"/>
          <w:numId w:val="95"/>
        </w:numPr>
      </w:pPr>
      <w:r>
        <w:t>Understanding of the employer’s business and culture, and the type of candidate that would suit the organisation, etc (the building effective partnerships or trusted adviser approach).</w:t>
      </w:r>
    </w:p>
    <w:p w:rsidR="000960FA" w:rsidRDefault="000960FA" w:rsidP="00A735EF">
      <w:pPr>
        <w:pStyle w:val="ListParagraph"/>
        <w:numPr>
          <w:ilvl w:val="0"/>
          <w:numId w:val="95"/>
        </w:numPr>
      </w:pPr>
      <w:r>
        <w:t>Structure of the panel can have generalist and specialist providers.</w:t>
      </w:r>
    </w:p>
    <w:p w:rsidR="000960FA" w:rsidRDefault="000960FA" w:rsidP="00A735EF">
      <w:pPr>
        <w:pStyle w:val="ListParagraph"/>
        <w:numPr>
          <w:ilvl w:val="0"/>
          <w:numId w:val="95"/>
        </w:numPr>
      </w:pPr>
      <w:r>
        <w:t>Standardises terms and conditions, making risk management easier.</w:t>
      </w:r>
    </w:p>
    <w:p w:rsidR="000960FA" w:rsidRDefault="000960FA" w:rsidP="00A735EF">
      <w:pPr>
        <w:pStyle w:val="ListParagraph"/>
        <w:numPr>
          <w:ilvl w:val="0"/>
          <w:numId w:val="95"/>
        </w:numPr>
      </w:pPr>
      <w:r>
        <w:t>Dedicated recruitment agency team servicing the recruitment assignments.</w:t>
      </w:r>
    </w:p>
    <w:p w:rsidR="000960FA" w:rsidRDefault="000960FA" w:rsidP="000960FA">
      <w:r>
        <w:t>Disadvantages</w:t>
      </w:r>
    </w:p>
    <w:p w:rsidR="000960FA" w:rsidRDefault="000960FA" w:rsidP="00A735EF">
      <w:pPr>
        <w:pStyle w:val="ListParagraph"/>
        <w:numPr>
          <w:ilvl w:val="0"/>
          <w:numId w:val="96"/>
        </w:numPr>
      </w:pPr>
      <w:r>
        <w:t>If the panel comprises more than five recruitment organisations, it is likely that they won’t place their best consultants or account managers on the job. For example, if the panel consists of 10 recruitment organisations, all of them receive the client’s assignment at the same time. This means the recruiter will be competing against nine others.</w:t>
      </w:r>
    </w:p>
    <w:p w:rsidR="000960FA" w:rsidRDefault="000960FA" w:rsidP="00A735EF">
      <w:pPr>
        <w:pStyle w:val="ListParagraph"/>
        <w:numPr>
          <w:ilvl w:val="0"/>
          <w:numId w:val="96"/>
        </w:numPr>
      </w:pPr>
      <w:r>
        <w:t>The agreement is locked in from one to four years, some with extension options. If the recruitment organisations aren’t performing, the employer is nonetheless locked into a contract with them.</w:t>
      </w:r>
    </w:p>
    <w:p w:rsidR="000960FA" w:rsidRDefault="000960FA" w:rsidP="00A735EF">
      <w:pPr>
        <w:pStyle w:val="ListParagraph"/>
        <w:numPr>
          <w:ilvl w:val="0"/>
          <w:numId w:val="96"/>
        </w:numPr>
      </w:pPr>
      <w:r>
        <w:t>If a recruitment organisation on the panel is also a service provider to the employer’s competitors, it limits the opportunity to poach staff from competitors.</w:t>
      </w:r>
    </w:p>
    <w:p w:rsidR="000960FA" w:rsidRDefault="000960FA" w:rsidP="000F118F">
      <w:pPr>
        <w:pStyle w:val="Casestudystyle"/>
      </w:pPr>
      <w:r>
        <w:t>Case study</w:t>
      </w:r>
    </w:p>
    <w:p w:rsidR="000960FA" w:rsidRDefault="000960FA" w:rsidP="000960FA">
      <w:r>
        <w:t>Victorian Government</w:t>
      </w:r>
    </w:p>
    <w:p w:rsidR="000960FA" w:rsidRDefault="000960FA" w:rsidP="000960FA">
      <w:r>
        <w:t>State purchasing contract for the provision of staffing services.</w:t>
      </w:r>
    </w:p>
    <w:p w:rsidR="000960FA" w:rsidRDefault="000960FA" w:rsidP="00A735EF">
      <w:pPr>
        <w:pStyle w:val="ListParagraph"/>
        <w:numPr>
          <w:ilvl w:val="0"/>
          <w:numId w:val="97"/>
        </w:numPr>
      </w:pPr>
      <w:r>
        <w:t>The current contract commenced on 1 January 2016 for a period of three years and expires on 31 December 2018 with two one year extension options.</w:t>
      </w:r>
    </w:p>
    <w:p w:rsidR="000960FA" w:rsidRDefault="000960FA" w:rsidP="00A735EF">
      <w:pPr>
        <w:pStyle w:val="ListParagraph"/>
        <w:numPr>
          <w:ilvl w:val="0"/>
          <w:numId w:val="97"/>
        </w:numPr>
      </w:pPr>
      <w:r>
        <w:t>Usage is largely for on-hire staffing services (mandatory) and permanent personnel (optional).</w:t>
      </w:r>
    </w:p>
    <w:p w:rsidR="000960FA" w:rsidRDefault="000960FA" w:rsidP="00A735EF">
      <w:pPr>
        <w:pStyle w:val="ListParagraph"/>
        <w:numPr>
          <w:ilvl w:val="0"/>
          <w:numId w:val="97"/>
        </w:numPr>
      </w:pPr>
      <w:r>
        <w:lastRenderedPageBreak/>
        <w:t>There are three service classifications: administration, information technology and specialised cover roles that comprise specific professions not covered by the other two categories and which recruitment agencies specialise in.</w:t>
      </w:r>
    </w:p>
    <w:p w:rsidR="000960FA" w:rsidRDefault="000960FA" w:rsidP="00A735EF">
      <w:pPr>
        <w:pStyle w:val="ListParagraph"/>
        <w:numPr>
          <w:ilvl w:val="0"/>
          <w:numId w:val="97"/>
        </w:numPr>
      </w:pPr>
      <w:r>
        <w:t>There are eight master vendors.</w:t>
      </w:r>
    </w:p>
    <w:p w:rsidR="000960FA" w:rsidRDefault="000960FA" w:rsidP="00A735EF">
      <w:pPr>
        <w:pStyle w:val="ListParagraph"/>
        <w:numPr>
          <w:ilvl w:val="0"/>
          <w:numId w:val="97"/>
        </w:numPr>
      </w:pPr>
      <w:r>
        <w:t>The website address is www.procurement.vic.gov.au/state-purchase-contracts/staffing-services</w:t>
      </w:r>
    </w:p>
    <w:p w:rsidR="002D4C4E" w:rsidRPr="00A9125F" w:rsidRDefault="002D4C4E" w:rsidP="00AF14B0">
      <w:pPr>
        <w:pStyle w:val="Accessibleheading3numbered"/>
      </w:pPr>
      <w:bookmarkStart w:id="105" w:name="_Toc479691110"/>
      <w:r w:rsidRPr="00A9125F">
        <w:t>Methods to engage with and service candidates</w:t>
      </w:r>
      <w:bookmarkEnd w:id="105"/>
    </w:p>
    <w:p w:rsidR="00EE5906" w:rsidRDefault="00EE5906" w:rsidP="00AF14B0">
      <w:pPr>
        <w:pStyle w:val="Accessibleheading4numbered"/>
      </w:pPr>
      <w:r w:rsidRPr="00605A1F">
        <w:t xml:space="preserve">Comparison of commercial and </w:t>
      </w:r>
      <w:r w:rsidR="0020283C">
        <w:t>public</w:t>
      </w:r>
      <w:r w:rsidR="0020283C" w:rsidRPr="00605A1F">
        <w:t xml:space="preserve"> </w:t>
      </w:r>
      <w:r w:rsidRPr="00605A1F">
        <w:t>employment services</w:t>
      </w:r>
    </w:p>
    <w:p w:rsidR="0075466F" w:rsidRDefault="0075466F" w:rsidP="0075466F">
      <w:pPr>
        <w:pStyle w:val="Tableheading"/>
      </w:pPr>
      <w:r>
        <w:t>Commercial:</w:t>
      </w:r>
    </w:p>
    <w:p w:rsidR="0075466F" w:rsidRDefault="0075466F" w:rsidP="00A735EF">
      <w:pPr>
        <w:pStyle w:val="BodyText1"/>
        <w:numPr>
          <w:ilvl w:val="0"/>
          <w:numId w:val="83"/>
        </w:numPr>
      </w:pPr>
      <w:r w:rsidRPr="00605A1F">
        <w:t>Primarily use active recruitment channels.</w:t>
      </w:r>
    </w:p>
    <w:p w:rsidR="0075466F" w:rsidRDefault="0075466F" w:rsidP="00A735EF">
      <w:pPr>
        <w:pStyle w:val="BodyText1"/>
        <w:numPr>
          <w:ilvl w:val="0"/>
          <w:numId w:val="83"/>
        </w:numPr>
      </w:pPr>
      <w:r w:rsidRPr="00605A1F">
        <w:t>Increasing use of passive recruitment channels.</w:t>
      </w:r>
    </w:p>
    <w:p w:rsidR="0075466F" w:rsidRDefault="0075466F" w:rsidP="00A735EF">
      <w:pPr>
        <w:pStyle w:val="BodyText1"/>
        <w:numPr>
          <w:ilvl w:val="0"/>
          <w:numId w:val="83"/>
        </w:numPr>
      </w:pPr>
      <w:r w:rsidRPr="00605A1F">
        <w:t>Some partner with jobactive providers to identify suitable candidates.</w:t>
      </w:r>
    </w:p>
    <w:p w:rsidR="0075466F" w:rsidRPr="00605A1F" w:rsidRDefault="0075466F" w:rsidP="00A735EF">
      <w:pPr>
        <w:pStyle w:val="BodyText1"/>
        <w:numPr>
          <w:ilvl w:val="0"/>
          <w:numId w:val="83"/>
        </w:numPr>
      </w:pPr>
      <w:r w:rsidRPr="00605A1F">
        <w:t>Generally provide similar services to all candidates.</w:t>
      </w:r>
    </w:p>
    <w:p w:rsidR="0075466F" w:rsidRPr="00605A1F" w:rsidRDefault="0075466F" w:rsidP="00A735EF">
      <w:pPr>
        <w:pStyle w:val="BodyText1"/>
        <w:numPr>
          <w:ilvl w:val="0"/>
          <w:numId w:val="83"/>
        </w:numPr>
      </w:pPr>
      <w:r w:rsidRPr="00605A1F">
        <w:t>May target a specific cohort of candidate (e.g. Indigenous/gender/disability) to meet a specific employer need.</w:t>
      </w:r>
    </w:p>
    <w:p w:rsidR="0075466F" w:rsidRPr="0075466F" w:rsidRDefault="0075466F" w:rsidP="0075466F">
      <w:pPr>
        <w:pStyle w:val="BodyText1"/>
        <w:rPr>
          <w:b/>
          <w:color w:val="00338D"/>
        </w:rPr>
      </w:pPr>
      <w:r w:rsidRPr="0075466F">
        <w:rPr>
          <w:b/>
          <w:color w:val="00338D"/>
        </w:rPr>
        <w:t>jobactive</w:t>
      </w:r>
    </w:p>
    <w:p w:rsidR="0075466F" w:rsidRDefault="0075466F" w:rsidP="00A735EF">
      <w:pPr>
        <w:pStyle w:val="BodyText1"/>
        <w:numPr>
          <w:ilvl w:val="0"/>
          <w:numId w:val="83"/>
        </w:numPr>
      </w:pPr>
      <w:r w:rsidRPr="0075466F">
        <w:t>Some partner with commercial recruitment agencies to develop and deliver pre-employment programmes and refer suitable candidates.</w:t>
      </w:r>
    </w:p>
    <w:p w:rsidR="0075466F" w:rsidRPr="00605A1F" w:rsidRDefault="0075466F" w:rsidP="00A735EF">
      <w:pPr>
        <w:pStyle w:val="BodyText1"/>
        <w:numPr>
          <w:ilvl w:val="0"/>
          <w:numId w:val="83"/>
        </w:numPr>
      </w:pPr>
      <w:r w:rsidRPr="00605A1F">
        <w:t>Generally provide tailored services to Stream A, B and C candidates.</w:t>
      </w:r>
    </w:p>
    <w:p w:rsidR="0075466F" w:rsidRPr="0075466F" w:rsidRDefault="0075466F" w:rsidP="00A735EF">
      <w:pPr>
        <w:pStyle w:val="BodyText1"/>
        <w:numPr>
          <w:ilvl w:val="0"/>
          <w:numId w:val="83"/>
        </w:numPr>
      </w:pPr>
      <w:r w:rsidRPr="00605A1F">
        <w:t>May also tailor services for a specific cohort of candidate (e.g. Indigenous/youth).</w:t>
      </w:r>
    </w:p>
    <w:p w:rsidR="00EE5906" w:rsidRPr="00605A1F" w:rsidRDefault="00A771D7" w:rsidP="00AF14B0">
      <w:pPr>
        <w:pStyle w:val="Accessibleheading4numbered"/>
      </w:pPr>
      <w:r w:rsidRPr="00605A1F">
        <w:t>Recruitment methods</w:t>
      </w:r>
    </w:p>
    <w:p w:rsidR="00EE5906" w:rsidRPr="00605A1F" w:rsidRDefault="00A80CEE" w:rsidP="00AF14B0">
      <w:pPr>
        <w:pStyle w:val="Accessibleheading5numbered"/>
      </w:pPr>
      <w:r w:rsidRPr="00605A1F">
        <w:t>Commercial recruitment sector: a</w:t>
      </w:r>
      <w:r w:rsidR="000D1993" w:rsidRPr="00605A1F">
        <w:t>ctive recruitment methods</w:t>
      </w:r>
    </w:p>
    <w:p w:rsidR="00A771D7" w:rsidRPr="00605A1F" w:rsidRDefault="000D1993" w:rsidP="000D1993">
      <w:pPr>
        <w:pStyle w:val="BodyText1"/>
      </w:pPr>
      <w:r w:rsidRPr="00605A1F">
        <w:t xml:space="preserve">Active recruitment </w:t>
      </w:r>
      <w:r w:rsidR="008C7E31" w:rsidRPr="00605A1F">
        <w:t xml:space="preserve">generally involves a commercial recruitment agency or employer advertising a job vacancy and inviting candidates to apply. </w:t>
      </w:r>
      <w:r w:rsidRPr="00605A1F">
        <w:t xml:space="preserve">As recently as 15 years ago, print newspaper was the key </w:t>
      </w:r>
      <w:r w:rsidR="008C7E31" w:rsidRPr="00605A1F">
        <w:t xml:space="preserve">active recruitment </w:t>
      </w:r>
      <w:r w:rsidRPr="00605A1F">
        <w:t xml:space="preserve">channel. In the current market, </w:t>
      </w:r>
      <w:r w:rsidR="00A771D7" w:rsidRPr="00605A1F">
        <w:t>while more than half of all vacancies are advertised on the internet</w:t>
      </w:r>
      <w:r w:rsidR="00A250FD">
        <w:t>,</w:t>
      </w:r>
      <w:r w:rsidR="00A771D7" w:rsidRPr="00605A1F">
        <w:t xml:space="preserve"> </w:t>
      </w:r>
      <w:r w:rsidRPr="00605A1F">
        <w:t>only 18 per cent</w:t>
      </w:r>
      <w:r w:rsidR="00A250FD">
        <w:t xml:space="preserve"> are</w:t>
      </w:r>
      <w:r w:rsidRPr="00605A1F">
        <w:t xml:space="preserve"> advertised in newspapers</w:t>
      </w:r>
      <w:r w:rsidRPr="00605A1F">
        <w:rPr>
          <w:rStyle w:val="FootnoteReference"/>
        </w:rPr>
        <w:footnoteReference w:id="83"/>
      </w:r>
      <w:r w:rsidR="00A771D7" w:rsidRPr="00605A1F">
        <w:t>.</w:t>
      </w:r>
    </w:p>
    <w:p w:rsidR="00A771D7" w:rsidRPr="00605A1F" w:rsidRDefault="008C7E31" w:rsidP="008C7E31">
      <w:pPr>
        <w:pStyle w:val="BodyText1"/>
      </w:pPr>
      <w:r w:rsidRPr="00605A1F">
        <w:t>The key active recruitment methods used by the commercial recruitment agencies are online job boards, websites, social media and professional networks.</w:t>
      </w:r>
      <w:r w:rsidR="005503F1" w:rsidRPr="00605A1F">
        <w:t xml:space="preserve"> The use, benefits and limitations of each of these methods is considered further below.</w:t>
      </w:r>
    </w:p>
    <w:p w:rsidR="000D1993" w:rsidRPr="00605A1F" w:rsidRDefault="000D1993" w:rsidP="000D1993">
      <w:pPr>
        <w:pStyle w:val="Heading5"/>
        <w:numPr>
          <w:ilvl w:val="0"/>
          <w:numId w:val="0"/>
        </w:numPr>
        <w:ind w:left="1008" w:hanging="1008"/>
      </w:pPr>
      <w:r w:rsidRPr="00605A1F">
        <w:t>Online job boards, including SEEK and Indeed</w:t>
      </w:r>
    </w:p>
    <w:p w:rsidR="008C7E31" w:rsidRPr="00605A1F" w:rsidRDefault="000D1993" w:rsidP="000D1993">
      <w:pPr>
        <w:pStyle w:val="BodyText1"/>
        <w:spacing w:after="0"/>
      </w:pPr>
      <w:r w:rsidRPr="00605A1F">
        <w:t>The number of job advertisements posted on job boards each month is significant, SEEK alone has over 135,000 job advertisements every month and over 35 million visits</w:t>
      </w:r>
      <w:r w:rsidRPr="00605A1F">
        <w:rPr>
          <w:rStyle w:val="FootnoteReference"/>
        </w:rPr>
        <w:footnoteReference w:id="84"/>
      </w:r>
      <w:r w:rsidRPr="00605A1F">
        <w:t xml:space="preserve">. </w:t>
      </w:r>
    </w:p>
    <w:p w:rsidR="000D1993" w:rsidRDefault="000D1993" w:rsidP="000D1993">
      <w:pPr>
        <w:pStyle w:val="BodyText1"/>
        <w:spacing w:after="0"/>
      </w:pPr>
      <w:r w:rsidRPr="00605A1F">
        <w:t xml:space="preserve">Key benefits sighted by recruitment agencies using job boards is their convenience and wide audience. A downside is that often a large number of varied quality responses are received, increasing the time taken for recruiters to screen for ‘quality’ applicants. For this reason and the cost associated </w:t>
      </w:r>
      <w:r w:rsidRPr="00605A1F">
        <w:lastRenderedPageBreak/>
        <w:t xml:space="preserve">with </w:t>
      </w:r>
      <w:r w:rsidR="004D06BC" w:rsidRPr="00605A1F">
        <w:t xml:space="preserve">advertising on </w:t>
      </w:r>
      <w:r w:rsidRPr="00605A1F">
        <w:t>job boards, some recruitment agencies are moving away from posting adver</w:t>
      </w:r>
      <w:r w:rsidR="004D06BC" w:rsidRPr="00605A1F">
        <w:t>tisements on general job boards</w:t>
      </w:r>
      <w:r w:rsidRPr="00605A1F">
        <w:t>.</w:t>
      </w:r>
    </w:p>
    <w:p w:rsidR="003D2DAE" w:rsidRPr="003D2DAE" w:rsidRDefault="003D2DAE" w:rsidP="000D1993">
      <w:pPr>
        <w:pStyle w:val="BodyText1"/>
        <w:spacing w:after="0"/>
        <w:rPr>
          <w:color w:val="0091DA"/>
          <w:sz w:val="32"/>
          <w:szCs w:val="40"/>
        </w:rPr>
      </w:pPr>
      <w:r w:rsidRPr="003D2DAE">
        <w:rPr>
          <w:color w:val="0091DA"/>
          <w:sz w:val="32"/>
          <w:szCs w:val="40"/>
        </w:rPr>
        <w:t>One recruitment agency reported that they advertise 100 per cent of jobs on job boards. However, of all job placements made, only 15-20 per cent of candidates were sourced through job boards.</w:t>
      </w:r>
    </w:p>
    <w:p w:rsidR="00A835E9" w:rsidRPr="009219CA" w:rsidRDefault="00F37632" w:rsidP="008F3FE3">
      <w:pPr>
        <w:pStyle w:val="BodyText1"/>
        <w:spacing w:after="0"/>
      </w:pPr>
      <w:r w:rsidRPr="008F3FE3">
        <w:t xml:space="preserve">The extent to which a commercial recruitment agency uses job boards is determined, at least in part, by how effectively they use other recruitment methods. </w:t>
      </w:r>
      <w:r w:rsidR="004D06BC" w:rsidRPr="008F3FE3">
        <w:t xml:space="preserve">A few of the small recruitment agencies </w:t>
      </w:r>
      <w:r w:rsidR="00BC0F85">
        <w:t>indicated they</w:t>
      </w:r>
      <w:r w:rsidR="004D06BC" w:rsidRPr="008F3FE3">
        <w:t xml:space="preserve"> do not</w:t>
      </w:r>
      <w:r w:rsidR="00605A1F" w:rsidRPr="008F3FE3">
        <w:t xml:space="preserve"> advertise on job boards at all.</w:t>
      </w:r>
      <w:r w:rsidR="009219CA" w:rsidRPr="008F3FE3">
        <w:t xml:space="preserve"> Their rationale is that they are able to </w:t>
      </w:r>
      <w:r w:rsidR="00B32DE7" w:rsidRPr="008F3FE3">
        <w:t xml:space="preserve">achieve a good </w:t>
      </w:r>
      <w:r w:rsidR="00605A1F" w:rsidRPr="008F3FE3">
        <w:t xml:space="preserve">reach into their target candidate market through </w:t>
      </w:r>
      <w:r w:rsidR="008F3FE3" w:rsidRPr="008F3FE3">
        <w:t>building their network, leveraging their existing candidate pool and other passive recruitment techniques. Recruitment agencies that frequently use job boards reported that they are generally less effective in their use of</w:t>
      </w:r>
      <w:r w:rsidR="009219CA" w:rsidRPr="008F3FE3">
        <w:t xml:space="preserve"> other active and passive recruitment methods.</w:t>
      </w:r>
      <w:r w:rsidR="00605A1F" w:rsidRPr="009219CA">
        <w:t xml:space="preserve"> </w:t>
      </w:r>
    </w:p>
    <w:p w:rsidR="008C7E31" w:rsidRPr="0036727E" w:rsidRDefault="008C7E31" w:rsidP="008C7E31">
      <w:pPr>
        <w:pStyle w:val="Heading5"/>
        <w:numPr>
          <w:ilvl w:val="0"/>
          <w:numId w:val="0"/>
        </w:numPr>
        <w:ind w:left="1008" w:hanging="1008"/>
      </w:pPr>
      <w:r w:rsidRPr="0036727E">
        <w:t>Websites</w:t>
      </w:r>
    </w:p>
    <w:p w:rsidR="008C7E31" w:rsidRPr="0036727E" w:rsidRDefault="004D06BC" w:rsidP="004D06BC">
      <w:pPr>
        <w:pStyle w:val="BodyText1"/>
        <w:spacing w:after="0"/>
      </w:pPr>
      <w:r w:rsidRPr="0036727E">
        <w:t xml:space="preserve">Recruitment agencies generally advertise all job vacancies </w:t>
      </w:r>
      <w:r w:rsidR="0036727E" w:rsidRPr="0036727E">
        <w:t>on their</w:t>
      </w:r>
      <w:r w:rsidR="00BC5D78" w:rsidRPr="0036727E">
        <w:t xml:space="preserve"> </w:t>
      </w:r>
      <w:r w:rsidRPr="0036727E">
        <w:t xml:space="preserve">website. </w:t>
      </w:r>
      <w:r w:rsidR="008F3FE3">
        <w:t>Where a recruitment agency advertises hundreds of jobs</w:t>
      </w:r>
      <w:r w:rsidRPr="0036727E">
        <w:t xml:space="preserve">, the format is </w:t>
      </w:r>
      <w:r w:rsidR="00BC5D78" w:rsidRPr="0036727E">
        <w:t xml:space="preserve">often </w:t>
      </w:r>
      <w:r w:rsidRPr="0036727E">
        <w:t>similar to an online job board whereby candidates can filter by job type</w:t>
      </w:r>
      <w:r w:rsidR="00BC5D78" w:rsidRPr="0036727E">
        <w:t>,</w:t>
      </w:r>
      <w:r w:rsidRPr="0036727E">
        <w:t xml:space="preserve"> location</w:t>
      </w:r>
      <w:r w:rsidR="00BC5D78" w:rsidRPr="0036727E">
        <w:t xml:space="preserve"> and key terms</w:t>
      </w:r>
      <w:r w:rsidRPr="0036727E">
        <w:t>.</w:t>
      </w:r>
    </w:p>
    <w:p w:rsidR="00BC5D78" w:rsidRPr="0036727E" w:rsidRDefault="00BC5D78" w:rsidP="004D06BC">
      <w:pPr>
        <w:pStyle w:val="BodyText1"/>
        <w:spacing w:after="0"/>
      </w:pPr>
      <w:r w:rsidRPr="0036727E">
        <w:t>Commercial recrui</w:t>
      </w:r>
      <w:r w:rsidR="008F3FE3">
        <w:t xml:space="preserve">tment agencies noted that while </w:t>
      </w:r>
      <w:r w:rsidRPr="0036727E">
        <w:t>website advertising does attract some interest from ‘browsing’</w:t>
      </w:r>
      <w:r w:rsidR="008F3FE3">
        <w:t xml:space="preserve"> candidates, the key benefit is the ability to link </w:t>
      </w:r>
      <w:r w:rsidRPr="0036727E">
        <w:t>social media and professional network posts to the website</w:t>
      </w:r>
      <w:r w:rsidR="008F3FE3">
        <w:t xml:space="preserve"> advertisement</w:t>
      </w:r>
      <w:r w:rsidRPr="0036727E">
        <w:t xml:space="preserve"> for further detail</w:t>
      </w:r>
      <w:r w:rsidR="0036727E" w:rsidRPr="0036727E">
        <w:t xml:space="preserve"> of the job vacancy</w:t>
      </w:r>
      <w:r w:rsidRPr="0036727E">
        <w:t xml:space="preserve">. </w:t>
      </w:r>
    </w:p>
    <w:p w:rsidR="000D1993" w:rsidRPr="0036727E" w:rsidRDefault="000D1993" w:rsidP="000D1993">
      <w:pPr>
        <w:pStyle w:val="Heading5"/>
        <w:numPr>
          <w:ilvl w:val="0"/>
          <w:numId w:val="0"/>
        </w:numPr>
        <w:ind w:left="1008" w:hanging="1008"/>
      </w:pPr>
      <w:r w:rsidRPr="0036727E">
        <w:t xml:space="preserve">Social media, such as Facebook and Instagram </w:t>
      </w:r>
    </w:p>
    <w:p w:rsidR="00BC5D78" w:rsidRPr="0036727E" w:rsidRDefault="000035FB" w:rsidP="000D1993">
      <w:pPr>
        <w:pStyle w:val="BodyText1"/>
      </w:pPr>
      <w:r w:rsidRPr="0036727E">
        <w:t xml:space="preserve">As noted in section </w:t>
      </w:r>
      <w:r w:rsidRPr="00283DEF">
        <w:t>4.2.2,</w:t>
      </w:r>
      <w:r w:rsidRPr="0036727E">
        <w:t xml:space="preserve"> commercial recruitment agencies </w:t>
      </w:r>
      <w:r w:rsidR="0036727E" w:rsidRPr="0036727E">
        <w:t xml:space="preserve">frequently </w:t>
      </w:r>
      <w:r w:rsidRPr="0036727E">
        <w:t xml:space="preserve">use </w:t>
      </w:r>
      <w:r w:rsidR="00BC5D78" w:rsidRPr="0036727E">
        <w:t>social media platforms</w:t>
      </w:r>
      <w:r w:rsidRPr="0036727E">
        <w:t xml:space="preserve"> to promote their brand, and</w:t>
      </w:r>
      <w:r w:rsidR="00BC5D78" w:rsidRPr="0036727E">
        <w:t xml:space="preserve"> to build and communicate with their network.</w:t>
      </w:r>
      <w:r w:rsidR="0036727E">
        <w:t xml:space="preserve"> When advertising jobs on social media, commercial recruitment agencies reported </w:t>
      </w:r>
      <w:r w:rsidR="0036727E" w:rsidRPr="0036727E">
        <w:t xml:space="preserve">the following approaches: </w:t>
      </w:r>
    </w:p>
    <w:p w:rsidR="00BC5D78" w:rsidRPr="0036727E" w:rsidRDefault="00BC5D78" w:rsidP="00A735EF">
      <w:pPr>
        <w:pStyle w:val="BodyText1"/>
        <w:numPr>
          <w:ilvl w:val="0"/>
          <w:numId w:val="52"/>
        </w:numPr>
      </w:pPr>
      <w:r w:rsidRPr="0036727E">
        <w:t>Adv</w:t>
      </w:r>
      <w:r w:rsidR="00105A14">
        <w:t>ertise the job directly on the</w:t>
      </w:r>
      <w:r w:rsidRPr="0036727E">
        <w:t xml:space="preserve"> agency’s social media page.</w:t>
      </w:r>
    </w:p>
    <w:p w:rsidR="00BC5D78" w:rsidRPr="0036727E" w:rsidRDefault="00BC5D78" w:rsidP="00A735EF">
      <w:pPr>
        <w:pStyle w:val="BodyText1"/>
        <w:numPr>
          <w:ilvl w:val="0"/>
          <w:numId w:val="52"/>
        </w:numPr>
      </w:pPr>
      <w:r w:rsidRPr="0036727E">
        <w:t xml:space="preserve">Advertise the job directly on a community, special interest or member </w:t>
      </w:r>
      <w:r w:rsidR="0036727E" w:rsidRPr="0036727E">
        <w:t xml:space="preserve">social media </w:t>
      </w:r>
      <w:r w:rsidRPr="0036727E">
        <w:t>page.</w:t>
      </w:r>
    </w:p>
    <w:p w:rsidR="00BC5D78" w:rsidRPr="0036727E" w:rsidRDefault="00BC5D78" w:rsidP="00A735EF">
      <w:pPr>
        <w:pStyle w:val="BodyText1"/>
        <w:numPr>
          <w:ilvl w:val="0"/>
          <w:numId w:val="52"/>
        </w:numPr>
      </w:pPr>
      <w:r w:rsidRPr="0036727E">
        <w:t>Purchase advertising space</w:t>
      </w:r>
      <w:r w:rsidR="0036727E" w:rsidRPr="0036727E">
        <w:t xml:space="preserve"> on a social media platform</w:t>
      </w:r>
      <w:r w:rsidRPr="0036727E">
        <w:t>.</w:t>
      </w:r>
    </w:p>
    <w:p w:rsidR="000035FB" w:rsidRPr="0036727E" w:rsidRDefault="008F3FE3" w:rsidP="000D1993">
      <w:pPr>
        <w:pStyle w:val="BodyText1"/>
      </w:pPr>
      <w:r>
        <w:t xml:space="preserve">Social media is considered to be low cost, as </w:t>
      </w:r>
      <w:r w:rsidR="000035FB" w:rsidRPr="0036727E">
        <w:t>additional fees generally only</w:t>
      </w:r>
      <w:r>
        <w:t xml:space="preserve"> apply when purchasing advertising space. </w:t>
      </w:r>
    </w:p>
    <w:p w:rsidR="000D1993" w:rsidRDefault="000D1993" w:rsidP="000D1993">
      <w:pPr>
        <w:pStyle w:val="BodyText1"/>
      </w:pPr>
      <w:r w:rsidRPr="0036727E">
        <w:t>Social media provides opportunities for recruitment agencies to promote job advertisements and be innovative in the advertisement format</w:t>
      </w:r>
      <w:r w:rsidR="00BC5D78" w:rsidRPr="0036727E">
        <w:t>, such as videos, pictures and cartoons</w:t>
      </w:r>
      <w:r w:rsidRPr="0036727E">
        <w:t>.</w:t>
      </w:r>
    </w:p>
    <w:p w:rsidR="003D2DAE" w:rsidRPr="003D2DAE" w:rsidRDefault="003D2DAE" w:rsidP="000D1993">
      <w:pPr>
        <w:pStyle w:val="BodyText1"/>
        <w:rPr>
          <w:color w:val="0091DA"/>
          <w:sz w:val="32"/>
          <w:szCs w:val="40"/>
        </w:rPr>
      </w:pPr>
      <w:r w:rsidRPr="003D2DAE">
        <w:rPr>
          <w:color w:val="0091DA"/>
          <w:sz w:val="32"/>
          <w:szCs w:val="40"/>
        </w:rPr>
        <w:t>One recruitment agency has trialled video job advertisements on social media platforms, in place of written advertisements. The trial has been deemed a success, as while fewer applications were received compared to written advertisements, the applications were of a higher quality.</w:t>
      </w:r>
    </w:p>
    <w:p w:rsidR="00BC5D78" w:rsidRPr="00105A14" w:rsidRDefault="00BC5D78" w:rsidP="00BC5D78">
      <w:pPr>
        <w:pStyle w:val="BodyText1"/>
      </w:pPr>
      <w:r w:rsidRPr="00105A14">
        <w:t xml:space="preserve">Another benefit of using social media to advertise job vacancies is that the recruitment agency </w:t>
      </w:r>
      <w:r w:rsidR="00105A14" w:rsidRPr="00105A14">
        <w:t xml:space="preserve">directly targets </w:t>
      </w:r>
      <w:r w:rsidRPr="00105A14">
        <w:t>their existing network or other specific groups likely to be interested in the position. This reduces some of the quality issues experienced when advertising on general job boards.</w:t>
      </w:r>
    </w:p>
    <w:p w:rsidR="005503F1" w:rsidRPr="00105A14" w:rsidRDefault="005503F1" w:rsidP="00BC5D78">
      <w:pPr>
        <w:pStyle w:val="BodyText1"/>
      </w:pPr>
      <w:r w:rsidRPr="00105A14">
        <w:t>Despite the benefits of social media advertising, there are a few risks associated with</w:t>
      </w:r>
      <w:r w:rsidR="00105A14" w:rsidRPr="00105A14">
        <w:t xml:space="preserve"> its use as an</w:t>
      </w:r>
      <w:r w:rsidRPr="00105A14">
        <w:t xml:space="preserve"> </w:t>
      </w:r>
      <w:r w:rsidR="00105A14" w:rsidRPr="00105A14">
        <w:t xml:space="preserve">advertising </w:t>
      </w:r>
      <w:r w:rsidRPr="00105A14">
        <w:t>channel. Firstly, it rel</w:t>
      </w:r>
      <w:r w:rsidR="00105A14" w:rsidRPr="00105A14">
        <w:t xml:space="preserve">ies </w:t>
      </w:r>
      <w:r w:rsidRPr="00105A14">
        <w:t xml:space="preserve">on the recruitment agency having an existing </w:t>
      </w:r>
      <w:r w:rsidR="00105A14" w:rsidRPr="00105A14">
        <w:t xml:space="preserve">social media </w:t>
      </w:r>
      <w:r w:rsidRPr="00105A14">
        <w:t>network of their target audience. It also relies on the</w:t>
      </w:r>
      <w:r w:rsidR="00105A14" w:rsidRPr="00105A14">
        <w:t xml:space="preserve"> effectiveness of the recruitment agency’s social media posts, their ability to </w:t>
      </w:r>
      <w:r w:rsidRPr="00105A14">
        <w:t>q</w:t>
      </w:r>
      <w:r w:rsidR="00105A14" w:rsidRPr="00105A14">
        <w:t>uickly catch the interest of the</w:t>
      </w:r>
      <w:r w:rsidRPr="00105A14">
        <w:t xml:space="preserve"> target audience and convey</w:t>
      </w:r>
      <w:r w:rsidR="00105A14" w:rsidRPr="00105A14">
        <w:t xml:space="preserve"> the key message of the job vacancy</w:t>
      </w:r>
      <w:r w:rsidRPr="00105A14">
        <w:t xml:space="preserve">. </w:t>
      </w:r>
    </w:p>
    <w:p w:rsidR="000D1993" w:rsidRPr="00105A14" w:rsidRDefault="000D1993" w:rsidP="005503F1">
      <w:pPr>
        <w:pStyle w:val="Heading5"/>
        <w:keepNext/>
        <w:numPr>
          <w:ilvl w:val="0"/>
          <w:numId w:val="0"/>
        </w:numPr>
        <w:ind w:left="1009" w:hanging="1009"/>
      </w:pPr>
      <w:r w:rsidRPr="00105A14">
        <w:lastRenderedPageBreak/>
        <w:t>Professional networks, such as LinkedIn</w:t>
      </w:r>
    </w:p>
    <w:p w:rsidR="000035FB" w:rsidRPr="00105A14" w:rsidRDefault="000035FB" w:rsidP="00A771D7">
      <w:pPr>
        <w:pStyle w:val="BodyText1"/>
      </w:pPr>
      <w:r w:rsidRPr="00105A14">
        <w:t>P</w:t>
      </w:r>
      <w:r w:rsidR="000D1993" w:rsidRPr="00105A14">
        <w:t xml:space="preserve">rofessional platforms </w:t>
      </w:r>
      <w:r w:rsidRPr="00105A14">
        <w:t xml:space="preserve">also </w:t>
      </w:r>
      <w:r w:rsidR="000D1993" w:rsidRPr="00105A14">
        <w:t>provide an opportun</w:t>
      </w:r>
      <w:r w:rsidR="008F3FE3">
        <w:t>ity for recruitment agencies to target</w:t>
      </w:r>
      <w:r w:rsidRPr="00105A14">
        <w:t xml:space="preserve"> their </w:t>
      </w:r>
      <w:r w:rsidR="008F3FE3">
        <w:t>candidate audience</w:t>
      </w:r>
      <w:r w:rsidRPr="00105A14">
        <w:t xml:space="preserve">. </w:t>
      </w:r>
      <w:r w:rsidR="00105A14" w:rsidRPr="00105A14">
        <w:t xml:space="preserve">When advertising jobs on professional networks, commercial recruitment agencies reported the following approaches: </w:t>
      </w:r>
    </w:p>
    <w:p w:rsidR="000035FB" w:rsidRPr="002B20A0" w:rsidRDefault="000035FB" w:rsidP="00A735EF">
      <w:pPr>
        <w:pStyle w:val="BodyText1"/>
        <w:numPr>
          <w:ilvl w:val="0"/>
          <w:numId w:val="53"/>
        </w:numPr>
      </w:pPr>
      <w:r w:rsidRPr="00105A14">
        <w:t>Advertise the job dire</w:t>
      </w:r>
      <w:r w:rsidR="00105A14" w:rsidRPr="00105A14">
        <w:t>ctly on the</w:t>
      </w:r>
      <w:r w:rsidRPr="00105A14">
        <w:t xml:space="preserve"> agency’s professional network page, for viewing by their existing ne</w:t>
      </w:r>
      <w:r w:rsidRPr="002B20A0">
        <w:t>twork.</w:t>
      </w:r>
    </w:p>
    <w:p w:rsidR="000D1993" w:rsidRPr="002B20A0" w:rsidRDefault="000035FB" w:rsidP="00A735EF">
      <w:pPr>
        <w:pStyle w:val="BodyText1"/>
        <w:numPr>
          <w:ilvl w:val="0"/>
          <w:numId w:val="53"/>
        </w:numPr>
      </w:pPr>
      <w:r w:rsidRPr="002B20A0">
        <w:t xml:space="preserve">Purchase </w:t>
      </w:r>
      <w:r w:rsidR="00105A14" w:rsidRPr="002B20A0">
        <w:t xml:space="preserve">advertising space on the professional network platform. For example, </w:t>
      </w:r>
      <w:r w:rsidR="002B20A0" w:rsidRPr="002B20A0">
        <w:t xml:space="preserve">members of </w:t>
      </w:r>
      <w:r w:rsidR="00105A14" w:rsidRPr="002B20A0">
        <w:t>LinkedIn</w:t>
      </w:r>
      <w:r w:rsidR="002B20A0">
        <w:t xml:space="preserve"> are ‘recommended jobs’ based on their listed</w:t>
      </w:r>
      <w:r w:rsidR="002B20A0" w:rsidRPr="002B20A0">
        <w:t xml:space="preserve"> </w:t>
      </w:r>
      <w:r w:rsidR="002B20A0">
        <w:t xml:space="preserve">profile and experience </w:t>
      </w:r>
      <w:r w:rsidR="002B20A0" w:rsidRPr="002B20A0">
        <w:t>(for example, structural engineers based in Sydney)</w:t>
      </w:r>
      <w:r w:rsidR="00A771D7" w:rsidRPr="002B20A0">
        <w:t>.</w:t>
      </w:r>
    </w:p>
    <w:p w:rsidR="00493A12" w:rsidRPr="002B20A0" w:rsidRDefault="00493A12" w:rsidP="00493A12">
      <w:pPr>
        <w:pStyle w:val="BodyText1"/>
      </w:pPr>
      <w:r w:rsidRPr="002B20A0">
        <w:t>LinkedIn also operates a platform similar to a jobs board. In 2014, LinkedIn purchased Bright.com so th</w:t>
      </w:r>
      <w:r w:rsidR="002B20A0" w:rsidRPr="002B20A0">
        <w:t>at candidates can more efficientl</w:t>
      </w:r>
      <w:r w:rsidRPr="002B20A0">
        <w:t>y connect with their best opportunities using artificial intelligence</w:t>
      </w:r>
      <w:r w:rsidRPr="002B20A0">
        <w:rPr>
          <w:rStyle w:val="FootnoteReference"/>
        </w:rPr>
        <w:footnoteReference w:id="85"/>
      </w:r>
      <w:r w:rsidRPr="002B20A0">
        <w:t>. Bright.com uses an algorithm</w:t>
      </w:r>
      <w:r w:rsidR="00C56782">
        <w:t>,</w:t>
      </w:r>
      <w:r w:rsidRPr="002B20A0">
        <w:t xml:space="preserve"> the </w:t>
      </w:r>
      <w:r w:rsidRPr="002B20A0">
        <w:rPr>
          <w:i/>
        </w:rPr>
        <w:t>Bright Score</w:t>
      </w:r>
      <w:r w:rsidRPr="002B20A0">
        <w:t xml:space="preserve"> to “examine thousands of data points to find the best fit between job seekers and job openings</w:t>
      </w:r>
      <w:r w:rsidRPr="002B20A0">
        <w:rPr>
          <w:rStyle w:val="FootnoteReference"/>
        </w:rPr>
        <w:footnoteReference w:id="86"/>
      </w:r>
      <w:r w:rsidRPr="002B20A0">
        <w:t xml:space="preserve">.  </w:t>
      </w:r>
    </w:p>
    <w:p w:rsidR="000035FB" w:rsidRPr="002B20A0" w:rsidRDefault="000035FB" w:rsidP="000035FB">
      <w:pPr>
        <w:pStyle w:val="BodyText1"/>
      </w:pPr>
      <w:r w:rsidRPr="002B20A0">
        <w:t>The benefits</w:t>
      </w:r>
      <w:r w:rsidR="005503F1" w:rsidRPr="002B20A0">
        <w:t>, costs and risks</w:t>
      </w:r>
      <w:r w:rsidRPr="002B20A0">
        <w:t xml:space="preserve"> of advertising on professional networks are similar to social media. It is generally low cost, as additional fees only apply where targeted advertising s</w:t>
      </w:r>
      <w:r w:rsidR="002B20A0" w:rsidRPr="002B20A0">
        <w:t>pace is</w:t>
      </w:r>
      <w:r w:rsidRPr="002B20A0">
        <w:t xml:space="preserve"> purchased</w:t>
      </w:r>
      <w:r w:rsidR="005503F1" w:rsidRPr="002B20A0">
        <w:t xml:space="preserve">. In addition, the recruitment agency </w:t>
      </w:r>
      <w:r w:rsidR="002B20A0" w:rsidRPr="002B20A0">
        <w:t xml:space="preserve">directly targets their existing network or other specific target groups, and </w:t>
      </w:r>
      <w:r w:rsidR="005503F1" w:rsidRPr="002B20A0">
        <w:t>applications are generally of a higher quality than those received through general job boards.</w:t>
      </w:r>
    </w:p>
    <w:p w:rsidR="000D1993" w:rsidRPr="002B20A0" w:rsidRDefault="00A80CEE" w:rsidP="00FE7EBB">
      <w:pPr>
        <w:pStyle w:val="Accessibleheading5numbered"/>
      </w:pPr>
      <w:r w:rsidRPr="002B20A0">
        <w:t>Commercial recruitment sector: passive recruitment methods</w:t>
      </w:r>
    </w:p>
    <w:p w:rsidR="005503F1" w:rsidRPr="002B20A0" w:rsidRDefault="002B1B89" w:rsidP="005503F1">
      <w:pPr>
        <w:pStyle w:val="BodyText1"/>
      </w:pPr>
      <w:r w:rsidRPr="002B20A0">
        <w:t xml:space="preserve">As noted in section </w:t>
      </w:r>
      <w:r w:rsidRPr="00283DEF">
        <w:t xml:space="preserve">3.6.1, </w:t>
      </w:r>
      <w:r w:rsidR="005503F1" w:rsidRPr="00283DEF">
        <w:t>while only a quarter of the employed workforce are actively seeking employment, the majority would b</w:t>
      </w:r>
      <w:r w:rsidR="005503F1" w:rsidRPr="002B20A0">
        <w:t xml:space="preserve">e willing to consider the ‘right’ employment opportunity. As passive candidates are unlikely to be engaging with </w:t>
      </w:r>
      <w:r w:rsidR="008F3FE3">
        <w:t xml:space="preserve">active </w:t>
      </w:r>
      <w:r w:rsidR="00C56782">
        <w:t>recruitment</w:t>
      </w:r>
      <w:r w:rsidR="00C56782" w:rsidRPr="002B20A0">
        <w:t xml:space="preserve"> </w:t>
      </w:r>
      <w:r w:rsidR="005503F1" w:rsidRPr="002B20A0">
        <w:t>methods (such as reading job boards), passive recruitment is a key strategy for many commercial recruitment agencies.</w:t>
      </w:r>
    </w:p>
    <w:p w:rsidR="000D1993" w:rsidRPr="002B20A0" w:rsidRDefault="000D1993" w:rsidP="005503F1">
      <w:pPr>
        <w:pStyle w:val="BodyText1"/>
      </w:pPr>
      <w:r w:rsidRPr="002B20A0">
        <w:t>A key objective of recruitment agencies is to ‘access high quality candidates with rare skills that employers could not otherwise find themselves’. The rationale behind this is that an employer will not be willing to pay a fee to a recruitment agency if they could source that same individual themselves. Therefore, recruitment agencies view building their network as critical to their success and remaining relevant in the market.</w:t>
      </w:r>
    </w:p>
    <w:p w:rsidR="005503F1" w:rsidRPr="002B20A0" w:rsidRDefault="005503F1" w:rsidP="005503F1">
      <w:pPr>
        <w:pStyle w:val="BodyText1"/>
      </w:pPr>
      <w:r w:rsidRPr="002B20A0">
        <w:t>The key passive recruitment methods used by the commercial recruitment agencies are c</w:t>
      </w:r>
      <w:r w:rsidR="000D0AFE" w:rsidRPr="002B20A0">
        <w:t>andidate referrals and technology platforms, such as</w:t>
      </w:r>
      <w:r w:rsidR="002B20A0" w:rsidRPr="002B20A0">
        <w:t xml:space="preserve"> LinkedIn and</w:t>
      </w:r>
      <w:r w:rsidRPr="002B20A0">
        <w:t xml:space="preserve"> SEEK Talent Search.</w:t>
      </w:r>
      <w:r w:rsidRPr="002B20A0">
        <w:rPr>
          <w:rFonts w:asciiTheme="minorHAnsi" w:hAnsiTheme="minorHAnsi"/>
          <w:sz w:val="22"/>
        </w:rPr>
        <w:t xml:space="preserve"> </w:t>
      </w:r>
      <w:r w:rsidRPr="002B20A0">
        <w:t>The use, benefits and limitations of each of these methods is considered further below.</w:t>
      </w:r>
      <w:r w:rsidR="000D0AFE" w:rsidRPr="002B20A0">
        <w:t xml:space="preserve"> </w:t>
      </w:r>
    </w:p>
    <w:p w:rsidR="000D1993" w:rsidRPr="002B20A0" w:rsidRDefault="000D1993" w:rsidP="000D1993">
      <w:pPr>
        <w:pStyle w:val="Heading5"/>
        <w:numPr>
          <w:ilvl w:val="0"/>
          <w:numId w:val="0"/>
        </w:numPr>
        <w:ind w:left="1008" w:hanging="1008"/>
      </w:pPr>
      <w:r w:rsidRPr="002B20A0">
        <w:t>Candidate referrals</w:t>
      </w:r>
    </w:p>
    <w:p w:rsidR="000D1993" w:rsidRPr="002B20A0" w:rsidRDefault="005503F1" w:rsidP="000D1993">
      <w:pPr>
        <w:pStyle w:val="BodyText1"/>
      </w:pPr>
      <w:r w:rsidRPr="002B20A0">
        <w:t>A candidate referral occurs where a</w:t>
      </w:r>
      <w:r w:rsidR="000D1993" w:rsidRPr="002B20A0">
        <w:t xml:space="preserve"> current or past candidate refers a friend/colleague to the recruitment agency. Recruitment agencies reported a key benefit is that a ‘quality’ vetting process has already been conducted through the referral process, as current/past candidates are unlikely to refer a candidate who is not quality. Three key referral models identified through this project are:</w:t>
      </w:r>
    </w:p>
    <w:p w:rsidR="000D1993" w:rsidRPr="002B20A0" w:rsidRDefault="000D1993" w:rsidP="00A735EF">
      <w:pPr>
        <w:pStyle w:val="Numberbullet1stlevel"/>
        <w:numPr>
          <w:ilvl w:val="0"/>
          <w:numId w:val="51"/>
        </w:numPr>
      </w:pPr>
      <w:r w:rsidRPr="002B20A0">
        <w:t>Referral, no fee attached.</w:t>
      </w:r>
    </w:p>
    <w:p w:rsidR="000D1993" w:rsidRPr="002B20A0" w:rsidRDefault="000D1993" w:rsidP="00A735EF">
      <w:pPr>
        <w:pStyle w:val="Numberbullet1stlevel"/>
        <w:numPr>
          <w:ilvl w:val="0"/>
          <w:numId w:val="51"/>
        </w:numPr>
      </w:pPr>
      <w:r w:rsidRPr="002B20A0">
        <w:t>Referral, fixed fee attached.</w:t>
      </w:r>
    </w:p>
    <w:p w:rsidR="000D1993" w:rsidRDefault="000D1993" w:rsidP="00A735EF">
      <w:pPr>
        <w:pStyle w:val="Numberbullet1stlevel"/>
        <w:numPr>
          <w:ilvl w:val="0"/>
          <w:numId w:val="51"/>
        </w:numPr>
      </w:pPr>
      <w:r w:rsidRPr="002B20A0">
        <w:t>Referral, variable fee attached.</w:t>
      </w:r>
    </w:p>
    <w:p w:rsidR="003D2DAE" w:rsidRPr="003D2DAE" w:rsidRDefault="003D2DAE" w:rsidP="003D2DAE">
      <w:pPr>
        <w:pStyle w:val="Numberbullet1stlevel"/>
        <w:rPr>
          <w:color w:val="0091DA"/>
          <w:sz w:val="32"/>
          <w:szCs w:val="40"/>
        </w:rPr>
      </w:pPr>
      <w:r w:rsidRPr="003D2DAE">
        <w:rPr>
          <w:color w:val="0091DA"/>
          <w:sz w:val="32"/>
          <w:szCs w:val="40"/>
        </w:rPr>
        <w:t>Some recruitment agencies use referrals as a key channel to attract new candidates, reporting that 60 to 90 per cent of all candidate placements occur as a result of referrals.</w:t>
      </w:r>
    </w:p>
    <w:p w:rsidR="000D1993" w:rsidRPr="002B20A0" w:rsidRDefault="000D1993" w:rsidP="000D1993">
      <w:pPr>
        <w:pStyle w:val="BodyText1"/>
      </w:pPr>
      <w:r w:rsidRPr="002B20A0">
        <w:t>The first model was the most common model within the sector. As there is no fee, the motivation for current/past candidates to refer a friend/colleague is based on their satisfaction with the service and outcome they received thr</w:t>
      </w:r>
      <w:r w:rsidR="00F40D75">
        <w:t>ough the recruitment agency</w:t>
      </w:r>
      <w:r w:rsidRPr="002B20A0">
        <w:t>.</w:t>
      </w:r>
      <w:r w:rsidR="00F40D75">
        <w:t xml:space="preserve"> For example,</w:t>
      </w:r>
      <w:r w:rsidRPr="002B20A0">
        <w:t xml:space="preserve"> ‘my recruitment agency was </w:t>
      </w:r>
      <w:r w:rsidRPr="002B20A0">
        <w:lastRenderedPageBreak/>
        <w:t xml:space="preserve">able to find me a really great job </w:t>
      </w:r>
      <w:r w:rsidR="004D3CE0" w:rsidRPr="002B20A0">
        <w:t>opportunity;</w:t>
      </w:r>
      <w:r w:rsidRPr="002B20A0">
        <w:t xml:space="preserve"> perhaps they will be able to find something similar for you too’.</w:t>
      </w:r>
    </w:p>
    <w:p w:rsidR="000D1993" w:rsidRPr="002B20A0" w:rsidRDefault="000D1993" w:rsidP="000D1993">
      <w:pPr>
        <w:pStyle w:val="BodyText1"/>
      </w:pPr>
      <w:r w:rsidRPr="002B20A0">
        <w:t>The second model of attaching a fixed fee to the referral was less common. Whilst it also relies on the current/past candidate being satisfied with the service received, the fee provides an additional incentive to identify friends/colleagues actively seeking new employment and those that would be open to passive recruitment channels. The referring candidate is rewarded with a one-off payment (in one agency, this was $1,000) on the successful placement of a candidate into either a permanent or temporary role.</w:t>
      </w:r>
    </w:p>
    <w:p w:rsidR="000D1993" w:rsidRPr="002B20A0" w:rsidRDefault="000D1993" w:rsidP="000D1993">
      <w:pPr>
        <w:pStyle w:val="BodyText1"/>
      </w:pPr>
      <w:r w:rsidRPr="002B20A0">
        <w:t>The third model was only observed in one recruitment agency. They had introduced a variable referral fee to support their growth strategy in the contracting market. The referring candidate receives a fixed amount ($1) for each hour the referred candidate works (this equates to up to $40 per week or up to $2,040 per year). This fee structure also encourages the referring candidate to play a role in post placement support to ensure the placement is sustained.</w:t>
      </w:r>
    </w:p>
    <w:p w:rsidR="000D0AFE" w:rsidRPr="002B20A0" w:rsidRDefault="000D0AFE" w:rsidP="000D1993">
      <w:pPr>
        <w:pStyle w:val="BodyText1"/>
      </w:pPr>
      <w:r w:rsidRPr="002B20A0">
        <w:t xml:space="preserve">While the latter two referral models are a cost for the recruitment agency, recruitment agencies that had adopted these models reported that the benefits of receiving ‘quality’ </w:t>
      </w:r>
      <w:r w:rsidR="002B20A0">
        <w:t>candidates</w:t>
      </w:r>
      <w:r w:rsidRPr="002B20A0">
        <w:t xml:space="preserve"> outweighed the financial cost</w:t>
      </w:r>
      <w:r w:rsidR="002B20A0">
        <w:t xml:space="preserve"> of the referral</w:t>
      </w:r>
      <w:r w:rsidRPr="002B20A0">
        <w:t>.</w:t>
      </w:r>
    </w:p>
    <w:p w:rsidR="000D1993" w:rsidRPr="002B20A0" w:rsidRDefault="000D1993" w:rsidP="000A6706">
      <w:pPr>
        <w:pStyle w:val="Heading5"/>
        <w:keepNext/>
        <w:numPr>
          <w:ilvl w:val="0"/>
          <w:numId w:val="0"/>
        </w:numPr>
        <w:ind w:left="1009" w:hanging="1009"/>
      </w:pPr>
      <w:r w:rsidRPr="002B20A0">
        <w:t>LinkedIn</w:t>
      </w:r>
    </w:p>
    <w:p w:rsidR="008C74CC" w:rsidRDefault="00F40D75" w:rsidP="000D0AFE">
      <w:pPr>
        <w:pStyle w:val="BodyText1"/>
      </w:pPr>
      <w:r>
        <w:t xml:space="preserve">Professional networks such as LinkedIn are also used by commercial recruitment agencies as a passive recruitment method. </w:t>
      </w:r>
      <w:r w:rsidR="002B20A0" w:rsidRPr="002B20A0">
        <w:t xml:space="preserve">A commercial recruiter will directly contact LinkedIn members who have </w:t>
      </w:r>
      <w:r w:rsidR="000D0AFE" w:rsidRPr="002B20A0">
        <w:t xml:space="preserve">certain attributes (for example, </w:t>
      </w:r>
      <w:r w:rsidR="002B20A0" w:rsidRPr="002B20A0">
        <w:t xml:space="preserve">an </w:t>
      </w:r>
      <w:r w:rsidR="000D0AFE" w:rsidRPr="002B20A0">
        <w:t xml:space="preserve">accountant with 3-5 years’ experience based </w:t>
      </w:r>
      <w:r w:rsidR="002B20A0" w:rsidRPr="002B20A0">
        <w:t xml:space="preserve">in Brisbane) to </w:t>
      </w:r>
      <w:r>
        <w:t>invite them to apply for a relevant job vacancy</w:t>
      </w:r>
      <w:r w:rsidR="000D0AFE" w:rsidRPr="002B20A0">
        <w:t>.</w:t>
      </w:r>
    </w:p>
    <w:p w:rsidR="002B20A0" w:rsidRPr="002B20A0" w:rsidRDefault="00F40D75" w:rsidP="000D0AFE">
      <w:pPr>
        <w:pStyle w:val="BodyText1"/>
      </w:pPr>
      <w:r>
        <w:t xml:space="preserve">The extent to which LinkedIn is used as a passive recruitment method varies between recruitment agencies and individual recruiters. </w:t>
      </w:r>
      <w:r w:rsidR="002B20A0">
        <w:t xml:space="preserve">Some commercial recruitment agencies </w:t>
      </w:r>
      <w:r w:rsidR="0060363A">
        <w:t xml:space="preserve">frequently use </w:t>
      </w:r>
      <w:r>
        <w:t>LinkedIn in passive recruitment</w:t>
      </w:r>
      <w:r w:rsidR="0060363A">
        <w:t xml:space="preserve"> </w:t>
      </w:r>
      <w:r>
        <w:t>as they have found it an effective recruiting mechanism</w:t>
      </w:r>
      <w:r w:rsidR="0060363A">
        <w:t xml:space="preserve">, while others do not. </w:t>
      </w:r>
    </w:p>
    <w:p w:rsidR="000D1993" w:rsidRPr="002B20A0" w:rsidRDefault="000D1993" w:rsidP="000D1993">
      <w:pPr>
        <w:pStyle w:val="Heading5"/>
        <w:numPr>
          <w:ilvl w:val="0"/>
          <w:numId w:val="0"/>
        </w:numPr>
        <w:ind w:left="1008" w:hanging="1008"/>
      </w:pPr>
      <w:r w:rsidRPr="002B20A0">
        <w:t>SEEK Talent Search</w:t>
      </w:r>
    </w:p>
    <w:p w:rsidR="000D1993" w:rsidRPr="0060363A" w:rsidRDefault="000D1993" w:rsidP="000D1993">
      <w:pPr>
        <w:pStyle w:val="BodyText1"/>
      </w:pPr>
      <w:r w:rsidRPr="002B20A0">
        <w:t xml:space="preserve">SEEK Talent Search is a CV database of </w:t>
      </w:r>
      <w:r w:rsidR="00F40D75">
        <w:t xml:space="preserve">both active and passive </w:t>
      </w:r>
      <w:r w:rsidRPr="002B20A0">
        <w:t>candidates</w:t>
      </w:r>
      <w:r w:rsidR="000D0AFE" w:rsidRPr="002B20A0">
        <w:t>. Candidates upload their CV to SEEK Talent Search, which</w:t>
      </w:r>
      <w:r w:rsidR="00F40D75">
        <w:t xml:space="preserve"> employers and recruitment agencies can then search. </w:t>
      </w:r>
      <w:r w:rsidR="008C74CC" w:rsidRPr="002B20A0">
        <w:t>SEEK repo</w:t>
      </w:r>
      <w:r w:rsidR="008C74CC" w:rsidRPr="0060363A">
        <w:t>rts a talent pool of over five million, with 5,000 new CVs added daily</w:t>
      </w:r>
      <w:r w:rsidR="008C74CC" w:rsidRPr="0060363A">
        <w:rPr>
          <w:rStyle w:val="FootnoteReference"/>
        </w:rPr>
        <w:footnoteReference w:id="87"/>
      </w:r>
      <w:r w:rsidR="002B20A0" w:rsidRPr="0060363A">
        <w:t>.</w:t>
      </w:r>
      <w:r w:rsidR="008C74CC" w:rsidRPr="0060363A">
        <w:t xml:space="preserve"> </w:t>
      </w:r>
    </w:p>
    <w:p w:rsidR="0060363A" w:rsidRPr="0060363A" w:rsidRDefault="0060363A" w:rsidP="000D1993">
      <w:pPr>
        <w:pStyle w:val="BodyText1"/>
      </w:pPr>
      <w:r>
        <w:t>Those commercial recruitment agencies that rely heavily on passive recruitment methods in particular reported frequen</w:t>
      </w:r>
      <w:r w:rsidRPr="0060363A">
        <w:t>t use of SEEK Talent Search.</w:t>
      </w:r>
    </w:p>
    <w:p w:rsidR="000D1993" w:rsidRPr="0060363A" w:rsidRDefault="000D1993" w:rsidP="000D1993">
      <w:pPr>
        <w:pStyle w:val="Heading5"/>
        <w:numPr>
          <w:ilvl w:val="0"/>
          <w:numId w:val="0"/>
        </w:numPr>
        <w:ind w:left="1008" w:hanging="1008"/>
      </w:pPr>
      <w:r w:rsidRPr="0060363A">
        <w:t xml:space="preserve">Expert360 </w:t>
      </w:r>
    </w:p>
    <w:p w:rsidR="0060363A" w:rsidRDefault="0060363A" w:rsidP="000D1993">
      <w:pPr>
        <w:pStyle w:val="BodyText1"/>
      </w:pPr>
      <w:r>
        <w:t>Expert</w:t>
      </w:r>
      <w:r w:rsidR="000D1993" w:rsidRPr="0060363A">
        <w:t>360 is an online platform connecting businesses operating in specific industries with experts and consultants. The customers of the platform include listed companies, investment firms, consulting firms, subject matter experts, entrepreneurs and freelance individuals</w:t>
      </w:r>
      <w:r w:rsidR="008C74CC" w:rsidRPr="0060363A">
        <w:rPr>
          <w:vertAlign w:val="superscript"/>
        </w:rPr>
        <w:footnoteReference w:id="88"/>
      </w:r>
      <w:r w:rsidR="000D1993" w:rsidRPr="0060363A">
        <w:t>. Their mission is to enable businesses of all sizes to directly engage top consulting talent for project based work.</w:t>
      </w:r>
    </w:p>
    <w:p w:rsidR="000D1993" w:rsidRPr="0060363A" w:rsidRDefault="0060363A" w:rsidP="000D1993">
      <w:pPr>
        <w:pStyle w:val="BodyText1"/>
      </w:pPr>
      <w:r>
        <w:t xml:space="preserve">Expert360 is not used frequently by those commercial recruitment agencies consulted as part of this project. </w:t>
      </w:r>
    </w:p>
    <w:p w:rsidR="000D1993" w:rsidRPr="0060363A" w:rsidRDefault="000D1993" w:rsidP="000D1993">
      <w:pPr>
        <w:pStyle w:val="Heading5"/>
        <w:numPr>
          <w:ilvl w:val="0"/>
          <w:numId w:val="0"/>
        </w:numPr>
        <w:ind w:left="1008" w:hanging="1008"/>
      </w:pPr>
      <w:r w:rsidRPr="0060363A">
        <w:t>Other passive recruitment channels</w:t>
      </w:r>
    </w:p>
    <w:p w:rsidR="000D1993" w:rsidRPr="0060363A" w:rsidRDefault="000D1993" w:rsidP="000D1993">
      <w:pPr>
        <w:pStyle w:val="BodyText1"/>
      </w:pPr>
      <w:r w:rsidRPr="0060363A">
        <w:t>Recruitment agencies</w:t>
      </w:r>
      <w:r w:rsidR="00DA08C4">
        <w:t xml:space="preserve"> reported </w:t>
      </w:r>
      <w:r w:rsidR="008C74CC" w:rsidRPr="0060363A">
        <w:t>that the branding activities discussed in secti</w:t>
      </w:r>
      <w:r w:rsidR="008C74CC" w:rsidRPr="00283DEF">
        <w:t xml:space="preserve">on 4.2.2 are </w:t>
      </w:r>
      <w:r w:rsidR="00DA08C4" w:rsidRPr="00283DEF">
        <w:t xml:space="preserve">also </w:t>
      </w:r>
      <w:r w:rsidR="0060363A" w:rsidRPr="00283DEF">
        <w:t xml:space="preserve">considered </w:t>
      </w:r>
      <w:r w:rsidR="008C74CC" w:rsidRPr="00283DEF">
        <w:t>valuable passive recruitment channels as they build the</w:t>
      </w:r>
      <w:r w:rsidR="0060363A" w:rsidRPr="00283DEF">
        <w:t xml:space="preserve"> agency’s</w:t>
      </w:r>
      <w:r w:rsidR="008C74CC" w:rsidRPr="00283DEF">
        <w:t xml:space="preserve"> networ</w:t>
      </w:r>
      <w:r w:rsidR="008C74CC" w:rsidRPr="0060363A">
        <w:t>k of target candidates.</w:t>
      </w:r>
    </w:p>
    <w:p w:rsidR="00A80CEE" w:rsidRPr="0060363A" w:rsidRDefault="00A80CEE" w:rsidP="00FE7EBB">
      <w:pPr>
        <w:pStyle w:val="Accessibleheading5numbered"/>
      </w:pPr>
      <w:r w:rsidRPr="0060363A">
        <w:t>The jobactive market</w:t>
      </w:r>
    </w:p>
    <w:p w:rsidR="00237D21" w:rsidRDefault="0060363A" w:rsidP="005503F1">
      <w:pPr>
        <w:pStyle w:val="BodyText1"/>
      </w:pPr>
      <w:r>
        <w:t xml:space="preserve">Although </w:t>
      </w:r>
      <w:r w:rsidR="00493A12" w:rsidRPr="0060363A">
        <w:t>participation of job seekers in jobactive is generally compulsory</w:t>
      </w:r>
      <w:r>
        <w:t>, job seekers are able to choo</w:t>
      </w:r>
      <w:r w:rsidRPr="0060363A">
        <w:t>se</w:t>
      </w:r>
      <w:r w:rsidR="00DA08C4">
        <w:t xml:space="preserve"> between the jobactive providers </w:t>
      </w:r>
      <w:r w:rsidRPr="0060363A">
        <w:t xml:space="preserve">operating within their designated </w:t>
      </w:r>
      <w:r w:rsidR="00493A12" w:rsidRPr="0060363A">
        <w:t>Employment Region.</w:t>
      </w:r>
      <w:r w:rsidRPr="0060363A">
        <w:t xml:space="preserve"> </w:t>
      </w:r>
      <w:r w:rsidR="00DA08C4">
        <w:t xml:space="preserve">In </w:t>
      </w:r>
      <w:r w:rsidR="00DA08C4">
        <w:lastRenderedPageBreak/>
        <w:t xml:space="preserve">selecting a jobactive provider, job seekers may take into account </w:t>
      </w:r>
      <w:r w:rsidR="00C56782">
        <w:t>the experience of</w:t>
      </w:r>
      <w:r w:rsidR="00237D21" w:rsidRPr="0060363A">
        <w:t xml:space="preserve"> a f</w:t>
      </w:r>
      <w:r>
        <w:t>amily member or friend, or the star r</w:t>
      </w:r>
      <w:r w:rsidR="00237D21" w:rsidRPr="0060363A">
        <w:t>atings published by the department</w:t>
      </w:r>
      <w:r w:rsidR="00237D21" w:rsidRPr="0060363A">
        <w:rPr>
          <w:rStyle w:val="FootnoteReference"/>
        </w:rPr>
        <w:footnoteReference w:id="89"/>
      </w:r>
      <w:r w:rsidR="00237D21" w:rsidRPr="0060363A">
        <w:t>.</w:t>
      </w:r>
    </w:p>
    <w:p w:rsidR="00237D21" w:rsidRDefault="0060363A" w:rsidP="0060363A">
      <w:pPr>
        <w:pStyle w:val="BodyText1"/>
      </w:pPr>
      <w:r w:rsidRPr="0060363A">
        <w:t xml:space="preserve">As jobactive providers are </w:t>
      </w:r>
      <w:r w:rsidR="00DA08C4">
        <w:t xml:space="preserve">generally </w:t>
      </w:r>
      <w:r w:rsidRPr="0060363A">
        <w:t xml:space="preserve">not required to build a talent pool </w:t>
      </w:r>
      <w:r w:rsidR="00DA08C4">
        <w:t xml:space="preserve">in the traditional sense </w:t>
      </w:r>
      <w:r w:rsidR="00F64EE3">
        <w:t>or advertise jobs beyond their allocated job seeker caseload</w:t>
      </w:r>
      <w:r w:rsidRPr="0060363A">
        <w:t xml:space="preserve">, those </w:t>
      </w:r>
      <w:r w:rsidR="00BC0F85">
        <w:t>participating in this study</w:t>
      </w:r>
      <w:r w:rsidRPr="0060363A">
        <w:t xml:space="preserve"> conduct limited </w:t>
      </w:r>
      <w:r w:rsidR="00237D21" w:rsidRPr="0060363A">
        <w:t>active or pas</w:t>
      </w:r>
      <w:r w:rsidRPr="0060363A">
        <w:t>sive recruitment of job seekers. R</w:t>
      </w:r>
      <w:r w:rsidR="00237D21" w:rsidRPr="0060363A">
        <w:t>ather</w:t>
      </w:r>
      <w:r w:rsidR="00DA08C4">
        <w:t>,</w:t>
      </w:r>
      <w:r w:rsidR="00237D21" w:rsidRPr="0060363A">
        <w:t xml:space="preserve"> they focus</w:t>
      </w:r>
      <w:r w:rsidR="00DA08C4">
        <w:t xml:space="preserve"> their</w:t>
      </w:r>
      <w:r w:rsidR="00237D21" w:rsidRPr="0060363A">
        <w:t xml:space="preserve"> </w:t>
      </w:r>
      <w:r w:rsidR="00DA08C4">
        <w:t>effort</w:t>
      </w:r>
      <w:r w:rsidRPr="0060363A">
        <w:t xml:space="preserve"> </w:t>
      </w:r>
      <w:r w:rsidR="00237D21" w:rsidRPr="0060363A">
        <w:t xml:space="preserve">on </w:t>
      </w:r>
      <w:r w:rsidRPr="0060363A">
        <w:t xml:space="preserve">achieving a high </w:t>
      </w:r>
      <w:r w:rsidR="00237D21" w:rsidRPr="0060363A">
        <w:t xml:space="preserve">star rating. </w:t>
      </w:r>
    </w:p>
    <w:p w:rsidR="00F64EE3" w:rsidRDefault="00F64EE3" w:rsidP="00D67534">
      <w:pPr>
        <w:pStyle w:val="BodyText1"/>
        <w:keepNext/>
      </w:pPr>
      <w:r>
        <w:t xml:space="preserve">The Commonwealth Government has also established a jobactive job search tool ‘Australian Job Search’ for use by job seekers. Australian Job Search </w:t>
      </w:r>
      <w:r w:rsidR="00F35FFE">
        <w:t xml:space="preserve">has a similar functionality to </w:t>
      </w:r>
      <w:r>
        <w:t xml:space="preserve">a job board, </w:t>
      </w:r>
      <w:r w:rsidR="00F35FFE">
        <w:t xml:space="preserve">but collates </w:t>
      </w:r>
      <w:r>
        <w:t>job advertisements from a range of sources including:</w:t>
      </w:r>
    </w:p>
    <w:p w:rsidR="00F64EE3" w:rsidRDefault="00F64EE3" w:rsidP="00A735EF">
      <w:pPr>
        <w:pStyle w:val="BodyText1"/>
        <w:keepNext/>
        <w:numPr>
          <w:ilvl w:val="0"/>
          <w:numId w:val="54"/>
        </w:numPr>
      </w:pPr>
      <w:r>
        <w:t>Public Employers</w:t>
      </w:r>
      <w:r w:rsidR="00F26CAF">
        <w:t>.</w:t>
      </w:r>
    </w:p>
    <w:p w:rsidR="00F64EE3" w:rsidRDefault="00F64EE3" w:rsidP="00A735EF">
      <w:pPr>
        <w:pStyle w:val="BodyText1"/>
        <w:numPr>
          <w:ilvl w:val="0"/>
          <w:numId w:val="54"/>
        </w:numPr>
      </w:pPr>
      <w:r>
        <w:t>Employment Service Provider</w:t>
      </w:r>
      <w:r w:rsidR="00F26CAF">
        <w:t>s.</w:t>
      </w:r>
    </w:p>
    <w:p w:rsidR="00493A12" w:rsidRDefault="00F64EE3" w:rsidP="00A735EF">
      <w:pPr>
        <w:pStyle w:val="BodyText1"/>
        <w:numPr>
          <w:ilvl w:val="0"/>
          <w:numId w:val="54"/>
        </w:numPr>
      </w:pPr>
      <w:r>
        <w:t>Other job search engines, such as Adzuna and CareerOne</w:t>
      </w:r>
      <w:r w:rsidR="00F26CAF">
        <w:t>.</w:t>
      </w:r>
      <w:r w:rsidR="00203F0B" w:rsidRPr="00F64EE3">
        <w:rPr>
          <w:highlight w:val="yellow"/>
        </w:rPr>
        <w:t xml:space="preserve"> </w:t>
      </w:r>
    </w:p>
    <w:p w:rsidR="006A597F" w:rsidRDefault="006A597F" w:rsidP="006A597F">
      <w:pPr>
        <w:pStyle w:val="BodyText1"/>
      </w:pPr>
      <w:r>
        <w:t xml:space="preserve">There has been some evidence of providers also referring job seekers to other online job boards including Seek and Indeed, a common practice between public employment services and the commercial recruitment sector. </w:t>
      </w:r>
    </w:p>
    <w:p w:rsidR="00A80CEE" w:rsidRPr="00F64EE3" w:rsidRDefault="00A80CEE" w:rsidP="00FE7EBB">
      <w:pPr>
        <w:pStyle w:val="Accessibleheading4numbered"/>
      </w:pPr>
      <w:r w:rsidRPr="00F64EE3">
        <w:t>Service delivery model</w:t>
      </w:r>
      <w:r w:rsidR="00D63FAA" w:rsidRPr="00F64EE3">
        <w:t xml:space="preserve"> – general </w:t>
      </w:r>
    </w:p>
    <w:p w:rsidR="00A80CEE" w:rsidRPr="00F64EE3" w:rsidRDefault="00A80CEE" w:rsidP="00FE7EBB">
      <w:pPr>
        <w:pStyle w:val="Accessibleheading5numbered"/>
      </w:pPr>
      <w:r w:rsidRPr="00F64EE3">
        <w:t>Commercial recruitment sector</w:t>
      </w:r>
    </w:p>
    <w:p w:rsidR="00203F0B" w:rsidRDefault="00A835E9" w:rsidP="00203F0B">
      <w:pPr>
        <w:pStyle w:val="BodyText1"/>
      </w:pPr>
      <w:r w:rsidRPr="00A125A3">
        <w:t>The general</w:t>
      </w:r>
      <w:r w:rsidR="00F35FFE">
        <w:t xml:space="preserve"> candidate</w:t>
      </w:r>
      <w:r w:rsidRPr="00A125A3">
        <w:t xml:space="preserve"> service delivery model for commercial recruitment agencies </w:t>
      </w:r>
      <w:r w:rsidR="00A125A3" w:rsidRPr="00A125A3">
        <w:t xml:space="preserve">identified through stakeholder consultation </w:t>
      </w:r>
      <w:r w:rsidRPr="00A125A3">
        <w:t>is outlined below.</w:t>
      </w:r>
    </w:p>
    <w:p w:rsidR="00203F0B" w:rsidRDefault="00D8279F" w:rsidP="00D8279F">
      <w:pPr>
        <w:pStyle w:val="BodyText1"/>
      </w:pPr>
      <w:r>
        <w:rPr>
          <w:b/>
        </w:rPr>
        <w:t xml:space="preserve">Step 1: </w:t>
      </w:r>
      <w:r w:rsidR="00A125A3" w:rsidRPr="00A125A3">
        <w:rPr>
          <w:b/>
        </w:rPr>
        <w:t>Candidate registration</w:t>
      </w:r>
      <w:r>
        <w:rPr>
          <w:b/>
        </w:rPr>
        <w:t>.</w:t>
      </w:r>
      <w:r w:rsidR="00A125A3" w:rsidRPr="00A125A3">
        <w:rPr>
          <w:b/>
        </w:rPr>
        <w:t xml:space="preserve"> </w:t>
      </w:r>
      <w:r>
        <w:t>C</w:t>
      </w:r>
      <w:r w:rsidR="00A125A3" w:rsidRPr="00A125A3">
        <w:t xml:space="preserve">andidates will register with a commercial recruitment agency by either applying for a job advertised by the agency or submitting their CV </w:t>
      </w:r>
      <w:r w:rsidR="00A125A3">
        <w:t xml:space="preserve">directly </w:t>
      </w:r>
      <w:r w:rsidR="00A125A3" w:rsidRPr="00A125A3">
        <w:t>to the agency</w:t>
      </w:r>
      <w:r w:rsidR="00A125A3">
        <w:t xml:space="preserve"> (for example, via the agency’s website)</w:t>
      </w:r>
      <w:r>
        <w:t>.</w:t>
      </w:r>
    </w:p>
    <w:p w:rsidR="00D8279F" w:rsidRDefault="00D8279F" w:rsidP="00A125A3">
      <w:pPr>
        <w:pStyle w:val="BodyText1"/>
      </w:pPr>
      <w:r>
        <w:t>From here, the process is generally triaged and only successful candidates progress through the process.</w:t>
      </w:r>
    </w:p>
    <w:p w:rsidR="00D8279F" w:rsidRDefault="00D8279F" w:rsidP="00D8279F">
      <w:pPr>
        <w:pStyle w:val="BodyText1"/>
      </w:pPr>
      <w:r>
        <w:rPr>
          <w:b/>
        </w:rPr>
        <w:t xml:space="preserve">Step 2: Screen CV. </w:t>
      </w:r>
      <w:r w:rsidR="00FF6ED1">
        <w:t>The recruiter will review a</w:t>
      </w:r>
      <w:r>
        <w:t>ll</w:t>
      </w:r>
      <w:r w:rsidR="00FF6ED1">
        <w:t xml:space="preserve"> submitted</w:t>
      </w:r>
      <w:r>
        <w:t xml:space="preserve"> job applications and CVs for quality. Key considerations include </w:t>
      </w:r>
      <w:r w:rsidR="00FF6ED1">
        <w:t xml:space="preserve">whether the candidate has the </w:t>
      </w:r>
      <w:r>
        <w:t xml:space="preserve">relevant qualifications, work experience and skills. Due to the large quantity of CVs received, commercial recruitment agencies do not </w:t>
      </w:r>
      <w:r w:rsidR="00FF6ED1">
        <w:t xml:space="preserve">provide any feedback to </w:t>
      </w:r>
      <w:r>
        <w:t>those candidates who are unsuccessful at this stage.</w:t>
      </w:r>
    </w:p>
    <w:p w:rsidR="00D8279F" w:rsidRDefault="00D8279F" w:rsidP="00D8279F">
      <w:pPr>
        <w:pStyle w:val="BodyText1"/>
      </w:pPr>
      <w:r>
        <w:rPr>
          <w:b/>
        </w:rPr>
        <w:t xml:space="preserve">Step 3: Candidate </w:t>
      </w:r>
      <w:r w:rsidR="00FF6ED1">
        <w:rPr>
          <w:b/>
        </w:rPr>
        <w:t xml:space="preserve">phone </w:t>
      </w:r>
      <w:r>
        <w:rPr>
          <w:b/>
        </w:rPr>
        <w:t xml:space="preserve">call. </w:t>
      </w:r>
      <w:r>
        <w:t xml:space="preserve">The recruiter will call the candidate to provide further information about the advertised role and to better understand the candidate’s </w:t>
      </w:r>
      <w:r w:rsidR="006A1333">
        <w:t>s</w:t>
      </w:r>
      <w:r w:rsidR="006B3C14">
        <w:t>kills</w:t>
      </w:r>
      <w:r w:rsidR="006A1333">
        <w:t xml:space="preserve"> </w:t>
      </w:r>
      <w:r>
        <w:t>and job expectations. If at the end of the phone call the recruiter considers the candidate would be suitable for a position or representation by the agency, the</w:t>
      </w:r>
      <w:r w:rsidR="00FF6ED1">
        <w:t>y invite the</w:t>
      </w:r>
      <w:r>
        <w:t xml:space="preserve"> candidate for a face-to-face interview.</w:t>
      </w:r>
    </w:p>
    <w:p w:rsidR="00D8279F" w:rsidRDefault="00D8279F" w:rsidP="00D8279F">
      <w:pPr>
        <w:pStyle w:val="BodyText1"/>
      </w:pPr>
      <w:r>
        <w:rPr>
          <w:b/>
        </w:rPr>
        <w:t xml:space="preserve">Step 4: </w:t>
      </w:r>
      <w:r w:rsidR="00BB594F">
        <w:rPr>
          <w:b/>
        </w:rPr>
        <w:t>Candidate</w:t>
      </w:r>
      <w:r>
        <w:rPr>
          <w:b/>
        </w:rPr>
        <w:t xml:space="preserve"> interview</w:t>
      </w:r>
      <w:r w:rsidR="00BB594F">
        <w:rPr>
          <w:b/>
        </w:rPr>
        <w:t xml:space="preserve"> with agency</w:t>
      </w:r>
      <w:r>
        <w:rPr>
          <w:b/>
        </w:rPr>
        <w:t xml:space="preserve">. </w:t>
      </w:r>
      <w:r>
        <w:t>All commercial recruitment agencies consulted as part of this project prefer to conduct face-to-</w:t>
      </w:r>
      <w:r w:rsidR="00BB594F">
        <w:t>face</w:t>
      </w:r>
      <w:r w:rsidR="00FF6ED1">
        <w:t xml:space="preserve"> interviews</w:t>
      </w:r>
      <w:r w:rsidR="00BB594F">
        <w:t xml:space="preserve"> </w:t>
      </w:r>
      <w:r w:rsidR="00BB594F" w:rsidRPr="00BB594F">
        <w:t>(as opposed to telephone or Skype</w:t>
      </w:r>
      <w:r w:rsidR="00FF6ED1">
        <w:t xml:space="preserve"> interviews</w:t>
      </w:r>
      <w:r w:rsidR="00BB594F" w:rsidRPr="00BB594F">
        <w:t xml:space="preserve">) </w:t>
      </w:r>
      <w:r w:rsidR="00BB594F">
        <w:t xml:space="preserve">where possible. They report that face-to-face interviews provide them with insight into how a candidate would present at an employer interview or on the first day of a job. Commercial recruitment agencies reported that they </w:t>
      </w:r>
      <w:r w:rsidR="004D3CE0">
        <w:t>would</w:t>
      </w:r>
      <w:r w:rsidR="00BB594F">
        <w:t xml:space="preserve"> generally interview between three and </w:t>
      </w:r>
      <w:r w:rsidR="00C56782">
        <w:t xml:space="preserve">ten </w:t>
      </w:r>
      <w:r w:rsidR="00BB594F">
        <w:t>individuals per advertised vacancy.</w:t>
      </w:r>
    </w:p>
    <w:p w:rsidR="00F40766" w:rsidRDefault="003636C9" w:rsidP="00F40766">
      <w:pPr>
        <w:pStyle w:val="BodyText1"/>
      </w:pPr>
      <w:r>
        <w:t xml:space="preserve">It was identified </w:t>
      </w:r>
      <w:r w:rsidR="00F40766" w:rsidRPr="00C5539C">
        <w:t>that candidates have different motivations and personal requirements when seeking new employment opportunities. Some are driven by remuneration, but increasingly candidates are seeking opportunities that will provide them with a flexible environment, work-life-balance and meaningful work. In addition, the high levels of passive recruitment occurring within t</w:t>
      </w:r>
      <w:r w:rsidR="00F40766" w:rsidRPr="00F40766">
        <w:t>he commercial recruitment sector has provided candidates with increased negotiation power and choice, this is particularly so for candidates that have specialist skills and are in high-demand.</w:t>
      </w:r>
      <w:r w:rsidR="00FF6ED1">
        <w:t xml:space="preserve"> To ensure job matches will meet these requirements, c</w:t>
      </w:r>
      <w:r w:rsidR="00F40766" w:rsidRPr="00F40766">
        <w:t>ommercial recruitment agencies reported that it is particularly important</w:t>
      </w:r>
      <w:r w:rsidR="00FF6ED1">
        <w:t xml:space="preserve"> to gain an understanding of t</w:t>
      </w:r>
      <w:r w:rsidR="00F40766" w:rsidRPr="00F40766">
        <w:t>he candidate’s motivations and priorities</w:t>
      </w:r>
      <w:r w:rsidR="00FF6ED1">
        <w:t xml:space="preserve"> as part of the candidate interview</w:t>
      </w:r>
      <w:r w:rsidR="00674349">
        <w:t>.</w:t>
      </w:r>
    </w:p>
    <w:p w:rsidR="00674349" w:rsidRPr="00674349" w:rsidRDefault="00674349" w:rsidP="00F40766">
      <w:pPr>
        <w:pStyle w:val="BodyText1"/>
        <w:rPr>
          <w:color w:val="0091DA"/>
          <w:sz w:val="32"/>
          <w:szCs w:val="40"/>
        </w:rPr>
      </w:pPr>
      <w:r w:rsidRPr="00674349">
        <w:rPr>
          <w:color w:val="0091DA"/>
          <w:sz w:val="32"/>
          <w:szCs w:val="40"/>
        </w:rPr>
        <w:lastRenderedPageBreak/>
        <w:t>High quality candidates who are in high demand have increased negotiation power and choice. One candidate placed by a recruitment agency wanted a job where they could ‘walk to work and take my dog with me’.</w:t>
      </w:r>
    </w:p>
    <w:p w:rsidR="00BB594F" w:rsidRDefault="00BB594F" w:rsidP="00BB594F">
      <w:pPr>
        <w:pStyle w:val="BodyText1"/>
      </w:pPr>
      <w:r>
        <w:rPr>
          <w:b/>
        </w:rPr>
        <w:t>Step 5</w:t>
      </w:r>
      <w:r w:rsidRPr="00BB594F">
        <w:rPr>
          <w:b/>
        </w:rPr>
        <w:t xml:space="preserve">: </w:t>
      </w:r>
      <w:r>
        <w:rPr>
          <w:b/>
        </w:rPr>
        <w:t xml:space="preserve">Short-list applicants. </w:t>
      </w:r>
      <w:r>
        <w:t xml:space="preserve">Depending on the role and employer requirements, commercial recruitment agencies reported that they </w:t>
      </w:r>
      <w:r w:rsidR="004D3CE0">
        <w:t>would</w:t>
      </w:r>
      <w:r>
        <w:t xml:space="preserve"> generally short-list between one and three individuals per advertised vacancy. As part of the short-list process, the recruitment agency will generally check the candidates’ referees. The commercial recruitment agency will then provide an assessment of the short-listed applicants and their CVs to the employer. </w:t>
      </w:r>
    </w:p>
    <w:p w:rsidR="00BB594F" w:rsidRDefault="00BB594F" w:rsidP="00BB594F">
      <w:pPr>
        <w:pStyle w:val="BodyText1"/>
      </w:pPr>
      <w:r>
        <w:rPr>
          <w:b/>
        </w:rPr>
        <w:t xml:space="preserve">Step 6: Applicant testing. </w:t>
      </w:r>
      <w:r w:rsidR="00FF6ED1">
        <w:t xml:space="preserve">Commercial recruitment agencies reported that where psychometric or technical testing is part of the screening process, the employer </w:t>
      </w:r>
      <w:r w:rsidR="004D3CE0">
        <w:t>would</w:t>
      </w:r>
      <w:r w:rsidR="00FF6ED1">
        <w:t xml:space="preserve"> often conduct the </w:t>
      </w:r>
      <w:r>
        <w:t>necessary testing themselves.</w:t>
      </w:r>
    </w:p>
    <w:p w:rsidR="00BB594F" w:rsidRDefault="00BB594F" w:rsidP="00BB594F">
      <w:pPr>
        <w:pStyle w:val="BodyText1"/>
      </w:pPr>
      <w:r>
        <w:rPr>
          <w:b/>
        </w:rPr>
        <w:t>Step 7</w:t>
      </w:r>
      <w:r w:rsidR="00084EC4">
        <w:rPr>
          <w:b/>
        </w:rPr>
        <w:t>:</w:t>
      </w:r>
      <w:r>
        <w:rPr>
          <w:b/>
        </w:rPr>
        <w:t xml:space="preserve"> Candidate interview with employer. </w:t>
      </w:r>
      <w:r>
        <w:t xml:space="preserve">Depending on specific role and employer requirements, the employer may request a candidate interview. Commercial recruitment agencies reported that </w:t>
      </w:r>
      <w:r w:rsidR="00FF6ED1">
        <w:t xml:space="preserve">an employer interview </w:t>
      </w:r>
      <w:r>
        <w:t xml:space="preserve">is more common for permanent or </w:t>
      </w:r>
      <w:r w:rsidR="004D3CE0">
        <w:t>longer-term</w:t>
      </w:r>
      <w:r>
        <w:t xml:space="preserve"> contracts. The recruitment agency may provide some feedback and coaching to the candidate in preparation for the interview.</w:t>
      </w:r>
    </w:p>
    <w:p w:rsidR="00BB594F" w:rsidRDefault="00BB594F" w:rsidP="00BB594F">
      <w:pPr>
        <w:pStyle w:val="BodyText1"/>
      </w:pPr>
      <w:r>
        <w:rPr>
          <w:b/>
        </w:rPr>
        <w:t>Step 8</w:t>
      </w:r>
      <w:r w:rsidR="00084EC4">
        <w:rPr>
          <w:b/>
        </w:rPr>
        <w:t>:</w:t>
      </w:r>
      <w:r>
        <w:rPr>
          <w:b/>
        </w:rPr>
        <w:t xml:space="preserve"> Make an offer. </w:t>
      </w:r>
      <w:r w:rsidR="002B0BCB" w:rsidRPr="002B0BCB">
        <w:t>R</w:t>
      </w:r>
      <w:r w:rsidR="002B0BCB">
        <w:t>ecruitment agencies will make an offer to the successful candidate, either on behalf of the employer (for permanent positions) or for a contracting position with the agency directly (for temporary positions).</w:t>
      </w:r>
    </w:p>
    <w:p w:rsidR="002B0BCB" w:rsidRDefault="002B0BCB" w:rsidP="00BB594F">
      <w:pPr>
        <w:pStyle w:val="BodyText1"/>
      </w:pPr>
      <w:r w:rsidRPr="002B0BCB">
        <w:rPr>
          <w:b/>
        </w:rPr>
        <w:t>Step 9</w:t>
      </w:r>
      <w:r w:rsidR="00084EC4">
        <w:rPr>
          <w:b/>
        </w:rPr>
        <w:t>:</w:t>
      </w:r>
      <w:r w:rsidRPr="002B0BCB">
        <w:rPr>
          <w:b/>
        </w:rPr>
        <w:t xml:space="preserve"> Debrief. </w:t>
      </w:r>
      <w:r>
        <w:t xml:space="preserve">Recruitment agencies will debrief unsuccessful applicants that were short-listed, and identify other potential job vacancies currently advertised by the </w:t>
      </w:r>
      <w:r w:rsidR="004D3CE0">
        <w:t>agency, which</w:t>
      </w:r>
      <w:r w:rsidR="00402B49">
        <w:t xml:space="preserve"> presents an opportunity to grow their business</w:t>
      </w:r>
      <w:r>
        <w:t>.</w:t>
      </w:r>
    </w:p>
    <w:p w:rsidR="002B0BCB" w:rsidRDefault="002B0BCB" w:rsidP="00BB594F">
      <w:pPr>
        <w:pStyle w:val="BodyText1"/>
      </w:pPr>
      <w:r>
        <w:rPr>
          <w:b/>
        </w:rPr>
        <w:t>Step 10</w:t>
      </w:r>
      <w:r w:rsidR="00084EC4">
        <w:rPr>
          <w:b/>
        </w:rPr>
        <w:t>:</w:t>
      </w:r>
      <w:r>
        <w:rPr>
          <w:b/>
        </w:rPr>
        <w:t xml:space="preserve"> Post placement support. </w:t>
      </w:r>
      <w:r w:rsidR="00CB4160">
        <w:t xml:space="preserve">Recruitment agencies often maintain contact with </w:t>
      </w:r>
      <w:r w:rsidR="00FF6ED1">
        <w:t xml:space="preserve">candidates once </w:t>
      </w:r>
      <w:r w:rsidR="00CB4160">
        <w:t xml:space="preserve">placed </w:t>
      </w:r>
      <w:r w:rsidR="00FF6ED1">
        <w:t>in a job</w:t>
      </w:r>
      <w:r w:rsidR="00CB4160">
        <w:t>. The frequency (weekly, monthly) and style (telephone or face-to-face) of contact depends on the individual recruiter. Common practice is for the recruiter to contact the candidate in their first week, after the first month and after three months. For contracting positions, the recruiter will often contact the candidate</w:t>
      </w:r>
      <w:r w:rsidR="00402B49">
        <w:t xml:space="preserve"> and the employer</w:t>
      </w:r>
      <w:r w:rsidR="00CB4160">
        <w:t xml:space="preserve"> a few weeks before the contract</w:t>
      </w:r>
      <w:r w:rsidR="00FF6ED1">
        <w:t xml:space="preserve"> is due to</w:t>
      </w:r>
      <w:r w:rsidR="00CB4160">
        <w:t xml:space="preserve"> </w:t>
      </w:r>
      <w:r w:rsidR="00FF6ED1">
        <w:t>end</w:t>
      </w:r>
      <w:r w:rsidR="00CB4160">
        <w:t xml:space="preserve"> to discuss possible contract extensions or other job opportunities.</w:t>
      </w:r>
    </w:p>
    <w:p w:rsidR="00A80CEE" w:rsidRDefault="00E169AD" w:rsidP="00E169AD">
      <w:pPr>
        <w:pStyle w:val="BodyText1"/>
      </w:pPr>
      <w:r w:rsidRPr="00E169AD">
        <w:t xml:space="preserve">Commercial recruitment agencies generally do not conduct or refer candidates to specific training courses. This is because they generally </w:t>
      </w:r>
      <w:r w:rsidR="00A80CEE" w:rsidRPr="00E169AD">
        <w:t>expect that their candidates will have the necessary skills and qualifications to meet employer needs.</w:t>
      </w:r>
      <w:r w:rsidRPr="00E169AD">
        <w:t xml:space="preserve"> Notwithstanding this, a number of the more ‘generalist’ commercial recruitment agencies do have a suite of online </w:t>
      </w:r>
      <w:r w:rsidR="00A80CEE" w:rsidRPr="00E169AD">
        <w:t xml:space="preserve">training </w:t>
      </w:r>
      <w:r w:rsidRPr="00E169AD">
        <w:t xml:space="preserve">modules </w:t>
      </w:r>
      <w:r w:rsidR="00A80CEE" w:rsidRPr="00E169AD">
        <w:t>av</w:t>
      </w:r>
      <w:r w:rsidRPr="00E169AD">
        <w:t>ailable to their candidate pool.</w:t>
      </w:r>
      <w:r w:rsidR="00C5539C">
        <w:t xml:space="preserve"> Although training and development is generally not a focus of commercial recruitment agencies, there are examples where commercial recruitment agencies have identified and sought to fill</w:t>
      </w:r>
      <w:r w:rsidR="005F3AA0">
        <w:t xml:space="preserve"> an </w:t>
      </w:r>
      <w:r w:rsidR="00C5539C">
        <w:t>industry skills gap. The case study below provides an example</w:t>
      </w:r>
      <w:r w:rsidR="005F3AA0">
        <w:t xml:space="preserve"> of this</w:t>
      </w:r>
      <w:r w:rsidR="00C5539C">
        <w:t xml:space="preserve">. </w:t>
      </w:r>
      <w:r w:rsidR="00F7326F" w:rsidRPr="00F7326F">
        <w:t>Aquent is a commercial recruitment agency operating in Australia that specialises in temporary and permanent staffing for hi</w:t>
      </w:r>
      <w:r w:rsidR="00F7326F">
        <w:t>gh-end creative and web experts</w:t>
      </w:r>
      <w:r w:rsidR="00F7326F" w:rsidRPr="00F7326F">
        <w:t>.</w:t>
      </w:r>
    </w:p>
    <w:p w:rsidR="003D2DAE" w:rsidRDefault="003D2DAE" w:rsidP="000F118F">
      <w:pPr>
        <w:pStyle w:val="Casestudystyle"/>
      </w:pPr>
      <w:r>
        <w:t>Case study</w:t>
      </w:r>
    </w:p>
    <w:p w:rsidR="003D2DAE" w:rsidRDefault="003D2DAE" w:rsidP="003D2DAE">
      <w:pPr>
        <w:pStyle w:val="Tableheading"/>
      </w:pPr>
      <w:r>
        <w:t>Aquent Gymnasium</w:t>
      </w:r>
    </w:p>
    <w:p w:rsidR="003D2DAE" w:rsidRPr="00C5539C" w:rsidRDefault="003D2DAE" w:rsidP="003D2DAE">
      <w:pPr>
        <w:pStyle w:val="BodyText1"/>
      </w:pPr>
      <w:r>
        <w:t>‘Aquent Gymnasium’</w:t>
      </w:r>
      <w:r w:rsidRPr="00C5539C">
        <w:t xml:space="preserve"> was launched three years ago to bridge “</w:t>
      </w:r>
      <w:r w:rsidRPr="005F3AA0">
        <w:rPr>
          <w:szCs w:val="20"/>
        </w:rPr>
        <w:t>the skills gap by taking what we’ve learned from our clients and developing free, online courses for [anyone working in the marketing, creative and digital industry] today’s most in demand skills</w:t>
      </w:r>
      <w:r w:rsidRPr="005F3AA0">
        <w:t>”.</w:t>
      </w:r>
      <w:r w:rsidRPr="00C5539C">
        <w:t xml:space="preserve"> </w:t>
      </w:r>
    </w:p>
    <w:p w:rsidR="003D2DAE" w:rsidRPr="005F3AA0" w:rsidRDefault="003D2DAE" w:rsidP="003D2DAE">
      <w:pPr>
        <w:pStyle w:val="BodyText1"/>
      </w:pPr>
      <w:r w:rsidRPr="00C5539C">
        <w:t>The first module ‘coding for designers’ was developed in response to feedback from industry that web designers were</w:t>
      </w:r>
      <w:r w:rsidRPr="005F3AA0">
        <w:t xml:space="preserve"> having difficulty transitioning their skills to design web material. This course enables participants to “</w:t>
      </w:r>
      <w:r w:rsidRPr="005F3AA0">
        <w:rPr>
          <w:szCs w:val="20"/>
        </w:rPr>
        <w:t>learn HTML and CSS and become the Web Designer that Developers love. Professional design experience is a prerequisite, but no prior web or cording experience is necessary</w:t>
      </w:r>
      <w:r w:rsidRPr="005F3AA0">
        <w:t xml:space="preserve">”. </w:t>
      </w:r>
    </w:p>
    <w:p w:rsidR="003D2DAE" w:rsidRDefault="003D2DAE" w:rsidP="003D2DAE">
      <w:pPr>
        <w:pStyle w:val="BodyText1"/>
      </w:pPr>
      <w:r w:rsidRPr="00C5539C">
        <w:lastRenderedPageBreak/>
        <w:t>Aquent Gymnasium now has a suite of 15 full courses, all available at no charge. Around 50,000 people world</w:t>
      </w:r>
      <w:r>
        <w:t>-</w:t>
      </w:r>
      <w:r w:rsidRPr="00C5539C">
        <w:t>wide have completed courses and some of Aquent’s local clients have also incorporated the Gymnasium courses as part of their staff development program.</w:t>
      </w:r>
    </w:p>
    <w:p w:rsidR="003D2DAE" w:rsidRPr="003D2DAE" w:rsidRDefault="003D2DAE" w:rsidP="003D2DAE">
      <w:pPr>
        <w:pStyle w:val="BodyText1"/>
        <w:rPr>
          <w:rFonts w:asciiTheme="minorHAnsi" w:hAnsiTheme="minorHAnsi"/>
          <w:i/>
          <w:iCs/>
          <w:color w:val="44546A" w:themeColor="text2"/>
          <w:sz w:val="18"/>
          <w:szCs w:val="18"/>
        </w:rPr>
      </w:pPr>
      <w:r w:rsidRPr="003D2DAE">
        <w:rPr>
          <w:rFonts w:asciiTheme="minorHAnsi" w:hAnsiTheme="minorHAnsi"/>
          <w:i/>
          <w:iCs/>
          <w:color w:val="44546A" w:themeColor="text2"/>
          <w:sz w:val="18"/>
          <w:szCs w:val="18"/>
        </w:rPr>
        <w:t>Source: Aquent</w:t>
      </w:r>
      <w:r w:rsidRPr="003D2DAE">
        <w:rPr>
          <w:rFonts w:asciiTheme="minorHAnsi" w:hAnsiTheme="minorHAnsi"/>
          <w:i/>
          <w:iCs/>
          <w:color w:val="44546A" w:themeColor="text2"/>
          <w:sz w:val="18"/>
          <w:szCs w:val="18"/>
        </w:rPr>
        <w:footnoteReference w:id="90"/>
      </w:r>
    </w:p>
    <w:p w:rsidR="00A80CEE" w:rsidRPr="00F40766" w:rsidRDefault="00A80CEE" w:rsidP="00FE7EBB">
      <w:pPr>
        <w:pStyle w:val="Accessibleheading5numbered"/>
      </w:pPr>
      <w:r w:rsidRPr="00F40766">
        <w:t>The jobactive market</w:t>
      </w:r>
    </w:p>
    <w:p w:rsidR="00F40766" w:rsidRDefault="00F40766" w:rsidP="00F40766">
      <w:pPr>
        <w:pStyle w:val="BodyText1"/>
      </w:pPr>
      <w:r w:rsidRPr="00A125A3">
        <w:t>The gen</w:t>
      </w:r>
      <w:r>
        <w:t xml:space="preserve">eral </w:t>
      </w:r>
      <w:r w:rsidR="00F35FFE">
        <w:t xml:space="preserve">job seeker </w:t>
      </w:r>
      <w:r>
        <w:t xml:space="preserve">service delivery model for the </w:t>
      </w:r>
      <w:r w:rsidR="003636C9">
        <w:t>public</w:t>
      </w:r>
      <w:r>
        <w:t xml:space="preserve"> employment</w:t>
      </w:r>
      <w:r w:rsidR="003636C9">
        <w:t xml:space="preserve"> services</w:t>
      </w:r>
      <w:r>
        <w:t xml:space="preserve"> sector </w:t>
      </w:r>
      <w:r w:rsidRPr="00A125A3">
        <w:t>identified through stakeholder consultation is outlined below.</w:t>
      </w:r>
      <w:r w:rsidR="00827024">
        <w:t xml:space="preserve"> The model is defined based on ‘activities’ rather than ‘steps’ as </w:t>
      </w:r>
      <w:r w:rsidR="00262CDA">
        <w:t xml:space="preserve">the process is not </w:t>
      </w:r>
      <w:r w:rsidR="00C56782">
        <w:t xml:space="preserve">linear </w:t>
      </w:r>
      <w:r w:rsidR="00262CDA">
        <w:t xml:space="preserve">and </w:t>
      </w:r>
      <w:r w:rsidR="00827024">
        <w:t>a number of the activities often occur concurrently.</w:t>
      </w:r>
    </w:p>
    <w:p w:rsidR="00F40766" w:rsidRDefault="00827024" w:rsidP="00F40766">
      <w:pPr>
        <w:pStyle w:val="BodyText1"/>
      </w:pPr>
      <w:r>
        <w:rPr>
          <w:b/>
        </w:rPr>
        <w:t>Activity</w:t>
      </w:r>
      <w:r w:rsidR="00F40766">
        <w:rPr>
          <w:b/>
        </w:rPr>
        <w:t xml:space="preserve"> 1: </w:t>
      </w:r>
      <w:r w:rsidR="004D3CE0">
        <w:rPr>
          <w:b/>
        </w:rPr>
        <w:t>On boarding</w:t>
      </w:r>
      <w:r w:rsidR="00F40766">
        <w:rPr>
          <w:b/>
        </w:rPr>
        <w:t xml:space="preserve">. </w:t>
      </w:r>
      <w:r w:rsidR="00262CDA">
        <w:t>The initial interview is generally scheduled a</w:t>
      </w:r>
      <w:r w:rsidR="00F40766">
        <w:t>t the time a job seeker referral</w:t>
      </w:r>
      <w:r w:rsidR="00262CDA">
        <w:t xml:space="preserve"> is made</w:t>
      </w:r>
      <w:r w:rsidR="00F40766">
        <w:t xml:space="preserve">. The initial interview </w:t>
      </w:r>
      <w:r w:rsidR="00262CDA">
        <w:t xml:space="preserve">with the job seeker </w:t>
      </w:r>
      <w:r w:rsidR="00F40766">
        <w:t xml:space="preserve">is conducted face-to-face and </w:t>
      </w:r>
      <w:r>
        <w:t>will</w:t>
      </w:r>
      <w:r>
        <w:rPr>
          <w:rStyle w:val="FootnoteReference"/>
        </w:rPr>
        <w:footnoteReference w:id="91"/>
      </w:r>
      <w:r>
        <w:t>:</w:t>
      </w:r>
    </w:p>
    <w:p w:rsidR="00827024" w:rsidRDefault="00827024" w:rsidP="00A735EF">
      <w:pPr>
        <w:pStyle w:val="BodyText1"/>
        <w:numPr>
          <w:ilvl w:val="0"/>
          <w:numId w:val="55"/>
        </w:numPr>
      </w:pPr>
      <w:r>
        <w:t>Confirm the job seeker’s identity.</w:t>
      </w:r>
    </w:p>
    <w:p w:rsidR="00827024" w:rsidRDefault="00827024" w:rsidP="00A735EF">
      <w:pPr>
        <w:pStyle w:val="BodyText1"/>
        <w:numPr>
          <w:ilvl w:val="0"/>
          <w:numId w:val="55"/>
        </w:numPr>
      </w:pPr>
      <w:r>
        <w:t>Explain the services that the jobactive provider will provide to them.</w:t>
      </w:r>
    </w:p>
    <w:p w:rsidR="00827024" w:rsidRDefault="00827024" w:rsidP="00A735EF">
      <w:pPr>
        <w:pStyle w:val="BodyText1"/>
        <w:numPr>
          <w:ilvl w:val="0"/>
          <w:numId w:val="55"/>
        </w:numPr>
      </w:pPr>
      <w:r>
        <w:t>Identify their strengths and any issues they may have relating to finding employment.</w:t>
      </w:r>
    </w:p>
    <w:p w:rsidR="00827024" w:rsidRDefault="00827024" w:rsidP="00A735EF">
      <w:pPr>
        <w:pStyle w:val="BodyText1"/>
        <w:numPr>
          <w:ilvl w:val="0"/>
          <w:numId w:val="55"/>
        </w:numPr>
      </w:pPr>
      <w:r>
        <w:t>For job seekers with mutual obligations, explain their rights and obligations under the Social Assistance Law and the consequences of not meeting their mutual obligation requirements.</w:t>
      </w:r>
    </w:p>
    <w:p w:rsidR="00827024" w:rsidRDefault="00827024" w:rsidP="00A735EF">
      <w:pPr>
        <w:pStyle w:val="BodyText1"/>
        <w:numPr>
          <w:ilvl w:val="0"/>
          <w:numId w:val="55"/>
        </w:numPr>
      </w:pPr>
      <w:r>
        <w:t>Prepare or update a Job Plan for the job seeker.</w:t>
      </w:r>
      <w:r w:rsidRPr="00827024">
        <w:t xml:space="preserve"> </w:t>
      </w:r>
      <w:r w:rsidRPr="00692AB7">
        <w:t>The Job Plan</w:t>
      </w:r>
      <w:r w:rsidR="00692AB7" w:rsidRPr="00692AB7">
        <w:t xml:space="preserve"> provides details of the terms the job seeker must comply with in order to satisfy their mutual obligation requirem</w:t>
      </w:r>
      <w:r w:rsidR="00692AB7">
        <w:t>ents and details of any vocational or non-vocational activities tailored to help the job seeker overcome any barriers.</w:t>
      </w:r>
    </w:p>
    <w:p w:rsidR="00827024" w:rsidRDefault="00827024" w:rsidP="00A735EF">
      <w:pPr>
        <w:pStyle w:val="BodyText1"/>
        <w:numPr>
          <w:ilvl w:val="0"/>
          <w:numId w:val="55"/>
        </w:numPr>
      </w:pPr>
      <w:r>
        <w:t>Provide details of the current National Minimum Wage, the Fair Work Ombudsman website and contact details for the Fair Work Ombudsman.</w:t>
      </w:r>
    </w:p>
    <w:p w:rsidR="00F74197" w:rsidRDefault="00F74197" w:rsidP="00F74197">
      <w:pPr>
        <w:pStyle w:val="BodyText1"/>
      </w:pPr>
      <w:r>
        <w:t>As part of the on-boarding process, as detailed in the below case study one jobactive provider has developed a tool to assess job seeker motivation levels.</w:t>
      </w:r>
    </w:p>
    <w:p w:rsidR="00674349" w:rsidRDefault="00674349" w:rsidP="000F118F">
      <w:pPr>
        <w:pStyle w:val="Casestudystyle"/>
      </w:pPr>
      <w:r>
        <w:t>Case study</w:t>
      </w:r>
    </w:p>
    <w:p w:rsidR="00674349" w:rsidRDefault="00674349" w:rsidP="00674349">
      <w:pPr>
        <w:pStyle w:val="Tableheading"/>
      </w:pPr>
      <w:r>
        <w:t>Personal motivation of job seekers</w:t>
      </w:r>
    </w:p>
    <w:p w:rsidR="00674349" w:rsidRPr="00D6474F" w:rsidRDefault="00674349" w:rsidP="00674349">
      <w:pPr>
        <w:pStyle w:val="NoSpacing"/>
        <w:spacing w:before="120" w:after="120"/>
        <w:rPr>
          <w:rFonts w:ascii="Univers 45 Light" w:hAnsi="Univers 45 Light"/>
          <w:sz w:val="20"/>
          <w:szCs w:val="20"/>
        </w:rPr>
      </w:pPr>
      <w:r w:rsidRPr="00D6474F">
        <w:rPr>
          <w:rFonts w:ascii="Univers 45 Light" w:hAnsi="Univers 45 Light"/>
          <w:sz w:val="20"/>
          <w:szCs w:val="20"/>
        </w:rPr>
        <w:t xml:space="preserve">One jobactive provider has developed an in-house application to assess job seeker motivation levels. The application does not consider standard barriers to employment; rather it allows employment consultants to tailor their service approach to the level of motivation of the job seeker. The key thinking behind the assessment is that some people will consciously undermine the system – the jobactive provider can do everything to get the job seeker into employment, but they self-disrupt when in a role. Once the job seeker’s level of motivation has been assessed, the jobactive provider has three options: </w:t>
      </w:r>
    </w:p>
    <w:p w:rsidR="00674349" w:rsidRPr="00D6474F" w:rsidRDefault="00674349" w:rsidP="00A735EF">
      <w:pPr>
        <w:pStyle w:val="NoSpacing"/>
        <w:numPr>
          <w:ilvl w:val="0"/>
          <w:numId w:val="13"/>
        </w:numPr>
        <w:spacing w:before="120" w:after="120"/>
        <w:rPr>
          <w:rFonts w:ascii="Univers 45 Light" w:hAnsi="Univers 45 Light"/>
          <w:sz w:val="20"/>
          <w:szCs w:val="20"/>
        </w:rPr>
      </w:pPr>
      <w:r w:rsidRPr="00D6474F">
        <w:rPr>
          <w:rFonts w:ascii="Univers 45 Light" w:hAnsi="Univers 45 Light"/>
          <w:sz w:val="20"/>
          <w:szCs w:val="20"/>
        </w:rPr>
        <w:t>Unmotivated job</w:t>
      </w:r>
      <w:r>
        <w:rPr>
          <w:rFonts w:ascii="Univers 45 Light" w:hAnsi="Univers 45 Light"/>
          <w:sz w:val="20"/>
          <w:szCs w:val="20"/>
        </w:rPr>
        <w:t xml:space="preserve"> </w:t>
      </w:r>
      <w:r w:rsidRPr="00D6474F">
        <w:rPr>
          <w:rFonts w:ascii="Univers 45 Light" w:hAnsi="Univers 45 Light"/>
          <w:sz w:val="20"/>
          <w:szCs w:val="20"/>
        </w:rPr>
        <w:t xml:space="preserve">seekers – focus on soft skills training for example resiliency training. The jobactive provider considers that at this stage, there is limited value referring these job seekers to certified training because they do not have the motivation to stay in a job. Employment consultants tend to use the ‘stick’ approach with these job seekers and be more stringent on compliance related issues. </w:t>
      </w:r>
    </w:p>
    <w:p w:rsidR="00674349" w:rsidRDefault="00674349" w:rsidP="00A735EF">
      <w:pPr>
        <w:pStyle w:val="NoSpacing"/>
        <w:numPr>
          <w:ilvl w:val="0"/>
          <w:numId w:val="13"/>
        </w:numPr>
        <w:spacing w:before="120" w:after="120"/>
        <w:rPr>
          <w:rFonts w:ascii="Univers 45 Light" w:hAnsi="Univers 45 Light"/>
          <w:sz w:val="20"/>
          <w:szCs w:val="20"/>
        </w:rPr>
      </w:pPr>
      <w:r w:rsidRPr="00D6474F">
        <w:rPr>
          <w:rFonts w:ascii="Univers 45 Light" w:hAnsi="Univers 45 Light"/>
          <w:sz w:val="20"/>
          <w:szCs w:val="20"/>
        </w:rPr>
        <w:t xml:space="preserve">Semi motivated people – stronger candidates to undertake a certified training course through a Registered Training Organisation. </w:t>
      </w:r>
    </w:p>
    <w:p w:rsidR="00674349" w:rsidRPr="00674349" w:rsidRDefault="00674349" w:rsidP="00A735EF">
      <w:pPr>
        <w:pStyle w:val="NoSpacing"/>
        <w:numPr>
          <w:ilvl w:val="0"/>
          <w:numId w:val="13"/>
        </w:numPr>
        <w:spacing w:before="120" w:after="120"/>
        <w:rPr>
          <w:rFonts w:ascii="Univers 45 Light" w:hAnsi="Univers 45 Light"/>
          <w:sz w:val="20"/>
          <w:szCs w:val="20"/>
        </w:rPr>
      </w:pPr>
      <w:r w:rsidRPr="00674349">
        <w:rPr>
          <w:rFonts w:ascii="Univers 45 Light" w:hAnsi="Univers 45 Light"/>
          <w:sz w:val="20"/>
          <w:szCs w:val="20"/>
        </w:rPr>
        <w:t>Motivated people – these are easy to move into positions. Employment consultants actively find and place these job seekers.</w:t>
      </w:r>
    </w:p>
    <w:p w:rsidR="00827024" w:rsidRDefault="00827024" w:rsidP="00827024">
      <w:pPr>
        <w:pStyle w:val="BodyText1"/>
      </w:pPr>
      <w:r>
        <w:rPr>
          <w:b/>
        </w:rPr>
        <w:t>Activity 2</w:t>
      </w:r>
      <w:r w:rsidR="00084EC4">
        <w:rPr>
          <w:b/>
        </w:rPr>
        <w:t>:</w:t>
      </w:r>
      <w:r>
        <w:rPr>
          <w:b/>
        </w:rPr>
        <w:t xml:space="preserve"> Job search. </w:t>
      </w:r>
      <w:r>
        <w:t>The jobactive provider will support the job seeker’s job search activities through</w:t>
      </w:r>
      <w:r w:rsidR="00692AB7">
        <w:t xml:space="preserve"> a combination of the following activities</w:t>
      </w:r>
      <w:r>
        <w:t>:</w:t>
      </w:r>
    </w:p>
    <w:p w:rsidR="00827024" w:rsidRDefault="00827024" w:rsidP="00A735EF">
      <w:pPr>
        <w:pStyle w:val="BodyText1"/>
        <w:numPr>
          <w:ilvl w:val="0"/>
          <w:numId w:val="56"/>
        </w:numPr>
      </w:pPr>
      <w:r>
        <w:t>Ref</w:t>
      </w:r>
      <w:r w:rsidR="00C40B02">
        <w:t>er</w:t>
      </w:r>
      <w:r>
        <w:t xml:space="preserve"> the job seeker to suitable </w:t>
      </w:r>
      <w:r w:rsidR="00692AB7">
        <w:t>vacancies, which have either been sourced by the jobactive provider or advertised publically</w:t>
      </w:r>
      <w:r>
        <w:t>.</w:t>
      </w:r>
    </w:p>
    <w:p w:rsidR="00827024" w:rsidRDefault="00C40B02" w:rsidP="00A735EF">
      <w:pPr>
        <w:pStyle w:val="BodyText1"/>
        <w:numPr>
          <w:ilvl w:val="0"/>
          <w:numId w:val="56"/>
        </w:numPr>
      </w:pPr>
      <w:r>
        <w:lastRenderedPageBreak/>
        <w:t>Provide</w:t>
      </w:r>
      <w:r w:rsidR="00827024">
        <w:t xml:space="preserve"> self-help facilities, including computer stations </w:t>
      </w:r>
      <w:r w:rsidR="003750A8">
        <w:t xml:space="preserve">for job seekers to </w:t>
      </w:r>
      <w:r w:rsidR="00692AB7">
        <w:t>use in job search activities</w:t>
      </w:r>
      <w:r w:rsidR="003750A8">
        <w:t>.</w:t>
      </w:r>
    </w:p>
    <w:p w:rsidR="003750A8" w:rsidRDefault="00827024" w:rsidP="00A735EF">
      <w:pPr>
        <w:pStyle w:val="BodyText1"/>
        <w:numPr>
          <w:ilvl w:val="0"/>
          <w:numId w:val="56"/>
        </w:numPr>
      </w:pPr>
      <w:r>
        <w:t>Group-based facilitated job search sessions, whereby an employment consultant will provide support to a group of job seekers undertaking job search activities.</w:t>
      </w:r>
    </w:p>
    <w:p w:rsidR="003750A8" w:rsidRPr="003750A8" w:rsidRDefault="003750A8" w:rsidP="00A735EF">
      <w:pPr>
        <w:pStyle w:val="BodyText1"/>
        <w:numPr>
          <w:ilvl w:val="0"/>
          <w:numId w:val="56"/>
        </w:numPr>
      </w:pPr>
      <w:r w:rsidRPr="003750A8">
        <w:t xml:space="preserve">Encourage job seekers to </w:t>
      </w:r>
      <w:r w:rsidR="00692AB7">
        <w:t xml:space="preserve">make direct </w:t>
      </w:r>
      <w:r w:rsidRPr="003750A8">
        <w:t xml:space="preserve">contact </w:t>
      </w:r>
      <w:r w:rsidR="00692AB7">
        <w:t xml:space="preserve">to </w:t>
      </w:r>
      <w:r w:rsidRPr="003750A8">
        <w:t>local employers in their industries of interest.</w:t>
      </w:r>
    </w:p>
    <w:p w:rsidR="00600155" w:rsidRDefault="003750A8" w:rsidP="00A735EF">
      <w:pPr>
        <w:pStyle w:val="BodyText1"/>
        <w:numPr>
          <w:ilvl w:val="0"/>
          <w:numId w:val="56"/>
        </w:numPr>
      </w:pPr>
      <w:r w:rsidRPr="003750A8">
        <w:t>Reverse market job seekers to employers.</w:t>
      </w:r>
      <w:r w:rsidR="00C40B02">
        <w:t xml:space="preserve"> </w:t>
      </w:r>
      <w:r w:rsidR="003636C9">
        <w:t>This was</w:t>
      </w:r>
      <w:r w:rsidR="00692AB7">
        <w:t xml:space="preserve"> </w:t>
      </w:r>
      <w:r w:rsidR="00C40B02">
        <w:t xml:space="preserve">reported </w:t>
      </w:r>
      <w:r w:rsidR="003636C9">
        <w:t>as being</w:t>
      </w:r>
      <w:r w:rsidR="00C40B02">
        <w:t xml:space="preserve"> particularly effective for Stream B and C job seekers, who may otherwise not be successful in a competitive recruitment process. </w:t>
      </w:r>
      <w:r w:rsidR="00692AB7">
        <w:t>When employers are contacted directly by the jobactive provider, they are more ‘willing to give someone a go’.</w:t>
      </w:r>
      <w:r w:rsidR="00600155">
        <w:t xml:space="preserve"> </w:t>
      </w:r>
    </w:p>
    <w:p w:rsidR="003750A8" w:rsidRPr="003750A8" w:rsidRDefault="00600155" w:rsidP="00600155">
      <w:pPr>
        <w:pStyle w:val="BodyText1"/>
      </w:pPr>
      <w:r>
        <w:t>A number of</w:t>
      </w:r>
      <w:r w:rsidRPr="00600155">
        <w:t xml:space="preserve"> jobactive providers commented that they have </w:t>
      </w:r>
      <w:r>
        <w:t xml:space="preserve">reduced the effort invested in some of the most </w:t>
      </w:r>
      <w:r w:rsidRPr="00600155">
        <w:t>effective job search strategies, such as reverse marketing.</w:t>
      </w:r>
      <w:r>
        <w:t xml:space="preserve"> They report that they are unable to effectively conduct these activities within their limited resources. </w:t>
      </w:r>
    </w:p>
    <w:p w:rsidR="00827024" w:rsidRDefault="00827024" w:rsidP="005B4E70">
      <w:pPr>
        <w:pStyle w:val="Bullet1stlevel"/>
        <w:numPr>
          <w:ilvl w:val="0"/>
          <w:numId w:val="0"/>
        </w:numPr>
      </w:pPr>
      <w:r w:rsidRPr="00827024">
        <w:rPr>
          <w:b/>
        </w:rPr>
        <w:t>Activity 3</w:t>
      </w:r>
      <w:r w:rsidR="00084EC4">
        <w:rPr>
          <w:b/>
        </w:rPr>
        <w:t>:</w:t>
      </w:r>
      <w:r w:rsidRPr="00827024">
        <w:rPr>
          <w:b/>
        </w:rPr>
        <w:t xml:space="preserve"> </w:t>
      </w:r>
      <w:r w:rsidR="00692AB7">
        <w:rPr>
          <w:b/>
        </w:rPr>
        <w:t>Vocational and non-vocational activities</w:t>
      </w:r>
      <w:r w:rsidRPr="00827024">
        <w:rPr>
          <w:b/>
        </w:rPr>
        <w:t xml:space="preserve">. </w:t>
      </w:r>
      <w:r w:rsidRPr="00827024">
        <w:t xml:space="preserve">The jobactive provider will </w:t>
      </w:r>
      <w:r w:rsidR="003750A8">
        <w:t>refer the</w:t>
      </w:r>
      <w:r w:rsidRPr="00827024">
        <w:t xml:space="preserve"> job seeker to relevant training activities</w:t>
      </w:r>
      <w:r w:rsidR="00692AB7">
        <w:t xml:space="preserve"> and other support services</w:t>
      </w:r>
      <w:r w:rsidR="0014571C">
        <w:t>. Examples of these activities are detailed below</w:t>
      </w:r>
      <w:r w:rsidR="00135E85">
        <w:t>.</w:t>
      </w:r>
    </w:p>
    <w:p w:rsidR="00135E85" w:rsidRPr="00827024" w:rsidRDefault="00135E85" w:rsidP="00135E85">
      <w:pPr>
        <w:pStyle w:val="Bullet1stlevel"/>
        <w:numPr>
          <w:ilvl w:val="0"/>
          <w:numId w:val="0"/>
        </w:numPr>
      </w:pPr>
      <w:r w:rsidRPr="00135E85">
        <w:t xml:space="preserve">jobactive providers </w:t>
      </w:r>
      <w:r w:rsidR="00402B49">
        <w:t xml:space="preserve">deliver </w:t>
      </w:r>
      <w:r w:rsidR="00283DEF">
        <w:t xml:space="preserve">to </w:t>
      </w:r>
      <w:r w:rsidR="00283DEF" w:rsidRPr="00135E85">
        <w:t>all</w:t>
      </w:r>
      <w:r w:rsidRPr="00135E85">
        <w:t xml:space="preserve"> job seekers access to a suite of online training modules, to support job readiness and work skills. Examples of training modules include work health and safety, workplace bullying, industry specific workplace etiquette (for example, working in a factory).</w:t>
      </w:r>
    </w:p>
    <w:p w:rsidR="000343B6" w:rsidRPr="000343B6" w:rsidRDefault="000343B6" w:rsidP="0014571C">
      <w:pPr>
        <w:pStyle w:val="Bullet1stlevel"/>
        <w:numPr>
          <w:ilvl w:val="0"/>
          <w:numId w:val="0"/>
        </w:numPr>
        <w:rPr>
          <w:iCs/>
        </w:rPr>
      </w:pPr>
      <w:r w:rsidRPr="000343B6">
        <w:rPr>
          <w:iCs/>
        </w:rPr>
        <w:t xml:space="preserve">Some jobactive providers frequently work with commercial recruitment agencies and/or employers to design and deliver pre-employment </w:t>
      </w:r>
      <w:r w:rsidR="00D35710">
        <w:rPr>
          <w:iCs/>
        </w:rPr>
        <w:t>programme</w:t>
      </w:r>
      <w:r w:rsidRPr="000343B6">
        <w:rPr>
          <w:iCs/>
        </w:rPr>
        <w:t>s to a group of their job se</w:t>
      </w:r>
      <w:r w:rsidR="00692AB7">
        <w:rPr>
          <w:iCs/>
        </w:rPr>
        <w:t>ekers. P</w:t>
      </w:r>
      <w:r w:rsidRPr="000343B6">
        <w:rPr>
          <w:iCs/>
        </w:rPr>
        <w:t xml:space="preserve">re-employment </w:t>
      </w:r>
      <w:r w:rsidR="00D35710">
        <w:rPr>
          <w:iCs/>
        </w:rPr>
        <w:t>programme</w:t>
      </w:r>
      <w:r w:rsidRPr="000343B6">
        <w:rPr>
          <w:iCs/>
        </w:rPr>
        <w:t>s focus on the capabilities and behaviours that a job seeker will need to be successful in an interview/screening process and sustain their job placement. They are often designed to meet a particular employer or industry need where there are multiple position vacancies, and for this reason can vary in duration from a few days to several weeks.</w:t>
      </w:r>
      <w:r w:rsidR="0014571C">
        <w:rPr>
          <w:iCs/>
        </w:rPr>
        <w:t xml:space="preserve"> </w:t>
      </w:r>
      <w:r w:rsidRPr="000343B6">
        <w:rPr>
          <w:iCs/>
        </w:rPr>
        <w:t xml:space="preserve">Pre-employment </w:t>
      </w:r>
      <w:r w:rsidR="00D35710">
        <w:rPr>
          <w:iCs/>
        </w:rPr>
        <w:t>programme</w:t>
      </w:r>
      <w:r w:rsidRPr="000343B6">
        <w:rPr>
          <w:iCs/>
        </w:rPr>
        <w:t>s often cover topics such as:</w:t>
      </w:r>
    </w:p>
    <w:p w:rsidR="000343B6" w:rsidRPr="000343B6" w:rsidRDefault="000343B6" w:rsidP="00A735EF">
      <w:pPr>
        <w:pStyle w:val="Bullet1stlevel"/>
        <w:numPr>
          <w:ilvl w:val="0"/>
          <w:numId w:val="57"/>
        </w:numPr>
        <w:rPr>
          <w:iCs/>
        </w:rPr>
      </w:pPr>
      <w:r w:rsidRPr="000343B6">
        <w:rPr>
          <w:iCs/>
        </w:rPr>
        <w:t>Job interview techniques, such as appropria</w:t>
      </w:r>
      <w:r w:rsidR="00692AB7">
        <w:rPr>
          <w:iCs/>
        </w:rPr>
        <w:t>te clothing, making eye contact and</w:t>
      </w:r>
      <w:r w:rsidRPr="000343B6">
        <w:rPr>
          <w:iCs/>
        </w:rPr>
        <w:t xml:space="preserve"> practice responding to interview questions</w:t>
      </w:r>
      <w:r w:rsidR="00692AB7">
        <w:rPr>
          <w:iCs/>
        </w:rPr>
        <w:t>.</w:t>
      </w:r>
      <w:r w:rsidRPr="000343B6">
        <w:rPr>
          <w:iCs/>
        </w:rPr>
        <w:t xml:space="preserve"> </w:t>
      </w:r>
    </w:p>
    <w:p w:rsidR="000343B6" w:rsidRPr="000343B6" w:rsidRDefault="000343B6" w:rsidP="00A735EF">
      <w:pPr>
        <w:pStyle w:val="Bullet1stlevel"/>
        <w:numPr>
          <w:ilvl w:val="0"/>
          <w:numId w:val="57"/>
        </w:numPr>
        <w:rPr>
          <w:iCs/>
        </w:rPr>
      </w:pPr>
      <w:r w:rsidRPr="000343B6">
        <w:rPr>
          <w:iCs/>
        </w:rPr>
        <w:t>What to expect on the first day of the job, including the type of work they would be conducting if successful</w:t>
      </w:r>
      <w:r w:rsidR="00692AB7">
        <w:rPr>
          <w:iCs/>
        </w:rPr>
        <w:t>.</w:t>
      </w:r>
    </w:p>
    <w:p w:rsidR="000343B6" w:rsidRPr="000343B6" w:rsidRDefault="000343B6" w:rsidP="00A735EF">
      <w:pPr>
        <w:pStyle w:val="Bullet1stlevel"/>
        <w:numPr>
          <w:ilvl w:val="0"/>
          <w:numId w:val="57"/>
        </w:numPr>
        <w:rPr>
          <w:iCs/>
        </w:rPr>
      </w:pPr>
      <w:r w:rsidRPr="000343B6">
        <w:rPr>
          <w:iCs/>
        </w:rPr>
        <w:t>Workplace etiquette, such as use of mobile phones, interacting with supervisors</w:t>
      </w:r>
      <w:r w:rsidR="00692AB7">
        <w:rPr>
          <w:iCs/>
        </w:rPr>
        <w:t>.</w:t>
      </w:r>
    </w:p>
    <w:p w:rsidR="000343B6" w:rsidRPr="000343B6" w:rsidRDefault="000343B6" w:rsidP="00A735EF">
      <w:pPr>
        <w:pStyle w:val="Bullet1stlevel"/>
        <w:numPr>
          <w:ilvl w:val="0"/>
          <w:numId w:val="57"/>
        </w:numPr>
        <w:rPr>
          <w:iCs/>
        </w:rPr>
      </w:pPr>
      <w:r w:rsidRPr="000343B6">
        <w:rPr>
          <w:iCs/>
        </w:rPr>
        <w:t>Technical skills, including the obtainment of specific licences or training/qualifications.</w:t>
      </w:r>
    </w:p>
    <w:p w:rsidR="00827024" w:rsidRDefault="000343B6" w:rsidP="0014571C">
      <w:pPr>
        <w:pStyle w:val="Bullet1stlevel"/>
        <w:numPr>
          <w:ilvl w:val="0"/>
          <w:numId w:val="0"/>
        </w:numPr>
      </w:pPr>
      <w:r w:rsidRPr="000343B6">
        <w:rPr>
          <w:iCs/>
        </w:rPr>
        <w:t xml:space="preserve">Examples of positions where pre-employment </w:t>
      </w:r>
      <w:r w:rsidR="00D35710">
        <w:rPr>
          <w:iCs/>
        </w:rPr>
        <w:t>programme</w:t>
      </w:r>
      <w:r w:rsidRPr="000343B6">
        <w:rPr>
          <w:iCs/>
        </w:rPr>
        <w:t xml:space="preserve">s are sometimes used include cleaning, </w:t>
      </w:r>
      <w:r w:rsidR="00692AB7">
        <w:rPr>
          <w:iCs/>
        </w:rPr>
        <w:t xml:space="preserve">security, </w:t>
      </w:r>
      <w:r w:rsidRPr="000343B6">
        <w:rPr>
          <w:iCs/>
        </w:rPr>
        <w:t>operation of heavy machinery (e.g. forklift roles), food preparation/processing.</w:t>
      </w:r>
      <w:r w:rsidR="0014571C">
        <w:rPr>
          <w:iCs/>
        </w:rPr>
        <w:t xml:space="preserve"> </w:t>
      </w:r>
      <w:r w:rsidR="00C40B02">
        <w:t>jobactive providers reported that</w:t>
      </w:r>
      <w:r>
        <w:t xml:space="preserve"> pre-employment</w:t>
      </w:r>
      <w:r w:rsidR="00692AB7">
        <w:t xml:space="preserve"> </w:t>
      </w:r>
      <w:r w:rsidR="00D35710">
        <w:t>programme</w:t>
      </w:r>
      <w:r w:rsidR="00692AB7">
        <w:t>s are high</w:t>
      </w:r>
      <w:r w:rsidR="0014571C">
        <w:t xml:space="preserve">ly effective, as they build the </w:t>
      </w:r>
      <w:r w:rsidR="00692AB7">
        <w:t xml:space="preserve">confidence of job seekers and </w:t>
      </w:r>
      <w:r w:rsidR="0014571C">
        <w:t xml:space="preserve">provide them with a specific outcome to work towards. One of the commercial recruitment agencies consulted as part of this project reported success in partnering with a jobactive provider for the delivery of pre-employment </w:t>
      </w:r>
      <w:r w:rsidR="00D35710">
        <w:t>programme</w:t>
      </w:r>
      <w:r w:rsidR="0014571C">
        <w:t>s, as detailed in the case study below.</w:t>
      </w:r>
    </w:p>
    <w:p w:rsidR="00674349" w:rsidRDefault="00674349" w:rsidP="000F118F">
      <w:pPr>
        <w:pStyle w:val="Casestudystyle"/>
      </w:pPr>
      <w:r>
        <w:t>Case study</w:t>
      </w:r>
    </w:p>
    <w:p w:rsidR="00674349" w:rsidRPr="00674349" w:rsidRDefault="00674349" w:rsidP="0014571C">
      <w:pPr>
        <w:pStyle w:val="Bullet1stlevel"/>
        <w:numPr>
          <w:ilvl w:val="0"/>
          <w:numId w:val="0"/>
        </w:numPr>
        <w:rPr>
          <w:b/>
          <w:color w:val="00338D"/>
        </w:rPr>
      </w:pPr>
      <w:r w:rsidRPr="00674349">
        <w:rPr>
          <w:b/>
          <w:color w:val="00338D"/>
        </w:rPr>
        <w:t>Pre-employment programmes</w:t>
      </w:r>
    </w:p>
    <w:p w:rsidR="00674349" w:rsidRPr="003750A8" w:rsidRDefault="00674349" w:rsidP="00674349">
      <w:pPr>
        <w:pStyle w:val="BodyText1"/>
      </w:pPr>
      <w:r>
        <w:rPr>
          <w:iCs/>
        </w:rPr>
        <w:t>One of the com</w:t>
      </w:r>
      <w:r w:rsidRPr="003750A8">
        <w:rPr>
          <w:iCs/>
        </w:rPr>
        <w:t xml:space="preserve">mercial recruitment agencies </w:t>
      </w:r>
      <w:r w:rsidRPr="003750A8">
        <w:t>frequently partner</w:t>
      </w:r>
      <w:r>
        <w:t>s</w:t>
      </w:r>
      <w:r w:rsidRPr="003750A8">
        <w:t xml:space="preserve"> with jobactive providers to place job seekers in entry level contracting positions. The recruitment agency identified that a key barrier of jobactive job seekers is their ability to pass recruitment agency and employer screening processes.</w:t>
      </w:r>
    </w:p>
    <w:p w:rsidR="00674349" w:rsidRPr="003750A8" w:rsidRDefault="00674349" w:rsidP="00674349">
      <w:pPr>
        <w:pStyle w:val="BodyText1"/>
      </w:pPr>
      <w:r w:rsidRPr="003750A8">
        <w:t xml:space="preserve">The recruitment agency conducted a trial, whereby a selection of job seekers underwent the standard screen process. All job seekers failed to pass. The jobactive provider then developed a tailored and targeted five-day job ready pre-employment </w:t>
      </w:r>
      <w:r>
        <w:t>programme</w:t>
      </w:r>
      <w:r w:rsidRPr="003750A8">
        <w:t xml:space="preserve"> and delivered it to the trial participants. A significant improvement was found, with approximately 60 per cent of participants passing the screening process.</w:t>
      </w:r>
    </w:p>
    <w:p w:rsidR="00674349" w:rsidRDefault="00674349" w:rsidP="00674349">
      <w:pPr>
        <w:pStyle w:val="Bullet1stlevel"/>
        <w:numPr>
          <w:ilvl w:val="0"/>
          <w:numId w:val="0"/>
        </w:numPr>
      </w:pPr>
      <w:r w:rsidRPr="003750A8">
        <w:t>This recruitment agency sources approximately 20 per cent of their candidates from jobactive.</w:t>
      </w:r>
    </w:p>
    <w:p w:rsidR="00135E85" w:rsidRPr="00135E85" w:rsidRDefault="00135E85" w:rsidP="00135E85">
      <w:pPr>
        <w:pStyle w:val="Bullet1stlevel"/>
        <w:numPr>
          <w:ilvl w:val="0"/>
          <w:numId w:val="0"/>
        </w:numPr>
      </w:pPr>
      <w:r w:rsidRPr="00135E85">
        <w:lastRenderedPageBreak/>
        <w:t>Many commercial recruitment agencies suggested that the ability of agencies</w:t>
      </w:r>
      <w:r>
        <w:t xml:space="preserve"> </w:t>
      </w:r>
      <w:r w:rsidRPr="00135E85">
        <w:t>to access a group of relevantly trained and screened candidates at no cost is very attractive</w:t>
      </w:r>
      <w:r>
        <w:t xml:space="preserve"> and should be further explored</w:t>
      </w:r>
      <w:r w:rsidRPr="00135E85">
        <w:t xml:space="preserve">. </w:t>
      </w:r>
      <w:r>
        <w:t xml:space="preserve">They suggested that greater partnerships between </w:t>
      </w:r>
      <w:r w:rsidRPr="00135E85">
        <w:t xml:space="preserve">the commercial and </w:t>
      </w:r>
      <w:r w:rsidR="003636C9">
        <w:t>public employment</w:t>
      </w:r>
      <w:r>
        <w:t xml:space="preserve"> recruitment sectors would provide the following benefits</w:t>
      </w:r>
      <w:r w:rsidRPr="00135E85">
        <w:t>:</w:t>
      </w:r>
    </w:p>
    <w:p w:rsidR="00135E85" w:rsidRPr="00135E85" w:rsidRDefault="00135E85" w:rsidP="00A735EF">
      <w:pPr>
        <w:pStyle w:val="Bullet1stlevel"/>
        <w:numPr>
          <w:ilvl w:val="0"/>
          <w:numId w:val="60"/>
        </w:numPr>
      </w:pPr>
      <w:r w:rsidRPr="00135E85">
        <w:t xml:space="preserve">For jobactive providers, they are able to refer job seekers to employment opportunities with large Australian companies, who they </w:t>
      </w:r>
      <w:r w:rsidR="00F724E8">
        <w:t>may</w:t>
      </w:r>
      <w:r w:rsidR="00F724E8" w:rsidRPr="00135E85">
        <w:t xml:space="preserve"> </w:t>
      </w:r>
      <w:r w:rsidRPr="00135E85">
        <w:t>not have existing relationships with.</w:t>
      </w:r>
      <w:r w:rsidR="00402B49">
        <w:t xml:space="preserve"> This may change some of the negative views about participants in the jobactive programme. </w:t>
      </w:r>
    </w:p>
    <w:p w:rsidR="00135E85" w:rsidRPr="00135E85" w:rsidRDefault="00135E85" w:rsidP="00A735EF">
      <w:pPr>
        <w:pStyle w:val="Bullet1stlevel"/>
        <w:numPr>
          <w:ilvl w:val="0"/>
          <w:numId w:val="60"/>
        </w:numPr>
      </w:pPr>
      <w:r w:rsidRPr="00135E85">
        <w:t xml:space="preserve">For </w:t>
      </w:r>
      <w:r>
        <w:t xml:space="preserve">commercial </w:t>
      </w:r>
      <w:r w:rsidRPr="00135E85">
        <w:t>recruitment agencies, they are able to access a large pool of pre-screened candidates for entry-level and less desirable employment types, thereby meeting the needs of their clients.</w:t>
      </w:r>
    </w:p>
    <w:p w:rsidR="003750A8" w:rsidRDefault="003750A8" w:rsidP="003750A8">
      <w:pPr>
        <w:pStyle w:val="Bullet1stlevel"/>
        <w:numPr>
          <w:ilvl w:val="0"/>
          <w:numId w:val="0"/>
        </w:numPr>
      </w:pPr>
      <w:r w:rsidRPr="003750A8">
        <w:rPr>
          <w:b/>
        </w:rPr>
        <w:t>Activity 4</w:t>
      </w:r>
      <w:r w:rsidR="00084EC4">
        <w:rPr>
          <w:b/>
        </w:rPr>
        <w:t>:</w:t>
      </w:r>
      <w:r w:rsidRPr="003750A8">
        <w:rPr>
          <w:b/>
        </w:rPr>
        <w:t xml:space="preserve"> Post placement support. </w:t>
      </w:r>
      <w:r w:rsidR="005A7392">
        <w:t>W</w:t>
      </w:r>
      <w:r w:rsidRPr="003750A8">
        <w:t>here the job has been sourced by the job seeker or jobactive provider directly (</w:t>
      </w:r>
      <w:r w:rsidR="0014571C">
        <w:t>r</w:t>
      </w:r>
      <w:r w:rsidRPr="003750A8">
        <w:t>ather than publically advertised), the jobactive provider may provide post placement support</w:t>
      </w:r>
      <w:r w:rsidR="0014571C">
        <w:t xml:space="preserve"> to the candidate</w:t>
      </w:r>
      <w:r w:rsidRPr="003750A8">
        <w:t>.</w:t>
      </w:r>
      <w:r>
        <w:t xml:space="preserve"> This role has two objectives:</w:t>
      </w:r>
    </w:p>
    <w:p w:rsidR="003750A8" w:rsidRDefault="003750A8" w:rsidP="00A735EF">
      <w:pPr>
        <w:pStyle w:val="Bullet1stlevel"/>
        <w:numPr>
          <w:ilvl w:val="0"/>
          <w:numId w:val="58"/>
        </w:numPr>
      </w:pPr>
      <w:r>
        <w:t>To ensure that the job seeker is settl</w:t>
      </w:r>
      <w:r w:rsidR="00916650">
        <w:t>ing well into the workplace,</w:t>
      </w:r>
      <w:r>
        <w:t xml:space="preserve"> whether any</w:t>
      </w:r>
      <w:r w:rsidR="00916650">
        <w:t xml:space="preserve"> additional support is required and ensuring longer term sustainability of the job.</w:t>
      </w:r>
    </w:p>
    <w:p w:rsidR="003750A8" w:rsidRPr="00605A1F" w:rsidRDefault="003750A8" w:rsidP="00A735EF">
      <w:pPr>
        <w:pStyle w:val="Bullet1stlevel"/>
        <w:numPr>
          <w:ilvl w:val="0"/>
          <w:numId w:val="58"/>
        </w:numPr>
      </w:pPr>
      <w:r>
        <w:t xml:space="preserve">To ensure that the </w:t>
      </w:r>
      <w:r w:rsidR="00C40B02">
        <w:t xml:space="preserve">jobactive provider will be able to meet their </w:t>
      </w:r>
      <w:r w:rsidR="00F724E8">
        <w:t xml:space="preserve">outcome </w:t>
      </w:r>
      <w:r w:rsidR="00C40B02">
        <w:t xml:space="preserve">claim documentation requirements, as outlined in section </w:t>
      </w:r>
      <w:r w:rsidR="00C40B02" w:rsidRPr="00283DEF">
        <w:t>4.6.2.2.</w:t>
      </w:r>
    </w:p>
    <w:p w:rsidR="00717EC5" w:rsidRDefault="00C40B02" w:rsidP="00E034DE">
      <w:pPr>
        <w:pStyle w:val="Bullet1stlevel"/>
        <w:numPr>
          <w:ilvl w:val="0"/>
          <w:numId w:val="0"/>
        </w:numPr>
      </w:pPr>
      <w:r w:rsidRPr="00C40B02">
        <w:t>As outlined below, one jobactive provider had</w:t>
      </w:r>
      <w:r w:rsidR="00717EC5" w:rsidRPr="00C40B02">
        <w:t xml:space="preserve"> found a ‘buddy’ system an effective approach for transitioning job seekers into </w:t>
      </w:r>
      <w:r w:rsidRPr="00C40B02">
        <w:t>employment.</w:t>
      </w:r>
    </w:p>
    <w:p w:rsidR="005E304E" w:rsidRPr="005E304E" w:rsidRDefault="005E304E" w:rsidP="000F118F">
      <w:pPr>
        <w:pStyle w:val="Casestudystyle"/>
      </w:pPr>
      <w:r w:rsidRPr="005E304E">
        <w:t>Case study</w:t>
      </w:r>
    </w:p>
    <w:p w:rsidR="005E304E" w:rsidRPr="005E304E" w:rsidRDefault="005E304E" w:rsidP="00E034DE">
      <w:pPr>
        <w:pStyle w:val="Bullet1stlevel"/>
        <w:numPr>
          <w:ilvl w:val="0"/>
          <w:numId w:val="0"/>
        </w:numPr>
        <w:rPr>
          <w:b/>
          <w:color w:val="00338D"/>
        </w:rPr>
      </w:pPr>
      <w:r w:rsidRPr="005E304E">
        <w:rPr>
          <w:b/>
          <w:color w:val="00338D"/>
        </w:rPr>
        <w:t>‘Buddy’ programmes</w:t>
      </w:r>
    </w:p>
    <w:p w:rsidR="005E304E" w:rsidRDefault="005E304E" w:rsidP="00E034DE">
      <w:pPr>
        <w:pStyle w:val="Bullet1stlevel"/>
        <w:numPr>
          <w:ilvl w:val="0"/>
          <w:numId w:val="0"/>
        </w:numPr>
      </w:pPr>
      <w:r w:rsidRPr="003750A8">
        <w:t xml:space="preserve">One jobactive provider had trialled a ‘buddy’ </w:t>
      </w:r>
      <w:r>
        <w:t>programme</w:t>
      </w:r>
      <w:r w:rsidRPr="003750A8">
        <w:t xml:space="preserve"> whereby job seekers are placed with employers in a six-week automotive work experience </w:t>
      </w:r>
      <w:r>
        <w:t>programme</w:t>
      </w:r>
      <w:r w:rsidRPr="003750A8">
        <w:t xml:space="preserve"> in pairs. They have found that this initiative has been particularly successful as it provides the job seeker with someone in the workplace who is going through exactly what they are, and is often a pathway to securing a formal apprenticeship. Starting a new job can be scary enough, and it can be particularly challenging if you are labelled as ‘jobactive’. Having a buddy in the workplace provides someone to talk to, have lunch with, and debrief with.</w:t>
      </w:r>
    </w:p>
    <w:p w:rsidR="005E304E" w:rsidRPr="00C40B02" w:rsidRDefault="005E304E" w:rsidP="00E034DE">
      <w:pPr>
        <w:pStyle w:val="Bullet1stlevel"/>
        <w:numPr>
          <w:ilvl w:val="0"/>
          <w:numId w:val="0"/>
        </w:numPr>
      </w:pPr>
      <w:r>
        <w:t>In respect of pre-employment programmes, many commercial recruitment agencies suggested that the ability of agencies or employers to access a group of relevantly trained and screened candidates at no cost should be very attractive.</w:t>
      </w:r>
    </w:p>
    <w:p w:rsidR="00D63FAA" w:rsidRPr="000343B6" w:rsidRDefault="00D63FAA" w:rsidP="00FE7EBB">
      <w:pPr>
        <w:pStyle w:val="Accessibleheading4numbered"/>
      </w:pPr>
      <w:r w:rsidRPr="000343B6">
        <w:t>Service delivery model – specific cohorts</w:t>
      </w:r>
    </w:p>
    <w:p w:rsidR="00D63FAA" w:rsidRPr="000343B6" w:rsidRDefault="00D63FAA" w:rsidP="00FE7EBB">
      <w:pPr>
        <w:pStyle w:val="Accessibleheading5numbered"/>
      </w:pPr>
      <w:r w:rsidRPr="000343B6">
        <w:t>Commercial recruitment sector</w:t>
      </w:r>
    </w:p>
    <w:p w:rsidR="00E034DE" w:rsidRDefault="000343B6" w:rsidP="00E034DE">
      <w:pPr>
        <w:pStyle w:val="BodyText1"/>
      </w:pPr>
      <w:r w:rsidRPr="000343B6">
        <w:t>As noted in sectio</w:t>
      </w:r>
      <w:r w:rsidRPr="00283DEF">
        <w:t>n 3.6.2,</w:t>
      </w:r>
      <w:r>
        <w:t xml:space="preserve"> the profile of commercial recruitment sector candidates </w:t>
      </w:r>
      <w:r w:rsidR="00135E85">
        <w:t>has minimal</w:t>
      </w:r>
      <w:r>
        <w:t xml:space="preserve"> focus on disadvantaged cohorts. Some commercial recruitment agencies reported that while they may h</w:t>
      </w:r>
      <w:r w:rsidRPr="003771C6">
        <w:t xml:space="preserve">elp </w:t>
      </w:r>
      <w:r w:rsidR="00D63FAA" w:rsidRPr="003771C6">
        <w:t>their clients to meet specific diversity targets</w:t>
      </w:r>
      <w:r w:rsidR="00135E85">
        <w:t xml:space="preserve"> (such as gender or Indigenous)</w:t>
      </w:r>
      <w:r w:rsidR="00D63FAA" w:rsidRPr="003771C6">
        <w:t>, disadvantaged candidate cohorts are not a key consideration f</w:t>
      </w:r>
      <w:r w:rsidR="00135E85">
        <w:t xml:space="preserve">or the majority of their work. </w:t>
      </w:r>
      <w:r w:rsidR="00E034DE" w:rsidRPr="003771C6">
        <w:t xml:space="preserve">Some of the limitations </w:t>
      </w:r>
      <w:r w:rsidR="00DA0CC4">
        <w:t>cited</w:t>
      </w:r>
      <w:r w:rsidR="00E034DE" w:rsidRPr="003771C6">
        <w:t xml:space="preserve"> by commercial recruitment industries in </w:t>
      </w:r>
      <w:r w:rsidR="00135E85">
        <w:t>servicing specific cohorts</w:t>
      </w:r>
      <w:r w:rsidR="003F2285">
        <w:t xml:space="preserve"> are discussed further below. </w:t>
      </w:r>
    </w:p>
    <w:p w:rsidR="003F2285" w:rsidRPr="00135E85" w:rsidRDefault="003F2285" w:rsidP="003F2285">
      <w:pPr>
        <w:pStyle w:val="BodyText1"/>
      </w:pPr>
      <w:r w:rsidRPr="00135E85">
        <w:t xml:space="preserve">A general consensus amongst </w:t>
      </w:r>
      <w:r w:rsidR="00135E85" w:rsidRPr="00135E85">
        <w:t xml:space="preserve">commercial </w:t>
      </w:r>
      <w:r w:rsidRPr="00135E85">
        <w:t xml:space="preserve">recruitment agencies </w:t>
      </w:r>
      <w:r w:rsidR="00C3230D">
        <w:t xml:space="preserve">was </w:t>
      </w:r>
      <w:r w:rsidRPr="00135E85">
        <w:t xml:space="preserve">that candidates with no experience or limited relevant experience generally will not pass their screening process, as it would be difficult for the recruitment agency to demonstrate the value proposition to the employer. The key exception to this appears to be the low skilled temporary pools that fill short term roles (i.e. 1 shift, 1 week, or 2 week roles) offered by some large recruitment agencies. The downside of these roles is that once a candidate is assigned to a temporary pool there appears to be limited opportunity (based on feedback from commercial recruiters) for these individuals to be developed or transitioned by the recruitment agency into more stable employment. The key cohorts impacted by </w:t>
      </w:r>
      <w:r w:rsidR="00135E85" w:rsidRPr="00135E85">
        <w:t xml:space="preserve">no or limited relevant </w:t>
      </w:r>
      <w:r w:rsidRPr="00135E85">
        <w:t>work experience are:</w:t>
      </w:r>
    </w:p>
    <w:p w:rsidR="003F2285" w:rsidRPr="00135E85" w:rsidRDefault="003F2285" w:rsidP="00A735EF">
      <w:pPr>
        <w:pStyle w:val="BodyText1"/>
        <w:numPr>
          <w:ilvl w:val="0"/>
          <w:numId w:val="59"/>
        </w:numPr>
      </w:pPr>
      <w:r w:rsidRPr="00135E85">
        <w:t>Youth: who often have no or limited work experience. Even for junior roles, commercial recruitment clients generally expect candidates to have at least one year of relevant work experience.</w:t>
      </w:r>
    </w:p>
    <w:p w:rsidR="003F2285" w:rsidRPr="00135E85" w:rsidRDefault="003F2285" w:rsidP="00A735EF">
      <w:pPr>
        <w:pStyle w:val="BodyText1"/>
        <w:numPr>
          <w:ilvl w:val="0"/>
          <w:numId w:val="59"/>
        </w:numPr>
      </w:pPr>
      <w:r w:rsidRPr="00135E85">
        <w:lastRenderedPageBreak/>
        <w:t>Women, long-term unemployed or returning to workforce: who may have limited rec</w:t>
      </w:r>
      <w:r w:rsidR="00135E85" w:rsidRPr="00135E85">
        <w:t xml:space="preserve">ent experience in the workforce. Therefore, they </w:t>
      </w:r>
      <w:r w:rsidRPr="00135E85">
        <w:t xml:space="preserve">may not be familiar with new technologies used in the workforce, impacting ability to hit the ground running. </w:t>
      </w:r>
    </w:p>
    <w:p w:rsidR="003F2285" w:rsidRPr="00135E85" w:rsidRDefault="003F2285" w:rsidP="00A735EF">
      <w:pPr>
        <w:pStyle w:val="BodyText1"/>
        <w:numPr>
          <w:ilvl w:val="0"/>
          <w:numId w:val="59"/>
        </w:numPr>
      </w:pPr>
      <w:r w:rsidRPr="00135E85">
        <w:t xml:space="preserve">Refugees: </w:t>
      </w:r>
      <w:r w:rsidR="00135E85" w:rsidRPr="00135E85">
        <w:t xml:space="preserve">who </w:t>
      </w:r>
      <w:r w:rsidRPr="00135E85">
        <w:t xml:space="preserve">generally have no or limited local experience and/or qualifications </w:t>
      </w:r>
      <w:r w:rsidR="00135E85" w:rsidRPr="00135E85">
        <w:t xml:space="preserve">that </w:t>
      </w:r>
      <w:r w:rsidRPr="00135E85">
        <w:t>may not be recognised.</w:t>
      </w:r>
    </w:p>
    <w:p w:rsidR="003F2285" w:rsidRPr="002D4E56" w:rsidRDefault="003F2285" w:rsidP="00A735EF">
      <w:pPr>
        <w:pStyle w:val="BodyText1"/>
        <w:numPr>
          <w:ilvl w:val="0"/>
          <w:numId w:val="59"/>
        </w:numPr>
      </w:pPr>
      <w:r w:rsidRPr="00135E85">
        <w:t xml:space="preserve">Redundancy: </w:t>
      </w:r>
      <w:r w:rsidR="00135E85" w:rsidRPr="00135E85">
        <w:t>who m</w:t>
      </w:r>
      <w:r w:rsidR="002D4E56">
        <w:t>ay possess a skillset that is</w:t>
      </w:r>
      <w:r w:rsidR="00135E85" w:rsidRPr="00135E85">
        <w:t xml:space="preserve"> not </w:t>
      </w:r>
      <w:r w:rsidRPr="00135E85">
        <w:t>easily transferrable</w:t>
      </w:r>
      <w:r w:rsidR="00135E85" w:rsidRPr="00135E85">
        <w:t xml:space="preserve"> to other </w:t>
      </w:r>
      <w:r w:rsidR="00135E85" w:rsidRPr="002D4E56">
        <w:t>roles</w:t>
      </w:r>
      <w:r w:rsidRPr="002D4E56">
        <w:t>.</w:t>
      </w:r>
    </w:p>
    <w:p w:rsidR="003F2285" w:rsidRDefault="002D4E56" w:rsidP="00E034DE">
      <w:pPr>
        <w:pStyle w:val="BodyText1"/>
      </w:pPr>
      <w:r w:rsidRPr="002D4E56">
        <w:t>In recognition that the commercial recruitment sector is currently not equipped to service candidate cohorts with limited work experience, some commercial recruitment agencies have implemented other initiatives aimed at supporting disadvantaged individuals enter the workforce.</w:t>
      </w:r>
      <w:r>
        <w:t xml:space="preserve"> The below case study provides an example whereby a commercial recruitment agency has established a charity aimed at supporting youth to enter the workforce. </w:t>
      </w:r>
    </w:p>
    <w:p w:rsidR="00B9136C" w:rsidRPr="007F577E" w:rsidRDefault="007F577E" w:rsidP="000F118F">
      <w:pPr>
        <w:pStyle w:val="Casestudystyle"/>
      </w:pPr>
      <w:r w:rsidRPr="007F577E">
        <w:t>Case study</w:t>
      </w:r>
    </w:p>
    <w:p w:rsidR="007F577E" w:rsidRPr="007F577E" w:rsidRDefault="007F577E" w:rsidP="00E034DE">
      <w:pPr>
        <w:pStyle w:val="BodyText1"/>
        <w:rPr>
          <w:b/>
          <w:color w:val="00338D"/>
        </w:rPr>
      </w:pPr>
      <w:r w:rsidRPr="007F577E">
        <w:rPr>
          <w:b/>
          <w:color w:val="00338D"/>
        </w:rPr>
        <w:t>Youth Case Study: Talent RISE</w:t>
      </w:r>
    </w:p>
    <w:p w:rsidR="007F577E" w:rsidRPr="002D4E56" w:rsidRDefault="007F577E" w:rsidP="007F577E">
      <w:pPr>
        <w:pStyle w:val="CaseStudyQuote"/>
        <w:rPr>
          <w:sz w:val="24"/>
          <w:szCs w:val="24"/>
        </w:rPr>
      </w:pPr>
      <w:r w:rsidRPr="002D4E56">
        <w:rPr>
          <w:sz w:val="24"/>
          <w:szCs w:val="24"/>
        </w:rPr>
        <w:t>“Talent RISE is the foundation of Talent International – a global IT&amp;T recruitment and services specialist. Through Talent RISE, we can showcase the world in a better light, and help young people move from merely wanting to get ahead to being inspired! We believe by inspiring young people, we can help them make better choices; help them become more confident, and in turn, help them become better influence</w:t>
      </w:r>
      <w:r>
        <w:rPr>
          <w:sz w:val="24"/>
          <w:szCs w:val="24"/>
        </w:rPr>
        <w:t>r</w:t>
      </w:r>
      <w:r w:rsidRPr="002D4E56">
        <w:rPr>
          <w:sz w:val="24"/>
          <w:szCs w:val="24"/>
        </w:rPr>
        <w:t>s of their peers. Talent RISE and Whitelion have joined forces to create the Launchpad program: educating young Australians and making them job ready, finding work experience and employment, and providing mentoring and ongoing support.”</w:t>
      </w:r>
    </w:p>
    <w:p w:rsidR="007F577E" w:rsidRDefault="007F577E" w:rsidP="007F577E">
      <w:pPr>
        <w:pStyle w:val="BodyText1"/>
      </w:pPr>
      <w:r w:rsidRPr="002D4E56">
        <w:t xml:space="preserve">Talent International created Talent RISE to provide their staff with an opportunity to use their significant experience in the recruitment agency to support youth (particularly those experiencing disadvantage) to find employment through training, job placements and mentoring. The foundation helps fund items such as professional clothing for the youth, as well as reviewing </w:t>
      </w:r>
      <w:r>
        <w:t>CVs</w:t>
      </w:r>
      <w:r w:rsidRPr="002D4E56">
        <w:t xml:space="preserve">, cover letters, LinkedIn profiles. </w:t>
      </w:r>
    </w:p>
    <w:p w:rsidR="007F577E" w:rsidRDefault="007F577E" w:rsidP="00E034DE">
      <w:pPr>
        <w:pStyle w:val="BodyText1"/>
      </w:pPr>
      <w:r w:rsidRPr="002D4E56">
        <w:t>Talent International also encourages its network of clients and candidates to get involved, through donations and identifying possible job placements for youth participating in the program. A key challenge for Talent International is to help the program’s participants find suitable positions to apply for, as receiving multiple knock-backs can be particularly disenfranchising for youth. To date, Talent RISE has assisted approximately 30 youth to enter the workforce and is seeking to increase this over the coming years</w:t>
      </w:r>
      <w:r>
        <w:t>.</w:t>
      </w:r>
    </w:p>
    <w:p w:rsidR="003F2285" w:rsidRDefault="002D4E56" w:rsidP="00E034DE">
      <w:pPr>
        <w:pStyle w:val="BodyText1"/>
      </w:pPr>
      <w:r w:rsidRPr="002D4E56">
        <w:t xml:space="preserve">Where a candidate has a disability that impacts on their capacity to work, this may involve a tailored </w:t>
      </w:r>
      <w:r w:rsidR="003F2285" w:rsidRPr="002D4E56">
        <w:t xml:space="preserve">recruitment </w:t>
      </w:r>
      <w:r w:rsidRPr="002D4E56">
        <w:t xml:space="preserve">process (where the individual may not be competitive in an open recruitment process) or placement process (where the individual will require specific placement and ongoing support). While many commercial recruitment agencies reported that they do not have the necessary skills or experience to support such a process, there are some examples where </w:t>
      </w:r>
      <w:r w:rsidR="003F2285" w:rsidRPr="002D4E56">
        <w:t xml:space="preserve">agencies have successfully recruited candidates with </w:t>
      </w:r>
      <w:r w:rsidRPr="002D4E56">
        <w:t>a disability for specific roles. The Dandelion Program outlined in the below case s</w:t>
      </w:r>
      <w:r w:rsidR="007F577E">
        <w:t>tudy is a good example of this.</w:t>
      </w:r>
    </w:p>
    <w:p w:rsidR="007F577E" w:rsidRDefault="007F577E" w:rsidP="000F118F">
      <w:pPr>
        <w:pStyle w:val="Casestudystyle"/>
      </w:pPr>
      <w:r>
        <w:t>Case study</w:t>
      </w:r>
    </w:p>
    <w:p w:rsidR="007F577E" w:rsidRPr="007F577E" w:rsidRDefault="007F577E" w:rsidP="00E034DE">
      <w:pPr>
        <w:pStyle w:val="BodyText1"/>
        <w:rPr>
          <w:b/>
          <w:color w:val="00338D"/>
        </w:rPr>
      </w:pPr>
      <w:r w:rsidRPr="007F577E">
        <w:rPr>
          <w:b/>
          <w:color w:val="00338D"/>
        </w:rPr>
        <w:t>Dandelion Program</w:t>
      </w:r>
    </w:p>
    <w:p w:rsidR="007F577E" w:rsidRPr="002D4E56" w:rsidRDefault="007F577E" w:rsidP="007F577E">
      <w:pPr>
        <w:pStyle w:val="BodyText1"/>
      </w:pPr>
      <w:r w:rsidRPr="002D4E56">
        <w:t xml:space="preserve">Recognising that a typical commercial recruitment process is not geared towards all candidates, Paxus have been working with Hewlett Packard Enterprise (HPE) and Specialisterne (A Danish Social Enterprise) on an unconventional recruitment process for candidates on the Autism Spectrum who wish to apply for permanent IT roles with HPE. This initiative is known as the Dandelion Program and </w:t>
      </w:r>
      <w:r w:rsidRPr="002D4E56">
        <w:lastRenderedPageBreak/>
        <w:t>has been recognised by the United Nations at World Autism Day in 2015 and 2016, and awarded for Outstanding Services to the Autism Community in 2015 at the Asia Pacific Autism Conference.</w:t>
      </w:r>
    </w:p>
    <w:p w:rsidR="007F577E" w:rsidRPr="002D4E56" w:rsidRDefault="007F577E" w:rsidP="007F577E">
      <w:pPr>
        <w:pStyle w:val="BodyText1"/>
      </w:pPr>
      <w:r w:rsidRPr="002D4E56">
        <w:t xml:space="preserve">The Program recognised that traditional recruitment practices often mean candidates with autism are overlooked during the first interview as they do not perform well under social pressure, in unfamiliar environments. To counter this, they designed a recruitment process that was less focused on social and interview skills, and instead allowed candidates to demonstrate their curiosity, practical and analytical abilities – all key attributes in IT roles.  </w:t>
      </w:r>
    </w:p>
    <w:p w:rsidR="007F577E" w:rsidRPr="002D4E56" w:rsidRDefault="007F577E" w:rsidP="007F577E">
      <w:pPr>
        <w:pStyle w:val="BodyText1"/>
        <w:rPr>
          <w:i/>
        </w:rPr>
      </w:pPr>
      <w:r w:rsidRPr="002D4E56">
        <w:rPr>
          <w:i/>
        </w:rPr>
        <w:t xml:space="preserve">“This program is unique because it attacks the problem of employment for people with an ASD, not simply by pushing harder the peg into the square hole, but instead by addressing the supports needed on both ends…” </w:t>
      </w:r>
    </w:p>
    <w:p w:rsidR="007F577E" w:rsidRPr="002D4E56" w:rsidRDefault="007F577E" w:rsidP="007F577E">
      <w:pPr>
        <w:pStyle w:val="BodyText1"/>
      </w:pPr>
      <w:r w:rsidRPr="002D4E56">
        <w:t>Professor Cheryl Dissanayake - Director, Olga Tennison Autism Research Centre</w:t>
      </w:r>
    </w:p>
    <w:p w:rsidR="007F577E" w:rsidRPr="002D4E56" w:rsidRDefault="007F577E" w:rsidP="007F577E">
      <w:pPr>
        <w:pStyle w:val="BodyText1"/>
      </w:pPr>
      <w:r w:rsidRPr="002D4E56">
        <w:t>The program looks at the holistic support needs of people with autism not just the recruitment process, but also the additional support needed through on boarding, employment, job retention and career progression within HPE. It is recognised that initially these candidates require higher than average post-placement support.  The innovative recruitment process has been highly successful and has a 90%+ retention rate.</w:t>
      </w:r>
    </w:p>
    <w:p w:rsidR="007F577E" w:rsidRPr="002D4E56" w:rsidRDefault="007F577E" w:rsidP="007F577E">
      <w:pPr>
        <w:pStyle w:val="BodyText1"/>
      </w:pPr>
      <w:r w:rsidRPr="002D4E56">
        <w:t>The initiative is a great example of how a candidate’s biggest barrier to employment can be the recruitment process itself. In this instance, the recruitment interview was a barrier to the candidate being considered for the role, rather than the candidate themselves. By designing a process that was built to showcase candidate strengths, the recruiter, host organisation and candidate all win</w:t>
      </w:r>
      <w:r>
        <w:t>.</w:t>
      </w:r>
    </w:p>
    <w:p w:rsidR="00406C63" w:rsidRPr="00406C63" w:rsidRDefault="00406C63" w:rsidP="00E034DE">
      <w:pPr>
        <w:pStyle w:val="BodyText1"/>
      </w:pPr>
      <w:r w:rsidRPr="00406C63">
        <w:t>Other limitations sighted by commercial recruitment agencies working with specific cohorts of candidates include:</w:t>
      </w:r>
    </w:p>
    <w:p w:rsidR="003F2285" w:rsidRDefault="003F2285" w:rsidP="00A735EF">
      <w:pPr>
        <w:pStyle w:val="BodyText1"/>
        <w:numPr>
          <w:ilvl w:val="0"/>
          <w:numId w:val="61"/>
        </w:numPr>
      </w:pPr>
      <w:r w:rsidRPr="00406C63">
        <w:t>The expectation is that</w:t>
      </w:r>
      <w:r w:rsidR="00406C63" w:rsidRPr="00406C63">
        <w:t xml:space="preserve"> candidates will be ‘job ready’, as an </w:t>
      </w:r>
      <w:r w:rsidRPr="00406C63">
        <w:t>employer is unlikely to pay a commercial recruitment agency to recruit staff who are not able to hit the ground running on day one.</w:t>
      </w:r>
    </w:p>
    <w:p w:rsidR="003F2285" w:rsidRPr="00406C63" w:rsidRDefault="00406C63" w:rsidP="00A735EF">
      <w:pPr>
        <w:pStyle w:val="BodyText1"/>
        <w:numPr>
          <w:ilvl w:val="0"/>
          <w:numId w:val="61"/>
        </w:numPr>
      </w:pPr>
      <w:r w:rsidRPr="00406C63">
        <w:t xml:space="preserve">There are some roles that are more suited to youth than mature workers. For example, manual labour roles of a physical nature or </w:t>
      </w:r>
      <w:r>
        <w:t xml:space="preserve">roles </w:t>
      </w:r>
      <w:r w:rsidRPr="00406C63">
        <w:t xml:space="preserve">that have a high risk of injury to employees. In addition, </w:t>
      </w:r>
      <w:r>
        <w:t xml:space="preserve">roles of a </w:t>
      </w:r>
      <w:r w:rsidR="003F2285" w:rsidRPr="00406C63">
        <w:t>high-speed nature</w:t>
      </w:r>
      <w:r>
        <w:t xml:space="preserve"> (such as processing)</w:t>
      </w:r>
      <w:r w:rsidR="003F2285" w:rsidRPr="00406C63">
        <w:t xml:space="preserve"> are more suited to </w:t>
      </w:r>
      <w:r w:rsidRPr="00406C63">
        <w:t xml:space="preserve">youth </w:t>
      </w:r>
      <w:r w:rsidR="003F2285" w:rsidRPr="00406C63">
        <w:t>candidates and those from a fast-paced retail or service industry.</w:t>
      </w:r>
    </w:p>
    <w:p w:rsidR="00E034DE" w:rsidRDefault="00E034DE" w:rsidP="00E034DE">
      <w:pPr>
        <w:pStyle w:val="BodyText1"/>
      </w:pPr>
      <w:r w:rsidRPr="00406C63">
        <w:t xml:space="preserve">Many of the </w:t>
      </w:r>
      <w:r w:rsidR="00406C63" w:rsidRPr="00406C63">
        <w:t xml:space="preserve">commercial </w:t>
      </w:r>
      <w:r w:rsidRPr="00406C63">
        <w:t xml:space="preserve">recruitment agencies indicated a willingness to play a role in helping candidates within these cohorts into work, but noted that there would need to be a commercial reason for doing so. At this point they do not have a need or driver to support these candidate cohorts </w:t>
      </w:r>
      <w:r w:rsidR="00406C63" w:rsidRPr="00406C63">
        <w:t>(</w:t>
      </w:r>
      <w:r w:rsidRPr="00406C63">
        <w:t>unless specifically request by an employer</w:t>
      </w:r>
      <w:r w:rsidR="00406C63" w:rsidRPr="00406C63">
        <w:t>)</w:t>
      </w:r>
      <w:r w:rsidRPr="00406C63">
        <w:t>, particularly where they have other more suitable candidates</w:t>
      </w:r>
      <w:r w:rsidR="00406C63" w:rsidRPr="00406C63">
        <w:t xml:space="preserve"> who are immediately job ready</w:t>
      </w:r>
      <w:r w:rsidRPr="00406C63">
        <w:t>.</w:t>
      </w:r>
    </w:p>
    <w:p w:rsidR="00D63FAA" w:rsidRPr="00406C63" w:rsidRDefault="00D63FAA" w:rsidP="00FE7EBB">
      <w:pPr>
        <w:pStyle w:val="Accessibleheading5numbered"/>
      </w:pPr>
      <w:r w:rsidRPr="00406C63">
        <w:t>The jobactive market</w:t>
      </w:r>
    </w:p>
    <w:p w:rsidR="00A90E0B" w:rsidRDefault="003F2285" w:rsidP="009A62D1">
      <w:pPr>
        <w:pStyle w:val="BodyText1"/>
      </w:pPr>
      <w:r w:rsidRPr="00406C63">
        <w:t>As noted in sectio</w:t>
      </w:r>
      <w:r w:rsidRPr="00283DEF">
        <w:t>n 3.6.3, the profile of jobactive j</w:t>
      </w:r>
      <w:r w:rsidR="00406C63" w:rsidRPr="00283DEF">
        <w:t xml:space="preserve">ob seekers is very broad. </w:t>
      </w:r>
      <w:r w:rsidR="00A90E0B">
        <w:t>The comparison to the commercial recruitment sector is quite stark, there appeared to be very little cross over in the participant cohorts or candidates service</w:t>
      </w:r>
      <w:r w:rsidR="00045245">
        <w:t>d</w:t>
      </w:r>
      <w:r w:rsidR="00A90E0B">
        <w:t xml:space="preserve"> by the public employment services sector and the commercial recruitment sector. </w:t>
      </w:r>
    </w:p>
    <w:p w:rsidR="007E1401" w:rsidRPr="00283DEF" w:rsidRDefault="00406C63" w:rsidP="009A62D1">
      <w:pPr>
        <w:pStyle w:val="BodyText1"/>
      </w:pPr>
      <w:r w:rsidRPr="00283DEF">
        <w:t xml:space="preserve">Job seekers </w:t>
      </w:r>
      <w:r w:rsidR="00A90E0B">
        <w:t xml:space="preserve">in jobactive </w:t>
      </w:r>
      <w:r w:rsidR="009A62D1" w:rsidRPr="00283DEF">
        <w:t xml:space="preserve">belong to different cohorts, have different levels of disadvantage and have been allocated to different streams. </w:t>
      </w:r>
      <w:r w:rsidR="00522634">
        <w:t>T</w:t>
      </w:r>
      <w:r w:rsidR="009A62D1" w:rsidRPr="00283DEF">
        <w:t xml:space="preserve">his </w:t>
      </w:r>
      <w:r w:rsidR="00522634">
        <w:t xml:space="preserve">study identified through engagement with jobactive providers </w:t>
      </w:r>
      <w:r w:rsidR="009A62D1" w:rsidRPr="00283DEF">
        <w:t xml:space="preserve">that </w:t>
      </w:r>
      <w:r w:rsidR="003F2285" w:rsidRPr="00283DEF">
        <w:t xml:space="preserve">within the </w:t>
      </w:r>
      <w:r w:rsidR="00522634">
        <w:t>public employment services</w:t>
      </w:r>
      <w:r w:rsidR="003F2285" w:rsidRPr="00283DEF">
        <w:t xml:space="preserve"> sector, </w:t>
      </w:r>
      <w:r w:rsidR="009A62D1" w:rsidRPr="00283DEF">
        <w:t xml:space="preserve">jobactive provider </w:t>
      </w:r>
      <w:r w:rsidR="003F2285" w:rsidRPr="00283DEF">
        <w:t>services are</w:t>
      </w:r>
      <w:r w:rsidR="009A62D1" w:rsidRPr="00283DEF">
        <w:t xml:space="preserve"> often tailored to the individual job seeker based on those three factors. Examples of these tailored services are detailed below.</w:t>
      </w:r>
    </w:p>
    <w:p w:rsidR="009A62D1" w:rsidRPr="009A62D1" w:rsidRDefault="00522634" w:rsidP="00DD186A">
      <w:pPr>
        <w:pStyle w:val="BodyText1"/>
      </w:pPr>
      <w:r>
        <w:t>Feedback gathered in this study</w:t>
      </w:r>
      <w:r w:rsidR="00DD186A" w:rsidRPr="00DD186A">
        <w:t xml:space="preserve"> indicated that jobactive providers have designed their service levels commensurate with </w:t>
      </w:r>
      <w:r w:rsidR="000E3851" w:rsidRPr="00DD186A">
        <w:t>th</w:t>
      </w:r>
      <w:r w:rsidR="000E3851">
        <w:t>e</w:t>
      </w:r>
      <w:r w:rsidR="000E3851" w:rsidRPr="00DD186A">
        <w:t xml:space="preserve"> </w:t>
      </w:r>
      <w:r w:rsidR="00DD186A" w:rsidRPr="00DD186A">
        <w:t xml:space="preserve">fee structure (i.e. less time is invested in Stream A job seekers compared to stream C). </w:t>
      </w:r>
    </w:p>
    <w:p w:rsidR="00DD186A" w:rsidRDefault="00DD186A" w:rsidP="00DD186A">
      <w:pPr>
        <w:pStyle w:val="BodyText1"/>
      </w:pPr>
      <w:r w:rsidRPr="00DD186A">
        <w:t>To ensure that job seekers have access to appropriate non-vocational services, jobactive providers often develop partnerships with local service providers. This includes referring job seekers to services that can assist with homelessness, financial matters, youth support, migrant support and Indigenous support.</w:t>
      </w:r>
    </w:p>
    <w:p w:rsidR="00DD186A" w:rsidRPr="00DD186A" w:rsidRDefault="00DD186A" w:rsidP="00DD186A">
      <w:pPr>
        <w:pStyle w:val="BodyText1"/>
      </w:pPr>
      <w:r>
        <w:lastRenderedPageBreak/>
        <w:t>S</w:t>
      </w:r>
      <w:r w:rsidRPr="00DD186A">
        <w:t xml:space="preserve">ome jobactive providers provide customised programs to support Indigenous job seekers. This has been prompted by the recognition that on average Indigenous job seekers have significantly more disadvantage than non-Indigenous job seekers, as well as jobactive’s introduction of specific targets for Indigenous job seekers as part of the star rating performance system. </w:t>
      </w:r>
    </w:p>
    <w:p w:rsidR="009A62D1" w:rsidRPr="009A62D1" w:rsidRDefault="009A62D1" w:rsidP="009A62D1">
      <w:pPr>
        <w:pStyle w:val="BodyText1"/>
      </w:pPr>
      <w:r w:rsidRPr="009A62D1">
        <w:t>One jobactive provider offers career open days specifically for Indigenous job seekers. In these open days, a respected elder from the local community will attend to inspire and offer support to each candidate. Successful Indigenous job seekers also attend to showcase the benefits of jobactive, and offer advice to their peers.</w:t>
      </w:r>
      <w:r>
        <w:t xml:space="preserve"> This jobactive provider reported that this initiative has increased the engagement of particip</w:t>
      </w:r>
      <w:r w:rsidRPr="009A62D1">
        <w:t>ating Indigenous job seekers in the jobactive program.</w:t>
      </w:r>
    </w:p>
    <w:p w:rsidR="00F74197" w:rsidRDefault="00F74197" w:rsidP="009A62D1">
      <w:pPr>
        <w:pStyle w:val="BodyText1"/>
      </w:pPr>
      <w:r>
        <w:t>The case study below provides an example of one jobactive provider that has structured their organisation around cohort specialists.</w:t>
      </w:r>
    </w:p>
    <w:p w:rsidR="006B4D1D" w:rsidRPr="006B4D1D" w:rsidRDefault="006B4D1D" w:rsidP="000F118F">
      <w:pPr>
        <w:pStyle w:val="Casestudystyle"/>
      </w:pPr>
      <w:r w:rsidRPr="006B4D1D">
        <w:t>Case study</w:t>
      </w:r>
    </w:p>
    <w:p w:rsidR="006B4D1D" w:rsidRPr="006B4D1D" w:rsidRDefault="006B4D1D" w:rsidP="009A62D1">
      <w:pPr>
        <w:pStyle w:val="BodyText1"/>
        <w:rPr>
          <w:b/>
          <w:color w:val="00338D"/>
        </w:rPr>
      </w:pPr>
      <w:r w:rsidRPr="006B4D1D">
        <w:rPr>
          <w:b/>
          <w:color w:val="00338D"/>
        </w:rPr>
        <w:t>Structure to support specific cohorts</w:t>
      </w:r>
    </w:p>
    <w:p w:rsidR="006B4D1D" w:rsidRDefault="006B4D1D" w:rsidP="006B4D1D">
      <w:pPr>
        <w:pStyle w:val="BodyText1"/>
        <w:spacing w:before="60" w:after="0"/>
      </w:pPr>
      <w:r w:rsidRPr="00772CC1">
        <w:t>One jobactive provider structures their organisation around cohort specialists. The structure is built deliberately around ensuring employment consultants can access ethnic groups which are often not catered for by larger, generalist recruitment firms. According to the CEO, structuring the organisation has numerous benefits including:</w:t>
      </w:r>
    </w:p>
    <w:p w:rsidR="006B4D1D" w:rsidRDefault="006B4D1D" w:rsidP="006B4D1D">
      <w:pPr>
        <w:pStyle w:val="Bullet1stlevel"/>
        <w:spacing w:before="60" w:after="0" w:line="220" w:lineRule="exact"/>
      </w:pPr>
      <w:r w:rsidRPr="00D80EFC">
        <w:rPr>
          <w:b/>
        </w:rPr>
        <w:t>Stronger Insights</w:t>
      </w:r>
      <w:r>
        <w:t>: consultants get better insight into the way the labour market operates for specific sections. For example lots of people do not realise there are more indigenous people in Western Sydney than anywhere else in Australia. This sort of insight is lost or misunderstood by most recruitment generalists.</w:t>
      </w:r>
    </w:p>
    <w:p w:rsidR="006B4D1D" w:rsidRDefault="006B4D1D" w:rsidP="006B4D1D">
      <w:pPr>
        <w:pStyle w:val="Bullet1stlevel"/>
        <w:spacing w:before="60" w:after="0" w:line="220" w:lineRule="exact"/>
      </w:pPr>
      <w:r>
        <w:rPr>
          <w:b/>
        </w:rPr>
        <w:t xml:space="preserve">Relationship building, </w:t>
      </w:r>
      <w:r w:rsidRPr="00D80EFC">
        <w:rPr>
          <w:b/>
        </w:rPr>
        <w:t>genuine empathy</w:t>
      </w:r>
      <w:r>
        <w:rPr>
          <w:b/>
        </w:rPr>
        <w:t>:</w:t>
      </w:r>
      <w:r>
        <w:t xml:space="preserve"> Recruitment consultants are placed in regions where they can become part of the community – Arabic consultants in a branch in Lakemba, Sydney. This means that they can respond to the job seekers in a way which is genuinely culturally sensitive. For example, if Ramadan is approaching, will be a decline in job seekers’ motivation to find a job in this period. An Islamic consultant is aware of and can appreciate or better accommodate the changes in behaviour. </w:t>
      </w:r>
    </w:p>
    <w:p w:rsidR="006B4D1D" w:rsidRDefault="006B4D1D" w:rsidP="006B4D1D">
      <w:pPr>
        <w:pStyle w:val="Bullet1stlevel"/>
        <w:spacing w:before="60" w:after="0" w:line="220" w:lineRule="exact"/>
      </w:pPr>
      <w:r w:rsidRPr="00D80EFC">
        <w:rPr>
          <w:b/>
        </w:rPr>
        <w:t>Targeted response</w:t>
      </w:r>
      <w:r>
        <w:rPr>
          <w:b/>
        </w:rPr>
        <w:t>s:</w:t>
      </w:r>
      <w:r>
        <w:t xml:space="preserve"> Recruitment consultants are able to provide culturally relevant, specific services to each cohort. For example, their indigenous team has community connections to local aboriginal elders.</w:t>
      </w:r>
    </w:p>
    <w:p w:rsidR="006B4D1D" w:rsidRDefault="006B4D1D" w:rsidP="006B4D1D">
      <w:pPr>
        <w:pStyle w:val="BodyText1"/>
      </w:pPr>
      <w:r w:rsidRPr="00D80EFC">
        <w:rPr>
          <w:b/>
        </w:rPr>
        <w:t>Greater impact</w:t>
      </w:r>
      <w:r>
        <w:t>: Particular cohorts will be impacted by the social policy agenda, which means providers can better target a single cohort. For example, currently the indigenous cohort has great demand from large organisations in meeting the ‘closing the gap’ social initiatives.</w:t>
      </w:r>
    </w:p>
    <w:p w:rsidR="006B4D1D" w:rsidRDefault="006B4D1D" w:rsidP="006B4D1D">
      <w:pPr>
        <w:pStyle w:val="BodyText1"/>
      </w:pPr>
      <w:r>
        <w:t xml:space="preserve">While a number of jobactive providers reported similar success stories for different cohorts of job seekers, there does not appear to be a strong evidence base across the public employment services sector of which particular strategies work well in which scenarios. </w:t>
      </w:r>
    </w:p>
    <w:p w:rsidR="006B4D1D" w:rsidRDefault="006B4D1D" w:rsidP="006B4D1D">
      <w:pPr>
        <w:pStyle w:val="BodyText1"/>
      </w:pPr>
      <w:r w:rsidRPr="004615D2">
        <w:t xml:space="preserve">The commercial recruitment sector has a minimal role in assisting disadvantaged job seekers find employment. </w:t>
      </w:r>
    </w:p>
    <w:p w:rsidR="006B4D1D" w:rsidRDefault="006B4D1D" w:rsidP="006B4D1D">
      <w:pPr>
        <w:pStyle w:val="BodyText1"/>
      </w:pPr>
      <w:r>
        <w:t>However, there does appear to be an opportunity within the public employment services recruitment sector to build the evidence base on what strategies and job attributes are most effective for specific cohorts of job seekers. Based on stakeholder feedback, the department currently collects a significant amount of information that could be used for the purpose of this data analytics. The public employment services sector could then take this evidence base to potential employers and industry groups as a marketing strategy, as well as using the knowledge to guide job seekers in their job search efforts.</w:t>
      </w:r>
    </w:p>
    <w:p w:rsidR="007E1401" w:rsidRDefault="00DD186A" w:rsidP="004615D2">
      <w:pPr>
        <w:pStyle w:val="BodyText1"/>
      </w:pPr>
      <w:r>
        <w:t xml:space="preserve">While a number of jobactive providers reported similar success stories for different cohorts of job seekers, there does not appear to be a strong evidence base across the </w:t>
      </w:r>
      <w:r w:rsidR="003636C9">
        <w:t>public employment services sector</w:t>
      </w:r>
      <w:r>
        <w:t xml:space="preserve"> of which particular strategies work well in which scenarios. </w:t>
      </w:r>
    </w:p>
    <w:p w:rsidR="002D4C4E" w:rsidRPr="00A9125F" w:rsidRDefault="002D4C4E" w:rsidP="00FE7EBB">
      <w:pPr>
        <w:pStyle w:val="Accessibleheading3numbered"/>
      </w:pPr>
      <w:bookmarkStart w:id="106" w:name="_Toc479691111"/>
      <w:r w:rsidRPr="00A9125F">
        <w:lastRenderedPageBreak/>
        <w:t>Staffing and resourcing of recruitment agencies</w:t>
      </w:r>
      <w:bookmarkEnd w:id="106"/>
    </w:p>
    <w:p w:rsidR="00EE5906" w:rsidRDefault="00EE5906" w:rsidP="00FE7EBB">
      <w:pPr>
        <w:pStyle w:val="Accessibleheading4numbered"/>
      </w:pPr>
      <w:r w:rsidRPr="009064FC">
        <w:t xml:space="preserve">Comparison of commercial and </w:t>
      </w:r>
      <w:r w:rsidR="0020283C">
        <w:t>public</w:t>
      </w:r>
      <w:r w:rsidR="0020283C" w:rsidRPr="009064FC">
        <w:t xml:space="preserve"> </w:t>
      </w:r>
      <w:r w:rsidRPr="009064FC">
        <w:t>employment services</w:t>
      </w:r>
    </w:p>
    <w:p w:rsidR="007F577E" w:rsidRDefault="007F577E" w:rsidP="007F577E">
      <w:pPr>
        <w:pStyle w:val="Tableheading"/>
      </w:pPr>
      <w:r>
        <w:t>Commercial:</w:t>
      </w:r>
    </w:p>
    <w:p w:rsidR="007F577E" w:rsidRPr="00283DEF" w:rsidRDefault="007F577E" w:rsidP="00A735EF">
      <w:pPr>
        <w:pStyle w:val="BodyText1"/>
        <w:numPr>
          <w:ilvl w:val="0"/>
          <w:numId w:val="85"/>
        </w:numPr>
      </w:pPr>
      <w:r w:rsidRPr="00283DEF">
        <w:t>Common positions include recruitment consultants, account managers and business development managers.</w:t>
      </w:r>
    </w:p>
    <w:p w:rsidR="007F577E" w:rsidRDefault="007F577E" w:rsidP="00A735EF">
      <w:pPr>
        <w:pStyle w:val="BodyText1"/>
        <w:numPr>
          <w:ilvl w:val="0"/>
          <w:numId w:val="85"/>
        </w:numPr>
      </w:pPr>
      <w:r w:rsidRPr="00283DEF">
        <w:t>Commercial recruitment agencies use two key staffing structures: 180° and 360°.</w:t>
      </w:r>
    </w:p>
    <w:p w:rsidR="007F577E" w:rsidRDefault="007F577E" w:rsidP="00A735EF">
      <w:pPr>
        <w:pStyle w:val="BodyText1"/>
        <w:numPr>
          <w:ilvl w:val="0"/>
          <w:numId w:val="85"/>
        </w:numPr>
      </w:pPr>
      <w:r w:rsidRPr="00283DEF">
        <w:t>Recruiters may work individually or within a team, depending on the size of the employer/contract.</w:t>
      </w:r>
    </w:p>
    <w:p w:rsidR="007F577E" w:rsidRPr="00283DEF" w:rsidRDefault="007F577E" w:rsidP="00A735EF">
      <w:pPr>
        <w:pStyle w:val="BodyText1"/>
        <w:numPr>
          <w:ilvl w:val="0"/>
          <w:numId w:val="85"/>
        </w:numPr>
      </w:pPr>
      <w:r w:rsidRPr="00283DEF">
        <w:t>Staff often have previous recruitment or sales experience, or industry-specific experience.</w:t>
      </w:r>
    </w:p>
    <w:p w:rsidR="007F577E" w:rsidRDefault="007F577E" w:rsidP="00A735EF">
      <w:pPr>
        <w:pStyle w:val="BodyText1"/>
        <w:numPr>
          <w:ilvl w:val="0"/>
          <w:numId w:val="85"/>
        </w:numPr>
      </w:pPr>
      <w:r w:rsidRPr="00283DEF">
        <w:t>Some recruitment consultants have a university qualification</w:t>
      </w:r>
      <w:r>
        <w:t>.</w:t>
      </w:r>
    </w:p>
    <w:p w:rsidR="007F577E" w:rsidRDefault="007F577E" w:rsidP="00A735EF">
      <w:pPr>
        <w:pStyle w:val="BodyText1"/>
        <w:numPr>
          <w:ilvl w:val="0"/>
          <w:numId w:val="85"/>
        </w:numPr>
      </w:pPr>
      <w:r w:rsidRPr="00283DEF">
        <w:t>High staff turnover, estimated to be 30 to 40 per cent.</w:t>
      </w:r>
    </w:p>
    <w:p w:rsidR="007F577E" w:rsidRDefault="007F577E" w:rsidP="007F577E">
      <w:pPr>
        <w:pStyle w:val="BodyText1"/>
        <w:rPr>
          <w:b/>
          <w:color w:val="00338D"/>
        </w:rPr>
      </w:pPr>
      <w:r w:rsidRPr="007F577E">
        <w:rPr>
          <w:b/>
          <w:color w:val="00338D"/>
        </w:rPr>
        <w:t>jobactive</w:t>
      </w:r>
    </w:p>
    <w:p w:rsidR="007F577E" w:rsidRDefault="007F577E" w:rsidP="00A735EF">
      <w:pPr>
        <w:pStyle w:val="BodyText1"/>
        <w:numPr>
          <w:ilvl w:val="0"/>
          <w:numId w:val="84"/>
        </w:numPr>
      </w:pPr>
      <w:r w:rsidRPr="00283DEF">
        <w:t>Common positions include employment consultants, business development managers, training officers and compliance officers.</w:t>
      </w:r>
    </w:p>
    <w:p w:rsidR="007F577E" w:rsidRPr="00283DEF" w:rsidRDefault="007F577E" w:rsidP="00A735EF">
      <w:pPr>
        <w:pStyle w:val="BodyText1"/>
        <w:numPr>
          <w:ilvl w:val="0"/>
          <w:numId w:val="84"/>
        </w:numPr>
      </w:pPr>
      <w:r w:rsidRPr="00283DEF">
        <w:t>jobactive providers generally adopt a 180° staffing structure, with some functions (such as compliance and processing) centralised.</w:t>
      </w:r>
    </w:p>
    <w:p w:rsidR="007F577E" w:rsidRDefault="007F577E" w:rsidP="00A735EF">
      <w:pPr>
        <w:pStyle w:val="BodyText1"/>
        <w:numPr>
          <w:ilvl w:val="0"/>
          <w:numId w:val="84"/>
        </w:numPr>
      </w:pPr>
      <w:r w:rsidRPr="00283DEF">
        <w:t>Employment consultants generally have a specified caseload of job seekers.</w:t>
      </w:r>
    </w:p>
    <w:p w:rsidR="007F577E" w:rsidRPr="00283DEF" w:rsidRDefault="007F577E" w:rsidP="00A735EF">
      <w:pPr>
        <w:pStyle w:val="BodyText1"/>
        <w:numPr>
          <w:ilvl w:val="0"/>
          <w:numId w:val="84"/>
        </w:numPr>
      </w:pPr>
      <w:r w:rsidRPr="00283DEF">
        <w:t>Staff often have a sales, retail or service industry background.</w:t>
      </w:r>
    </w:p>
    <w:p w:rsidR="007F577E" w:rsidRPr="00283DEF" w:rsidRDefault="007F577E" w:rsidP="00A735EF">
      <w:pPr>
        <w:pStyle w:val="BodyText1"/>
        <w:numPr>
          <w:ilvl w:val="0"/>
          <w:numId w:val="84"/>
        </w:numPr>
      </w:pPr>
      <w:r w:rsidRPr="00283DEF">
        <w:t>jobactive providers generally adopt a 180° staffing structure, with some functions (such as compliance and processing) centralised.</w:t>
      </w:r>
    </w:p>
    <w:p w:rsidR="007F577E" w:rsidRPr="007F577E" w:rsidRDefault="007F577E" w:rsidP="00A735EF">
      <w:pPr>
        <w:pStyle w:val="BodyText1"/>
        <w:numPr>
          <w:ilvl w:val="0"/>
          <w:numId w:val="84"/>
        </w:numPr>
      </w:pPr>
      <w:r w:rsidRPr="00283DEF">
        <w:t>High staff turnover, estimated to be 40 to 50 per cent.</w:t>
      </w:r>
    </w:p>
    <w:p w:rsidR="006E2487" w:rsidRPr="0013787A" w:rsidRDefault="006E2487" w:rsidP="00FE7EBB">
      <w:pPr>
        <w:pStyle w:val="Accessibleheading4numbered"/>
      </w:pPr>
      <w:r w:rsidRPr="0013787A">
        <w:t xml:space="preserve">Staffing </w:t>
      </w:r>
      <w:r w:rsidR="003E0FAD" w:rsidRPr="0013787A">
        <w:t>structure</w:t>
      </w:r>
    </w:p>
    <w:p w:rsidR="0030281F" w:rsidRPr="00310DAE" w:rsidRDefault="0030281F" w:rsidP="00FE7EBB">
      <w:pPr>
        <w:pStyle w:val="Accessibleheading5numbered"/>
      </w:pPr>
      <w:r w:rsidRPr="00310DAE">
        <w:t>The commercial recruitment sector</w:t>
      </w:r>
    </w:p>
    <w:p w:rsidR="0088578F" w:rsidRPr="0013787A" w:rsidRDefault="003E0FAD" w:rsidP="0088578F">
      <w:pPr>
        <w:pStyle w:val="BodyText1"/>
      </w:pPr>
      <w:r w:rsidRPr="0013787A">
        <w:t>Commercial r</w:t>
      </w:r>
      <w:r w:rsidR="0088578F" w:rsidRPr="0013787A">
        <w:t xml:space="preserve">ecruitment agencies </w:t>
      </w:r>
      <w:r w:rsidRPr="0013787A">
        <w:t xml:space="preserve">generally have three core client facing staff positions: </w:t>
      </w:r>
      <w:r w:rsidR="00873D2A" w:rsidRPr="0013787A">
        <w:t>recruitment consultants, account managers and</w:t>
      </w:r>
      <w:r w:rsidRPr="0013787A">
        <w:t xml:space="preserve"> business development managers</w:t>
      </w:r>
      <w:r w:rsidR="0075588E" w:rsidRPr="0013787A">
        <w:t>:</w:t>
      </w:r>
    </w:p>
    <w:p w:rsidR="00873D2A" w:rsidRPr="00DC022F" w:rsidRDefault="00670612" w:rsidP="00A735EF">
      <w:pPr>
        <w:pStyle w:val="BodyText1"/>
        <w:numPr>
          <w:ilvl w:val="0"/>
          <w:numId w:val="42"/>
        </w:numPr>
      </w:pPr>
      <w:r w:rsidRPr="0013787A">
        <w:rPr>
          <w:b/>
        </w:rPr>
        <w:t>Recruitment consultants:</w:t>
      </w:r>
      <w:r w:rsidR="00873D2A" w:rsidRPr="0013787A">
        <w:rPr>
          <w:b/>
        </w:rPr>
        <w:t xml:space="preserve"> </w:t>
      </w:r>
      <w:r w:rsidRPr="0013787A">
        <w:t>generally focus</w:t>
      </w:r>
      <w:r w:rsidR="00873D2A" w:rsidRPr="0013787A">
        <w:t xml:space="preserve"> on talent identification, rather than business development or servicing employers</w:t>
      </w:r>
      <w:r w:rsidRPr="0013787A">
        <w:t xml:space="preserve">. </w:t>
      </w:r>
      <w:r w:rsidR="00F41D2C" w:rsidRPr="0013787A">
        <w:t xml:space="preserve">Tasks include </w:t>
      </w:r>
      <w:r w:rsidR="00B77430" w:rsidRPr="0013787A">
        <w:t>searching for candidates (</w:t>
      </w:r>
      <w:r w:rsidR="004D3CE0" w:rsidRPr="0013787A">
        <w:t>either for</w:t>
      </w:r>
      <w:r w:rsidR="00F41D2C" w:rsidRPr="0013787A">
        <w:t xml:space="preserve"> a specific client assignment or to build a talent pool</w:t>
      </w:r>
      <w:r w:rsidR="00B77430" w:rsidRPr="0013787A">
        <w:t>)</w:t>
      </w:r>
      <w:r w:rsidR="00F41D2C" w:rsidRPr="0013787A">
        <w:t xml:space="preserve">, conducting phone screening and </w:t>
      </w:r>
      <w:r w:rsidR="004D3CE0" w:rsidRPr="0013787A">
        <w:t>face-to-face</w:t>
      </w:r>
      <w:r w:rsidR="00F41D2C" w:rsidRPr="0013787A">
        <w:t xml:space="preserve"> interviewing. </w:t>
      </w:r>
    </w:p>
    <w:p w:rsidR="0088578F" w:rsidRPr="0013787A" w:rsidRDefault="00670612" w:rsidP="00A735EF">
      <w:pPr>
        <w:pStyle w:val="BodyText1"/>
        <w:numPr>
          <w:ilvl w:val="0"/>
          <w:numId w:val="42"/>
        </w:numPr>
      </w:pPr>
      <w:r w:rsidRPr="0013787A">
        <w:rPr>
          <w:b/>
        </w:rPr>
        <w:t>Account managers:</w:t>
      </w:r>
      <w:r w:rsidR="0088578F" w:rsidRPr="0013787A">
        <w:rPr>
          <w:b/>
        </w:rPr>
        <w:t xml:space="preserve"> </w:t>
      </w:r>
      <w:r w:rsidRPr="0013787A">
        <w:t xml:space="preserve">are responsible for managing a portfolio of clients (or one major key client) and lead a team of one or more </w:t>
      </w:r>
      <w:r w:rsidR="00C057EE" w:rsidRPr="00310DAE">
        <w:t xml:space="preserve">recruitment </w:t>
      </w:r>
      <w:r w:rsidRPr="00310DAE">
        <w:t xml:space="preserve">consultants. </w:t>
      </w:r>
      <w:r w:rsidR="00F41D2C" w:rsidRPr="00FD646B">
        <w:t xml:space="preserve">The account manager will generally conduct all steps within the recruitment </w:t>
      </w:r>
      <w:r w:rsidR="00B77430" w:rsidRPr="0013787A">
        <w:t>cycle (</w:t>
      </w:r>
      <w:r w:rsidR="00F41D2C" w:rsidRPr="0013787A">
        <w:t xml:space="preserve">business development, obtaining client assignments, sourcing </w:t>
      </w:r>
      <w:r w:rsidR="0013787A" w:rsidRPr="00DC022F">
        <w:t>candidates</w:t>
      </w:r>
      <w:r w:rsidR="00F41D2C" w:rsidRPr="0013787A">
        <w:t>, interviewing, shortlisting, presenting shortlists, managing the negotiations between client</w:t>
      </w:r>
      <w:r w:rsidR="00F41D2C" w:rsidRPr="00310DAE">
        <w:t xml:space="preserve"> and candidate, post placement support).</w:t>
      </w:r>
      <w:r w:rsidRPr="00FD646B">
        <w:t xml:space="preserve">These individuals </w:t>
      </w:r>
      <w:r w:rsidR="0088578F" w:rsidRPr="009F540D">
        <w:t>are usually experienced recruitment professionals with a successful record d</w:t>
      </w:r>
      <w:r w:rsidRPr="0013787A">
        <w:t xml:space="preserve">elivering on client assignments, and are </w:t>
      </w:r>
      <w:r w:rsidR="0088578F" w:rsidRPr="0013787A">
        <w:t xml:space="preserve">adept in </w:t>
      </w:r>
      <w:r w:rsidR="00F41D2C" w:rsidRPr="0013787A">
        <w:t xml:space="preserve">hands-on </w:t>
      </w:r>
      <w:r w:rsidRPr="0013787A">
        <w:t xml:space="preserve">recruitment </w:t>
      </w:r>
      <w:r w:rsidR="00F41D2C" w:rsidRPr="0013787A">
        <w:t xml:space="preserve">activities </w:t>
      </w:r>
      <w:r w:rsidRPr="0013787A">
        <w:t>and business development.</w:t>
      </w:r>
      <w:r w:rsidR="0088578F" w:rsidRPr="0013787A">
        <w:t xml:space="preserve"> </w:t>
      </w:r>
    </w:p>
    <w:p w:rsidR="0069282E" w:rsidRDefault="003E0FAD" w:rsidP="00A735EF">
      <w:pPr>
        <w:pStyle w:val="BodyText1"/>
        <w:numPr>
          <w:ilvl w:val="0"/>
          <w:numId w:val="42"/>
        </w:numPr>
      </w:pPr>
      <w:r w:rsidRPr="0069282E">
        <w:rPr>
          <w:b/>
        </w:rPr>
        <w:t>Business development managers</w:t>
      </w:r>
      <w:r w:rsidR="00670612" w:rsidRPr="0069282E">
        <w:rPr>
          <w:b/>
        </w:rPr>
        <w:t>:</w:t>
      </w:r>
      <w:r w:rsidRPr="0013787A">
        <w:t xml:space="preserve"> </w:t>
      </w:r>
      <w:r w:rsidR="00670612" w:rsidRPr="0013787A">
        <w:t>are solely</w:t>
      </w:r>
      <w:r w:rsidRPr="0013787A">
        <w:t xml:space="preserve"> </w:t>
      </w:r>
      <w:r w:rsidR="00670612" w:rsidRPr="0013787A">
        <w:t>focused</w:t>
      </w:r>
      <w:r w:rsidRPr="0013787A">
        <w:t xml:space="preserve"> on identifying and winning new clients </w:t>
      </w:r>
      <w:r w:rsidR="00670612" w:rsidRPr="0013787A">
        <w:t>and job orders</w:t>
      </w:r>
      <w:r w:rsidRPr="0013787A">
        <w:t xml:space="preserve">. This may include </w:t>
      </w:r>
      <w:r w:rsidR="00F41D2C" w:rsidRPr="0013787A">
        <w:t xml:space="preserve">responding to tender </w:t>
      </w:r>
      <w:r w:rsidRPr="0013787A">
        <w:t xml:space="preserve">processes </w:t>
      </w:r>
      <w:r w:rsidR="00F41D2C" w:rsidRPr="0013787A">
        <w:t>and involvement on recruitment panels. Business development managers do not conduct hands-on recruitment activities.</w:t>
      </w:r>
    </w:p>
    <w:p w:rsidR="0069282E" w:rsidRDefault="0069282E" w:rsidP="0069282E">
      <w:pPr>
        <w:pStyle w:val="BodyText1"/>
      </w:pPr>
      <w:r w:rsidRPr="0013787A">
        <w:t>Commercial recruitment agencies will generally either adopt a 180° model (whereby one individual sources job orders, and another individual fills job orders) or a 360° model (whereby a single individual sources and fills job orders). The differences and benefits of the two models are</w:t>
      </w:r>
      <w:r w:rsidR="000960FA">
        <w:t>:</w:t>
      </w:r>
    </w:p>
    <w:p w:rsidR="000960FA" w:rsidRDefault="000960FA" w:rsidP="0069282E">
      <w:pPr>
        <w:pStyle w:val="BodyText1"/>
        <w:rPr>
          <w:b/>
        </w:rPr>
      </w:pPr>
      <w:r w:rsidRPr="000960FA">
        <w:rPr>
          <w:b/>
        </w:rPr>
        <w:lastRenderedPageBreak/>
        <w:t>180 degree model</w:t>
      </w:r>
    </w:p>
    <w:p w:rsidR="00365224" w:rsidRDefault="00365224" w:rsidP="00365224">
      <w:r>
        <w:t>Account manager supported by one or more consultants (also referred to as resourcers, sourcing specialists or researchers).</w:t>
      </w:r>
    </w:p>
    <w:p w:rsidR="00365224" w:rsidRDefault="00365224" w:rsidP="00365224">
      <w:r>
        <w:t>180 degree model benefits</w:t>
      </w:r>
    </w:p>
    <w:p w:rsidR="00365224" w:rsidRDefault="00365224" w:rsidP="00A735EF">
      <w:pPr>
        <w:pStyle w:val="ListParagraph"/>
        <w:numPr>
          <w:ilvl w:val="0"/>
          <w:numId w:val="98"/>
        </w:numPr>
      </w:pPr>
      <w:r>
        <w:t>The account manager is able to focus on building deep, fruitful relationships with the client</w:t>
      </w:r>
    </w:p>
    <w:p w:rsidR="00365224" w:rsidRDefault="00365224" w:rsidP="00A735EF">
      <w:pPr>
        <w:pStyle w:val="ListParagraph"/>
        <w:numPr>
          <w:ilvl w:val="0"/>
          <w:numId w:val="98"/>
        </w:numPr>
      </w:pPr>
      <w:r>
        <w:t>The client has one point of contact and has confidence the account manager appreciates the employer’s culture, strategy etc.</w:t>
      </w:r>
    </w:p>
    <w:p w:rsidR="00365224" w:rsidRDefault="00365224" w:rsidP="00A735EF">
      <w:pPr>
        <w:pStyle w:val="ListParagraph"/>
        <w:numPr>
          <w:ilvl w:val="0"/>
          <w:numId w:val="98"/>
        </w:numPr>
      </w:pPr>
      <w:r>
        <w:t>The team of consultants supporting the account manager can focus on identifying the talent aligned to the client’s requirements.</w:t>
      </w:r>
    </w:p>
    <w:p w:rsidR="00365224" w:rsidRDefault="00365224" w:rsidP="00A735EF">
      <w:pPr>
        <w:pStyle w:val="ListParagraph"/>
        <w:numPr>
          <w:ilvl w:val="0"/>
          <w:numId w:val="98"/>
        </w:numPr>
      </w:pPr>
      <w:r>
        <w:t>This is also an effective approach if some staff are well-skilled in a client facing role, and others are adept in searching for hard to find candidates.</w:t>
      </w:r>
    </w:p>
    <w:p w:rsidR="00365224" w:rsidRDefault="00365224" w:rsidP="00A735EF">
      <w:pPr>
        <w:pStyle w:val="ListParagraph"/>
        <w:numPr>
          <w:ilvl w:val="0"/>
          <w:numId w:val="98"/>
        </w:numPr>
      </w:pPr>
      <w:r>
        <w:t>Speed to market, gathering market intelligence for example the consultants (or resourcers) gathering a wide range of information, including possible leads for the account manager to then undertake business development.</w:t>
      </w:r>
    </w:p>
    <w:p w:rsidR="00365224" w:rsidRPr="00365224" w:rsidRDefault="00365224" w:rsidP="00365224">
      <w:pPr>
        <w:rPr>
          <w:b/>
        </w:rPr>
      </w:pPr>
      <w:r w:rsidRPr="00365224">
        <w:rPr>
          <w:b/>
        </w:rPr>
        <w:t>360 degree model</w:t>
      </w:r>
    </w:p>
    <w:p w:rsidR="00365224" w:rsidRDefault="00365224" w:rsidP="00365224">
      <w:r>
        <w:t>The recruitment consultant manages the fuli cycle.</w:t>
      </w:r>
    </w:p>
    <w:p w:rsidR="00365224" w:rsidRDefault="00365224" w:rsidP="00365224">
      <w:r>
        <w:t>360 degree model benefits</w:t>
      </w:r>
    </w:p>
    <w:p w:rsidR="00365224" w:rsidRDefault="00365224" w:rsidP="00A735EF">
      <w:pPr>
        <w:pStyle w:val="ListParagraph"/>
        <w:numPr>
          <w:ilvl w:val="0"/>
          <w:numId w:val="99"/>
        </w:numPr>
      </w:pPr>
      <w:r>
        <w:t>The recruitment consultant owns the entire cycle and thus builds relationships with both clients and candidates.</w:t>
      </w:r>
    </w:p>
    <w:p w:rsidR="00365224" w:rsidRDefault="00365224" w:rsidP="00A735EF">
      <w:pPr>
        <w:pStyle w:val="ListParagraph"/>
        <w:numPr>
          <w:ilvl w:val="0"/>
          <w:numId w:val="99"/>
        </w:numPr>
      </w:pPr>
      <w:r>
        <w:t>The cost to the recruitment business could be lower as they aren’t paying non-billing staff (for example, resourcers).</w:t>
      </w:r>
    </w:p>
    <w:p w:rsidR="00365224" w:rsidRDefault="00365224" w:rsidP="00A735EF">
      <w:pPr>
        <w:pStyle w:val="ListParagraph"/>
        <w:numPr>
          <w:ilvl w:val="0"/>
          <w:numId w:val="99"/>
        </w:numPr>
      </w:pPr>
      <w:r>
        <w:t>Consultants become experts in their respective fields and know where to locate talent as well as opportunities to carry business development activities.</w:t>
      </w:r>
    </w:p>
    <w:p w:rsidR="00602E99" w:rsidRPr="0013787A" w:rsidRDefault="00B77430" w:rsidP="0069282E">
      <w:pPr>
        <w:pStyle w:val="BodyText1"/>
      </w:pPr>
      <w:r w:rsidRPr="0013787A">
        <w:t xml:space="preserve">When asked which staffing model is the most effective, the majority of stakeholders interviewed as part of this project reported that there is no single ‘better practice’ </w:t>
      </w:r>
      <w:r w:rsidR="0030281F" w:rsidRPr="0013787A">
        <w:t>staffing structure</w:t>
      </w:r>
      <w:r w:rsidRPr="0013787A">
        <w:t>. This i</w:t>
      </w:r>
      <w:r w:rsidR="0030281F" w:rsidRPr="0013787A">
        <w:t xml:space="preserve">s because each model supports </w:t>
      </w:r>
      <w:r w:rsidRPr="0013787A">
        <w:t>different</w:t>
      </w:r>
      <w:r w:rsidR="0030281F" w:rsidRPr="0013787A">
        <w:t xml:space="preserve"> attributes </w:t>
      </w:r>
      <w:r w:rsidR="004D3CE0" w:rsidRPr="0013787A">
        <w:t>including</w:t>
      </w:r>
      <w:r w:rsidR="00041A14" w:rsidRPr="0013787A">
        <w:t xml:space="preserve"> agency</w:t>
      </w:r>
      <w:r w:rsidR="0030281F" w:rsidRPr="0013787A">
        <w:t xml:space="preserve"> size (small or large), vertical specialisation (requiring subject matter experts), </w:t>
      </w:r>
      <w:r w:rsidR="00A35D1A">
        <w:t xml:space="preserve">client requirements, </w:t>
      </w:r>
      <w:r w:rsidR="0030281F" w:rsidRPr="0013787A">
        <w:t>remuneration structures,</w:t>
      </w:r>
      <w:r w:rsidR="00041A14" w:rsidRPr="0013787A">
        <w:t xml:space="preserve"> fee structures</w:t>
      </w:r>
      <w:r w:rsidR="0030281F" w:rsidRPr="0013787A">
        <w:t xml:space="preserve"> and business maturity</w:t>
      </w:r>
      <w:r w:rsidRPr="0013787A">
        <w:t>. For example,</w:t>
      </w:r>
      <w:r w:rsidR="0030281F" w:rsidRPr="0013787A">
        <w:t xml:space="preserve"> </w:t>
      </w:r>
      <w:r w:rsidR="00041A14" w:rsidRPr="0013787A">
        <w:t xml:space="preserve">staff </w:t>
      </w:r>
      <w:r w:rsidR="0030281F" w:rsidRPr="00310DAE">
        <w:t xml:space="preserve">within a </w:t>
      </w:r>
      <w:r w:rsidR="0013787A" w:rsidRPr="00DC022F">
        <w:t xml:space="preserve">small </w:t>
      </w:r>
      <w:r w:rsidR="0030281F" w:rsidRPr="0013787A">
        <w:t>boutique</w:t>
      </w:r>
      <w:r w:rsidR="0013787A" w:rsidRPr="00DC022F">
        <w:t xml:space="preserve"> </w:t>
      </w:r>
      <w:r w:rsidR="0030281F" w:rsidRPr="0013787A">
        <w:t xml:space="preserve">recruitment agency </w:t>
      </w:r>
      <w:r w:rsidR="00041A14" w:rsidRPr="0013787A">
        <w:t>are generally</w:t>
      </w:r>
      <w:r w:rsidR="0030281F" w:rsidRPr="0013787A">
        <w:t xml:space="preserve"> 360°</w:t>
      </w:r>
      <w:r w:rsidR="0030281F" w:rsidRPr="00310DAE">
        <w:t xml:space="preserve">, with support from a business development manager. </w:t>
      </w:r>
      <w:r w:rsidR="00041A14" w:rsidRPr="0013787A">
        <w:t>In contrast, staff w</w:t>
      </w:r>
      <w:r w:rsidR="0030281F" w:rsidRPr="0013787A">
        <w:t xml:space="preserve">ithin </w:t>
      </w:r>
      <w:r w:rsidR="0075588E" w:rsidRPr="0013787A">
        <w:t xml:space="preserve">large </w:t>
      </w:r>
      <w:r w:rsidR="0030281F" w:rsidRPr="0013787A">
        <w:t>h</w:t>
      </w:r>
      <w:r w:rsidR="00041A14" w:rsidRPr="0013787A">
        <w:t xml:space="preserve">igh-volume recruitment agencies are </w:t>
      </w:r>
      <w:r w:rsidR="00F00F4B">
        <w:t>sometimes</w:t>
      </w:r>
      <w:r w:rsidR="00041A14" w:rsidRPr="0013787A">
        <w:t xml:space="preserve"> </w:t>
      </w:r>
      <w:r w:rsidR="0030281F" w:rsidRPr="0013787A">
        <w:t>180°</w:t>
      </w:r>
      <w:r w:rsidR="0075588E" w:rsidRPr="0013787A">
        <w:t xml:space="preserve">, with a number of recruitment consultants </w:t>
      </w:r>
      <w:r w:rsidR="00FD646B">
        <w:t>working in a team to screen</w:t>
      </w:r>
      <w:r w:rsidR="0075588E" w:rsidRPr="00FD646B">
        <w:t xml:space="preserve"> </w:t>
      </w:r>
      <w:r w:rsidR="0013787A" w:rsidRPr="00DC022F">
        <w:t>the</w:t>
      </w:r>
      <w:r w:rsidR="0075588E" w:rsidRPr="0013787A">
        <w:t xml:space="preserve"> large </w:t>
      </w:r>
      <w:r w:rsidR="00433958" w:rsidRPr="0013787A">
        <w:t xml:space="preserve">quantity of </w:t>
      </w:r>
      <w:r w:rsidR="00041A14" w:rsidRPr="0013787A">
        <w:t>candidates</w:t>
      </w:r>
      <w:r w:rsidR="0013787A">
        <w:t xml:space="preserve"> </w:t>
      </w:r>
      <w:r w:rsidR="00433958" w:rsidRPr="0013787A">
        <w:t xml:space="preserve">required </w:t>
      </w:r>
      <w:r w:rsidR="00041A14" w:rsidRPr="0013787A">
        <w:t xml:space="preserve">to fill </w:t>
      </w:r>
      <w:r w:rsidR="0030281F" w:rsidRPr="0013787A">
        <w:t>job orders.</w:t>
      </w:r>
      <w:r w:rsidR="00602E99">
        <w:t xml:space="preserve"> In another example, a recruitment agency had</w:t>
      </w:r>
      <w:r w:rsidR="00602E99" w:rsidRPr="00602E99">
        <w:t xml:space="preserve"> recently introduced ‘hubs’ in select offices to service large clients. This means that there are one to two dedicated consultants filling job orders from large clients and providing ongoing support throughout the candidate life</w:t>
      </w:r>
      <w:r w:rsidR="00602E99">
        <w:t>cycle. The remainder of the recruitment agency</w:t>
      </w:r>
      <w:r w:rsidR="00602E99" w:rsidRPr="00602E99">
        <w:t xml:space="preserve"> is then able to focus on small to medium clients.</w:t>
      </w:r>
    </w:p>
    <w:p w:rsidR="0030281F" w:rsidRPr="00310DAE" w:rsidRDefault="0030281F" w:rsidP="00FE7EBB">
      <w:pPr>
        <w:pStyle w:val="Accessibleheading5numbered"/>
      </w:pPr>
      <w:r w:rsidRPr="00310DAE">
        <w:t>The jobactive market</w:t>
      </w:r>
    </w:p>
    <w:p w:rsidR="00D32104" w:rsidRPr="0013787A" w:rsidRDefault="0030281F" w:rsidP="0030281F">
      <w:pPr>
        <w:pStyle w:val="BodyText1"/>
      </w:pPr>
      <w:r w:rsidRPr="0013787A">
        <w:t xml:space="preserve">Within the </w:t>
      </w:r>
      <w:r w:rsidR="003636C9">
        <w:t>public employment services sector</w:t>
      </w:r>
      <w:r w:rsidRPr="0013787A">
        <w:t>, key staff responsibilities include job seeker engagement, employer engagement, training</w:t>
      </w:r>
      <w:r w:rsidR="007712D0" w:rsidRPr="0013787A">
        <w:t>, post placement suppor</w:t>
      </w:r>
      <w:r w:rsidR="0013787A" w:rsidRPr="0013787A">
        <w:t xml:space="preserve">t, </w:t>
      </w:r>
      <w:r w:rsidRPr="0013787A">
        <w:t>compliance</w:t>
      </w:r>
      <w:r w:rsidR="0013787A" w:rsidRPr="0013787A">
        <w:t xml:space="preserve"> and administration</w:t>
      </w:r>
      <w:r w:rsidRPr="0013787A">
        <w:t>.</w:t>
      </w:r>
      <w:r w:rsidR="00433958" w:rsidRPr="0013787A">
        <w:t xml:space="preserve"> </w:t>
      </w:r>
      <w:r w:rsidR="00D32104" w:rsidRPr="0013787A">
        <w:t xml:space="preserve">jobactive providers consulted as part of this project </w:t>
      </w:r>
      <w:r w:rsidR="007712D0" w:rsidRPr="0013787A">
        <w:t>generally adopt a staffing structure similar to the commercial recruitment sector’s 180° model</w:t>
      </w:r>
      <w:r w:rsidR="00D32104" w:rsidRPr="0013787A">
        <w:t>:</w:t>
      </w:r>
    </w:p>
    <w:p w:rsidR="007712D0" w:rsidRPr="00BC2690" w:rsidRDefault="007712D0" w:rsidP="00A735EF">
      <w:pPr>
        <w:pStyle w:val="Numberbullet1stlevel"/>
        <w:numPr>
          <w:ilvl w:val="0"/>
          <w:numId w:val="41"/>
        </w:numPr>
      </w:pPr>
      <w:r w:rsidRPr="00DC022F">
        <w:rPr>
          <w:b/>
        </w:rPr>
        <w:t>E</w:t>
      </w:r>
      <w:r w:rsidR="00D32104" w:rsidRPr="00DC022F">
        <w:rPr>
          <w:b/>
        </w:rPr>
        <w:t>mployment consultants</w:t>
      </w:r>
      <w:r w:rsidR="00B41146" w:rsidRPr="00310DAE">
        <w:rPr>
          <w:b/>
        </w:rPr>
        <w:t>:</w:t>
      </w:r>
      <w:r w:rsidRPr="00310DAE">
        <w:t xml:space="preserve"> </w:t>
      </w:r>
      <w:r w:rsidRPr="00875A64">
        <w:t>are</w:t>
      </w:r>
      <w:r w:rsidR="00BC2690">
        <w:t xml:space="preserve"> prim</w:t>
      </w:r>
      <w:r w:rsidR="00BC2690" w:rsidRPr="00310DAE">
        <w:t>arily</w:t>
      </w:r>
      <w:r w:rsidRPr="00310DAE">
        <w:t xml:space="preserve"> </w:t>
      </w:r>
      <w:r w:rsidR="00433958" w:rsidRPr="00BC2690">
        <w:t xml:space="preserve">responsible for </w:t>
      </w:r>
      <w:r w:rsidR="00D32104" w:rsidRPr="00BC2690">
        <w:t>job seeker engagement</w:t>
      </w:r>
      <w:r w:rsidRPr="00BC2690">
        <w:t>.</w:t>
      </w:r>
      <w:r w:rsidR="00BC2690" w:rsidRPr="00BC2690">
        <w:t xml:space="preserve"> </w:t>
      </w:r>
      <w:r w:rsidR="00A35D1A">
        <w:t xml:space="preserve">These responsibilities are detailed </w:t>
      </w:r>
      <w:r w:rsidR="00BC2690" w:rsidRPr="00BC2690">
        <w:t>further below.</w:t>
      </w:r>
      <w:r w:rsidRPr="00BC2690">
        <w:t xml:space="preserve"> </w:t>
      </w:r>
    </w:p>
    <w:p w:rsidR="007712D0" w:rsidRPr="00310DAE" w:rsidRDefault="007712D0" w:rsidP="00A735EF">
      <w:pPr>
        <w:pStyle w:val="Numberbullet1stlevel"/>
        <w:numPr>
          <w:ilvl w:val="0"/>
          <w:numId w:val="41"/>
        </w:numPr>
      </w:pPr>
      <w:r w:rsidRPr="00DC022F">
        <w:rPr>
          <w:b/>
        </w:rPr>
        <w:t xml:space="preserve">Business </w:t>
      </w:r>
      <w:r w:rsidR="00D32104" w:rsidRPr="00DC022F">
        <w:rPr>
          <w:b/>
        </w:rPr>
        <w:t>development managers</w:t>
      </w:r>
      <w:r w:rsidR="00B41146" w:rsidRPr="00DC022F">
        <w:rPr>
          <w:b/>
        </w:rPr>
        <w:t>:</w:t>
      </w:r>
      <w:r w:rsidR="00D32104" w:rsidRPr="00310DAE">
        <w:t xml:space="preserve"> </w:t>
      </w:r>
      <w:r w:rsidRPr="00310DAE">
        <w:t>are responsible for securing relationships with new employers and</w:t>
      </w:r>
      <w:r w:rsidR="00BC2690" w:rsidRPr="00DC022F">
        <w:t xml:space="preserve"> ongoing</w:t>
      </w:r>
      <w:r w:rsidRPr="00310DAE">
        <w:t xml:space="preserve"> employer relationship management</w:t>
      </w:r>
      <w:r w:rsidR="00BC2690" w:rsidRPr="00875A64">
        <w:t xml:space="preserve"> </w:t>
      </w:r>
      <w:r w:rsidR="009F540D">
        <w:t>(particularly medium and large employers)</w:t>
      </w:r>
      <w:r w:rsidRPr="00875A64">
        <w:t>.</w:t>
      </w:r>
      <w:r w:rsidR="009F540D">
        <w:t xml:space="preserve"> </w:t>
      </w:r>
      <w:r w:rsidRPr="00875A64">
        <w:t xml:space="preserve">Some jobactive providers </w:t>
      </w:r>
      <w:r w:rsidRPr="00310DAE">
        <w:t>had business development managers in place, others did not.</w:t>
      </w:r>
    </w:p>
    <w:p w:rsidR="007712D0" w:rsidRPr="00310DAE" w:rsidRDefault="007712D0" w:rsidP="00A735EF">
      <w:pPr>
        <w:pStyle w:val="Numberbullet1stlevel"/>
        <w:numPr>
          <w:ilvl w:val="0"/>
          <w:numId w:val="41"/>
        </w:numPr>
      </w:pPr>
      <w:r w:rsidRPr="00DC022F">
        <w:rPr>
          <w:b/>
        </w:rPr>
        <w:lastRenderedPageBreak/>
        <w:t>Training officers</w:t>
      </w:r>
      <w:r w:rsidR="00B41146" w:rsidRPr="00DC022F">
        <w:rPr>
          <w:b/>
        </w:rPr>
        <w:t>:</w:t>
      </w:r>
      <w:r w:rsidRPr="00310DAE">
        <w:t xml:space="preserve"> are responsible for delivering training </w:t>
      </w:r>
      <w:r w:rsidRPr="00875A64">
        <w:t>to job seekers</w:t>
      </w:r>
      <w:r w:rsidR="003F55B1">
        <w:t>, such as job readiness and work skills</w:t>
      </w:r>
      <w:r w:rsidRPr="00310DAE">
        <w:t>.</w:t>
      </w:r>
    </w:p>
    <w:p w:rsidR="00D32104" w:rsidRPr="00BC2690" w:rsidRDefault="007712D0" w:rsidP="00A735EF">
      <w:pPr>
        <w:pStyle w:val="Numberbullet1stlevel"/>
        <w:numPr>
          <w:ilvl w:val="0"/>
          <w:numId w:val="41"/>
        </w:numPr>
      </w:pPr>
      <w:r w:rsidRPr="00DC022F">
        <w:rPr>
          <w:b/>
        </w:rPr>
        <w:t>Compliance officers</w:t>
      </w:r>
      <w:r w:rsidR="00B41146" w:rsidRPr="00DC022F">
        <w:rPr>
          <w:b/>
        </w:rPr>
        <w:t>:</w:t>
      </w:r>
      <w:r w:rsidRPr="00310DAE">
        <w:t xml:space="preserve"> are responsible for ensuring compliance with the 2015</w:t>
      </w:r>
      <w:r w:rsidR="00F724E8">
        <w:t>-2020</w:t>
      </w:r>
      <w:r w:rsidRPr="00310DAE">
        <w:t xml:space="preserve"> jobactive Deed and/or job seeker mutual obligations.</w:t>
      </w:r>
      <w:r w:rsidR="00B41146" w:rsidRPr="00BC2690">
        <w:t xml:space="preserve"> </w:t>
      </w:r>
      <w:r w:rsidR="00D32104" w:rsidRPr="00BC2690">
        <w:t>In some instances, the compliance function had been centralised</w:t>
      </w:r>
      <w:r w:rsidR="00C057EE" w:rsidRPr="00BC2690">
        <w:t>, particularly in relation to payment integrity</w:t>
      </w:r>
      <w:r w:rsidR="00D32104" w:rsidRPr="00BC2690">
        <w:t>.</w:t>
      </w:r>
    </w:p>
    <w:p w:rsidR="00433958" w:rsidRPr="00875A64" w:rsidRDefault="00433958" w:rsidP="0088578F">
      <w:pPr>
        <w:pStyle w:val="BodyText1"/>
      </w:pPr>
      <w:r w:rsidRPr="00BC2690">
        <w:t xml:space="preserve">The role of an employment consultant within the </w:t>
      </w:r>
      <w:r w:rsidR="003636C9">
        <w:t>public employment services sector</w:t>
      </w:r>
      <w:r w:rsidRPr="00BC2690">
        <w:t xml:space="preserve"> is often much broader than a recruitment consultant within the commercial recruitment sector. </w:t>
      </w:r>
      <w:r w:rsidR="003F55B1">
        <w:t>Each employment consultant is assigned a caseload of job seekers</w:t>
      </w:r>
      <w:r w:rsidR="00A35D1A">
        <w:t>, which based on stakeholder feedback may be up to 180 job seekers at any one time</w:t>
      </w:r>
      <w:r w:rsidR="003F55B1">
        <w:t>. For this caseload, a</w:t>
      </w:r>
      <w:r w:rsidR="00BC2690" w:rsidRPr="00DC022F">
        <w:t>n employment consultant will often:</w:t>
      </w:r>
    </w:p>
    <w:p w:rsidR="00041A14" w:rsidRPr="00310DAE" w:rsidRDefault="00041A14" w:rsidP="00A735EF">
      <w:pPr>
        <w:pStyle w:val="Numberbullet1stlevel"/>
        <w:numPr>
          <w:ilvl w:val="0"/>
          <w:numId w:val="40"/>
        </w:numPr>
      </w:pPr>
      <w:r w:rsidRPr="00BC2690">
        <w:t xml:space="preserve">Act as </w:t>
      </w:r>
      <w:r w:rsidR="003F55B1">
        <w:t xml:space="preserve">a </w:t>
      </w:r>
      <w:r w:rsidRPr="00310DAE">
        <w:t>guidance counsellor</w:t>
      </w:r>
      <w:r w:rsidR="003F55B1">
        <w:t xml:space="preserve"> to job seekers</w:t>
      </w:r>
      <w:r w:rsidRPr="00310DAE">
        <w:t>.</w:t>
      </w:r>
    </w:p>
    <w:p w:rsidR="00041A14" w:rsidRPr="00BC2690" w:rsidRDefault="00041A14" w:rsidP="00A735EF">
      <w:pPr>
        <w:pStyle w:val="Numberbullet1stlevel"/>
        <w:numPr>
          <w:ilvl w:val="0"/>
          <w:numId w:val="40"/>
        </w:numPr>
      </w:pPr>
      <w:r w:rsidRPr="00BC2690">
        <w:t>Train job seekers on job search.</w:t>
      </w:r>
    </w:p>
    <w:p w:rsidR="00041A14" w:rsidRPr="00BC2690" w:rsidRDefault="00041A14" w:rsidP="00A735EF">
      <w:pPr>
        <w:pStyle w:val="Numberbullet1stlevel"/>
        <w:numPr>
          <w:ilvl w:val="0"/>
          <w:numId w:val="40"/>
        </w:numPr>
      </w:pPr>
      <w:r w:rsidRPr="00BC2690">
        <w:t xml:space="preserve">Refer </w:t>
      </w:r>
      <w:r w:rsidR="00433958" w:rsidRPr="00BC2690">
        <w:t xml:space="preserve">job seekers </w:t>
      </w:r>
      <w:r w:rsidRPr="00BC2690">
        <w:t>to jobs.</w:t>
      </w:r>
    </w:p>
    <w:p w:rsidR="00433958" w:rsidRPr="00BC2690" w:rsidRDefault="00433958" w:rsidP="00A735EF">
      <w:pPr>
        <w:pStyle w:val="Numberbullet1stlevel"/>
        <w:numPr>
          <w:ilvl w:val="0"/>
          <w:numId w:val="40"/>
        </w:numPr>
      </w:pPr>
      <w:r w:rsidRPr="00BC2690">
        <w:t xml:space="preserve">Reverse-market job seekers to </w:t>
      </w:r>
      <w:r w:rsidR="00E318FC" w:rsidRPr="00BC2690">
        <w:t xml:space="preserve">business development managers and to potential </w:t>
      </w:r>
      <w:r w:rsidRPr="00BC2690">
        <w:t>employers.</w:t>
      </w:r>
    </w:p>
    <w:p w:rsidR="00041A14" w:rsidRPr="00BC2690" w:rsidRDefault="00041A14" w:rsidP="00A735EF">
      <w:pPr>
        <w:pStyle w:val="Numberbullet1stlevel"/>
        <w:numPr>
          <w:ilvl w:val="0"/>
          <w:numId w:val="40"/>
        </w:numPr>
      </w:pPr>
      <w:r w:rsidRPr="00BC2690">
        <w:t>Coach</w:t>
      </w:r>
      <w:r w:rsidR="00433958" w:rsidRPr="00BC2690">
        <w:t xml:space="preserve"> job seekers</w:t>
      </w:r>
      <w:r w:rsidRPr="00BC2690">
        <w:t xml:space="preserve"> through the application and selection process.</w:t>
      </w:r>
    </w:p>
    <w:p w:rsidR="00433958" w:rsidRPr="00875A64" w:rsidRDefault="00433958" w:rsidP="00A735EF">
      <w:pPr>
        <w:pStyle w:val="Numberbullet1stlevel"/>
        <w:numPr>
          <w:ilvl w:val="0"/>
          <w:numId w:val="40"/>
        </w:numPr>
      </w:pPr>
      <w:r w:rsidRPr="00BC2690">
        <w:t>Refer job seekers to other social services,</w:t>
      </w:r>
      <w:r w:rsidR="00BC2690">
        <w:t xml:space="preserve"> for example</w:t>
      </w:r>
      <w:r w:rsidRPr="00875A64">
        <w:t xml:space="preserve"> counselling, housing, financial support.</w:t>
      </w:r>
    </w:p>
    <w:p w:rsidR="00433958" w:rsidRPr="00310DAE" w:rsidRDefault="00041A14" w:rsidP="00A735EF">
      <w:pPr>
        <w:pStyle w:val="Numberbullet1stlevel"/>
        <w:numPr>
          <w:ilvl w:val="0"/>
          <w:numId w:val="40"/>
        </w:numPr>
      </w:pPr>
      <w:r w:rsidRPr="00875A64">
        <w:t xml:space="preserve">Monitor </w:t>
      </w:r>
      <w:r w:rsidR="00433958" w:rsidRPr="00875A64">
        <w:t xml:space="preserve">the </w:t>
      </w:r>
      <w:r w:rsidRPr="00875A64">
        <w:t>compliance of job seekers, including mu</w:t>
      </w:r>
      <w:r w:rsidR="00433958" w:rsidRPr="00875A64">
        <w:t>tual obligation requirements</w:t>
      </w:r>
      <w:r w:rsidRPr="00875A64">
        <w:t>.</w:t>
      </w:r>
      <w:r w:rsidR="007712D0" w:rsidRPr="00875A64">
        <w:t xml:space="preserve"> </w:t>
      </w:r>
      <w:r w:rsidR="00BC2690" w:rsidRPr="00DC022F">
        <w:t xml:space="preserve">Some jobactive providers </w:t>
      </w:r>
      <w:r w:rsidR="00C3230D">
        <w:t>indicated they</w:t>
      </w:r>
      <w:r w:rsidR="00C3230D" w:rsidRPr="00DC022F">
        <w:t xml:space="preserve"> </w:t>
      </w:r>
      <w:r w:rsidR="00BC2690" w:rsidRPr="00DC022F">
        <w:t>had centralised this function</w:t>
      </w:r>
      <w:r w:rsidR="000E5144">
        <w:t xml:space="preserve"> due to the technical nature of the 2015-2020 jobactive Deed</w:t>
      </w:r>
      <w:r w:rsidR="00BC2690" w:rsidRPr="00DC022F">
        <w:t xml:space="preserve">. </w:t>
      </w:r>
    </w:p>
    <w:p w:rsidR="007712D0" w:rsidRPr="00310DAE" w:rsidRDefault="00B41146" w:rsidP="00A735EF">
      <w:pPr>
        <w:pStyle w:val="Numberbullet1stlevel"/>
        <w:numPr>
          <w:ilvl w:val="0"/>
          <w:numId w:val="40"/>
        </w:numPr>
      </w:pPr>
      <w:r w:rsidRPr="00310DAE">
        <w:t xml:space="preserve">Provision of </w:t>
      </w:r>
      <w:r w:rsidRPr="00875A64">
        <w:t>p</w:t>
      </w:r>
      <w:r w:rsidR="007712D0" w:rsidRPr="00875A64">
        <w:t>ost placement support</w:t>
      </w:r>
      <w:r w:rsidR="00BC2690" w:rsidRPr="00DC022F">
        <w:t xml:space="preserve"> to employers and job seekers</w:t>
      </w:r>
      <w:r w:rsidR="007712D0" w:rsidRPr="00310DAE">
        <w:t xml:space="preserve">. </w:t>
      </w:r>
      <w:r w:rsidR="00BC2690" w:rsidRPr="00DC022F">
        <w:t>Some jobactive providers consulted had centralised this function</w:t>
      </w:r>
      <w:r w:rsidR="000E5144">
        <w:t>, so that employers with employing multiple job seekers have a single point of contact</w:t>
      </w:r>
      <w:r w:rsidR="00BC2690" w:rsidRPr="00DC022F">
        <w:t>.</w:t>
      </w:r>
    </w:p>
    <w:p w:rsidR="00433958" w:rsidRDefault="00BC2690" w:rsidP="00433958">
      <w:pPr>
        <w:pStyle w:val="BodyText1"/>
      </w:pPr>
      <w:r w:rsidRPr="00DC022F">
        <w:t xml:space="preserve">Regardless of whether a jobactive provider has business development managers in place or not, </w:t>
      </w:r>
      <w:r w:rsidR="002104C6" w:rsidRPr="00310DAE">
        <w:t xml:space="preserve">all employment consultants are generally expected to </w:t>
      </w:r>
      <w:r w:rsidRPr="00DC022F">
        <w:t>source new job opportunities</w:t>
      </w:r>
      <w:r w:rsidR="003F55B1" w:rsidRPr="00DC022F">
        <w:t xml:space="preserve"> in addition to servicing their job seeker caseload. This may include canvassing local businesses for potential job opportunities or reverse marketing a specific job seeker to potential employers directly.</w:t>
      </w:r>
    </w:p>
    <w:p w:rsidR="00E43FF6" w:rsidRPr="00FD646B" w:rsidRDefault="00E43FF6" w:rsidP="00E43FF6">
      <w:pPr>
        <w:pStyle w:val="BodyText1"/>
        <w:rPr>
          <w:b/>
        </w:rPr>
      </w:pPr>
      <w:r w:rsidRPr="00FD646B">
        <w:rPr>
          <w:b/>
          <w:color w:val="00338D"/>
        </w:rPr>
        <w:t>Effective strategies and better practice</w:t>
      </w:r>
    </w:p>
    <w:p w:rsidR="00E43FF6" w:rsidRDefault="00E43FF6" w:rsidP="00E43FF6">
      <w:pPr>
        <w:pStyle w:val="BodyText1"/>
      </w:pPr>
      <w:r w:rsidRPr="00DC022F">
        <w:t xml:space="preserve">The different roles and objectives of the commercial and </w:t>
      </w:r>
      <w:r>
        <w:t xml:space="preserve">public employment services </w:t>
      </w:r>
      <w:r w:rsidRPr="00DC022F">
        <w:t xml:space="preserve">recruitment sectors has led to some key differences in their staffing structures. The commercial recruitment sector is focused on sourcing the best quality candidate for the employer, and the staffing structure is therefore employer centric. In contrast, the </w:t>
      </w:r>
      <w:r>
        <w:t xml:space="preserve">public employment services </w:t>
      </w:r>
      <w:r w:rsidRPr="00DC022F">
        <w:t>market is focused helping job seekers find and sustain employment</w:t>
      </w:r>
      <w:r>
        <w:t xml:space="preserve"> and meet their mutual obligations</w:t>
      </w:r>
      <w:r w:rsidRPr="00DC022F">
        <w:t xml:space="preserve">, and the staffing structure is therefore job seeker </w:t>
      </w:r>
      <w:r>
        <w:t xml:space="preserve">and compliance </w:t>
      </w:r>
      <w:r w:rsidRPr="00DC022F">
        <w:t>centric.</w:t>
      </w:r>
    </w:p>
    <w:p w:rsidR="00E43FF6" w:rsidRDefault="00E43FF6" w:rsidP="00E43FF6">
      <w:pPr>
        <w:pStyle w:val="BodyText1"/>
      </w:pPr>
      <w:r>
        <w:t>The key better practices observed from across both sectors that could</w:t>
      </w:r>
      <w:r w:rsidRPr="00C535C6">
        <w:t xml:space="preserve"> contribute to improved performance in the </w:t>
      </w:r>
      <w:r>
        <w:t>public employment services sector include:</w:t>
      </w:r>
    </w:p>
    <w:p w:rsidR="00E43FF6" w:rsidRDefault="00E43FF6" w:rsidP="00A735EF">
      <w:pPr>
        <w:pStyle w:val="BodyText1"/>
        <w:numPr>
          <w:ilvl w:val="0"/>
          <w:numId w:val="48"/>
        </w:numPr>
      </w:pPr>
      <w:r>
        <w:t>Where an employer has a number of job placements throughout the year, appointing a single contact responsible for employer engagement and post placement support.</w:t>
      </w:r>
    </w:p>
    <w:p w:rsidR="00E43FF6" w:rsidRDefault="00E43FF6" w:rsidP="00A735EF">
      <w:pPr>
        <w:pStyle w:val="BodyText1"/>
        <w:numPr>
          <w:ilvl w:val="0"/>
          <w:numId w:val="48"/>
        </w:numPr>
      </w:pPr>
      <w:r>
        <w:t>Use of business development managers to source new employers, and to build and maintain relationships with medium and large sized employers.</w:t>
      </w:r>
    </w:p>
    <w:p w:rsidR="00867834" w:rsidRPr="00310DAE" w:rsidRDefault="00867834" w:rsidP="00FE7EBB">
      <w:pPr>
        <w:pStyle w:val="Accessibleheading4numbered"/>
      </w:pPr>
      <w:r w:rsidRPr="00310DAE">
        <w:t>Staffing profile</w:t>
      </w:r>
    </w:p>
    <w:p w:rsidR="00970E1B" w:rsidRPr="00C535C6" w:rsidRDefault="00970E1B" w:rsidP="00FE7EBB">
      <w:pPr>
        <w:pStyle w:val="Accessibleheading5numbered"/>
      </w:pPr>
      <w:r w:rsidRPr="00C535C6">
        <w:t>The commercial recruitment sector</w:t>
      </w:r>
    </w:p>
    <w:p w:rsidR="00970E1B" w:rsidRPr="00C535C6" w:rsidRDefault="00867834" w:rsidP="00970E1B">
      <w:pPr>
        <w:pStyle w:val="BodyText1"/>
      </w:pPr>
      <w:r w:rsidRPr="00C535C6">
        <w:t xml:space="preserve">Staffing profiles </w:t>
      </w:r>
      <w:r w:rsidR="00970E1B" w:rsidRPr="00C535C6">
        <w:t>vary between large recruitment agencies, boutique agencies and specialist agencies. Large recruitment agencies generally have the infrastructure and financial stability to invest time in training and development, without the immediate requirement for staff to generat</w:t>
      </w:r>
      <w:r w:rsidR="00C062CB" w:rsidRPr="00C535C6">
        <w:t>e</w:t>
      </w:r>
      <w:r w:rsidR="00970E1B" w:rsidRPr="00C535C6">
        <w:t xml:space="preserve"> income. Boutique and start-up agencies generally require experienced recruiters who </w:t>
      </w:r>
      <w:r w:rsidR="00C062CB" w:rsidRPr="00C535C6">
        <w:t xml:space="preserve">are required to hit the ground running and </w:t>
      </w:r>
      <w:r w:rsidR="00970E1B" w:rsidRPr="00C535C6">
        <w:t>commence generat</w:t>
      </w:r>
      <w:r w:rsidR="00C062CB" w:rsidRPr="00C535C6">
        <w:t>ing</w:t>
      </w:r>
      <w:r w:rsidR="00970E1B" w:rsidRPr="00C535C6">
        <w:t xml:space="preserve"> income from day one.</w:t>
      </w:r>
    </w:p>
    <w:p w:rsidR="00BC312E" w:rsidRPr="00052F21" w:rsidRDefault="00970E1B" w:rsidP="00867834">
      <w:pPr>
        <w:pStyle w:val="BodyText1"/>
      </w:pPr>
      <w:r w:rsidRPr="00C535C6">
        <w:t>A recruitment agency’s maturity</w:t>
      </w:r>
      <w:r w:rsidR="00867834" w:rsidRPr="00C535C6">
        <w:t xml:space="preserve"> will also determine the knowledge, skills and capabilities they seek in their staff.</w:t>
      </w:r>
      <w:r w:rsidRPr="00C535C6">
        <w:t xml:space="preserve"> Larger and more established recruitment agencies lend themselves to a team environment </w:t>
      </w:r>
      <w:r w:rsidRPr="00C535C6">
        <w:lastRenderedPageBreak/>
        <w:t xml:space="preserve">with lots of on the job learning and coaching (account manager supported by recruitment consultants) and can therefore hire less experienced </w:t>
      </w:r>
      <w:r w:rsidRPr="00052F21">
        <w:t>staff.</w:t>
      </w:r>
    </w:p>
    <w:p w:rsidR="00052F21" w:rsidRPr="00052F21" w:rsidRDefault="00970E1B" w:rsidP="00C062CB">
      <w:pPr>
        <w:pStyle w:val="BodyText1"/>
      </w:pPr>
      <w:r w:rsidRPr="00052F21">
        <w:t xml:space="preserve">Most commercial recruitment agencies </w:t>
      </w:r>
      <w:r w:rsidR="00C3230D">
        <w:t xml:space="preserve">participating in this study indicated they </w:t>
      </w:r>
      <w:r w:rsidRPr="00052F21">
        <w:t>aim to hire individuals with at least two years’ experie</w:t>
      </w:r>
      <w:r w:rsidR="00052F21" w:rsidRPr="00052F21">
        <w:t>nce in the recruitment industry. A number also reported hiring individuals from non-recruitment backgrounds. They have found that people with sales and customer service backgrounds such as real estate, retail and hospitality have high levels of success in transitioning to commercial recruitment. Recruitment agencies that recruit for technical roles will also consider hiring staff with in-depth technical experience and knowledge (for example SAP).</w:t>
      </w:r>
      <w:r w:rsidR="00867834" w:rsidRPr="00052F21">
        <w:t xml:space="preserve"> </w:t>
      </w:r>
    </w:p>
    <w:p w:rsidR="00C062CB" w:rsidRPr="00261469" w:rsidRDefault="00C062CB" w:rsidP="00C062CB">
      <w:pPr>
        <w:pStyle w:val="BodyText1"/>
      </w:pPr>
      <w:r w:rsidRPr="00052F21">
        <w:t>A number of smaller recruitment agencies</w:t>
      </w:r>
      <w:r w:rsidR="00052F21" w:rsidRPr="00052F21">
        <w:t xml:space="preserve"> are increasingly focusing on cultural fit and soft skill attributes in potential staff, such as </w:t>
      </w:r>
      <w:r w:rsidRPr="00052F21">
        <w:t>motivation, enthusiasm and relationship development.</w:t>
      </w:r>
      <w:r w:rsidR="00052F21">
        <w:t xml:space="preserve"> The rationale for this is that with the right attitude, the recruitment agency can provide the nece</w:t>
      </w:r>
      <w:r w:rsidR="00052F21" w:rsidRPr="00052F21">
        <w:t>ssary training and support for the individual to be</w:t>
      </w:r>
      <w:r w:rsidR="00052F21" w:rsidRPr="00261469">
        <w:t xml:space="preserve">come a successful recruiter. </w:t>
      </w:r>
    </w:p>
    <w:p w:rsidR="00261469" w:rsidRPr="00DC022F" w:rsidRDefault="00261469">
      <w:pPr>
        <w:pStyle w:val="BodyText1"/>
        <w:rPr>
          <w:highlight w:val="yellow"/>
        </w:rPr>
      </w:pPr>
      <w:r w:rsidRPr="00DC022F">
        <w:t xml:space="preserve">Ensuring an appropriate match between the attributes of recruitment consultants and the candidates they will be servicing is also considered important </w:t>
      </w:r>
      <w:r w:rsidRPr="00E147C4">
        <w:t>by commercial recruitment agencies. For example, candidates applying for executive level positions respond</w:t>
      </w:r>
      <w:r w:rsidR="00E147C4" w:rsidRPr="00DC022F">
        <w:t xml:space="preserve"> well to a recruiter who is highly</w:t>
      </w:r>
      <w:r w:rsidRPr="00E147C4">
        <w:t xml:space="preserve"> professional and can use their deep knowledge to appropriately match the candidate with a suitable employer. In contrast,</w:t>
      </w:r>
      <w:r w:rsidR="00E147C4" w:rsidRPr="00DC022F">
        <w:t xml:space="preserve"> candidates applying for blue-collar roles respond well to a less formal recruiter</w:t>
      </w:r>
      <w:r w:rsidRPr="00E147C4">
        <w:t>.</w:t>
      </w:r>
    </w:p>
    <w:p w:rsidR="00052F21" w:rsidRPr="00052F21" w:rsidRDefault="00BC312E" w:rsidP="00970E1B">
      <w:pPr>
        <w:pStyle w:val="BodyText1"/>
      </w:pPr>
      <w:r w:rsidRPr="00052F21">
        <w:t xml:space="preserve">Staff within a recruitment agency generally specialise in terms of servicing a select </w:t>
      </w:r>
      <w:r w:rsidR="00C062CB" w:rsidRPr="00052F21">
        <w:t xml:space="preserve">group of </w:t>
      </w:r>
      <w:r w:rsidRPr="00052F21">
        <w:t>employers or industries.</w:t>
      </w:r>
      <w:r w:rsidR="00052F21" w:rsidRPr="00052F21">
        <w:t xml:space="preserve"> </w:t>
      </w:r>
      <w:r w:rsidR="00522634">
        <w:t>T</w:t>
      </w:r>
      <w:r w:rsidR="00052F21" w:rsidRPr="00052F21">
        <w:t xml:space="preserve">his </w:t>
      </w:r>
      <w:r w:rsidR="00522634">
        <w:t>study</w:t>
      </w:r>
      <w:r w:rsidR="00522634" w:rsidRPr="00052F21">
        <w:t xml:space="preserve"> </w:t>
      </w:r>
      <w:r w:rsidR="00522634">
        <w:t>found</w:t>
      </w:r>
      <w:r w:rsidR="00F630DE" w:rsidRPr="00052F21">
        <w:t xml:space="preserve"> </w:t>
      </w:r>
      <w:r w:rsidR="00522634">
        <w:t xml:space="preserve">that </w:t>
      </w:r>
      <w:r w:rsidR="00F630DE" w:rsidRPr="00052F21">
        <w:t>this</w:t>
      </w:r>
      <w:r w:rsidR="00052F21" w:rsidRPr="00052F21">
        <w:t xml:space="preserve"> approach provides the following benefits:</w:t>
      </w:r>
    </w:p>
    <w:p w:rsidR="00052F21" w:rsidRPr="00052F21" w:rsidRDefault="00052F21" w:rsidP="00A735EF">
      <w:pPr>
        <w:pStyle w:val="BodyText1"/>
        <w:numPr>
          <w:ilvl w:val="0"/>
          <w:numId w:val="49"/>
        </w:numPr>
      </w:pPr>
      <w:r w:rsidRPr="00052F21">
        <w:t>Staff understand the industry, so can have insightful conversations and add value to both employers and candidates.</w:t>
      </w:r>
    </w:p>
    <w:p w:rsidR="00052F21" w:rsidRPr="00052F21" w:rsidRDefault="00052F21" w:rsidP="00A735EF">
      <w:pPr>
        <w:pStyle w:val="BodyText1"/>
        <w:numPr>
          <w:ilvl w:val="0"/>
          <w:numId w:val="49"/>
        </w:numPr>
      </w:pPr>
      <w:r w:rsidRPr="00052F21">
        <w:t xml:space="preserve">Staff have a close relationship with their employer group, so understand their specific technical and cultural requirements. </w:t>
      </w:r>
    </w:p>
    <w:p w:rsidR="00BC312E" w:rsidRPr="00052F21" w:rsidRDefault="00052F21" w:rsidP="00A735EF">
      <w:pPr>
        <w:pStyle w:val="BodyText1"/>
        <w:numPr>
          <w:ilvl w:val="0"/>
          <w:numId w:val="49"/>
        </w:numPr>
      </w:pPr>
      <w:r w:rsidRPr="00052F21">
        <w:t xml:space="preserve">Staff develop a pool of candidates, which they can quickly access for their employer group. </w:t>
      </w:r>
    </w:p>
    <w:p w:rsidR="00BC312E" w:rsidRDefault="00052F21" w:rsidP="00970E1B">
      <w:pPr>
        <w:pStyle w:val="BodyText1"/>
      </w:pPr>
      <w:r w:rsidRPr="00052F21">
        <w:t xml:space="preserve">Commercial recruitment agencies reported that </w:t>
      </w:r>
      <w:r w:rsidR="000E5144">
        <w:t xml:space="preserve">although </w:t>
      </w:r>
      <w:r w:rsidRPr="00052F21">
        <w:t>a</w:t>
      </w:r>
      <w:r w:rsidR="00BC312E" w:rsidRPr="00052F21">
        <w:t xml:space="preserve"> university qualification is not a pre-requisite</w:t>
      </w:r>
      <w:r>
        <w:t xml:space="preserve"> for their </w:t>
      </w:r>
      <w:r w:rsidR="004D3CE0">
        <w:t>staff</w:t>
      </w:r>
      <w:r w:rsidR="004D3CE0" w:rsidRPr="00052F21">
        <w:t>;</w:t>
      </w:r>
      <w:r w:rsidRPr="00052F21">
        <w:t xml:space="preserve"> between 10 and 40 per cent of their staff have a university </w:t>
      </w:r>
      <w:r w:rsidR="000E5144">
        <w:t>degree</w:t>
      </w:r>
      <w:r w:rsidRPr="00052F21">
        <w:t xml:space="preserve">. </w:t>
      </w:r>
    </w:p>
    <w:p w:rsidR="00867834" w:rsidRDefault="00867834" w:rsidP="00867834">
      <w:pPr>
        <w:pStyle w:val="BodyText1"/>
      </w:pPr>
      <w:r w:rsidRPr="00C535C6">
        <w:t xml:space="preserve">One recruitment agency that recruits candidates for highly technical roles found that neither their staff nor the </w:t>
      </w:r>
      <w:r w:rsidR="00970E1B" w:rsidRPr="00C535C6">
        <w:t>client</w:t>
      </w:r>
      <w:r w:rsidRPr="00C535C6">
        <w:t>’</w:t>
      </w:r>
      <w:r w:rsidR="00970E1B" w:rsidRPr="00C535C6">
        <w:t>s</w:t>
      </w:r>
      <w:r w:rsidRPr="00C535C6">
        <w:t xml:space="preserve"> staff necessarily had the required level of technical skill to assess a candidates’ technical ability. To address this, the recruitment agency </w:t>
      </w:r>
      <w:r w:rsidR="000E5144">
        <w:t>created</w:t>
      </w:r>
      <w:r w:rsidR="00F630DE" w:rsidRPr="00C535C6">
        <w:t xml:space="preserve"> a</w:t>
      </w:r>
      <w:r w:rsidRPr="00C535C6">
        <w:t xml:space="preserve"> specific panel of experts. Further details are included in the case study below.</w:t>
      </w:r>
    </w:p>
    <w:p w:rsidR="001E56A1" w:rsidRDefault="001E56A1" w:rsidP="000F118F">
      <w:pPr>
        <w:pStyle w:val="Casestudystyle"/>
      </w:pPr>
      <w:r>
        <w:t>Case study</w:t>
      </w:r>
    </w:p>
    <w:p w:rsidR="00E43FF6" w:rsidRPr="00E43FF6" w:rsidRDefault="00E43FF6" w:rsidP="00867834">
      <w:pPr>
        <w:pStyle w:val="BodyText1"/>
        <w:rPr>
          <w:b/>
          <w:color w:val="00338D"/>
        </w:rPr>
      </w:pPr>
      <w:r w:rsidRPr="00E43FF6">
        <w:rPr>
          <w:b/>
          <w:color w:val="00338D"/>
        </w:rPr>
        <w:t>Recruiting for industry specialisation</w:t>
      </w:r>
    </w:p>
    <w:p w:rsidR="00E43FF6" w:rsidRPr="00052F21" w:rsidRDefault="00E43FF6" w:rsidP="00E43FF6">
      <w:pPr>
        <w:pStyle w:val="BodyText1"/>
      </w:pPr>
      <w:r w:rsidRPr="00052F21">
        <w:t>One recruitment agency had identified that the highly technical nature of some of the roles they recruit mean that their recruiters do not have the required level of experience to assess the technical competence of candidates. Rather than trying to recruit these technical experts and to address this issue, the agency installed a panel of globally positioned subject matter experts to evaluate candidates. Possessing the technical expertise, a member of the panel will assess – via Skype – a candidates’ portfolio of work including coding samples, prototypes, wireframes, and other deliverables; their skill level, style and approach.</w:t>
      </w:r>
    </w:p>
    <w:p w:rsidR="00E43FF6" w:rsidRPr="00C535C6" w:rsidRDefault="00E43FF6" w:rsidP="00867834">
      <w:pPr>
        <w:pStyle w:val="BodyText1"/>
      </w:pPr>
      <w:r w:rsidRPr="00052F21">
        <w:t>Post interview, the expert develops a report conveying the candidate’s strengths and limitations, and the environment, client and team the individual would align with best. This evaluation coupled with the recruitment agency’s initial business interview (assessing behavioural skills) is shared with the client with the aim of achieving the best match.</w:t>
      </w:r>
    </w:p>
    <w:p w:rsidR="00970E1B" w:rsidRPr="00052F21" w:rsidRDefault="00970E1B" w:rsidP="00FE7EBB">
      <w:pPr>
        <w:pStyle w:val="Accessibleheading5numbered"/>
      </w:pPr>
      <w:r w:rsidRPr="00052F21">
        <w:t>The jobactive market</w:t>
      </w:r>
    </w:p>
    <w:p w:rsidR="00747120" w:rsidRDefault="00052F21" w:rsidP="00867834">
      <w:pPr>
        <w:pStyle w:val="BodyText1"/>
        <w:rPr>
          <w:rFonts w:asciiTheme="minorHAnsi" w:hAnsiTheme="minorHAnsi"/>
          <w:iCs/>
          <w:sz w:val="22"/>
        </w:rPr>
      </w:pPr>
      <w:r w:rsidRPr="00052F21">
        <w:t xml:space="preserve">Many jobactive providers </w:t>
      </w:r>
      <w:r w:rsidR="00C3230D">
        <w:t>participating in this study</w:t>
      </w:r>
      <w:r w:rsidRPr="00052F21">
        <w:t xml:space="preserve"> have recruited staff with a sales, retail or service industry background.</w:t>
      </w:r>
      <w:r>
        <w:t xml:space="preserve"> Their rationale is that staff from these backgrounds are comfortable working in a fast-paced and multitasking environment, as required for delivery under the 2015-2020 jobactive Deed. </w:t>
      </w:r>
    </w:p>
    <w:p w:rsidR="00545AAA" w:rsidRDefault="00747120" w:rsidP="00531350">
      <w:pPr>
        <w:pStyle w:val="BodyText1"/>
      </w:pPr>
      <w:r w:rsidRPr="00747120">
        <w:rPr>
          <w:iCs/>
        </w:rPr>
        <w:t xml:space="preserve">Employment consultants typically do not specialise in servicing a particular cohort, they will provide services to all stream participants in the programme and across all industries within the local labour </w:t>
      </w:r>
      <w:r w:rsidRPr="00747120">
        <w:rPr>
          <w:iCs/>
        </w:rPr>
        <w:lastRenderedPageBreak/>
        <w:t xml:space="preserve">market. Some jobactive providers </w:t>
      </w:r>
      <w:r>
        <w:rPr>
          <w:iCs/>
        </w:rPr>
        <w:t xml:space="preserve">reported that they </w:t>
      </w:r>
      <w:r w:rsidRPr="00747120">
        <w:rPr>
          <w:iCs/>
        </w:rPr>
        <w:t>have introduced specialist employment consultants for specific cohorts, such as Indigenous, youth and migrants. Feedback indicated this has been particularly successful in culturally diverse labour market regions where consultants can focus on the needs of the whole community, und</w:t>
      </w:r>
      <w:r>
        <w:rPr>
          <w:iCs/>
        </w:rPr>
        <w:t>erstanding cultural practices,</w:t>
      </w:r>
      <w:r w:rsidRPr="00747120">
        <w:rPr>
          <w:iCs/>
        </w:rPr>
        <w:t xml:space="preserve"> and addressing some of the vocational and non-vocational barriers for job</w:t>
      </w:r>
      <w:r w:rsidR="00045245">
        <w:rPr>
          <w:iCs/>
        </w:rPr>
        <w:t xml:space="preserve"> </w:t>
      </w:r>
      <w:r w:rsidRPr="00747120">
        <w:rPr>
          <w:iCs/>
        </w:rPr>
        <w:t xml:space="preserve">seekers. </w:t>
      </w:r>
      <w:r w:rsidR="00052F21">
        <w:t xml:space="preserve">Stakeholders reported that while only a small number of jobactive staff have university qualifications, many have attained or are working towards a </w:t>
      </w:r>
      <w:r w:rsidR="000E5144">
        <w:t xml:space="preserve">relevant </w:t>
      </w:r>
      <w:r w:rsidR="00052F21">
        <w:t xml:space="preserve">Certificate IV or </w:t>
      </w:r>
      <w:r>
        <w:t>Diploma</w:t>
      </w:r>
      <w:r w:rsidR="000E5144">
        <w:t xml:space="preserve"> qualification</w:t>
      </w:r>
      <w:r>
        <w:t>.</w:t>
      </w:r>
    </w:p>
    <w:p w:rsidR="001E56A1" w:rsidRPr="00747120" w:rsidRDefault="001E56A1" w:rsidP="001E56A1">
      <w:pPr>
        <w:pStyle w:val="BodyText1"/>
        <w:rPr>
          <w:b/>
        </w:rPr>
      </w:pPr>
      <w:r w:rsidRPr="00747120">
        <w:rPr>
          <w:b/>
          <w:color w:val="00338D"/>
        </w:rPr>
        <w:t>Effective strategies and better practice</w:t>
      </w:r>
    </w:p>
    <w:p w:rsidR="001E56A1" w:rsidRPr="00DC022F" w:rsidRDefault="001E56A1" w:rsidP="001E56A1">
      <w:pPr>
        <w:pStyle w:val="BodyText1"/>
        <w:rPr>
          <w:highlight w:val="yellow"/>
        </w:rPr>
      </w:pPr>
      <w:r w:rsidRPr="00747120">
        <w:t xml:space="preserve">The jobactive market could consider the benefits of an alternative service delivery approach that allows for staff to specialise. This could include focussing on different </w:t>
      </w:r>
      <w:r>
        <w:t xml:space="preserve">industry or employer groups, </w:t>
      </w:r>
      <w:r w:rsidRPr="00747120">
        <w:t xml:space="preserve">streams, specific cohorts of participants </w:t>
      </w:r>
      <w:r>
        <w:t>(for example,</w:t>
      </w:r>
      <w:r w:rsidRPr="00747120">
        <w:t xml:space="preserve"> youth, indigenous, migrant</w:t>
      </w:r>
      <w:r>
        <w:t>)</w:t>
      </w:r>
      <w:r w:rsidRPr="00747120">
        <w:t xml:space="preserve"> based on the characteristics of the caseload within their individual labour markets.  </w:t>
      </w:r>
    </w:p>
    <w:p w:rsidR="006E2487" w:rsidRPr="00310DAE" w:rsidRDefault="006E2487" w:rsidP="00FE7EBB">
      <w:pPr>
        <w:pStyle w:val="Accessibleheading4numbered"/>
      </w:pPr>
      <w:r w:rsidRPr="00310DAE">
        <w:t>Retention of staff</w:t>
      </w:r>
    </w:p>
    <w:p w:rsidR="0030281F" w:rsidRPr="00310DAE" w:rsidRDefault="0030281F" w:rsidP="00FE7EBB">
      <w:pPr>
        <w:pStyle w:val="Accessibleheading5numbered"/>
      </w:pPr>
      <w:r w:rsidRPr="00310DAE">
        <w:t>The commercial recruitment sector</w:t>
      </w:r>
    </w:p>
    <w:p w:rsidR="006E2487" w:rsidRPr="00310DAE" w:rsidRDefault="006E2487" w:rsidP="006E2487">
      <w:pPr>
        <w:pStyle w:val="BodyText1"/>
      </w:pPr>
      <w:r w:rsidRPr="00310DAE">
        <w:t xml:space="preserve">The </w:t>
      </w:r>
      <w:r w:rsidR="00B11860" w:rsidRPr="00310DAE">
        <w:t xml:space="preserve">commercial </w:t>
      </w:r>
      <w:r w:rsidRPr="00310DAE">
        <w:t>recruitment sector within Australia has a high rate of staff turnover, estimated to be 30-40 per cent based on</w:t>
      </w:r>
      <w:r w:rsidR="00B11860" w:rsidRPr="00310DAE">
        <w:t xml:space="preserve"> stakeholder</w:t>
      </w:r>
      <w:r w:rsidRPr="00310DAE">
        <w:t xml:space="preserve"> feedback received as part of this project. </w:t>
      </w:r>
      <w:r w:rsidR="00B11860" w:rsidRPr="00310DAE">
        <w:t>When compared to other industries</w:t>
      </w:r>
      <w:r w:rsidR="00B11860" w:rsidRPr="00310DAE">
        <w:rPr>
          <w:rStyle w:val="FootnoteReference"/>
        </w:rPr>
        <w:footnoteReference w:id="92"/>
      </w:r>
      <w:r w:rsidR="00B11860" w:rsidRPr="00310DAE">
        <w:t xml:space="preserve">, this rate is similar </w:t>
      </w:r>
      <w:r w:rsidRPr="00310DAE">
        <w:t>to accommodation and food services (35 per cent), more than retail trade (25 per cent) and</w:t>
      </w:r>
      <w:r w:rsidR="00B11860" w:rsidRPr="00310DAE">
        <w:t xml:space="preserve"> significantly more than</w:t>
      </w:r>
      <w:r w:rsidRPr="00310DAE">
        <w:t xml:space="preserve"> education and training (1</w:t>
      </w:r>
      <w:r w:rsidR="00B11860" w:rsidRPr="00310DAE">
        <w:t>3</w:t>
      </w:r>
      <w:r w:rsidRPr="00310DAE">
        <w:t xml:space="preserve"> per cent).</w:t>
      </w:r>
    </w:p>
    <w:p w:rsidR="0088578F" w:rsidRPr="00875A64" w:rsidRDefault="00522634" w:rsidP="0088578F">
      <w:pPr>
        <w:pStyle w:val="BodyText1"/>
      </w:pPr>
      <w:r>
        <w:t xml:space="preserve">The feedback gathered indicated that </w:t>
      </w:r>
      <w:r w:rsidR="005712D4" w:rsidRPr="00310DAE">
        <w:t xml:space="preserve">the </w:t>
      </w:r>
      <w:r w:rsidR="00310DAE">
        <w:t xml:space="preserve">commercial recruitment </w:t>
      </w:r>
      <w:r w:rsidR="005712D4" w:rsidRPr="00310DAE">
        <w:t xml:space="preserve">sector’s </w:t>
      </w:r>
      <w:r w:rsidR="00B11860" w:rsidRPr="00310DAE">
        <w:t xml:space="preserve">turnover </w:t>
      </w:r>
      <w:r w:rsidR="005712D4" w:rsidRPr="00310DAE">
        <w:t>to the high pressure and fast paced environment, as well as the high risk,</w:t>
      </w:r>
      <w:r w:rsidR="0088578F" w:rsidRPr="00310DAE">
        <w:t xml:space="preserve"> </w:t>
      </w:r>
      <w:r w:rsidR="00B11860" w:rsidRPr="00310DAE">
        <w:t>high reward culture.</w:t>
      </w:r>
      <w:r w:rsidR="005712D4" w:rsidRPr="00310DAE">
        <w:t xml:space="preserve"> This environment means that new recruiters are </w:t>
      </w:r>
      <w:r w:rsidR="0088578F" w:rsidRPr="00310DAE">
        <w:t>expected to quickly achieve results or leave. The</w:t>
      </w:r>
      <w:r w:rsidR="00875A64">
        <w:t xml:space="preserve"> </w:t>
      </w:r>
      <w:r w:rsidR="004D3CE0">
        <w:t>fast-paced</w:t>
      </w:r>
      <w:r w:rsidR="00875A64">
        <w:t xml:space="preserve"> nature of the sector </w:t>
      </w:r>
      <w:r w:rsidR="0088578F" w:rsidRPr="00875A64">
        <w:t xml:space="preserve">also </w:t>
      </w:r>
      <w:r w:rsidR="00875A64">
        <w:t xml:space="preserve">contributes to high levels of </w:t>
      </w:r>
      <w:r w:rsidR="0088578F" w:rsidRPr="00875A64">
        <w:t>‘staff burnout’</w:t>
      </w:r>
      <w:r w:rsidR="00060ABA" w:rsidRPr="00875A64">
        <w:t xml:space="preserve">, </w:t>
      </w:r>
      <w:r w:rsidR="00875A64">
        <w:t>with many</w:t>
      </w:r>
      <w:r w:rsidR="00BA5DF4" w:rsidRPr="00875A64">
        <w:t xml:space="preserve"> staff typically staying in the industry </w:t>
      </w:r>
      <w:r w:rsidR="00875A64">
        <w:t xml:space="preserve">only </w:t>
      </w:r>
      <w:r w:rsidR="00BA5DF4" w:rsidRPr="00875A64">
        <w:t xml:space="preserve">for a </w:t>
      </w:r>
      <w:r w:rsidR="00060ABA" w:rsidRPr="00875A64">
        <w:t>year or two</w:t>
      </w:r>
      <w:r w:rsidR="0088578F" w:rsidRPr="00875A64">
        <w:t>.</w:t>
      </w:r>
    </w:p>
    <w:p w:rsidR="006E2487" w:rsidRPr="00875A64" w:rsidRDefault="0088578F" w:rsidP="0088578F">
      <w:pPr>
        <w:pStyle w:val="BodyText1"/>
      </w:pPr>
      <w:r w:rsidRPr="00FD646B">
        <w:t xml:space="preserve">Despite the high industry average, many commercial recruitment agencies have </w:t>
      </w:r>
      <w:r w:rsidR="006E2487" w:rsidRPr="00875A64">
        <w:t xml:space="preserve">maintained </w:t>
      </w:r>
      <w:r w:rsidRPr="00875A64">
        <w:t xml:space="preserve">a much lower </w:t>
      </w:r>
      <w:r w:rsidR="006E2487" w:rsidRPr="00875A64">
        <w:t>turnover</w:t>
      </w:r>
      <w:r w:rsidRPr="00875A64">
        <w:t xml:space="preserve"> </w:t>
      </w:r>
      <w:r w:rsidR="00BA5DF4" w:rsidRPr="00875A64">
        <w:t xml:space="preserve">in the </w:t>
      </w:r>
      <w:r w:rsidRPr="00875A64">
        <w:t>10-20 per cent</w:t>
      </w:r>
      <w:r w:rsidR="00BA5DF4" w:rsidRPr="00875A64">
        <w:t xml:space="preserve"> range</w:t>
      </w:r>
      <w:r w:rsidRPr="00875A64">
        <w:t xml:space="preserve">. These agencies attributed </w:t>
      </w:r>
      <w:r w:rsidR="006E2487" w:rsidRPr="00875A64">
        <w:t xml:space="preserve">their success to a combination of: </w:t>
      </w:r>
    </w:p>
    <w:p w:rsidR="006E2487" w:rsidRPr="00875A64" w:rsidRDefault="006E2487" w:rsidP="006E2487">
      <w:pPr>
        <w:pStyle w:val="Bullet1stlevel"/>
      </w:pPr>
      <w:r w:rsidRPr="00875A64">
        <w:t>Increased flexibility and work life balance</w:t>
      </w:r>
      <w:r w:rsidR="0088578F" w:rsidRPr="00875A64">
        <w:t>.</w:t>
      </w:r>
    </w:p>
    <w:p w:rsidR="006E2487" w:rsidRPr="00875A64" w:rsidRDefault="006E2487" w:rsidP="006E2487">
      <w:pPr>
        <w:pStyle w:val="Bullet1stlevel"/>
      </w:pPr>
      <w:r w:rsidRPr="00875A64">
        <w:t>Good culture and opportunities to contribute to industry</w:t>
      </w:r>
      <w:r w:rsidR="0088578F" w:rsidRPr="00875A64">
        <w:t>.</w:t>
      </w:r>
    </w:p>
    <w:p w:rsidR="006E2487" w:rsidRPr="00875A64" w:rsidRDefault="006E2487" w:rsidP="006E2487">
      <w:pPr>
        <w:pStyle w:val="Bullet1stlevel"/>
      </w:pPr>
      <w:r w:rsidRPr="00875A64">
        <w:t>Having career progression and transparency over this</w:t>
      </w:r>
      <w:r w:rsidR="0088578F" w:rsidRPr="00875A64">
        <w:t>.</w:t>
      </w:r>
    </w:p>
    <w:p w:rsidR="006E2487" w:rsidRPr="00875A64" w:rsidRDefault="006E2487" w:rsidP="006E2487">
      <w:pPr>
        <w:pStyle w:val="Bullet1stlevel"/>
      </w:pPr>
      <w:r w:rsidRPr="00875A64">
        <w:t>An appreciation that it can take time to succeed in recruitment, although other recruitment agencies argue that it is better to quickly manage out individuals who do not fit</w:t>
      </w:r>
      <w:r w:rsidR="0088578F" w:rsidRPr="00875A64">
        <w:t>.</w:t>
      </w:r>
    </w:p>
    <w:p w:rsidR="0088578F" w:rsidRDefault="006E2487" w:rsidP="0088578F">
      <w:pPr>
        <w:pStyle w:val="Bullet1stlevel"/>
      </w:pPr>
      <w:r w:rsidRPr="00875A64">
        <w:t>Offering a salary that is highly competitive</w:t>
      </w:r>
      <w:r w:rsidR="00BA5DF4" w:rsidRPr="00875A64">
        <w:t xml:space="preserve"> or less focussed on variable components</w:t>
      </w:r>
      <w:r w:rsidRPr="00875A64">
        <w:t>.</w:t>
      </w:r>
    </w:p>
    <w:p w:rsidR="00E1513F" w:rsidRPr="00E1513F" w:rsidRDefault="00E1513F" w:rsidP="00E1513F">
      <w:pPr>
        <w:pStyle w:val="Bullet1stlevel"/>
        <w:numPr>
          <w:ilvl w:val="0"/>
          <w:numId w:val="0"/>
        </w:numPr>
        <w:rPr>
          <w:i/>
          <w:color w:val="0091DA"/>
          <w:sz w:val="24"/>
          <w:szCs w:val="24"/>
        </w:rPr>
      </w:pPr>
      <w:r w:rsidRPr="00E1513F">
        <w:rPr>
          <w:i/>
          <w:color w:val="0091DA"/>
          <w:sz w:val="24"/>
          <w:szCs w:val="24"/>
        </w:rPr>
        <w:t>“We are successful in retaining quality staff because of our strong culture and empowering staff to manage their work based on their individual strengths.”</w:t>
      </w:r>
    </w:p>
    <w:p w:rsidR="00E1513F" w:rsidRPr="00E1513F" w:rsidRDefault="00E1513F" w:rsidP="00E1513F">
      <w:pPr>
        <w:pStyle w:val="Bullet1stlevel"/>
        <w:numPr>
          <w:ilvl w:val="0"/>
          <w:numId w:val="0"/>
        </w:numPr>
        <w:rPr>
          <w:b/>
          <w:color w:val="00338D"/>
        </w:rPr>
      </w:pPr>
      <w:r w:rsidRPr="00E1513F">
        <w:rPr>
          <w:b/>
          <w:color w:val="00338D"/>
        </w:rPr>
        <w:t>Interview with recruitment agency</w:t>
      </w:r>
    </w:p>
    <w:p w:rsidR="0088578F" w:rsidRPr="00DC022F" w:rsidRDefault="00060ABA" w:rsidP="0088578F">
      <w:pPr>
        <w:pStyle w:val="Bullet1stlevel"/>
        <w:numPr>
          <w:ilvl w:val="0"/>
          <w:numId w:val="0"/>
        </w:numPr>
      </w:pPr>
      <w:r w:rsidRPr="00875A64">
        <w:t>One small boutique agency consulted as part of this project prided itself on its flexible working environment and staff agility. All six of its staff worked part-time. In addition, the agency d</w:t>
      </w:r>
      <w:r w:rsidR="00875A64" w:rsidRPr="00875A64">
        <w:t>oes</w:t>
      </w:r>
      <w:r w:rsidRPr="00875A64">
        <w:t xml:space="preserve"> not have an office location. Rather, staff </w:t>
      </w:r>
      <w:r w:rsidR="00187C61">
        <w:t>may</w:t>
      </w:r>
      <w:r w:rsidRPr="00875A64">
        <w:t xml:space="preserve"> work from home, meet clients in their offices and candidates in </w:t>
      </w:r>
      <w:r w:rsidR="0088578F" w:rsidRPr="00875A64">
        <w:t>cafes or other agreed location</w:t>
      </w:r>
      <w:r w:rsidR="00BA5DF4" w:rsidRPr="00875A64">
        <w:t>s</w:t>
      </w:r>
      <w:r w:rsidR="0088578F" w:rsidRPr="00875A64">
        <w:t>.</w:t>
      </w:r>
      <w:r w:rsidRPr="00875A64">
        <w:t xml:space="preserve"> Other commercial recruitment agencies expressed a desire to provide staff with a </w:t>
      </w:r>
      <w:r w:rsidR="00875A64" w:rsidRPr="00DC022F">
        <w:t xml:space="preserve">more </w:t>
      </w:r>
      <w:r w:rsidRPr="00875A64">
        <w:t xml:space="preserve">flexible working environment, but that further work in this space is required. </w:t>
      </w:r>
    </w:p>
    <w:p w:rsidR="0030281F" w:rsidRPr="00875A64" w:rsidRDefault="0030281F" w:rsidP="00FE7EBB">
      <w:pPr>
        <w:pStyle w:val="Accessibleheading5numbered"/>
      </w:pPr>
      <w:r w:rsidRPr="00875A64">
        <w:t>The jobactive market</w:t>
      </w:r>
    </w:p>
    <w:p w:rsidR="008D5B69" w:rsidRDefault="008F07DB" w:rsidP="006E2487">
      <w:pPr>
        <w:pStyle w:val="BodyText1"/>
      </w:pPr>
      <w:r w:rsidRPr="00875A64">
        <w:t xml:space="preserve">In 2015-16, the </w:t>
      </w:r>
      <w:r w:rsidR="003636C9">
        <w:t>public employment services sector</w:t>
      </w:r>
      <w:r w:rsidRPr="00875A64">
        <w:t xml:space="preserve"> </w:t>
      </w:r>
      <w:r w:rsidR="00060ABA" w:rsidRPr="00875A64">
        <w:t>experienced high staff turnover</w:t>
      </w:r>
      <w:r w:rsidR="0088578F" w:rsidRPr="00FD646B">
        <w:t xml:space="preserve">, </w:t>
      </w:r>
      <w:r w:rsidR="006E2487" w:rsidRPr="00FD646B">
        <w:t>estimated to be 40-50</w:t>
      </w:r>
      <w:r w:rsidR="0088578F" w:rsidRPr="00FD646B">
        <w:t xml:space="preserve"> per cent</w:t>
      </w:r>
      <w:r w:rsidR="006E2487" w:rsidRPr="00875A64">
        <w:t xml:space="preserve"> based on feedback r</w:t>
      </w:r>
      <w:r w:rsidR="0088578F" w:rsidRPr="00875A64">
        <w:t>eceived as part of this project</w:t>
      </w:r>
      <w:r w:rsidR="006E2487" w:rsidRPr="00875A64">
        <w:t>.</w:t>
      </w:r>
      <w:r w:rsidRPr="00875A64">
        <w:t xml:space="preserve"> This is higher than previous years, which was estimated to be </w:t>
      </w:r>
      <w:r w:rsidRPr="00FD646B">
        <w:t xml:space="preserve">similar to the commercial recruitment sector turnover rate at 30-40 per </w:t>
      </w:r>
      <w:r w:rsidRPr="00FD646B">
        <w:lastRenderedPageBreak/>
        <w:t xml:space="preserve">cent. Given 2015-16 was a ‘transition year’ for jobactive providers implementing new operating models to support the 2015-2020 jobactive Deed, a greater level of turnover is </w:t>
      </w:r>
      <w:r w:rsidR="00BA5DF4" w:rsidRPr="00FD646B">
        <w:t>not surprising</w:t>
      </w:r>
      <w:r w:rsidRPr="00FD646B">
        <w:t>.</w:t>
      </w:r>
      <w:r w:rsidR="008D5B69">
        <w:t xml:space="preserve"> </w:t>
      </w:r>
    </w:p>
    <w:p w:rsidR="0088578F" w:rsidRDefault="00F2780A" w:rsidP="00666CE9">
      <w:pPr>
        <w:pStyle w:val="BodyText1"/>
      </w:pPr>
      <w:r>
        <w:t xml:space="preserve">Higher staff turnover will often </w:t>
      </w:r>
      <w:r w:rsidR="00045245">
        <w:t>impact on the continuity of service received by both job seekers and employers. From a jobactive provider p</w:t>
      </w:r>
      <w:r w:rsidR="007C7A27">
        <w:t>erspective,</w:t>
      </w:r>
      <w:r w:rsidR="00045245">
        <w:t xml:space="preserve"> </w:t>
      </w:r>
      <w:r w:rsidR="007C7A27">
        <w:t xml:space="preserve">this creates inefficiencies and could impact on quality of service as </w:t>
      </w:r>
      <w:r>
        <w:t>more</w:t>
      </w:r>
      <w:r w:rsidR="008D5B69">
        <w:t xml:space="preserve"> time</w:t>
      </w:r>
      <w:r>
        <w:t xml:space="preserve"> is required</w:t>
      </w:r>
      <w:r w:rsidR="008D5B69">
        <w:t xml:space="preserve"> to build rapport</w:t>
      </w:r>
      <w:r>
        <w:t>, understand the job</w:t>
      </w:r>
      <w:r w:rsidR="00045245">
        <w:t xml:space="preserve"> </w:t>
      </w:r>
      <w:r>
        <w:t>seeker</w:t>
      </w:r>
      <w:r w:rsidR="008D5B69">
        <w:t xml:space="preserve"> and support the</w:t>
      </w:r>
      <w:r>
        <w:t>ir</w:t>
      </w:r>
      <w:r w:rsidR="008D5B69">
        <w:t xml:space="preserve"> development </w:t>
      </w:r>
      <w:r>
        <w:t>to ultimately</w:t>
      </w:r>
      <w:r w:rsidR="008D5B69">
        <w:t xml:space="preserve"> achieve </w:t>
      </w:r>
      <w:r>
        <w:t xml:space="preserve">employment </w:t>
      </w:r>
      <w:r w:rsidR="008D5B69">
        <w:t>ou</w:t>
      </w:r>
      <w:r>
        <w:t>tcomes.</w:t>
      </w:r>
      <w:r w:rsidR="008D5B69">
        <w:t xml:space="preserve"> Additionally</w:t>
      </w:r>
      <w:r w:rsidR="007C7A27">
        <w:t>,</w:t>
      </w:r>
      <w:r w:rsidR="008D5B69">
        <w:t xml:space="preserve"> if the new staff members </w:t>
      </w:r>
      <w:r w:rsidR="007C7A27">
        <w:t xml:space="preserve">do not have </w:t>
      </w:r>
      <w:r w:rsidR="008D5B69">
        <w:t xml:space="preserve">an employment services background there is a </w:t>
      </w:r>
      <w:r>
        <w:t>need for</w:t>
      </w:r>
      <w:r w:rsidR="008D5B69">
        <w:t xml:space="preserve"> appropriate training</w:t>
      </w:r>
      <w:r w:rsidR="007C7A27">
        <w:t xml:space="preserve"> and oversight. This includes </w:t>
      </w:r>
      <w:r w:rsidR="008D5B69">
        <w:t>ensuring</w:t>
      </w:r>
      <w:r w:rsidR="007C7A27">
        <w:t xml:space="preserve"> that all new starters </w:t>
      </w:r>
      <w:r w:rsidR="008D5B69">
        <w:t xml:space="preserve">understand and comply with all of </w:t>
      </w:r>
      <w:r w:rsidR="00563394">
        <w:t>their contractual requirements.</w:t>
      </w:r>
    </w:p>
    <w:p w:rsidR="00563394" w:rsidRPr="00FD646B" w:rsidRDefault="00563394" w:rsidP="00563394">
      <w:pPr>
        <w:pStyle w:val="BodyText1"/>
        <w:rPr>
          <w:b/>
        </w:rPr>
      </w:pPr>
      <w:r w:rsidRPr="00FD646B">
        <w:rPr>
          <w:b/>
          <w:color w:val="00338D"/>
        </w:rPr>
        <w:t>Effective strategies and better practice</w:t>
      </w:r>
    </w:p>
    <w:p w:rsidR="00563394" w:rsidRPr="00FD646B" w:rsidRDefault="00563394" w:rsidP="00563394">
      <w:pPr>
        <w:pStyle w:val="BodyText1"/>
      </w:pPr>
      <w:r w:rsidRPr="00FD646B">
        <w:t xml:space="preserve">Both the commercial recruitment and </w:t>
      </w:r>
      <w:r>
        <w:t>public employment services sector</w:t>
      </w:r>
      <w:r w:rsidRPr="00FD646B">
        <w:t xml:space="preserve">s are experiencing high staff turnover rates, albeit for different reasons. This project has therefore not identified any specific approaches and practices in the commercial recruitment sector that could contribute to improved performance in the </w:t>
      </w:r>
      <w:r>
        <w:t>public employment services sector</w:t>
      </w:r>
      <w:r w:rsidRPr="00FD646B">
        <w:t>.</w:t>
      </w:r>
    </w:p>
    <w:p w:rsidR="002D4C4E" w:rsidRPr="00A9125F" w:rsidRDefault="002D4C4E" w:rsidP="00FE7EBB">
      <w:pPr>
        <w:pStyle w:val="Accessibleheading3numbered"/>
      </w:pPr>
      <w:bookmarkStart w:id="107" w:name="_Toc479691112"/>
      <w:r w:rsidRPr="00A9125F">
        <w:t>Performance and remuneration of recruitment staff</w:t>
      </w:r>
      <w:bookmarkEnd w:id="107"/>
    </w:p>
    <w:p w:rsidR="00EE5906" w:rsidRDefault="00EE5906" w:rsidP="00FE7EBB">
      <w:pPr>
        <w:pStyle w:val="Accessibleheading4numbered"/>
      </w:pPr>
      <w:r w:rsidRPr="00E10E50">
        <w:t xml:space="preserve">Comparison of commercial and </w:t>
      </w:r>
      <w:r w:rsidR="0020283C">
        <w:t>public</w:t>
      </w:r>
      <w:r w:rsidR="0020283C" w:rsidRPr="00E10E50">
        <w:t xml:space="preserve"> </w:t>
      </w:r>
      <w:r w:rsidRPr="00E10E50">
        <w:t>employment services</w:t>
      </w:r>
    </w:p>
    <w:p w:rsidR="00563394" w:rsidRDefault="00563394" w:rsidP="00563394">
      <w:pPr>
        <w:pStyle w:val="Tableheading"/>
      </w:pPr>
      <w:r>
        <w:t>Commercial:</w:t>
      </w:r>
    </w:p>
    <w:p w:rsidR="00563394" w:rsidRDefault="00563394" w:rsidP="00A735EF">
      <w:pPr>
        <w:pStyle w:val="BodyText1"/>
        <w:numPr>
          <w:ilvl w:val="0"/>
          <w:numId w:val="86"/>
        </w:numPr>
      </w:pPr>
      <w:r w:rsidRPr="00E10E50">
        <w:t>The primary performance measure is financial performance e.g. revenue and profitability.</w:t>
      </w:r>
    </w:p>
    <w:p w:rsidR="00563394" w:rsidRPr="00E10E50" w:rsidRDefault="00563394" w:rsidP="00A735EF">
      <w:pPr>
        <w:pStyle w:val="BodyText1"/>
        <w:numPr>
          <w:ilvl w:val="0"/>
          <w:numId w:val="86"/>
        </w:numPr>
        <w:rPr>
          <w:rFonts w:asciiTheme="minorHAnsi" w:hAnsiTheme="minorHAnsi"/>
          <w:sz w:val="22"/>
        </w:rPr>
      </w:pPr>
      <w:r w:rsidRPr="00E10E50">
        <w:t>Staff are often assigned financial targets that cascade up and are aligned with projected financial performance.</w:t>
      </w:r>
      <w:r w:rsidRPr="00E10E50">
        <w:rPr>
          <w:rFonts w:asciiTheme="minorHAnsi" w:hAnsiTheme="minorHAnsi"/>
          <w:sz w:val="22"/>
        </w:rPr>
        <w:t xml:space="preserve"> </w:t>
      </w:r>
    </w:p>
    <w:p w:rsidR="00563394" w:rsidRDefault="00563394" w:rsidP="00A735EF">
      <w:pPr>
        <w:pStyle w:val="BodyText1"/>
        <w:numPr>
          <w:ilvl w:val="0"/>
          <w:numId w:val="86"/>
        </w:numPr>
      </w:pPr>
      <w:r w:rsidRPr="00E10E50">
        <w:t xml:space="preserve">Some </w:t>
      </w:r>
      <w:r w:rsidRPr="00DC022F">
        <w:t xml:space="preserve">recruitment agencies </w:t>
      </w:r>
      <w:r w:rsidRPr="00E10E50">
        <w:t xml:space="preserve">also assign </w:t>
      </w:r>
      <w:r w:rsidRPr="00DC022F">
        <w:t xml:space="preserve">staff </w:t>
      </w:r>
      <w:r w:rsidRPr="00E10E50">
        <w:t>activity targets, for example business development calls, interview with candidates.</w:t>
      </w:r>
    </w:p>
    <w:p w:rsidR="00563394" w:rsidRDefault="00563394" w:rsidP="00A735EF">
      <w:pPr>
        <w:pStyle w:val="BodyText1"/>
        <w:numPr>
          <w:ilvl w:val="0"/>
          <w:numId w:val="86"/>
        </w:numPr>
      </w:pPr>
      <w:r w:rsidRPr="00E10E50">
        <w:t xml:space="preserve">Some </w:t>
      </w:r>
      <w:r w:rsidRPr="00DC022F">
        <w:t xml:space="preserve">recruitment agencies </w:t>
      </w:r>
      <w:r w:rsidRPr="00E10E50">
        <w:t xml:space="preserve">also assign </w:t>
      </w:r>
      <w:r w:rsidRPr="00DC022F">
        <w:t xml:space="preserve">staff </w:t>
      </w:r>
      <w:r w:rsidRPr="00E10E50">
        <w:t>activity targets, for example business development calls, interview with candidates.</w:t>
      </w:r>
    </w:p>
    <w:p w:rsidR="00563394" w:rsidRPr="00E10E50" w:rsidRDefault="00563394" w:rsidP="00A735EF">
      <w:pPr>
        <w:pStyle w:val="BodyText1"/>
        <w:numPr>
          <w:ilvl w:val="0"/>
          <w:numId w:val="86"/>
        </w:numPr>
      </w:pPr>
      <w:r w:rsidRPr="00E10E50">
        <w:t>The most common remuneration model is a moderate base salary ($60,000 - $90,000) with a moderate-high bonus or commission structure.</w:t>
      </w:r>
    </w:p>
    <w:p w:rsidR="00563394" w:rsidRDefault="00563394" w:rsidP="00563394">
      <w:pPr>
        <w:pStyle w:val="Tableheading"/>
      </w:pPr>
      <w:r>
        <w:t>jobactive:</w:t>
      </w:r>
    </w:p>
    <w:p w:rsidR="00563394" w:rsidRDefault="00563394" w:rsidP="00A735EF">
      <w:pPr>
        <w:pStyle w:val="BodyText1"/>
        <w:numPr>
          <w:ilvl w:val="0"/>
          <w:numId w:val="86"/>
        </w:numPr>
      </w:pPr>
      <w:r w:rsidRPr="00E10E50">
        <w:t xml:space="preserve">The primary performance measure is the star rating model. </w:t>
      </w:r>
    </w:p>
    <w:p w:rsidR="00563394" w:rsidRPr="00E10E50" w:rsidRDefault="00563394" w:rsidP="00A735EF">
      <w:pPr>
        <w:pStyle w:val="BodyText1"/>
        <w:numPr>
          <w:ilvl w:val="0"/>
          <w:numId w:val="86"/>
        </w:numPr>
      </w:pPr>
      <w:r w:rsidRPr="00E10E50">
        <w:t>Staff are often assigned placement/outcome targets that align with the star rating model.</w:t>
      </w:r>
    </w:p>
    <w:p w:rsidR="00563394" w:rsidRDefault="00563394" w:rsidP="00A735EF">
      <w:pPr>
        <w:pStyle w:val="BodyText1"/>
        <w:numPr>
          <w:ilvl w:val="0"/>
          <w:numId w:val="86"/>
        </w:numPr>
      </w:pPr>
      <w:r w:rsidRPr="00E10E50">
        <w:t>Some</w:t>
      </w:r>
      <w:r w:rsidRPr="00DC022F">
        <w:t xml:space="preserve"> jobactive providers</w:t>
      </w:r>
      <w:r w:rsidRPr="00E10E50">
        <w:t xml:space="preserve"> also assign </w:t>
      </w:r>
      <w:r w:rsidRPr="00DC022F">
        <w:t xml:space="preserve">staff </w:t>
      </w:r>
      <w:r w:rsidRPr="00E10E50">
        <w:t>activity targets, for example calls to potential employers and referral of job seekers to jobs.</w:t>
      </w:r>
    </w:p>
    <w:p w:rsidR="00563394" w:rsidRPr="00E10E50" w:rsidRDefault="00563394" w:rsidP="00A735EF">
      <w:pPr>
        <w:pStyle w:val="BodyText1"/>
        <w:numPr>
          <w:ilvl w:val="0"/>
          <w:numId w:val="86"/>
        </w:numPr>
      </w:pPr>
      <w:r w:rsidRPr="00E10E50">
        <w:t>The most common remuneration model is a fixed remuneration structure (aligned with the Labour Market Assistance Industry Award 2010</w:t>
      </w:r>
      <w:r>
        <w:t>)</w:t>
      </w:r>
      <w:r w:rsidRPr="00E10E50">
        <w:t xml:space="preserve">, although </w:t>
      </w:r>
      <w:r w:rsidRPr="00DC022F">
        <w:t xml:space="preserve">some </w:t>
      </w:r>
      <w:r w:rsidRPr="00E10E50">
        <w:t>providers pay above award.</w:t>
      </w:r>
    </w:p>
    <w:p w:rsidR="00EE5906" w:rsidRPr="00E10E50" w:rsidRDefault="002757B3" w:rsidP="00FE7EBB">
      <w:pPr>
        <w:pStyle w:val="Accessibleheading4numbered"/>
      </w:pPr>
      <w:r w:rsidRPr="00E10E50">
        <w:t>Performance management</w:t>
      </w:r>
    </w:p>
    <w:p w:rsidR="00D43CCD" w:rsidRPr="00E10E50" w:rsidRDefault="002757B3" w:rsidP="00FE7EBB">
      <w:pPr>
        <w:pStyle w:val="Accessibleheading5numbered"/>
      </w:pPr>
      <w:r w:rsidRPr="00E10E50">
        <w:t>The commercial recruitment sector</w:t>
      </w:r>
    </w:p>
    <w:p w:rsidR="004F2E0B" w:rsidRPr="00E10E50" w:rsidRDefault="00D43CCD" w:rsidP="00D43CCD">
      <w:pPr>
        <w:pStyle w:val="BodyText1"/>
      </w:pPr>
      <w:r w:rsidRPr="00E10E50">
        <w:t>Operating in a commercial environment, recruitment agencies generally measure their performance in terms of revenue, profit margin and in some instances market share. The first two measures are reasonably straightforward as they only consider the individual recruitment agency’s performance. In contrast, measuring market share can prove difficult due to the limited data available and the dissimilarity of organisations that service a single sector (i.e. organisations are of varying sizes, geographic coverage, and may only service a sub-sector or multiple sectors). Recruitment agencies</w:t>
      </w:r>
      <w:r w:rsidR="005E4A72" w:rsidRPr="00E10E50">
        <w:t xml:space="preserve"> </w:t>
      </w:r>
      <w:r w:rsidR="00C3230D">
        <w:t>indicated they</w:t>
      </w:r>
      <w:r w:rsidR="005E4A72" w:rsidRPr="00E10E50">
        <w:t xml:space="preserve"> </w:t>
      </w:r>
      <w:r w:rsidRPr="00E10E50">
        <w:t>conduct limited competitor benchmarking, and those that do rely on piecemeal information, anecdotal evidence and surveys o</w:t>
      </w:r>
      <w:r w:rsidR="004F2E0B" w:rsidRPr="00E10E50">
        <w:t>f a subset of the sector (f</w:t>
      </w:r>
      <w:r w:rsidRPr="00E10E50">
        <w:t>or example</w:t>
      </w:r>
      <w:r w:rsidR="004F2E0B" w:rsidRPr="00E10E50">
        <w:t>,</w:t>
      </w:r>
      <w:r w:rsidRPr="00E10E50">
        <w:t xml:space="preserve"> the </w:t>
      </w:r>
      <w:r w:rsidR="00AA5CA6" w:rsidRPr="00E10E50">
        <w:t xml:space="preserve">Recruitment </w:t>
      </w:r>
      <w:r w:rsidR="00AA5CA6" w:rsidRPr="00E10E50">
        <w:lastRenderedPageBreak/>
        <w:t xml:space="preserve">Industry </w:t>
      </w:r>
      <w:r w:rsidRPr="00E10E50">
        <w:t>Benchmark (RIB) report surveys approximately 180 recruitment organisations</w:t>
      </w:r>
      <w:r w:rsidR="00AA5CA6" w:rsidRPr="00E10E50">
        <w:rPr>
          <w:rStyle w:val="FootnoteReference"/>
        </w:rPr>
        <w:footnoteReference w:id="93"/>
      </w:r>
      <w:r w:rsidRPr="00E10E50">
        <w:t xml:space="preserve"> out of </w:t>
      </w:r>
      <w:r w:rsidR="00E2571C" w:rsidRPr="00E10E50">
        <w:t>almost 7</w:t>
      </w:r>
      <w:r w:rsidRPr="00E10E50">
        <w:t>,000).</w:t>
      </w:r>
    </w:p>
    <w:p w:rsidR="00D43CCD" w:rsidRPr="00E10E50" w:rsidRDefault="004F2E0B" w:rsidP="00D43CCD">
      <w:pPr>
        <w:pStyle w:val="BodyText1"/>
      </w:pPr>
      <w:r w:rsidRPr="00E10E50">
        <w:t xml:space="preserve">Commercial recruitment agencies had implemented one of three performance models for managing </w:t>
      </w:r>
      <w:r w:rsidR="005E4A72" w:rsidRPr="00E10E50">
        <w:t xml:space="preserve">and measuring </w:t>
      </w:r>
      <w:r w:rsidRPr="00E10E50">
        <w:t xml:space="preserve">staff performance: </w:t>
      </w:r>
    </w:p>
    <w:p w:rsidR="00D43CCD" w:rsidRPr="00E10E50" w:rsidRDefault="00D43CCD" w:rsidP="00A735EF">
      <w:pPr>
        <w:pStyle w:val="Numberbullet1stlevel"/>
        <w:numPr>
          <w:ilvl w:val="0"/>
          <w:numId w:val="11"/>
        </w:numPr>
      </w:pPr>
      <w:r w:rsidRPr="00E10E50">
        <w:t>Financial target only</w:t>
      </w:r>
      <w:r w:rsidR="004F2E0B" w:rsidRPr="00E10E50">
        <w:t>.</w:t>
      </w:r>
    </w:p>
    <w:p w:rsidR="00D43CCD" w:rsidRPr="00E10E50" w:rsidRDefault="00D43CCD" w:rsidP="00A735EF">
      <w:pPr>
        <w:pStyle w:val="Numberbullet1stlevel"/>
        <w:numPr>
          <w:ilvl w:val="0"/>
          <w:numId w:val="11"/>
        </w:numPr>
      </w:pPr>
      <w:r w:rsidRPr="00E10E50">
        <w:t>Financi</w:t>
      </w:r>
      <w:r w:rsidR="004F2E0B" w:rsidRPr="00E10E50">
        <w:t>al target plus activity targets.</w:t>
      </w:r>
    </w:p>
    <w:p w:rsidR="00D43CCD" w:rsidRPr="00E10E50" w:rsidRDefault="00D43CCD" w:rsidP="00A735EF">
      <w:pPr>
        <w:pStyle w:val="Numberbullet1stlevel"/>
        <w:numPr>
          <w:ilvl w:val="0"/>
          <w:numId w:val="11"/>
        </w:numPr>
      </w:pPr>
      <w:r w:rsidRPr="00E10E50">
        <w:t>No financial targets.</w:t>
      </w:r>
    </w:p>
    <w:p w:rsidR="009C524A" w:rsidRPr="00E10E50" w:rsidRDefault="00D43CCD" w:rsidP="00D43CCD">
      <w:pPr>
        <w:pStyle w:val="BodyText1"/>
      </w:pPr>
      <w:r w:rsidRPr="00E10E50">
        <w:t xml:space="preserve">The first two performance models are the most common. </w:t>
      </w:r>
    </w:p>
    <w:p w:rsidR="00D43CCD" w:rsidRPr="00283DEF" w:rsidRDefault="001D6FFE" w:rsidP="00D43CCD">
      <w:pPr>
        <w:pStyle w:val="BodyText1"/>
      </w:pPr>
      <w:r w:rsidRPr="00E10E50">
        <w:t>Under the first model, staff are allocated either a sales target</w:t>
      </w:r>
      <w:r w:rsidR="00047413" w:rsidRPr="00E10E50">
        <w:t xml:space="preserve"> </w:t>
      </w:r>
      <w:r w:rsidRPr="00E10E50">
        <w:t>or margin multiplier target</w:t>
      </w:r>
      <w:r w:rsidR="00047413" w:rsidRPr="00E10E50">
        <w:t xml:space="preserve">. Commercial recruitment agencies indicated that </w:t>
      </w:r>
      <w:r w:rsidR="00243CAD" w:rsidRPr="00E10E50">
        <w:t xml:space="preserve">annual </w:t>
      </w:r>
      <w:r w:rsidR="00047413" w:rsidRPr="00E10E50">
        <w:t>sales target</w:t>
      </w:r>
      <w:r w:rsidR="00243CAD" w:rsidRPr="00E10E50">
        <w:t>s</w:t>
      </w:r>
      <w:r w:rsidR="00047413" w:rsidRPr="00E10E50">
        <w:t xml:space="preserve"> generally range</w:t>
      </w:r>
      <w:r w:rsidR="00243CAD" w:rsidRPr="00E10E50">
        <w:t xml:space="preserve"> from</w:t>
      </w:r>
      <w:r w:rsidR="00047413" w:rsidRPr="00E10E50">
        <w:t xml:space="preserve"> between $</w:t>
      </w:r>
      <w:r w:rsidR="00F73B7A" w:rsidRPr="00E10E50">
        <w:t>3</w:t>
      </w:r>
      <w:r w:rsidR="00047413" w:rsidRPr="00E10E50">
        <w:t>00,000 and $600,000, while a margin multiplier target is generally the staff member’s annual remuneration multiplied by between two and four</w:t>
      </w:r>
      <w:r w:rsidRPr="00E10E50">
        <w:t>.</w:t>
      </w:r>
      <w:r w:rsidR="00A35D1A">
        <w:t xml:space="preserve"> The annual sales target would require a recruitment consultant to achieve between five and 15 placements per month (assuming a mix </w:t>
      </w:r>
      <w:r w:rsidR="00A35D1A" w:rsidRPr="00A35D1A">
        <w:t>of short-term, medium-term</w:t>
      </w:r>
      <w:r w:rsidR="00A35D1A">
        <w:t xml:space="preserve"> and permanent positions</w:t>
      </w:r>
      <w:r w:rsidR="00A35D1A" w:rsidRPr="00A35D1A">
        <w:t xml:space="preserve">, </w:t>
      </w:r>
      <w:r w:rsidR="00A35D1A">
        <w:t xml:space="preserve">using the average wage fees outlined in section </w:t>
      </w:r>
      <w:r w:rsidR="00A35D1A" w:rsidRPr="00283DEF">
        <w:t xml:space="preserve">3.8). </w:t>
      </w:r>
      <w:r w:rsidR="00712D79" w:rsidRPr="00283DEF">
        <w:t xml:space="preserve">These </w:t>
      </w:r>
      <w:r w:rsidR="00243CAD" w:rsidRPr="00283DEF">
        <w:t xml:space="preserve">sales targets </w:t>
      </w:r>
      <w:r w:rsidR="00712D79" w:rsidRPr="00283DEF">
        <w:t xml:space="preserve">are </w:t>
      </w:r>
      <w:r w:rsidR="00F73B7A" w:rsidRPr="00283DEF">
        <w:t>similar to the averages</w:t>
      </w:r>
      <w:r w:rsidR="00712D79" w:rsidRPr="00283DEF">
        <w:t xml:space="preserve"> reported by Bullhorn in</w:t>
      </w:r>
      <w:r w:rsidR="00243CAD" w:rsidRPr="00283DEF">
        <w:t xml:space="preserve"> their 2015 Australian T</w:t>
      </w:r>
      <w:r w:rsidR="00712D79" w:rsidRPr="00283DEF">
        <w:t xml:space="preserve">rends Report, of </w:t>
      </w:r>
      <w:r w:rsidR="00A316C3" w:rsidRPr="00283DEF">
        <w:t xml:space="preserve">between </w:t>
      </w:r>
      <w:r w:rsidR="00712D79" w:rsidRPr="00283DEF">
        <w:t xml:space="preserve">$241,000 </w:t>
      </w:r>
      <w:r w:rsidR="00A316C3" w:rsidRPr="00283DEF">
        <w:t>and</w:t>
      </w:r>
      <w:r w:rsidR="00712D79" w:rsidRPr="00283DEF">
        <w:t xml:space="preserve"> $365,000 per annum</w:t>
      </w:r>
      <w:r w:rsidR="00712D79" w:rsidRPr="00283DEF">
        <w:rPr>
          <w:rStyle w:val="FootnoteReference"/>
        </w:rPr>
        <w:footnoteReference w:id="94"/>
      </w:r>
      <w:r w:rsidR="00712D79" w:rsidRPr="00283DEF">
        <w:t xml:space="preserve">. </w:t>
      </w:r>
      <w:r w:rsidR="00047413" w:rsidRPr="00283DEF">
        <w:t xml:space="preserve">Recruitment agencies that have adopted this model argue that it </w:t>
      </w:r>
      <w:r w:rsidR="00D43CCD" w:rsidRPr="00283DEF">
        <w:t>supports an outcomes focus, and encourages quality ser</w:t>
      </w:r>
      <w:r w:rsidR="002757B3" w:rsidRPr="00283DEF">
        <w:t>vice while providing individual staff</w:t>
      </w:r>
      <w:r w:rsidR="00D43CCD" w:rsidRPr="00283DEF">
        <w:t xml:space="preserve"> with flexibility in how they undertake service delivery.</w:t>
      </w:r>
    </w:p>
    <w:p w:rsidR="00A7532E" w:rsidRDefault="00574C90" w:rsidP="00574C90">
      <w:pPr>
        <w:pStyle w:val="BodyText1"/>
      </w:pPr>
      <w:r w:rsidRPr="00283DEF">
        <w:t xml:space="preserve">Under the second model, staff are </w:t>
      </w:r>
      <w:r w:rsidR="00243CAD" w:rsidRPr="00283DEF">
        <w:t>set</w:t>
      </w:r>
      <w:r w:rsidRPr="00283DEF">
        <w:t xml:space="preserve"> a</w:t>
      </w:r>
      <w:r w:rsidR="00243CAD" w:rsidRPr="00283DEF">
        <w:t>ctivity targets in addition to a</w:t>
      </w:r>
      <w:r w:rsidRPr="00283DEF">
        <w:t xml:space="preserve"> financial target. An example </w:t>
      </w:r>
      <w:r w:rsidR="00243CAD" w:rsidRPr="00283DEF">
        <w:t xml:space="preserve">suite of </w:t>
      </w:r>
      <w:r w:rsidRPr="00283DEF">
        <w:t>activity target</w:t>
      </w:r>
      <w:r w:rsidR="00243CAD" w:rsidRPr="00283DEF">
        <w:t>s</w:t>
      </w:r>
      <w:r w:rsidR="00A330FD" w:rsidRPr="00283DEF">
        <w:t xml:space="preserve"> provided by a commercial recruitment agency </w:t>
      </w:r>
      <w:r w:rsidRPr="00283DEF">
        <w:t>is included in box 4.</w:t>
      </w:r>
      <w:r w:rsidR="00E312EB" w:rsidRPr="00283DEF">
        <w:t>1</w:t>
      </w:r>
      <w:r w:rsidRPr="00283DEF">
        <w:t xml:space="preserve">. </w:t>
      </w:r>
    </w:p>
    <w:p w:rsidR="009C7AAA" w:rsidRPr="00283DEF" w:rsidRDefault="009C7AAA" w:rsidP="009C7AAA">
      <w:pPr>
        <w:pStyle w:val="Tableheading"/>
      </w:pPr>
      <w:r w:rsidRPr="00283DEF">
        <w:t>Box 4.1: Example monthly activity targets per commercial recruitment consultant</w:t>
      </w:r>
    </w:p>
    <w:p w:rsidR="009C7AAA" w:rsidRPr="00283DEF" w:rsidRDefault="009C7AAA" w:rsidP="009C7AAA">
      <w:pPr>
        <w:pStyle w:val="BodyText1"/>
      </w:pPr>
      <w:r w:rsidRPr="00283DEF">
        <w:t>New business development calls: 25</w:t>
      </w:r>
    </w:p>
    <w:p w:rsidR="009C7AAA" w:rsidRPr="00283DEF" w:rsidRDefault="009C7AAA" w:rsidP="009C7AAA">
      <w:pPr>
        <w:pStyle w:val="BodyText1"/>
      </w:pPr>
      <w:r w:rsidRPr="00283DEF">
        <w:t>Candidate interviews: 8</w:t>
      </w:r>
    </w:p>
    <w:p w:rsidR="009C7AAA" w:rsidRPr="00283DEF" w:rsidRDefault="009C7AAA" w:rsidP="009C7AAA">
      <w:pPr>
        <w:pStyle w:val="BodyText1"/>
      </w:pPr>
      <w:r w:rsidRPr="00283DEF">
        <w:t>Client meetings: 10-12</w:t>
      </w:r>
    </w:p>
    <w:p w:rsidR="009C7AAA" w:rsidRPr="00283DEF" w:rsidRDefault="009C7AAA" w:rsidP="009C7AAA">
      <w:pPr>
        <w:pStyle w:val="BodyText1"/>
      </w:pPr>
      <w:r w:rsidRPr="00283DEF">
        <w:t>Candidate CV floats to potential employers: 20</w:t>
      </w:r>
    </w:p>
    <w:p w:rsidR="00A7532E" w:rsidRDefault="009C7AAA">
      <w:pPr>
        <w:rPr>
          <w:rFonts w:ascii="Univers 45 Light" w:hAnsi="Univers 45 Light"/>
          <w:sz w:val="20"/>
        </w:rPr>
      </w:pPr>
      <w:r w:rsidRPr="009C7AAA">
        <w:rPr>
          <w:rFonts w:ascii="Univers 45 Light" w:hAnsi="Univers 45 Light"/>
          <w:sz w:val="20"/>
        </w:rPr>
        <w:t>Phone calls: 150</w:t>
      </w:r>
    </w:p>
    <w:p w:rsidR="00574C90" w:rsidRPr="00E10E50" w:rsidRDefault="00574C90" w:rsidP="00574C90">
      <w:pPr>
        <w:pStyle w:val="BodyText1"/>
      </w:pPr>
      <w:r w:rsidRPr="00E10E50">
        <w:t xml:space="preserve">This model is popular with large-volume recruitment agencies. They argue that it provides a structure for recruiters to focus on the ‘right’ type of practices and is useful in setting expectations and ongoing performance management. Other recruitment agencies suggest that activity level targets do not drive the right behaviours amongst recruiters as they focus on quantity rather than quality. For example, a recruiter may float 20 resumes, but if they do not translate into placements there is little value in the recruiter focusing their effort on that activity. In addition, this model does not take into account individual strengths. For example, one recruiter may be effective at securing employer meetings (i.e. place calls to five employers and secure five meetings) while another recruiter is less effective (i.e. place calls to 25 employers and secure five meetings). </w:t>
      </w:r>
    </w:p>
    <w:p w:rsidR="002D4C4E" w:rsidRPr="00E10E50" w:rsidRDefault="00574C90" w:rsidP="00D43CCD">
      <w:pPr>
        <w:pStyle w:val="BodyText1"/>
      </w:pPr>
      <w:r w:rsidRPr="00E10E50">
        <w:t>The third model was reported by a</w:t>
      </w:r>
      <w:r w:rsidR="00D43CCD" w:rsidRPr="00E10E50">
        <w:t xml:space="preserve"> small number of boutique ‘family’ recruitment </w:t>
      </w:r>
      <w:r w:rsidRPr="00E10E50">
        <w:t>agencies that</w:t>
      </w:r>
      <w:r w:rsidR="00D43CCD" w:rsidRPr="00E10E50">
        <w:t xml:space="preserve"> do not assign any financial targets for their staff. Rather, they focus on the maintenance of networks, relationships and delivering quality service. </w:t>
      </w:r>
      <w:r w:rsidRPr="00E10E50">
        <w:t xml:space="preserve">These agencies </w:t>
      </w:r>
      <w:r w:rsidR="00D43CCD" w:rsidRPr="00E10E50">
        <w:t>argue that by focusing efforts in these areas, the financial results will follow.</w:t>
      </w:r>
    </w:p>
    <w:p w:rsidR="00E312EB" w:rsidRPr="00DC022F" w:rsidRDefault="00D43CCD" w:rsidP="00E312EB">
      <w:pPr>
        <w:pStyle w:val="BodyText1"/>
        <w:rPr>
          <w:highlight w:val="yellow"/>
        </w:rPr>
      </w:pPr>
      <w:r w:rsidRPr="00E10E50">
        <w:t>To varying degrees, recruitment agencies also consider the ‘soft skills’ of their recruiters in performance assessment. For example, one recruitment agency rates their staff on a scale of 1 to 5 on financial performance and A to D on culture. A rating of 3C is the middle point, and the trigger for bonus/commission eligibility.</w:t>
      </w:r>
      <w:r w:rsidR="00E1712A">
        <w:t xml:space="preserve"> Through this structure, agencies are placing value on the behaviours and culture that its employees demonstrate. </w:t>
      </w:r>
    </w:p>
    <w:p w:rsidR="005E4A72" w:rsidRPr="00F47981" w:rsidRDefault="00A0555E" w:rsidP="00E312EB">
      <w:pPr>
        <w:pStyle w:val="BodyText1"/>
      </w:pPr>
      <w:r w:rsidRPr="00F47981">
        <w:t xml:space="preserve">When asked which performance model is the most effective, </w:t>
      </w:r>
      <w:r w:rsidR="00AD60E7" w:rsidRPr="00F47981">
        <w:t>the majority of</w:t>
      </w:r>
      <w:r w:rsidRPr="00F47981">
        <w:t xml:space="preserve"> stakeholders interviewed as part of this project report</w:t>
      </w:r>
      <w:r w:rsidR="00AD60E7" w:rsidRPr="00F47981">
        <w:t>ed that there is no single ‘better practice</w:t>
      </w:r>
      <w:r w:rsidRPr="00F47981">
        <w:t xml:space="preserve">’ performance model. This is </w:t>
      </w:r>
      <w:r w:rsidRPr="00F47981">
        <w:lastRenderedPageBreak/>
        <w:t>because each model supports a different organisation</w:t>
      </w:r>
      <w:r w:rsidR="004A0DB1">
        <w:t>al</w:t>
      </w:r>
      <w:r w:rsidRPr="00F47981">
        <w:t xml:space="preserve"> culture, objectives and level of staff experience. For example, providing less experienced staff with activity targets can be effective as it directs them to the activities that </w:t>
      </w:r>
      <w:r w:rsidR="00AD60E7" w:rsidRPr="00F47981">
        <w:t>will</w:t>
      </w:r>
      <w:r w:rsidRPr="00F47981">
        <w:t xml:space="preserve"> hopefully translate into job placements, and therefore financial performance. In contrast, staff with significant experience in the sector (as often found in specialist and boutique recruitment agencies)</w:t>
      </w:r>
      <w:r w:rsidR="00303BFF" w:rsidRPr="00F47981">
        <w:t xml:space="preserve"> will naturally adopt the strategies they have found most effective based on their previous experience.</w:t>
      </w:r>
    </w:p>
    <w:p w:rsidR="002757B3" w:rsidRPr="00F47981" w:rsidRDefault="002757B3" w:rsidP="00FE7EBB">
      <w:pPr>
        <w:pStyle w:val="Accessibleheading5numbered"/>
      </w:pPr>
      <w:r w:rsidRPr="00F47981">
        <w:t>The jobactive market</w:t>
      </w:r>
    </w:p>
    <w:p w:rsidR="00E312EB" w:rsidRPr="00F47981" w:rsidRDefault="00E312EB" w:rsidP="00E312EB">
      <w:pPr>
        <w:pStyle w:val="BodyText1"/>
      </w:pPr>
      <w:r w:rsidRPr="00F47981">
        <w:t xml:space="preserve">Within the </w:t>
      </w:r>
      <w:r w:rsidR="003636C9">
        <w:t>public employment services sector</w:t>
      </w:r>
      <w:r w:rsidRPr="00F47981">
        <w:t xml:space="preserve">, jobactive providers report that the key driver of their performance is the star ratings system. The star rating system is a regression model that compares performance of jobactive providers operating in the same </w:t>
      </w:r>
      <w:r w:rsidR="00983224" w:rsidRPr="00F47981">
        <w:t>labour market</w:t>
      </w:r>
      <w:r w:rsidRPr="00F47981">
        <w:t xml:space="preserve"> to identify high performing (5 star) and low performing (1 star)</w:t>
      </w:r>
      <w:r w:rsidR="00F47981" w:rsidRPr="00F47981">
        <w:t xml:space="preserve"> providers</w:t>
      </w:r>
      <w:r w:rsidRPr="00F47981">
        <w:t>. The model drives performance through the achievement of sustained employment outcomes for job seekers, with higher performance weightings for achieving employment outcomes for more disadvantaged job seeke</w:t>
      </w:r>
      <w:r w:rsidR="00303BFF" w:rsidRPr="00F47981">
        <w:t>rs (for example, stream C and</w:t>
      </w:r>
      <w:r w:rsidRPr="00F47981">
        <w:t xml:space="preserve"> Indigenous)</w:t>
      </w:r>
      <w:r w:rsidR="004A0DB1">
        <w:rPr>
          <w:rStyle w:val="FootnoteReference"/>
        </w:rPr>
        <w:footnoteReference w:id="95"/>
      </w:r>
      <w:r w:rsidRPr="00F47981">
        <w:t>.</w:t>
      </w:r>
    </w:p>
    <w:p w:rsidR="00E312EB" w:rsidRDefault="00E312EB" w:rsidP="00E312EB">
      <w:pPr>
        <w:pStyle w:val="BodyText1"/>
      </w:pPr>
      <w:r w:rsidRPr="00F47981">
        <w:t>To support a strong star rating and achievement of financial targets, j</w:t>
      </w:r>
      <w:r w:rsidRPr="00283DEF">
        <w:t xml:space="preserve">obactive providers set employment consultants a range of outcome targets. </w:t>
      </w:r>
      <w:r w:rsidR="00047413" w:rsidRPr="00283DEF">
        <w:t xml:space="preserve">An example placement and outcome target provided by a jobactive provider is included in </w:t>
      </w:r>
      <w:r w:rsidR="000F4704">
        <w:t>box 4.2.</w:t>
      </w:r>
    </w:p>
    <w:p w:rsidR="000F4704" w:rsidRPr="00283DEF" w:rsidRDefault="000F4704" w:rsidP="000F4704">
      <w:pPr>
        <w:pStyle w:val="BodyText1"/>
        <w:rPr>
          <w:b/>
          <w:color w:val="00338D"/>
        </w:rPr>
      </w:pPr>
      <w:r w:rsidRPr="00283DEF">
        <w:rPr>
          <w:b/>
          <w:color w:val="00338D"/>
        </w:rPr>
        <w:t>Box 4.2: Example monthly placement and outcome targets per jobactive consultant</w:t>
      </w:r>
    </w:p>
    <w:p w:rsidR="000F4704" w:rsidRPr="00283DEF" w:rsidRDefault="000F4704" w:rsidP="000F4704">
      <w:pPr>
        <w:pStyle w:val="BodyText1"/>
      </w:pPr>
      <w:r w:rsidRPr="00283DEF">
        <w:t>Employment placements: 10</w:t>
      </w:r>
    </w:p>
    <w:p w:rsidR="000F4704" w:rsidRPr="00283DEF" w:rsidRDefault="000F4704" w:rsidP="000F4704">
      <w:pPr>
        <w:pStyle w:val="BodyText1"/>
      </w:pPr>
      <w:r w:rsidRPr="00283DEF">
        <w:t>Four week outcomes: 8</w:t>
      </w:r>
    </w:p>
    <w:p w:rsidR="000F4704" w:rsidRPr="00283DEF" w:rsidRDefault="000F4704" w:rsidP="000F4704">
      <w:pPr>
        <w:pStyle w:val="BodyText1"/>
      </w:pPr>
      <w:r w:rsidRPr="00283DEF">
        <w:t>12 week outcomes: 6</w:t>
      </w:r>
    </w:p>
    <w:p w:rsidR="000F4704" w:rsidRPr="00283DEF" w:rsidRDefault="000F4704" w:rsidP="000F4704">
      <w:pPr>
        <w:pStyle w:val="BodyText1"/>
      </w:pPr>
      <w:r w:rsidRPr="00283DEF">
        <w:t>26 week outcomes: 4</w:t>
      </w:r>
    </w:p>
    <w:p w:rsidR="00A330FD" w:rsidRPr="00E1712A" w:rsidRDefault="00AD60E7" w:rsidP="00E312EB">
      <w:pPr>
        <w:pStyle w:val="BodyText1"/>
      </w:pPr>
      <w:r w:rsidRPr="00F47981">
        <w:t xml:space="preserve">This </w:t>
      </w:r>
      <w:r w:rsidR="00E312EB" w:rsidRPr="00F47981">
        <w:t xml:space="preserve">performance structure </w:t>
      </w:r>
      <w:r w:rsidRPr="00F47981">
        <w:t>is similar to</w:t>
      </w:r>
      <w:r w:rsidR="00047413" w:rsidRPr="00F47981">
        <w:t xml:space="preserve"> the commercial recruitment s</w:t>
      </w:r>
      <w:r w:rsidR="00047413" w:rsidRPr="00E1712A">
        <w:t>ector’s</w:t>
      </w:r>
      <w:r w:rsidR="00E312EB" w:rsidRPr="00E1712A">
        <w:t xml:space="preserve"> ‘model 1’, as</w:t>
      </w:r>
      <w:r w:rsidRPr="00E1712A">
        <w:t xml:space="preserve"> </w:t>
      </w:r>
      <w:r w:rsidR="00A330FD" w:rsidRPr="00E1712A">
        <w:t>the achievement of outcomes generates income (and therefore contributes to financial performance)</w:t>
      </w:r>
      <w:r w:rsidR="00E312EB" w:rsidRPr="00E1712A">
        <w:t>.</w:t>
      </w:r>
      <w:r w:rsidR="00A330FD" w:rsidRPr="00E1712A">
        <w:t xml:space="preserve"> However, not all indicators in the star rating model are directly linked to financial outcomes. For example, </w:t>
      </w:r>
      <w:r w:rsidR="00E1712A">
        <w:t xml:space="preserve">jobactive providers are measured against </w:t>
      </w:r>
      <w:r w:rsidR="00E1712A" w:rsidRPr="00E1712A">
        <w:t xml:space="preserve">Indigenous job seeker targets through </w:t>
      </w:r>
      <w:r w:rsidR="00A330FD" w:rsidRPr="00E1712A">
        <w:t>the star rating model</w:t>
      </w:r>
      <w:r w:rsidR="00E1712A">
        <w:t>,</w:t>
      </w:r>
      <w:r w:rsidR="00A330FD" w:rsidRPr="00E1712A">
        <w:t xml:space="preserve"> but do not</w:t>
      </w:r>
      <w:r w:rsidR="00E1712A">
        <w:t xml:space="preserve"> receive “Indigenous outcome” fees in addition to the standard stream outcome pa</w:t>
      </w:r>
      <w:r w:rsidR="00E1712A" w:rsidRPr="00E1712A">
        <w:t>yments</w:t>
      </w:r>
      <w:r w:rsidR="00A330FD" w:rsidRPr="00E1712A">
        <w:t>.</w:t>
      </w:r>
    </w:p>
    <w:p w:rsidR="00E312EB" w:rsidRPr="00E1712A" w:rsidRDefault="00347186" w:rsidP="00E312EB">
      <w:pPr>
        <w:pStyle w:val="BodyText1"/>
      </w:pPr>
      <w:r w:rsidRPr="00E1712A">
        <w:t>To provide an example of financial performance within the jobactive market, a</w:t>
      </w:r>
      <w:r w:rsidR="00047413" w:rsidRPr="00E1712A">
        <w:t>chievement of t</w:t>
      </w:r>
      <w:r w:rsidR="00A330FD" w:rsidRPr="00E1712A">
        <w:t>he</w:t>
      </w:r>
      <w:r w:rsidR="00E1712A">
        <w:t xml:space="preserve"> placement and</w:t>
      </w:r>
      <w:r w:rsidR="00A330FD" w:rsidRPr="00E1712A">
        <w:t xml:space="preserve"> outcome targets in </w:t>
      </w:r>
      <w:r w:rsidR="00A330FD" w:rsidRPr="00283DEF">
        <w:t>Box 4.2</w:t>
      </w:r>
      <w:r w:rsidR="00047413" w:rsidRPr="00283DEF">
        <w:t xml:space="preserve"> would generate $1</w:t>
      </w:r>
      <w:r w:rsidR="00E1712A" w:rsidRPr="00283DEF">
        <w:t>85,160</w:t>
      </w:r>
      <w:r w:rsidR="00047413" w:rsidRPr="00283DEF">
        <w:t xml:space="preserve"> in </w:t>
      </w:r>
      <w:r w:rsidR="00E1712A" w:rsidRPr="00283DEF">
        <w:t xml:space="preserve">annual </w:t>
      </w:r>
      <w:r w:rsidR="00047413" w:rsidRPr="00283DEF">
        <w:t xml:space="preserve">outcome fees (assuming a stream mix of: </w:t>
      </w:r>
      <w:r w:rsidR="00160C1E" w:rsidRPr="00283DEF">
        <w:t>s</w:t>
      </w:r>
      <w:r w:rsidR="00E312EB" w:rsidRPr="00283DEF">
        <w:t xml:space="preserve">tream A: </w:t>
      </w:r>
      <w:r w:rsidR="00E1712A" w:rsidRPr="00283DEF">
        <w:t>60</w:t>
      </w:r>
      <w:r w:rsidR="00E312EB" w:rsidRPr="00283DEF">
        <w:t xml:space="preserve">%, </w:t>
      </w:r>
      <w:r w:rsidR="00160C1E" w:rsidRPr="00283DEF">
        <w:t>s</w:t>
      </w:r>
      <w:r w:rsidR="00E312EB" w:rsidRPr="00283DEF">
        <w:t>t</w:t>
      </w:r>
      <w:r w:rsidR="00E312EB" w:rsidRPr="00E1712A">
        <w:t xml:space="preserve">ream B: </w:t>
      </w:r>
      <w:r w:rsidR="00E1712A" w:rsidRPr="00E1712A">
        <w:t>2</w:t>
      </w:r>
      <w:r w:rsidR="00E1712A" w:rsidRPr="00DC022F">
        <w:t>5</w:t>
      </w:r>
      <w:r w:rsidR="00E312EB" w:rsidRPr="00E1712A">
        <w:t xml:space="preserve">%, </w:t>
      </w:r>
      <w:r w:rsidR="00160C1E" w:rsidRPr="00E1712A">
        <w:t>s</w:t>
      </w:r>
      <w:r w:rsidR="00E312EB" w:rsidRPr="00E1712A">
        <w:t xml:space="preserve">tream C: </w:t>
      </w:r>
      <w:r w:rsidR="00E1712A" w:rsidRPr="00E1712A">
        <w:t>1</w:t>
      </w:r>
      <w:r w:rsidR="00E1712A" w:rsidRPr="00DC022F">
        <w:t>5</w:t>
      </w:r>
      <w:r w:rsidR="00E312EB" w:rsidRPr="00E1712A">
        <w:t>%</w:t>
      </w:r>
      <w:r w:rsidR="00047413" w:rsidRPr="00E1712A">
        <w:t>).</w:t>
      </w:r>
      <w:r w:rsidR="00E1712A">
        <w:t xml:space="preserve"> Although the number of jobactive placements required per month </w:t>
      </w:r>
      <w:r w:rsidR="001A79C3">
        <w:t xml:space="preserve">(10) </w:t>
      </w:r>
      <w:r w:rsidR="00E1712A">
        <w:t>is comparable to the commercial recruitment sector</w:t>
      </w:r>
      <w:r w:rsidR="001A79C3">
        <w:t xml:space="preserve"> (five to 15)</w:t>
      </w:r>
      <w:r w:rsidR="00E1712A">
        <w:t xml:space="preserve">, the fees generated </w:t>
      </w:r>
      <w:r w:rsidR="004A0DB1">
        <w:t xml:space="preserve">are </w:t>
      </w:r>
      <w:r w:rsidR="00E1712A">
        <w:t xml:space="preserve">significantly less. For example, if a commercial recruiter was to place between 5 and 15 </w:t>
      </w:r>
      <w:r w:rsidR="004A0DB1">
        <w:t xml:space="preserve">candidates </w:t>
      </w:r>
      <w:r w:rsidR="00E1712A">
        <w:t xml:space="preserve">per month they would likely achieve annual revenue in the range of </w:t>
      </w:r>
      <w:r w:rsidR="00303BFF" w:rsidRPr="00E1712A">
        <w:t>$</w:t>
      </w:r>
      <w:r w:rsidR="00160C1E" w:rsidRPr="00E1712A">
        <w:t>3</w:t>
      </w:r>
      <w:r w:rsidR="00303BFF" w:rsidRPr="00E1712A">
        <w:t>00,000 to $</w:t>
      </w:r>
      <w:r w:rsidR="00160C1E" w:rsidRPr="00E1712A">
        <w:t>6</w:t>
      </w:r>
      <w:r w:rsidR="00303BFF" w:rsidRPr="00E1712A">
        <w:t>00,000</w:t>
      </w:r>
      <w:r w:rsidR="00E1712A">
        <w:t xml:space="preserve">, which is significantly more than the </w:t>
      </w:r>
      <w:r w:rsidR="003636C9">
        <w:t>public employment services sector</w:t>
      </w:r>
      <w:r w:rsidR="00E1712A">
        <w:t>.</w:t>
      </w:r>
      <w:r w:rsidR="0058705E">
        <w:t xml:space="preserve"> They are also building a network of clients and candidates for future opportunities, while the jobactive pool remains relatively stable. </w:t>
      </w:r>
    </w:p>
    <w:p w:rsidR="00E312EB" w:rsidRDefault="00E312EB" w:rsidP="00E312EB">
      <w:pPr>
        <w:pStyle w:val="BodyText1"/>
      </w:pPr>
      <w:r w:rsidRPr="00F47981">
        <w:t xml:space="preserve">Some jobactive providers </w:t>
      </w:r>
      <w:r w:rsidR="00873460" w:rsidRPr="0029611E">
        <w:t xml:space="preserve">reported a performance structure similar to </w:t>
      </w:r>
      <w:r w:rsidR="00047413" w:rsidRPr="00F47981">
        <w:t xml:space="preserve">the commercial recruitment sector’s </w:t>
      </w:r>
      <w:r w:rsidR="00873460" w:rsidRPr="00F47981">
        <w:t xml:space="preserve">‘model 2’, </w:t>
      </w:r>
      <w:r w:rsidR="00047413" w:rsidRPr="00F47981">
        <w:t xml:space="preserve">whereby </w:t>
      </w:r>
      <w:r w:rsidRPr="00F47981">
        <w:t xml:space="preserve">recruitment consultants </w:t>
      </w:r>
      <w:r w:rsidR="00873460" w:rsidRPr="00F47981">
        <w:t xml:space="preserve">have </w:t>
      </w:r>
      <w:r w:rsidR="00403688" w:rsidRPr="00F47981">
        <w:t xml:space="preserve">activity level targets in addition to </w:t>
      </w:r>
      <w:r w:rsidR="00160C1E" w:rsidRPr="00F47981">
        <w:t>placement and outcome target</w:t>
      </w:r>
      <w:r w:rsidR="00403688" w:rsidRPr="00F47981">
        <w:t>s.</w:t>
      </w:r>
      <w:r w:rsidR="00303BFF" w:rsidRPr="00F47981">
        <w:t xml:space="preserve"> The arguments for and against activity targets</w:t>
      </w:r>
      <w:r w:rsidR="00873460" w:rsidRPr="00F47981">
        <w:t xml:space="preserve"> within the jobactive market</w:t>
      </w:r>
      <w:r w:rsidR="00303BFF" w:rsidRPr="00F47981">
        <w:t xml:space="preserve"> were similar to those raised for </w:t>
      </w:r>
      <w:r w:rsidR="00403688" w:rsidRPr="00F47981">
        <w:t>the</w:t>
      </w:r>
      <w:r w:rsidR="003234A9">
        <w:t xml:space="preserve"> commercial recruitment sector.</w:t>
      </w:r>
    </w:p>
    <w:p w:rsidR="003234A9" w:rsidRPr="001A79C3" w:rsidRDefault="003234A9" w:rsidP="003234A9">
      <w:pPr>
        <w:pStyle w:val="BodyText1"/>
        <w:rPr>
          <w:b/>
        </w:rPr>
      </w:pPr>
      <w:r w:rsidRPr="001A79C3">
        <w:rPr>
          <w:b/>
          <w:color w:val="00338D"/>
        </w:rPr>
        <w:t>Effective strategies and better practice</w:t>
      </w:r>
    </w:p>
    <w:p w:rsidR="003234A9" w:rsidRPr="001A79C3" w:rsidRDefault="003234A9" w:rsidP="003234A9">
      <w:pPr>
        <w:pStyle w:val="BodyText1"/>
      </w:pPr>
      <w:r w:rsidRPr="001A79C3">
        <w:t xml:space="preserve">The range of performance models adopted within the jobactive market </w:t>
      </w:r>
      <w:r>
        <w:t>is</w:t>
      </w:r>
      <w:r w:rsidRPr="001A79C3">
        <w:t xml:space="preserve"> similar to the commercial recruitment sector. Most organisations set financial targets for staff, and some organisations also set activity level targets for staff. There does not appear to be a single ‘better practice’ performance model, as the models support different organisational culture, objectives and level of staff experience.</w:t>
      </w:r>
    </w:p>
    <w:p w:rsidR="003234A9" w:rsidRPr="00DC022F" w:rsidRDefault="003234A9" w:rsidP="003234A9">
      <w:pPr>
        <w:pStyle w:val="BodyText1"/>
        <w:rPr>
          <w:highlight w:val="yellow"/>
        </w:rPr>
      </w:pPr>
      <w:r w:rsidRPr="001A79C3">
        <w:t xml:space="preserve">A key finding is that the Government’s priorities as defined in the star rating model significantly influence how jobactive providers define and measure performance. As a result, jobactive providers define ‘good’ performance using the range of indicators (both financial and non-financial) measured in </w:t>
      </w:r>
      <w:r w:rsidRPr="001A79C3">
        <w:lastRenderedPageBreak/>
        <w:t xml:space="preserve">the star rating model. It is therefore critical that the star ratings model adequately supports key Government priorities, objectives and desired behaviours of the </w:t>
      </w:r>
      <w:r>
        <w:t>public employment services sector</w:t>
      </w:r>
      <w:r w:rsidRPr="001A79C3">
        <w:t>.</w:t>
      </w:r>
    </w:p>
    <w:p w:rsidR="002757B3" w:rsidRPr="00716ABD" w:rsidRDefault="00712D79" w:rsidP="00FE7EBB">
      <w:pPr>
        <w:pStyle w:val="Accessibleheading4numbered"/>
      </w:pPr>
      <w:r w:rsidRPr="001A79C3">
        <w:t>Remuneration mode</w:t>
      </w:r>
      <w:r w:rsidRPr="00716ABD">
        <w:t>ls</w:t>
      </w:r>
    </w:p>
    <w:p w:rsidR="00D43CCD" w:rsidRPr="00716ABD" w:rsidRDefault="002757B3" w:rsidP="00FE7EBB">
      <w:pPr>
        <w:pStyle w:val="Accessibleheading5numbered"/>
      </w:pPr>
      <w:r w:rsidRPr="00716ABD">
        <w:t>The commercial recruitment sector</w:t>
      </w:r>
    </w:p>
    <w:p w:rsidR="00D43CCD" w:rsidRPr="00716ABD" w:rsidRDefault="00D43CCD" w:rsidP="00D43CCD">
      <w:pPr>
        <w:pStyle w:val="BodyText1"/>
      </w:pPr>
      <w:r w:rsidRPr="00716ABD">
        <w:t xml:space="preserve">Underpinning performance management within the </w:t>
      </w:r>
      <w:r w:rsidR="00F107C8" w:rsidRPr="00716ABD">
        <w:t>commercial recruitment sector</w:t>
      </w:r>
      <w:r w:rsidRPr="00716ABD">
        <w:t xml:space="preserve"> are the staff remuneration models. This project has identified four key remuneration models:</w:t>
      </w:r>
    </w:p>
    <w:p w:rsidR="00D43CCD" w:rsidRPr="00716ABD" w:rsidRDefault="00712D79" w:rsidP="00A735EF">
      <w:pPr>
        <w:pStyle w:val="Numberbullet1stlevel"/>
        <w:numPr>
          <w:ilvl w:val="0"/>
          <w:numId w:val="10"/>
        </w:numPr>
      </w:pPr>
      <w:r w:rsidRPr="00716ABD">
        <w:t xml:space="preserve">Low </w:t>
      </w:r>
      <w:r w:rsidR="00E76E5D" w:rsidRPr="00716ABD">
        <w:t>base salary</w:t>
      </w:r>
      <w:r w:rsidR="00D43CCD" w:rsidRPr="00716ABD">
        <w:t>, high commission</w:t>
      </w:r>
      <w:r w:rsidR="002757B3" w:rsidRPr="00716ABD">
        <w:t>.</w:t>
      </w:r>
    </w:p>
    <w:p w:rsidR="00D43CCD" w:rsidRPr="00716ABD" w:rsidRDefault="00E76E5D" w:rsidP="00A735EF">
      <w:pPr>
        <w:pStyle w:val="Numberbullet1stlevel"/>
        <w:numPr>
          <w:ilvl w:val="0"/>
          <w:numId w:val="11"/>
        </w:numPr>
      </w:pPr>
      <w:r w:rsidRPr="00716ABD">
        <w:t>Moderate base salary</w:t>
      </w:r>
      <w:r w:rsidR="00D43CCD" w:rsidRPr="00716ABD">
        <w:t>, low-moderate commission</w:t>
      </w:r>
      <w:r w:rsidR="002757B3" w:rsidRPr="00716ABD">
        <w:t>.</w:t>
      </w:r>
    </w:p>
    <w:p w:rsidR="00D43CCD" w:rsidRPr="00716ABD" w:rsidRDefault="00E76E5D" w:rsidP="00A735EF">
      <w:pPr>
        <w:pStyle w:val="Numberbullet1stlevel"/>
        <w:numPr>
          <w:ilvl w:val="0"/>
          <w:numId w:val="11"/>
        </w:numPr>
      </w:pPr>
      <w:r w:rsidRPr="00716ABD">
        <w:t>Moderate base salary</w:t>
      </w:r>
      <w:r w:rsidR="00D43CCD" w:rsidRPr="00716ABD">
        <w:t>, quarterly/annual bonus</w:t>
      </w:r>
      <w:r w:rsidR="002757B3" w:rsidRPr="00716ABD">
        <w:t>.</w:t>
      </w:r>
    </w:p>
    <w:p w:rsidR="00D43CCD" w:rsidRPr="00716ABD" w:rsidRDefault="00D43CCD" w:rsidP="00A735EF">
      <w:pPr>
        <w:pStyle w:val="Numberbullet1stlevel"/>
        <w:numPr>
          <w:ilvl w:val="0"/>
          <w:numId w:val="11"/>
        </w:numPr>
      </w:pPr>
      <w:r w:rsidRPr="00716ABD">
        <w:t xml:space="preserve">Fixed </w:t>
      </w:r>
      <w:r w:rsidR="00E76E5D" w:rsidRPr="00716ABD">
        <w:t>remuneration</w:t>
      </w:r>
      <w:r w:rsidRPr="00716ABD">
        <w:t>, no commission or bonus.</w:t>
      </w:r>
    </w:p>
    <w:p w:rsidR="009C524A" w:rsidRPr="00716ABD" w:rsidRDefault="003239A3" w:rsidP="00D43CCD">
      <w:pPr>
        <w:pStyle w:val="BodyText1"/>
      </w:pPr>
      <w:r w:rsidRPr="00716ABD">
        <w:t>The first three models are the</w:t>
      </w:r>
      <w:r w:rsidR="00D43CCD" w:rsidRPr="00716ABD">
        <w:t xml:space="preserve"> most common</w:t>
      </w:r>
      <w:r w:rsidR="009C524A" w:rsidRPr="00716ABD">
        <w:t>.</w:t>
      </w:r>
      <w:r w:rsidR="001D1958" w:rsidRPr="00716ABD">
        <w:t xml:space="preserve"> Most commercial recruitment agencies consider</w:t>
      </w:r>
      <w:r w:rsidR="00C3230D">
        <w:t>ed</w:t>
      </w:r>
      <w:r w:rsidR="001D1958" w:rsidRPr="00716ABD">
        <w:t xml:space="preserve"> that a commission or bonus structure</w:t>
      </w:r>
      <w:r w:rsidR="00160C1E" w:rsidRPr="00716ABD">
        <w:t xml:space="preserve"> is necessary to support</w:t>
      </w:r>
      <w:r w:rsidR="001D1958" w:rsidRPr="00716ABD">
        <w:t xml:space="preserve"> the commercial focus of their organisation.</w:t>
      </w:r>
      <w:r w:rsidR="009C524A" w:rsidRPr="00716ABD">
        <w:t xml:space="preserve"> </w:t>
      </w:r>
    </w:p>
    <w:p w:rsidR="009C524A" w:rsidRPr="00716ABD" w:rsidRDefault="009C524A" w:rsidP="00D43CCD">
      <w:pPr>
        <w:pStyle w:val="BodyText1"/>
      </w:pPr>
      <w:r w:rsidRPr="00716ABD">
        <w:t>T</w:t>
      </w:r>
      <w:r w:rsidR="00492711" w:rsidRPr="00716ABD">
        <w:t xml:space="preserve">he first model </w:t>
      </w:r>
      <w:r w:rsidRPr="00716ABD">
        <w:t>is</w:t>
      </w:r>
      <w:r w:rsidR="00492711" w:rsidRPr="00716ABD">
        <w:t xml:space="preserve"> the most ‘aggressive’</w:t>
      </w:r>
      <w:r w:rsidRPr="00716ABD">
        <w:t xml:space="preserve"> and consistent with the high-risk and high-reward culture of some agencies within the commercial recruitment sector</w:t>
      </w:r>
      <w:r w:rsidR="001D1958" w:rsidRPr="00716ABD">
        <w:t xml:space="preserve">. This model requires recruiters to consistently succeed (through the achievement of sales and therefore commission) or leave (due to the low base </w:t>
      </w:r>
      <w:r w:rsidR="00347186" w:rsidRPr="00716ABD">
        <w:t>salary</w:t>
      </w:r>
      <w:r w:rsidR="001D1958" w:rsidRPr="00716ABD">
        <w:t>).</w:t>
      </w:r>
      <w:r w:rsidR="00712D79" w:rsidRPr="00716ABD">
        <w:t xml:space="preserve"> Recruitment agencies reported that a low base </w:t>
      </w:r>
      <w:r w:rsidR="00E76E5D" w:rsidRPr="00716ABD">
        <w:t>salary</w:t>
      </w:r>
      <w:r w:rsidR="00712D79" w:rsidRPr="00716ABD">
        <w:t xml:space="preserve"> is generally</w:t>
      </w:r>
      <w:r w:rsidR="00E76E5D" w:rsidRPr="00716ABD">
        <w:t xml:space="preserve"> between </w:t>
      </w:r>
      <w:r w:rsidR="00712D79" w:rsidRPr="00716ABD">
        <w:t>$4</w:t>
      </w:r>
      <w:r w:rsidR="00E76E5D" w:rsidRPr="00716ABD">
        <w:t xml:space="preserve">0,000 and </w:t>
      </w:r>
      <w:r w:rsidR="00712D79" w:rsidRPr="00716ABD">
        <w:t xml:space="preserve">$60,000. </w:t>
      </w:r>
    </w:p>
    <w:p w:rsidR="000675AD" w:rsidRDefault="001D1958" w:rsidP="00347186">
      <w:pPr>
        <w:pStyle w:val="BodyText1"/>
      </w:pPr>
      <w:r w:rsidRPr="00716ABD">
        <w:t xml:space="preserve">The second model is a less aggressive version of the first model. It provides all recruiters with the stability of </w:t>
      </w:r>
      <w:r w:rsidR="00E76E5D" w:rsidRPr="00716ABD">
        <w:t xml:space="preserve">a reasonable base </w:t>
      </w:r>
      <w:r w:rsidRPr="00716ABD">
        <w:t xml:space="preserve">salary, </w:t>
      </w:r>
      <w:r w:rsidR="00E76E5D" w:rsidRPr="00716ABD">
        <w:t xml:space="preserve">as well as </w:t>
      </w:r>
      <w:r w:rsidRPr="00716ABD">
        <w:t>opportunity to be rewarded for high performance.</w:t>
      </w:r>
      <w:r w:rsidR="00712D79" w:rsidRPr="00716ABD">
        <w:t xml:space="preserve"> Recruitment agencies reported that a moderate base </w:t>
      </w:r>
      <w:r w:rsidR="00E76E5D" w:rsidRPr="00716ABD">
        <w:t>salary</w:t>
      </w:r>
      <w:r w:rsidR="00712D79" w:rsidRPr="00716ABD">
        <w:t xml:space="preserve"> is generally </w:t>
      </w:r>
      <w:r w:rsidR="00E76E5D" w:rsidRPr="00716ABD">
        <w:t>between $6</w:t>
      </w:r>
      <w:r w:rsidR="00E76E5D" w:rsidRPr="00283DEF">
        <w:t>0,000 and</w:t>
      </w:r>
      <w:r w:rsidR="00712D79" w:rsidRPr="00283DEF">
        <w:t xml:space="preserve"> $90,000.</w:t>
      </w:r>
      <w:r w:rsidR="00347186" w:rsidRPr="00283DEF">
        <w:t xml:space="preserve"> Commission is generally calculated as a fixed percentage of sales. </w:t>
      </w:r>
    </w:p>
    <w:p w:rsidR="00347186" w:rsidRPr="00716ABD" w:rsidRDefault="00347186" w:rsidP="000675AD">
      <w:pPr>
        <w:pStyle w:val="BodyText1"/>
        <w:keepNext/>
      </w:pPr>
      <w:r w:rsidRPr="00283DEF">
        <w:t xml:space="preserve">As shown in </w:t>
      </w:r>
      <w:r w:rsidR="00230D52">
        <w:fldChar w:fldCharType="begin"/>
      </w:r>
      <w:r w:rsidR="00230D52">
        <w:instrText xml:space="preserve"> REF _Ref479690813 \h </w:instrText>
      </w:r>
      <w:r w:rsidR="00230D52">
        <w:fldChar w:fldCharType="separate"/>
      </w:r>
      <w:r w:rsidR="00230D52">
        <w:t xml:space="preserve">Figure </w:t>
      </w:r>
      <w:r w:rsidR="00230D52">
        <w:rPr>
          <w:noProof/>
        </w:rPr>
        <w:t>25</w:t>
      </w:r>
      <w:r w:rsidR="00230D52">
        <w:fldChar w:fldCharType="end"/>
      </w:r>
      <w:r w:rsidRPr="00283DEF">
        <w:t>, assumin</w:t>
      </w:r>
      <w:r w:rsidRPr="00716ABD">
        <w:t>g a commission of 10% a commercial recruiter would earn between $90,000 and $130,000 per annum. These figures are consistent with the industry averages reported by Bullhorn in their 2015 Australian trends Report, of between $93,000 and $121,000 per annum</w:t>
      </w:r>
      <w:r w:rsidRPr="00716ABD">
        <w:rPr>
          <w:vertAlign w:val="superscript"/>
        </w:rPr>
        <w:footnoteReference w:id="96"/>
      </w:r>
      <w:r w:rsidRPr="00716ABD">
        <w:t>.</w:t>
      </w:r>
    </w:p>
    <w:p w:rsidR="00C50CAF" w:rsidRDefault="00C50CAF" w:rsidP="004F75D4">
      <w:pPr>
        <w:pStyle w:val="Captionstyle"/>
      </w:pPr>
      <w:bookmarkStart w:id="108" w:name="_Ref479690813"/>
      <w:r>
        <w:t xml:space="preserve">Figure </w:t>
      </w:r>
      <w:fldSimple w:instr=" SEQ Figure \* ARABIC ">
        <w:r w:rsidR="002A636E">
          <w:rPr>
            <w:noProof/>
          </w:rPr>
          <w:t>25</w:t>
        </w:r>
      </w:fldSimple>
      <w:bookmarkEnd w:id="108"/>
      <w:r>
        <w:t xml:space="preserve">: </w:t>
      </w:r>
      <w:r w:rsidRPr="004F1DB4">
        <w:t>Commercial recruitment remuneration example</w:t>
      </w:r>
    </w:p>
    <w:p w:rsidR="00347186" w:rsidRPr="00183AA0" w:rsidRDefault="0058742C" w:rsidP="00E4291B">
      <w:pPr>
        <w:pStyle w:val="BodyText1"/>
        <w:jc w:val="center"/>
      </w:pPr>
      <w:r w:rsidRPr="0058742C">
        <w:rPr>
          <w:noProof/>
          <w:lang w:eastAsia="en-AU"/>
        </w:rPr>
        <w:drawing>
          <wp:inline distT="0" distB="0" distL="0" distR="0" wp14:anchorId="1D4E6E2F" wp14:editId="64E5C555">
            <wp:extent cx="3522345" cy="1671092"/>
            <wp:effectExtent l="0" t="0" r="1905" b="5715"/>
            <wp:docPr id="18" name="Picture 18" descr="This bar graph provides two examples of commercial recruitment remuneration dependent on base salary and sales. An annual base salary of $90,000, where the consultant yields a 10 per cent commission on sales would net the consultant $130,000 with $400,000 of sales, or $120,000 with $300,000. An annual base salary of $60,000, where the consultant yields a 10 per cent commission on sales would net the consultant $100,000 with $400,000 of sales, or $90,000 with $300,000." title="Figure 25: Commercial recruitment remuner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852"/>
                    <a:stretch/>
                  </pic:blipFill>
                  <pic:spPr bwMode="auto">
                    <a:xfrm>
                      <a:off x="0" y="0"/>
                      <a:ext cx="3536748" cy="1677925"/>
                    </a:xfrm>
                    <a:prstGeom prst="rect">
                      <a:avLst/>
                    </a:prstGeom>
                    <a:noFill/>
                    <a:ln>
                      <a:noFill/>
                    </a:ln>
                    <a:extLst>
                      <a:ext uri="{53640926-AAD7-44D8-BBD7-CCE9431645EC}">
                        <a14:shadowObscured xmlns:a14="http://schemas.microsoft.com/office/drawing/2010/main"/>
                      </a:ext>
                    </a:extLst>
                  </pic:spPr>
                </pic:pic>
              </a:graphicData>
            </a:graphic>
          </wp:inline>
        </w:drawing>
      </w:r>
    </w:p>
    <w:p w:rsidR="003239A3" w:rsidRPr="008B57CD" w:rsidRDefault="001D1958" w:rsidP="00D43CCD">
      <w:pPr>
        <w:pStyle w:val="BodyText1"/>
      </w:pPr>
      <w:r w:rsidRPr="00716ABD">
        <w:t>The third model is similar to the second model, but uses a b</w:t>
      </w:r>
      <w:r w:rsidR="00E76E5D" w:rsidRPr="00716ABD">
        <w:t>onus structure</w:t>
      </w:r>
      <w:r w:rsidRPr="00716ABD">
        <w:t xml:space="preserve"> rather than a commission </w:t>
      </w:r>
      <w:r w:rsidR="00E76E5D" w:rsidRPr="00716ABD">
        <w:t>structure</w:t>
      </w:r>
      <w:r w:rsidRPr="00716ABD">
        <w:t>. Recruitment agencies that have adopted this model argue that it encourages recruiters to focus on quality rather than quantity</w:t>
      </w:r>
      <w:r w:rsidR="00E76E5D" w:rsidRPr="00716ABD">
        <w:t xml:space="preserve">, </w:t>
      </w:r>
      <w:r w:rsidRPr="00716ABD">
        <w:t>fosters a greater team cooperation</w:t>
      </w:r>
      <w:r w:rsidR="00E76E5D" w:rsidRPr="00716ABD">
        <w:t xml:space="preserve"> and can take into account non-financial key performance indicators (such as fill rate, </w:t>
      </w:r>
      <w:r w:rsidR="00716ABD" w:rsidRPr="00716ABD">
        <w:t xml:space="preserve">or </w:t>
      </w:r>
      <w:r w:rsidR="00E76E5D" w:rsidRPr="00716ABD">
        <w:t xml:space="preserve">time </w:t>
      </w:r>
      <w:r w:rsidR="00716ABD" w:rsidRPr="00716ABD">
        <w:t xml:space="preserve">taken </w:t>
      </w:r>
      <w:r w:rsidR="00E76E5D" w:rsidRPr="00716ABD">
        <w:t>to fill</w:t>
      </w:r>
      <w:r w:rsidR="00716ABD" w:rsidRPr="00716ABD">
        <w:t xml:space="preserve"> a job order</w:t>
      </w:r>
      <w:r w:rsidR="00E76E5D" w:rsidRPr="00716ABD">
        <w:t>)</w:t>
      </w:r>
      <w:r w:rsidRPr="00716ABD">
        <w:t>. Commission structures are often used in organisations experiencing high growth and that are heavily revenue driven; in contrast bonus structures are often used in organisations with moderate or slow growth, where non-finan</w:t>
      </w:r>
      <w:r w:rsidRPr="008B57CD">
        <w:t>cial goals also exist and where there are multiple people on the ‘selling team’</w:t>
      </w:r>
      <w:r w:rsidRPr="008B57CD">
        <w:rPr>
          <w:vertAlign w:val="superscript"/>
        </w:rPr>
        <w:footnoteReference w:id="97"/>
      </w:r>
      <w:r w:rsidRPr="008B57CD">
        <w:t xml:space="preserve">. </w:t>
      </w:r>
    </w:p>
    <w:p w:rsidR="00D43CCD" w:rsidRPr="008B57CD" w:rsidRDefault="00D43CCD" w:rsidP="00D43CCD">
      <w:pPr>
        <w:pStyle w:val="BodyText1"/>
      </w:pPr>
      <w:r w:rsidRPr="008B57CD">
        <w:lastRenderedPageBreak/>
        <w:t>The fourth model was primarily adopted by the boutique ‘family’ recruitment agencies mentioned earlier that did not set financial targets for their recruiters, but also by one of the large recruitment agencies. The large recruitment agency had previously trialled a bonus system, but found it did not drive the ‘right’ behaviours amongst recruiter</w:t>
      </w:r>
      <w:r w:rsidR="008B57CD" w:rsidRPr="008B57CD">
        <w:t>s as it led to competitiveness amongst staff, discouraged collaboration and reduced focus on delivering a high quality of service.</w:t>
      </w:r>
    </w:p>
    <w:p w:rsidR="00492711" w:rsidRPr="008B57CD" w:rsidRDefault="00492711" w:rsidP="00FE7EBB">
      <w:pPr>
        <w:pStyle w:val="Accessibleheading5numbered"/>
      </w:pPr>
      <w:r w:rsidRPr="008B57CD">
        <w:t>The jobactive market</w:t>
      </w:r>
    </w:p>
    <w:p w:rsidR="00894AAA" w:rsidRPr="00183AA0" w:rsidRDefault="00492711" w:rsidP="00D43CCD">
      <w:pPr>
        <w:pStyle w:val="BodyText1"/>
      </w:pPr>
      <w:r w:rsidRPr="008B57CD">
        <w:t>Within the jobactive market,</w:t>
      </w:r>
      <w:r w:rsidR="00E76E5D" w:rsidRPr="008B57CD">
        <w:t xml:space="preserve"> fixed remuneration is the most common remuneration model. This is the same as the commercial recruitment sector</w:t>
      </w:r>
      <w:r w:rsidR="00347186" w:rsidRPr="008B57CD">
        <w:t>’</w:t>
      </w:r>
      <w:r w:rsidR="00E76E5D" w:rsidRPr="008B57CD">
        <w:t xml:space="preserve">s ‘model 4’. </w:t>
      </w:r>
      <w:r w:rsidR="00D43CCD" w:rsidRPr="008B57CD">
        <w:t xml:space="preserve">Only one jobactive provider consulted </w:t>
      </w:r>
      <w:r w:rsidR="00F73B7A" w:rsidRPr="008B57CD">
        <w:t xml:space="preserve">as part of this project </w:t>
      </w:r>
      <w:r w:rsidR="00D43CCD" w:rsidRPr="008B57CD">
        <w:t>had introduced a small bonus scheme for their employment consultants who meet and exceed their activity targets. Other jobactive providers were cautious about introducing an incentive scheme as it may encourage the ‘w</w:t>
      </w:r>
      <w:r w:rsidR="00D43CCD" w:rsidRPr="00183AA0">
        <w:t>rong’ behaviours</w:t>
      </w:r>
      <w:r w:rsidR="00622C04">
        <w:t xml:space="preserve"> (e.g. internal competitiveness or bullying)</w:t>
      </w:r>
      <w:r w:rsidR="00D43CCD" w:rsidRPr="00183AA0">
        <w:t xml:space="preserve"> and</w:t>
      </w:r>
      <w:r w:rsidR="00E76E5D" w:rsidRPr="00183AA0">
        <w:t xml:space="preserve"> consider</w:t>
      </w:r>
      <w:r w:rsidR="00287C37" w:rsidRPr="00183AA0">
        <w:t>ed</w:t>
      </w:r>
      <w:r w:rsidR="00D43CCD" w:rsidRPr="00183AA0">
        <w:t xml:space="preserve"> that it does not align with the jobactive </w:t>
      </w:r>
      <w:r w:rsidR="00D35710">
        <w:t>programme</w:t>
      </w:r>
      <w:r w:rsidR="00D43CCD" w:rsidRPr="00183AA0">
        <w:t>’s objectives</w:t>
      </w:r>
      <w:r w:rsidR="00287C37" w:rsidRPr="00183AA0">
        <w:t xml:space="preserve"> or the organisational values</w:t>
      </w:r>
      <w:r w:rsidR="00D43CCD" w:rsidRPr="00183AA0">
        <w:t>.</w:t>
      </w:r>
      <w:r w:rsidR="00896E40" w:rsidRPr="00183AA0">
        <w:t xml:space="preserve"> </w:t>
      </w:r>
    </w:p>
    <w:p w:rsidR="00F73B7A" w:rsidRPr="00183AA0" w:rsidRDefault="00F73B7A" w:rsidP="00D43CCD">
      <w:pPr>
        <w:pStyle w:val="BodyText1"/>
      </w:pPr>
      <w:r w:rsidRPr="00183AA0">
        <w:t>Staff delivering ser</w:t>
      </w:r>
      <w:r w:rsidR="00E76E5D" w:rsidRPr="00183AA0">
        <w:t xml:space="preserve">vices as part of jobactive are </w:t>
      </w:r>
      <w:r w:rsidR="00347186" w:rsidRPr="00183AA0">
        <w:t>generally</w:t>
      </w:r>
      <w:r w:rsidR="00E76E5D" w:rsidRPr="00183AA0">
        <w:t xml:space="preserve"> </w:t>
      </w:r>
      <w:r w:rsidRPr="00183AA0">
        <w:t>employed under the Labour Market Assistance In</w:t>
      </w:r>
      <w:r w:rsidRPr="00283DEF">
        <w:t xml:space="preserve">dustry Award 2010, although </w:t>
      </w:r>
      <w:r w:rsidR="008B57CD" w:rsidRPr="00283DEF">
        <w:t xml:space="preserve">some </w:t>
      </w:r>
      <w:r w:rsidRPr="00283DEF">
        <w:t xml:space="preserve">jobactive providers </w:t>
      </w:r>
      <w:r w:rsidR="008B57CD" w:rsidRPr="00283DEF">
        <w:t xml:space="preserve">reported </w:t>
      </w:r>
      <w:r w:rsidRPr="00283DEF">
        <w:t>pay</w:t>
      </w:r>
      <w:r w:rsidR="008B57CD" w:rsidRPr="00283DEF">
        <w:t xml:space="preserve">ing </w:t>
      </w:r>
      <w:r w:rsidR="00183AA0" w:rsidRPr="00283DEF">
        <w:t xml:space="preserve">above </w:t>
      </w:r>
      <w:r w:rsidRPr="00283DEF">
        <w:t xml:space="preserve">award. As shown in </w:t>
      </w:r>
      <w:r w:rsidR="00D65DD6">
        <w:fldChar w:fldCharType="begin"/>
      </w:r>
      <w:r w:rsidR="00D65DD6">
        <w:instrText xml:space="preserve"> REF _Ref479690882 \h </w:instrText>
      </w:r>
      <w:r w:rsidR="00D65DD6">
        <w:fldChar w:fldCharType="separate"/>
      </w:r>
      <w:r w:rsidR="00D65DD6">
        <w:t xml:space="preserve">Figure </w:t>
      </w:r>
      <w:r w:rsidR="00D65DD6">
        <w:rPr>
          <w:noProof/>
        </w:rPr>
        <w:t>26</w:t>
      </w:r>
      <w:r w:rsidR="00D65DD6">
        <w:fldChar w:fldCharType="end"/>
      </w:r>
      <w:r w:rsidRPr="00183AA0">
        <w:t xml:space="preserve">, </w:t>
      </w:r>
      <w:r w:rsidR="00E76E5D" w:rsidRPr="00183AA0">
        <w:t xml:space="preserve">annual </w:t>
      </w:r>
      <w:r w:rsidR="003E3654" w:rsidRPr="00183AA0">
        <w:t xml:space="preserve">salaries range from between $40,000 (administrative assistance officer pay point 1) to </w:t>
      </w:r>
      <w:r w:rsidR="00183AA0">
        <w:t xml:space="preserve">$66,000 (manager 2 grade point 5) or </w:t>
      </w:r>
      <w:r w:rsidR="003E3654" w:rsidRPr="00183AA0">
        <w:t>$86,000 (manager grade 2</w:t>
      </w:r>
      <w:r w:rsidR="00E76E5D" w:rsidRPr="00183AA0">
        <w:t xml:space="preserve"> pay point 5</w:t>
      </w:r>
      <w:r w:rsidR="003E3654" w:rsidRPr="00183AA0">
        <w:t xml:space="preserve">, paid 30 per cent above award). </w:t>
      </w:r>
    </w:p>
    <w:p w:rsidR="002A636E" w:rsidRDefault="002A636E" w:rsidP="004F75D4">
      <w:pPr>
        <w:pStyle w:val="Captionstyle"/>
      </w:pPr>
      <w:bookmarkStart w:id="109" w:name="_Ref479690882"/>
      <w:r>
        <w:t xml:space="preserve">Figure </w:t>
      </w:r>
      <w:fldSimple w:instr=" SEQ Figure \* ARABIC ">
        <w:r>
          <w:rPr>
            <w:noProof/>
          </w:rPr>
          <w:t>26</w:t>
        </w:r>
      </w:fldSimple>
      <w:bookmarkEnd w:id="109"/>
      <w:r>
        <w:t xml:space="preserve">: </w:t>
      </w:r>
      <w:r w:rsidRPr="00631030">
        <w:t>The labour market assistance industry award</w:t>
      </w:r>
    </w:p>
    <w:p w:rsidR="00BE4BB9" w:rsidRDefault="0058742C" w:rsidP="00E4291B">
      <w:pPr>
        <w:pStyle w:val="BodyText1"/>
        <w:jc w:val="center"/>
      </w:pPr>
      <w:r w:rsidRPr="0058742C">
        <w:rPr>
          <w:noProof/>
          <w:lang w:eastAsia="en-AU"/>
        </w:rPr>
        <w:drawing>
          <wp:inline distT="0" distB="0" distL="0" distR="0" wp14:anchorId="5DD039ED" wp14:editId="184B1018">
            <wp:extent cx="4582795" cy="2120477"/>
            <wp:effectExtent l="0" t="0" r="8255" b="0"/>
            <wp:docPr id="19" name="Picture 19" descr="This bar chart shows the labour market assistance – the recruitment industry - award salaries and award salaries plus 30 per cent for different roles. There are seven role categories listed: Manager grade 2, manager grade 1, training and placement coordinator, training and placement officer grade 2, training and placement officer grade 1, administrative officer and administrative assistant. " title="Figure 26: The labour market assistance industry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808"/>
                    <a:stretch/>
                  </pic:blipFill>
                  <pic:spPr bwMode="auto">
                    <a:xfrm>
                      <a:off x="0" y="0"/>
                      <a:ext cx="4582795" cy="2120477"/>
                    </a:xfrm>
                    <a:prstGeom prst="rect">
                      <a:avLst/>
                    </a:prstGeom>
                    <a:noFill/>
                    <a:ln>
                      <a:noFill/>
                    </a:ln>
                    <a:extLst>
                      <a:ext uri="{53640926-AAD7-44D8-BBD7-CCE9431645EC}">
                        <a14:shadowObscured xmlns:a14="http://schemas.microsoft.com/office/drawing/2010/main"/>
                      </a:ext>
                    </a:extLst>
                  </pic:spPr>
                </pic:pic>
              </a:graphicData>
            </a:graphic>
          </wp:inline>
        </w:drawing>
      </w:r>
    </w:p>
    <w:p w:rsidR="004B4989" w:rsidRPr="004B4989" w:rsidRDefault="004B4989" w:rsidP="004B4989">
      <w:pPr>
        <w:pStyle w:val="BodyText1"/>
      </w:pPr>
      <w:r w:rsidRPr="004B4989">
        <w:t xml:space="preserve">The data for </w:t>
      </w:r>
      <w:r>
        <w:fldChar w:fldCharType="begin"/>
      </w:r>
      <w:r>
        <w:instrText xml:space="preserve"> REF _Ref479690882 \h </w:instrText>
      </w:r>
      <w:r>
        <w:fldChar w:fldCharType="separate"/>
      </w:r>
      <w:r>
        <w:t xml:space="preserve">Figure </w:t>
      </w:r>
      <w:r>
        <w:rPr>
          <w:noProof/>
        </w:rPr>
        <w:t>26</w:t>
      </w:r>
      <w:r>
        <w:fldChar w:fldCharType="end"/>
      </w:r>
      <w:r w:rsidRPr="004B4989">
        <w:t xml:space="preserve"> is in the following table:</w:t>
      </w:r>
    </w:p>
    <w:p w:rsidR="004B4989" w:rsidRDefault="004B4989" w:rsidP="004B4989">
      <w:pPr>
        <w:pStyle w:val="Captionstyle"/>
      </w:pPr>
      <w:r>
        <w:t xml:space="preserve">Chart data </w:t>
      </w:r>
      <w:fldSimple w:instr=" SEQ Chart_data \* ARABIC ">
        <w:r>
          <w:rPr>
            <w:noProof/>
          </w:rPr>
          <w:t>18</w:t>
        </w:r>
      </w:fldSimple>
      <w:r>
        <w:t xml:space="preserve">: for </w:t>
      </w:r>
      <w:r>
        <w:fldChar w:fldCharType="begin"/>
      </w:r>
      <w:r>
        <w:instrText xml:space="preserve"> REF _Ref479690882 \h </w:instrText>
      </w:r>
      <w:r>
        <w:fldChar w:fldCharType="separate"/>
      </w:r>
      <w:r>
        <w:t xml:space="preserve">Figure </w:t>
      </w:r>
      <w:r>
        <w:rPr>
          <w:noProof/>
        </w:rPr>
        <w:t>26</w:t>
      </w:r>
      <w:r>
        <w:fldChar w:fldCharType="end"/>
      </w:r>
      <w:r w:rsidRPr="000A2AA8">
        <w:t>: The labour market assistance industry award</w:t>
      </w:r>
    </w:p>
    <w:tbl>
      <w:tblPr>
        <w:tblW w:w="8080" w:type="dxa"/>
        <w:jc w:val="center"/>
        <w:tblLook w:val="04A0" w:firstRow="1" w:lastRow="0" w:firstColumn="1" w:lastColumn="0" w:noHBand="0" w:noVBand="1"/>
        <w:tblCaption w:val="Chart data 18: for Figure 26: The labour market assistance industry award"/>
        <w:tblDescription w:val="This table has four columns and 15 rows, including the header row."/>
      </w:tblPr>
      <w:tblGrid>
        <w:gridCol w:w="3969"/>
        <w:gridCol w:w="993"/>
        <w:gridCol w:w="1417"/>
        <w:gridCol w:w="1701"/>
      </w:tblGrid>
      <w:tr w:rsidR="00D92398" w:rsidRPr="004B4989" w:rsidTr="00D92398">
        <w:trPr>
          <w:trHeight w:val="288"/>
          <w:jc w:val="center"/>
        </w:trPr>
        <w:tc>
          <w:tcPr>
            <w:tcW w:w="3969" w:type="dxa"/>
            <w:tcBorders>
              <w:top w:val="nil"/>
              <w:left w:val="nil"/>
              <w:bottom w:val="nil"/>
              <w:right w:val="nil"/>
            </w:tcBorders>
            <w:shd w:val="clear" w:color="auto" w:fill="auto"/>
            <w:noWrap/>
            <w:vAlign w:val="center"/>
            <w:hideMark/>
          </w:tcPr>
          <w:p w:rsidR="00D92398" w:rsidRPr="00D92398" w:rsidRDefault="00D92398" w:rsidP="00D92398">
            <w:pPr>
              <w:spacing w:after="0" w:line="240" w:lineRule="auto"/>
              <w:jc w:val="center"/>
              <w:rPr>
                <w:rFonts w:ascii="Univers 45 Light" w:eastAsia="Times New Roman" w:hAnsi="Univers 45 Light" w:cs="Times New Roman"/>
                <w:b/>
                <w:sz w:val="20"/>
                <w:szCs w:val="20"/>
                <w:lang w:eastAsia="en-AU"/>
              </w:rPr>
            </w:pPr>
            <w:r w:rsidRPr="004B4989">
              <w:rPr>
                <w:rFonts w:ascii="Univers 45 Light" w:eastAsia="Times New Roman" w:hAnsi="Univers 45 Light" w:cs="Times New Roman"/>
                <w:b/>
                <w:sz w:val="20"/>
                <w:szCs w:val="20"/>
                <w:lang w:eastAsia="en-AU"/>
              </w:rPr>
              <w:t>Role</w:t>
            </w:r>
          </w:p>
        </w:tc>
        <w:tc>
          <w:tcPr>
            <w:tcW w:w="993" w:type="dxa"/>
            <w:tcBorders>
              <w:top w:val="nil"/>
              <w:left w:val="nil"/>
              <w:bottom w:val="nil"/>
              <w:right w:val="nil"/>
            </w:tcBorders>
            <w:shd w:val="clear" w:color="auto" w:fill="auto"/>
            <w:noWrap/>
            <w:vAlign w:val="center"/>
            <w:hideMark/>
          </w:tcPr>
          <w:p w:rsidR="00D92398" w:rsidRPr="00D92398" w:rsidRDefault="00D92398" w:rsidP="00D92398">
            <w:pPr>
              <w:spacing w:after="0" w:line="240" w:lineRule="auto"/>
              <w:jc w:val="center"/>
              <w:rPr>
                <w:rFonts w:ascii="Univers 45 Light" w:eastAsia="Times New Roman" w:hAnsi="Univers 45 Light" w:cs="Times New Roman"/>
                <w:b/>
                <w:color w:val="000000"/>
                <w:sz w:val="20"/>
                <w:szCs w:val="20"/>
                <w:lang w:eastAsia="en-AU"/>
              </w:rPr>
            </w:pPr>
            <w:r w:rsidRPr="004B4989">
              <w:rPr>
                <w:rFonts w:ascii="Univers 45 Light" w:eastAsia="Times New Roman" w:hAnsi="Univers 45 Light" w:cs="Times New Roman"/>
                <w:b/>
                <w:color w:val="000000"/>
                <w:sz w:val="20"/>
                <w:szCs w:val="20"/>
                <w:lang w:eastAsia="en-AU"/>
              </w:rPr>
              <w:t>Pay point</w:t>
            </w:r>
          </w:p>
        </w:tc>
        <w:tc>
          <w:tcPr>
            <w:tcW w:w="1417" w:type="dxa"/>
            <w:tcBorders>
              <w:top w:val="nil"/>
              <w:left w:val="nil"/>
              <w:bottom w:val="nil"/>
              <w:right w:val="nil"/>
            </w:tcBorders>
            <w:shd w:val="clear" w:color="auto" w:fill="auto"/>
            <w:noWrap/>
            <w:vAlign w:val="center"/>
            <w:hideMark/>
          </w:tcPr>
          <w:p w:rsidR="00D92398" w:rsidRPr="00D92398" w:rsidRDefault="00D92398" w:rsidP="00D92398">
            <w:pPr>
              <w:spacing w:after="0" w:line="240" w:lineRule="auto"/>
              <w:jc w:val="center"/>
              <w:rPr>
                <w:rFonts w:ascii="Univers 45 Light" w:eastAsia="Times New Roman" w:hAnsi="Univers 45 Light" w:cs="Times New Roman"/>
                <w:b/>
                <w:color w:val="000000"/>
                <w:sz w:val="20"/>
                <w:szCs w:val="20"/>
                <w:lang w:eastAsia="en-AU"/>
              </w:rPr>
            </w:pPr>
            <w:r w:rsidRPr="004B4989">
              <w:rPr>
                <w:rFonts w:ascii="Univers 45 Light" w:eastAsia="Times New Roman" w:hAnsi="Univers 45 Light" w:cs="Times New Roman"/>
                <w:b/>
                <w:color w:val="000000"/>
                <w:sz w:val="20"/>
                <w:szCs w:val="20"/>
                <w:lang w:eastAsia="en-AU"/>
              </w:rPr>
              <w:t>Annual award salary</w:t>
            </w:r>
          </w:p>
        </w:tc>
        <w:tc>
          <w:tcPr>
            <w:tcW w:w="1701" w:type="dxa"/>
            <w:tcBorders>
              <w:top w:val="nil"/>
              <w:left w:val="nil"/>
              <w:bottom w:val="nil"/>
              <w:right w:val="nil"/>
            </w:tcBorders>
            <w:shd w:val="clear" w:color="auto" w:fill="auto"/>
            <w:noWrap/>
            <w:vAlign w:val="center"/>
            <w:hideMark/>
          </w:tcPr>
          <w:p w:rsidR="00D92398" w:rsidRPr="00D92398" w:rsidRDefault="00D92398" w:rsidP="00D92398">
            <w:pPr>
              <w:spacing w:after="0" w:line="240" w:lineRule="auto"/>
              <w:jc w:val="center"/>
              <w:rPr>
                <w:rFonts w:ascii="Univers 45 Light" w:eastAsia="Times New Roman" w:hAnsi="Univers 45 Light" w:cs="Times New Roman"/>
                <w:b/>
                <w:color w:val="000000"/>
                <w:sz w:val="20"/>
                <w:szCs w:val="20"/>
                <w:lang w:eastAsia="en-AU"/>
              </w:rPr>
            </w:pPr>
            <w:r w:rsidRPr="004B4989">
              <w:rPr>
                <w:rFonts w:ascii="Univers 45 Light" w:eastAsia="Times New Roman" w:hAnsi="Univers 45 Light" w:cs="Times New Roman"/>
                <w:b/>
                <w:color w:val="000000"/>
                <w:sz w:val="20"/>
                <w:szCs w:val="20"/>
                <w:lang w:eastAsia="en-AU"/>
              </w:rPr>
              <w:t>Annual award salary plus 30 per cent</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Administrative assistan</w:t>
            </w:r>
            <w:r w:rsidRPr="004B4989">
              <w:rPr>
                <w:rFonts w:ascii="Univers 45 Light" w:eastAsia="Times New Roman" w:hAnsi="Univers 45 Light" w:cs="Times New Roman"/>
                <w:b/>
                <w:color w:val="000000"/>
                <w:sz w:val="20"/>
                <w:szCs w:val="20"/>
                <w:lang w:eastAsia="en-AU"/>
              </w:rPr>
              <w:t>t</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1</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4B4989">
              <w:rPr>
                <w:rFonts w:ascii="Univers 45 Light" w:eastAsia="Times New Roman" w:hAnsi="Univers 45 Light" w:cs="Times New Roman"/>
                <w:color w:val="000000"/>
                <w:sz w:val="20"/>
                <w:szCs w:val="20"/>
                <w:lang w:eastAsia="en-AU"/>
              </w:rPr>
              <w:t>$</w:t>
            </w:r>
            <w:r w:rsidRPr="00D92398">
              <w:rPr>
                <w:rFonts w:ascii="Univers 45 Light" w:eastAsia="Times New Roman" w:hAnsi="Univers 45 Light" w:cs="Times New Roman"/>
                <w:color w:val="000000"/>
                <w:sz w:val="20"/>
                <w:szCs w:val="20"/>
                <w:lang w:eastAsia="en-AU"/>
              </w:rPr>
              <w:t xml:space="preserve">39,682.27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$51,586.95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Administrative assistan</w:t>
            </w:r>
            <w:r w:rsidRPr="004B4989">
              <w:rPr>
                <w:rFonts w:ascii="Univers 45 Light" w:eastAsia="Times New Roman" w:hAnsi="Univers 45 Light" w:cs="Times New Roman"/>
                <w:b/>
                <w:color w:val="000000"/>
                <w:sz w:val="20"/>
                <w:szCs w:val="20"/>
                <w:lang w:eastAsia="en-AU"/>
              </w:rPr>
              <w:t>t</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2</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4B4989">
              <w:rPr>
                <w:rFonts w:ascii="Univers 45 Light" w:eastAsia="Times New Roman" w:hAnsi="Univers 45 Light" w:cs="Times New Roman"/>
                <w:color w:val="000000"/>
                <w:sz w:val="20"/>
                <w:szCs w:val="20"/>
                <w:lang w:eastAsia="en-AU"/>
              </w:rPr>
              <w:t>$</w:t>
            </w:r>
            <w:r w:rsidRPr="00D92398">
              <w:rPr>
                <w:rFonts w:ascii="Univers 45 Light" w:eastAsia="Times New Roman" w:hAnsi="Univers 45 Light" w:cs="Times New Roman"/>
                <w:color w:val="000000"/>
                <w:sz w:val="20"/>
                <w:szCs w:val="20"/>
                <w:lang w:eastAsia="en-AU"/>
              </w:rPr>
              <w:t xml:space="preserve">43,130.18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$56,069.23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Administrative officer</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1</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4B4989">
              <w:rPr>
                <w:rFonts w:ascii="Univers 45 Light" w:eastAsia="Times New Roman" w:hAnsi="Univers 45 Light" w:cs="Times New Roman"/>
                <w:color w:val="000000"/>
                <w:sz w:val="20"/>
                <w:szCs w:val="20"/>
                <w:lang w:eastAsia="en-AU"/>
              </w:rPr>
              <w:t>$</w:t>
            </w:r>
            <w:r w:rsidRPr="00D92398">
              <w:rPr>
                <w:rFonts w:ascii="Univers 45 Light" w:eastAsia="Times New Roman" w:hAnsi="Univers 45 Light" w:cs="Times New Roman"/>
                <w:color w:val="000000"/>
                <w:sz w:val="20"/>
                <w:szCs w:val="20"/>
                <w:lang w:eastAsia="en-AU"/>
              </w:rPr>
              <w:t xml:space="preserve">45,682.26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$59,386.94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Administrative officer</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4</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4B4989">
              <w:rPr>
                <w:rFonts w:ascii="Univers 45 Light" w:eastAsia="Times New Roman" w:hAnsi="Univers 45 Light" w:cs="Times New Roman"/>
                <w:color w:val="000000"/>
                <w:sz w:val="20"/>
                <w:szCs w:val="20"/>
                <w:lang w:eastAsia="en-AU"/>
              </w:rPr>
              <w:t>$</w:t>
            </w:r>
            <w:r w:rsidRPr="00D92398">
              <w:rPr>
                <w:rFonts w:ascii="Univers 45 Light" w:eastAsia="Times New Roman" w:hAnsi="Univers 45 Light" w:cs="Times New Roman"/>
                <w:color w:val="000000"/>
                <w:sz w:val="20"/>
                <w:szCs w:val="20"/>
                <w:lang w:eastAsia="en-AU"/>
              </w:rPr>
              <w:t xml:space="preserve">49,036.43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$63,747.36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Training and placement officer grade 1</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1</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$44,343.72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$57,646.84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Training and placement officer grade 1</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3</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$46,703.10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$60,714.02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Training and placement officer grade 2</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1</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$47,708.30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$62,020.79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Training and placement officer grade 2</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5</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$52,911.42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$68,784.85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Training and placement co-ordinator</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1</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$52,911.42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$68,784.85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Training and placement co-ordinator</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4</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$56,796.84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$73,835.89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Manager grade 1</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1</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$52,911.42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$68,784.85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Manager grade 1</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6</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$59,458.30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$77,295.78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Manager grade 2</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1</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 $ 60,791.63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4B4989">
              <w:rPr>
                <w:rFonts w:ascii="Univers 45 Light" w:eastAsia="Times New Roman" w:hAnsi="Univers 45 Light" w:cs="Times New Roman"/>
                <w:color w:val="000000"/>
                <w:sz w:val="20"/>
                <w:szCs w:val="20"/>
                <w:lang w:eastAsia="en-AU"/>
              </w:rPr>
              <w:t>$</w:t>
            </w:r>
            <w:r w:rsidRPr="00D92398">
              <w:rPr>
                <w:rFonts w:ascii="Univers 45 Light" w:eastAsia="Times New Roman" w:hAnsi="Univers 45 Light" w:cs="Times New Roman"/>
                <w:color w:val="000000"/>
                <w:sz w:val="20"/>
                <w:szCs w:val="20"/>
                <w:lang w:eastAsia="en-AU"/>
              </w:rPr>
              <w:t xml:space="preserve">79,029.12 </w:t>
            </w:r>
          </w:p>
        </w:tc>
      </w:tr>
      <w:tr w:rsidR="00D92398" w:rsidRPr="004B4989" w:rsidTr="00D92398">
        <w:trPr>
          <w:trHeight w:val="288"/>
          <w:jc w:val="center"/>
        </w:trPr>
        <w:tc>
          <w:tcPr>
            <w:tcW w:w="3969"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b/>
                <w:color w:val="000000"/>
                <w:sz w:val="20"/>
                <w:szCs w:val="20"/>
                <w:lang w:eastAsia="en-AU"/>
              </w:rPr>
            </w:pPr>
            <w:r w:rsidRPr="00D92398">
              <w:rPr>
                <w:rFonts w:ascii="Univers 45 Light" w:eastAsia="Times New Roman" w:hAnsi="Univers 45 Light" w:cs="Times New Roman"/>
                <w:b/>
                <w:color w:val="000000"/>
                <w:sz w:val="20"/>
                <w:szCs w:val="20"/>
                <w:lang w:eastAsia="en-AU"/>
              </w:rPr>
              <w:t>Manager grade 2</w:t>
            </w:r>
          </w:p>
        </w:tc>
        <w:tc>
          <w:tcPr>
            <w:tcW w:w="993"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jc w:val="center"/>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5</w:t>
            </w:r>
          </w:p>
        </w:tc>
        <w:tc>
          <w:tcPr>
            <w:tcW w:w="1417"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 $ 66,119.75 </w:t>
            </w:r>
          </w:p>
        </w:tc>
        <w:tc>
          <w:tcPr>
            <w:tcW w:w="1701" w:type="dxa"/>
            <w:tcBorders>
              <w:top w:val="nil"/>
              <w:left w:val="nil"/>
              <w:bottom w:val="nil"/>
              <w:right w:val="nil"/>
            </w:tcBorders>
            <w:shd w:val="clear" w:color="auto" w:fill="auto"/>
            <w:noWrap/>
            <w:vAlign w:val="bottom"/>
            <w:hideMark/>
          </w:tcPr>
          <w:p w:rsidR="00D92398" w:rsidRPr="00D92398" w:rsidRDefault="00D92398" w:rsidP="00D92398">
            <w:pPr>
              <w:spacing w:after="0" w:line="240" w:lineRule="auto"/>
              <w:rPr>
                <w:rFonts w:ascii="Univers 45 Light" w:eastAsia="Times New Roman" w:hAnsi="Univers 45 Light" w:cs="Times New Roman"/>
                <w:color w:val="000000"/>
                <w:sz w:val="20"/>
                <w:szCs w:val="20"/>
                <w:lang w:eastAsia="en-AU"/>
              </w:rPr>
            </w:pPr>
            <w:r w:rsidRPr="00D92398">
              <w:rPr>
                <w:rFonts w:ascii="Univers 45 Light" w:eastAsia="Times New Roman" w:hAnsi="Univers 45 Light" w:cs="Times New Roman"/>
                <w:color w:val="000000"/>
                <w:sz w:val="20"/>
                <w:szCs w:val="20"/>
                <w:lang w:eastAsia="en-AU"/>
              </w:rPr>
              <w:t xml:space="preserve">$85,955.67 </w:t>
            </w:r>
          </w:p>
        </w:tc>
      </w:tr>
    </w:tbl>
    <w:p w:rsidR="00347186" w:rsidRPr="00183AA0" w:rsidRDefault="000536E5" w:rsidP="00347186">
      <w:pPr>
        <w:pStyle w:val="BodyText1"/>
      </w:pPr>
      <w:r w:rsidRPr="00183AA0">
        <w:lastRenderedPageBreak/>
        <w:t>With the exception of manager grade 2</w:t>
      </w:r>
      <w:r w:rsidR="00183AA0" w:rsidRPr="00DC022F">
        <w:t xml:space="preserve"> paid at 30 per cent above award</w:t>
      </w:r>
      <w:r w:rsidRPr="00183AA0">
        <w:t xml:space="preserve">, all of these wages are less than Australia’s average wage of </w:t>
      </w:r>
      <w:r w:rsidR="00BE191E" w:rsidRPr="00183AA0">
        <w:t>$</w:t>
      </w:r>
      <w:r w:rsidRPr="00183AA0">
        <w:t>81,146</w:t>
      </w:r>
      <w:r w:rsidR="00010841">
        <w:t>.</w:t>
      </w:r>
      <w:r w:rsidRPr="00183AA0">
        <w:rPr>
          <w:vertAlign w:val="superscript"/>
        </w:rPr>
        <w:footnoteReference w:id="98"/>
      </w:r>
      <w:r w:rsidR="009064FC" w:rsidRPr="00183AA0">
        <w:t xml:space="preserve"> This supports the views of stakeholders that </w:t>
      </w:r>
      <w:r w:rsidRPr="00183AA0">
        <w:t>wages with</w:t>
      </w:r>
      <w:r w:rsidRPr="00283DEF">
        <w:t xml:space="preserve">in the </w:t>
      </w:r>
      <w:r w:rsidR="003636C9">
        <w:t>public employment services sector</w:t>
      </w:r>
      <w:r w:rsidRPr="00283DEF">
        <w:t xml:space="preserve"> are not competitive</w:t>
      </w:r>
      <w:r w:rsidR="003E3654" w:rsidRPr="00283DEF">
        <w:t>.</w:t>
      </w:r>
      <w:r w:rsidR="00D069C7" w:rsidRPr="00283DEF">
        <w:t xml:space="preserve"> It is common practice in service and sales industries to link</w:t>
      </w:r>
      <w:r w:rsidR="005053F4" w:rsidRPr="00283DEF">
        <w:t xml:space="preserve"> staff remuneration </w:t>
      </w:r>
      <w:r w:rsidR="00D069C7" w:rsidRPr="00283DEF">
        <w:t>to</w:t>
      </w:r>
      <w:r w:rsidR="00896E40" w:rsidRPr="00283DEF">
        <w:t xml:space="preserve"> their ability to generate income</w:t>
      </w:r>
      <w:r w:rsidR="005053F4" w:rsidRPr="00283DEF">
        <w:t>. As observed in section 4.6.2,</w:t>
      </w:r>
      <w:r w:rsidR="00347186" w:rsidRPr="00283DEF">
        <w:t xml:space="preserve"> individual income generation power within the jobactive market is generally less than in the commercial recruitment industry.</w:t>
      </w:r>
      <w:r w:rsidR="009064FC" w:rsidRPr="00283DEF">
        <w:t xml:space="preserve"> Contributing factors may include the fixed fee structure (</w:t>
      </w:r>
      <w:r w:rsidR="00347186" w:rsidRPr="00283DEF">
        <w:t xml:space="preserve">refer section 3.8) </w:t>
      </w:r>
      <w:r w:rsidRPr="00283DEF">
        <w:t xml:space="preserve">and </w:t>
      </w:r>
      <w:r w:rsidR="009064FC" w:rsidRPr="00283DEF">
        <w:t xml:space="preserve">the range of </w:t>
      </w:r>
      <w:r w:rsidRPr="00283DEF">
        <w:t>activities undertaken within jobactive that do not</w:t>
      </w:r>
      <w:r w:rsidR="009064FC" w:rsidRPr="00283DEF">
        <w:t xml:space="preserve"> directly</w:t>
      </w:r>
      <w:r w:rsidRPr="00283DEF">
        <w:t xml:space="preserve"> contribute to financial performance (refer to section 4.5).</w:t>
      </w:r>
    </w:p>
    <w:p w:rsidR="00574C90" w:rsidRDefault="00522634" w:rsidP="00574C90">
      <w:pPr>
        <w:pStyle w:val="BodyText1"/>
      </w:pPr>
      <w:r>
        <w:t>A</w:t>
      </w:r>
      <w:r w:rsidR="009064FC" w:rsidRPr="00183AA0">
        <w:t xml:space="preserve">ffordability </w:t>
      </w:r>
      <w:r>
        <w:t xml:space="preserve">was raised </w:t>
      </w:r>
      <w:r w:rsidR="009064FC" w:rsidRPr="00183AA0">
        <w:t xml:space="preserve">as the biggest barrier to </w:t>
      </w:r>
      <w:r>
        <w:t>increasing</w:t>
      </w:r>
      <w:r w:rsidRPr="00DC022F">
        <w:t xml:space="preserve"> </w:t>
      </w:r>
      <w:r w:rsidR="00183AA0" w:rsidRPr="00DC022F">
        <w:t>staff</w:t>
      </w:r>
      <w:r w:rsidR="009064FC" w:rsidRPr="00183AA0">
        <w:t xml:space="preserve"> salaries</w:t>
      </w:r>
      <w:r w:rsidR="00183AA0">
        <w:t>; whilst jobactive providers would like to pay their staff more they cannot afford to</w:t>
      </w:r>
      <w:r w:rsidR="009064FC" w:rsidRPr="00183AA0">
        <w:t>.</w:t>
      </w:r>
      <w:r w:rsidR="00183AA0">
        <w:t xml:space="preserve"> Therefore, in order to fund an incr</w:t>
      </w:r>
      <w:r w:rsidR="00183AA0" w:rsidRPr="00183AA0">
        <w:t xml:space="preserve">ease in salaries across the </w:t>
      </w:r>
      <w:r w:rsidR="003636C9">
        <w:t>public employment services sector</w:t>
      </w:r>
      <w:r w:rsidR="00183AA0" w:rsidRPr="00183AA0">
        <w:t xml:space="preserve"> </w:t>
      </w:r>
      <w:r w:rsidR="00183AA0" w:rsidRPr="00DC022F">
        <w:t xml:space="preserve">higher </w:t>
      </w:r>
      <w:r w:rsidR="009064FC" w:rsidRPr="00183AA0">
        <w:t xml:space="preserve">profit margins would </w:t>
      </w:r>
      <w:r w:rsidR="00183AA0" w:rsidRPr="00DC022F">
        <w:t xml:space="preserve">need to </w:t>
      </w:r>
      <w:r w:rsidR="009064FC" w:rsidRPr="00183AA0">
        <w:t>be</w:t>
      </w:r>
      <w:r w:rsidR="00183AA0" w:rsidRPr="00DC022F">
        <w:t xml:space="preserve"> achieved. </w:t>
      </w:r>
      <w:r w:rsidR="009064FC" w:rsidRPr="00183AA0">
        <w:t>Methods for ac</w:t>
      </w:r>
      <w:r w:rsidR="00183AA0" w:rsidRPr="00DC022F">
        <w:t xml:space="preserve">complishing </w:t>
      </w:r>
      <w:r w:rsidR="009064FC" w:rsidRPr="00183AA0">
        <w:t>this may potentially include increasing</w:t>
      </w:r>
      <w:r w:rsidR="00896E40" w:rsidRPr="00183AA0">
        <w:t xml:space="preserve"> fees (which jobactive providers have no control over), generating higher fees (by </w:t>
      </w:r>
      <w:r w:rsidR="009064FC" w:rsidRPr="00183AA0">
        <w:t>achieving more outcomes</w:t>
      </w:r>
      <w:r w:rsidR="00896E40" w:rsidRPr="00183AA0">
        <w:t xml:space="preserve">) or </w:t>
      </w:r>
      <w:r w:rsidR="005053F4" w:rsidRPr="00183AA0">
        <w:t>finding efficiencies (doing more with the same number of staff).</w:t>
      </w:r>
      <w:r w:rsidR="00896E40" w:rsidRPr="00183AA0">
        <w:t xml:space="preserve"> This project has not considered </w:t>
      </w:r>
      <w:r w:rsidR="009064FC" w:rsidRPr="00183AA0">
        <w:t xml:space="preserve">the extent to which </w:t>
      </w:r>
      <w:r w:rsidR="00896E40" w:rsidRPr="00183AA0">
        <w:t>these options could be realised.</w:t>
      </w:r>
    </w:p>
    <w:p w:rsidR="001E1990" w:rsidRPr="00183AA0" w:rsidRDefault="001E1990" w:rsidP="001E1990">
      <w:pPr>
        <w:pStyle w:val="BodyText1"/>
        <w:rPr>
          <w:b/>
        </w:rPr>
      </w:pPr>
      <w:r w:rsidRPr="00183AA0">
        <w:rPr>
          <w:b/>
          <w:color w:val="00338D"/>
        </w:rPr>
        <w:t>Effective strategies and better practice</w:t>
      </w:r>
    </w:p>
    <w:p w:rsidR="001E1990" w:rsidRPr="00183AA0" w:rsidRDefault="001E1990" w:rsidP="001E1990">
      <w:pPr>
        <w:pStyle w:val="BodyText1"/>
      </w:pPr>
      <w:r w:rsidRPr="00183AA0">
        <w:t>Compared to the jobactive market, the commercial recruitment sector frequently adopts commission and bonus structure and offers higher remuneration to its staff.</w:t>
      </w:r>
    </w:p>
    <w:p w:rsidR="002D4C4E" w:rsidRPr="00A9125F" w:rsidRDefault="002D4C4E" w:rsidP="00FE7EBB">
      <w:pPr>
        <w:pStyle w:val="Accessibleheading3numbered"/>
      </w:pPr>
      <w:bookmarkStart w:id="110" w:name="_Toc479691113"/>
      <w:r w:rsidRPr="00A9125F">
        <w:t>Regulation</w:t>
      </w:r>
      <w:r w:rsidR="003F0B6F" w:rsidRPr="00A9125F">
        <w:t xml:space="preserve"> and quality</w:t>
      </w:r>
      <w:r w:rsidRPr="00A9125F">
        <w:t xml:space="preserve"> within the recruitment industry</w:t>
      </w:r>
      <w:bookmarkEnd w:id="110"/>
    </w:p>
    <w:p w:rsidR="00EE5906" w:rsidRDefault="00EE5906" w:rsidP="00FE7EBB">
      <w:pPr>
        <w:pStyle w:val="Accessibleheading4numbered"/>
      </w:pPr>
      <w:r w:rsidRPr="00183AA0">
        <w:t xml:space="preserve">Comparison of commercial and </w:t>
      </w:r>
      <w:r w:rsidR="0020283C">
        <w:t>public</w:t>
      </w:r>
      <w:r w:rsidR="0020283C" w:rsidRPr="00183AA0">
        <w:t xml:space="preserve"> </w:t>
      </w:r>
      <w:r w:rsidRPr="00183AA0">
        <w:t>employment services</w:t>
      </w:r>
    </w:p>
    <w:p w:rsidR="00490628" w:rsidRDefault="00490628" w:rsidP="00490628">
      <w:pPr>
        <w:pStyle w:val="Tableheading"/>
      </w:pPr>
      <w:r>
        <w:t>Commercial:</w:t>
      </w:r>
    </w:p>
    <w:p w:rsidR="00490628" w:rsidRDefault="00490628" w:rsidP="00A735EF">
      <w:pPr>
        <w:pStyle w:val="BodyText1"/>
        <w:numPr>
          <w:ilvl w:val="0"/>
          <w:numId w:val="88"/>
        </w:numPr>
      </w:pPr>
      <w:r w:rsidRPr="00183AA0">
        <w:t>There is no specific regulation on the commercial recruitment sector, although some State/Territory specific requirements exist.</w:t>
      </w:r>
    </w:p>
    <w:p w:rsidR="00490628" w:rsidRDefault="00490628" w:rsidP="00A735EF">
      <w:pPr>
        <w:pStyle w:val="BodyText1"/>
        <w:numPr>
          <w:ilvl w:val="0"/>
          <w:numId w:val="88"/>
        </w:numPr>
      </w:pPr>
      <w:r w:rsidRPr="00183AA0">
        <w:t>Peak bodies are seeking to increase the standing and reputation of the commercial recruitment sector through the AHRI accreditation program and the RCSA Charter.</w:t>
      </w:r>
    </w:p>
    <w:p w:rsidR="00490628" w:rsidRDefault="00490628" w:rsidP="00490628">
      <w:pPr>
        <w:pStyle w:val="Tableheading"/>
      </w:pPr>
      <w:r>
        <w:t>jobactive:</w:t>
      </w:r>
    </w:p>
    <w:p w:rsidR="00490628" w:rsidRDefault="00490628" w:rsidP="00A735EF">
      <w:pPr>
        <w:pStyle w:val="BodyText1"/>
        <w:numPr>
          <w:ilvl w:val="0"/>
          <w:numId w:val="89"/>
        </w:numPr>
      </w:pPr>
      <w:r>
        <w:t>j</w:t>
      </w:r>
      <w:r w:rsidRPr="00183AA0">
        <w:t>obactive providers must comply with the jobactive Deed 2015-20 and accompanying guidelines.</w:t>
      </w:r>
    </w:p>
    <w:p w:rsidR="00490628" w:rsidRPr="00183AA0" w:rsidRDefault="00490628" w:rsidP="00A735EF">
      <w:pPr>
        <w:pStyle w:val="BodyText1"/>
        <w:numPr>
          <w:ilvl w:val="0"/>
          <w:numId w:val="89"/>
        </w:numPr>
      </w:pPr>
      <w:r>
        <w:t>j</w:t>
      </w:r>
      <w:r w:rsidRPr="00183AA0">
        <w:t>obactive provider</w:t>
      </w:r>
      <w:r>
        <w:t>s</w:t>
      </w:r>
      <w:r w:rsidRPr="00183AA0">
        <w:t xml:space="preserve"> report high levels of administrative requirements.</w:t>
      </w:r>
    </w:p>
    <w:p w:rsidR="00183AA0" w:rsidRPr="00183AA0" w:rsidRDefault="00183AA0" w:rsidP="00FE7EBB">
      <w:pPr>
        <w:pStyle w:val="Accessibleheading4numbered"/>
      </w:pPr>
      <w:r>
        <w:t>Regulation and quality</w:t>
      </w:r>
    </w:p>
    <w:p w:rsidR="003D6C3C" w:rsidRPr="00716ABD" w:rsidRDefault="003D6C3C" w:rsidP="00FE7EBB">
      <w:pPr>
        <w:pStyle w:val="Accessibleheading5numbered"/>
      </w:pPr>
      <w:r w:rsidRPr="00716ABD">
        <w:t>The commercial recruitment sector</w:t>
      </w:r>
    </w:p>
    <w:p w:rsidR="00D43CCD" w:rsidRDefault="00D43CCD" w:rsidP="00D43CCD">
      <w:pPr>
        <w:pStyle w:val="BodyText1"/>
      </w:pPr>
      <w:r w:rsidRPr="00183AA0">
        <w:t>The commercial recruitment sector is largely unregulated w</w:t>
      </w:r>
      <w:r w:rsidR="002117A5">
        <w:t>ith very few barriers to entry.</w:t>
      </w:r>
    </w:p>
    <w:p w:rsidR="00D43CCD" w:rsidRDefault="002117A5" w:rsidP="00D43CCD">
      <w:pPr>
        <w:pStyle w:val="BodyText1"/>
      </w:pPr>
      <w:r>
        <w:t xml:space="preserve">There is no Commonwealth </w:t>
      </w:r>
      <w:r w:rsidR="003D6C3C">
        <w:t xml:space="preserve">legislation or </w:t>
      </w:r>
      <w:r>
        <w:t xml:space="preserve">regulation of the commercial recruitment sector, and many state and territory governments have repealed or relaxed their rules. While some state and territory governments still require employment agents to </w:t>
      </w:r>
      <w:r w:rsidRPr="002117A5">
        <w:t>be licenced, most have transitioned to codes of conduct or rules as part of Fair Trading Legislation</w:t>
      </w:r>
      <w:r w:rsidRPr="002117A5">
        <w:rPr>
          <w:vertAlign w:val="superscript"/>
        </w:rPr>
        <w:footnoteReference w:id="99"/>
      </w:r>
      <w:r w:rsidRPr="002117A5">
        <w:t xml:space="preserve">. </w:t>
      </w:r>
      <w:r w:rsidR="00D43CCD" w:rsidRPr="002117A5">
        <w:t xml:space="preserve">A summary of key </w:t>
      </w:r>
      <w:r w:rsidRPr="002117A5">
        <w:t xml:space="preserve">state and territory </w:t>
      </w:r>
      <w:r w:rsidR="00D43CCD" w:rsidRPr="002117A5">
        <w:t xml:space="preserve">legislation and other </w:t>
      </w:r>
      <w:r w:rsidR="00D43CCD" w:rsidRPr="00283DEF">
        <w:t>regulation</w:t>
      </w:r>
      <w:r w:rsidR="0065197E" w:rsidRPr="00283DEF">
        <w:t xml:space="preserve"> applicable to the commercial recruitment sector</w:t>
      </w:r>
      <w:r w:rsidR="003938B7">
        <w:t xml:space="preserve"> is:</w:t>
      </w:r>
    </w:p>
    <w:p w:rsidR="003938B7" w:rsidRPr="003938B7" w:rsidRDefault="003938B7" w:rsidP="00D43CCD">
      <w:pPr>
        <w:pStyle w:val="BodyText1"/>
        <w:rPr>
          <w:b/>
        </w:rPr>
      </w:pPr>
      <w:r w:rsidRPr="003938B7">
        <w:rPr>
          <w:b/>
        </w:rPr>
        <w:t>Australian Capital Territory</w:t>
      </w:r>
    </w:p>
    <w:p w:rsidR="003938B7" w:rsidRPr="003938B7" w:rsidRDefault="003938B7" w:rsidP="00D43CCD">
      <w:pPr>
        <w:pStyle w:val="BodyText1"/>
        <w:rPr>
          <w:i/>
        </w:rPr>
      </w:pPr>
      <w:r w:rsidRPr="003938B7">
        <w:rPr>
          <w:i/>
        </w:rPr>
        <w:t>Agents Act 2003</w:t>
      </w:r>
    </w:p>
    <w:p w:rsidR="003938B7" w:rsidRPr="003938B7" w:rsidRDefault="003938B7" w:rsidP="00D43CCD">
      <w:pPr>
        <w:pStyle w:val="BodyText1"/>
        <w:rPr>
          <w:b/>
        </w:rPr>
      </w:pPr>
      <w:r w:rsidRPr="003938B7">
        <w:rPr>
          <w:b/>
        </w:rPr>
        <w:lastRenderedPageBreak/>
        <w:t>New South Wales</w:t>
      </w:r>
    </w:p>
    <w:p w:rsidR="003938B7" w:rsidRDefault="003938B7" w:rsidP="00D43CCD">
      <w:pPr>
        <w:pStyle w:val="BodyText1"/>
        <w:rPr>
          <w:i/>
        </w:rPr>
      </w:pPr>
      <w:r w:rsidRPr="003938B7">
        <w:rPr>
          <w:i/>
        </w:rPr>
        <w:t>Fair Trading Act 1987</w:t>
      </w:r>
    </w:p>
    <w:p w:rsidR="003938B7" w:rsidRPr="003938B7" w:rsidRDefault="003938B7" w:rsidP="00D43CCD">
      <w:pPr>
        <w:pStyle w:val="BodyText1"/>
        <w:rPr>
          <w:b/>
        </w:rPr>
      </w:pPr>
      <w:r w:rsidRPr="003938B7">
        <w:rPr>
          <w:b/>
        </w:rPr>
        <w:t>Queensland</w:t>
      </w:r>
    </w:p>
    <w:p w:rsidR="003938B7" w:rsidRPr="003938B7" w:rsidRDefault="003938B7" w:rsidP="00D43CCD">
      <w:pPr>
        <w:pStyle w:val="BodyText1"/>
        <w:rPr>
          <w:i/>
        </w:rPr>
      </w:pPr>
      <w:r w:rsidRPr="003938B7">
        <w:rPr>
          <w:i/>
        </w:rPr>
        <w:t>Private Employment Agents Act 2005</w:t>
      </w:r>
    </w:p>
    <w:p w:rsidR="003938B7" w:rsidRPr="003938B7" w:rsidRDefault="003938B7" w:rsidP="00D43CCD">
      <w:pPr>
        <w:pStyle w:val="BodyText1"/>
        <w:rPr>
          <w:b/>
        </w:rPr>
      </w:pPr>
      <w:r w:rsidRPr="003938B7">
        <w:rPr>
          <w:b/>
        </w:rPr>
        <w:t>Western Australia</w:t>
      </w:r>
    </w:p>
    <w:p w:rsidR="003938B7" w:rsidRPr="003938B7" w:rsidRDefault="003938B7" w:rsidP="00D43CCD">
      <w:pPr>
        <w:pStyle w:val="BodyText1"/>
        <w:rPr>
          <w:i/>
        </w:rPr>
      </w:pPr>
      <w:r w:rsidRPr="003938B7">
        <w:rPr>
          <w:i/>
        </w:rPr>
        <w:t>Employment Agents Act 1976</w:t>
      </w:r>
    </w:p>
    <w:p w:rsidR="003938B7" w:rsidRPr="003938B7" w:rsidRDefault="003938B7" w:rsidP="00D43CCD">
      <w:pPr>
        <w:pStyle w:val="BodyText1"/>
        <w:rPr>
          <w:b/>
        </w:rPr>
      </w:pPr>
      <w:r w:rsidRPr="003938B7">
        <w:rPr>
          <w:b/>
        </w:rPr>
        <w:t>South Australia</w:t>
      </w:r>
    </w:p>
    <w:p w:rsidR="003938B7" w:rsidRDefault="003938B7" w:rsidP="00D43CCD">
      <w:pPr>
        <w:pStyle w:val="BodyText1"/>
      </w:pPr>
      <w:r>
        <w:t>Employment Agents Registration Act 1993</w:t>
      </w:r>
    </w:p>
    <w:p w:rsidR="003938B7" w:rsidRPr="003938B7" w:rsidRDefault="003938B7" w:rsidP="00D43CCD">
      <w:pPr>
        <w:pStyle w:val="BodyText1"/>
        <w:rPr>
          <w:b/>
        </w:rPr>
      </w:pPr>
      <w:r w:rsidRPr="003938B7">
        <w:rPr>
          <w:b/>
        </w:rPr>
        <w:t>Northern Territory</w:t>
      </w:r>
    </w:p>
    <w:p w:rsidR="003938B7" w:rsidRPr="003938B7" w:rsidRDefault="003938B7" w:rsidP="00D43CCD">
      <w:pPr>
        <w:pStyle w:val="BodyText1"/>
        <w:rPr>
          <w:i/>
        </w:rPr>
      </w:pPr>
      <w:r w:rsidRPr="003938B7">
        <w:rPr>
          <w:i/>
        </w:rPr>
        <w:t>Commercial and private agents licencing Act 2000</w:t>
      </w:r>
    </w:p>
    <w:p w:rsidR="003938B7" w:rsidRPr="003938B7" w:rsidRDefault="003938B7" w:rsidP="00D43CCD">
      <w:pPr>
        <w:pStyle w:val="BodyText1"/>
        <w:rPr>
          <w:b/>
        </w:rPr>
      </w:pPr>
      <w:r w:rsidRPr="003938B7">
        <w:rPr>
          <w:b/>
        </w:rPr>
        <w:t>Tasmania</w:t>
      </w:r>
    </w:p>
    <w:p w:rsidR="003938B7" w:rsidRPr="003938B7" w:rsidRDefault="003938B7" w:rsidP="00D43CCD">
      <w:pPr>
        <w:pStyle w:val="BodyText1"/>
        <w:rPr>
          <w:i/>
        </w:rPr>
      </w:pPr>
      <w:r w:rsidRPr="003938B7">
        <w:rPr>
          <w:i/>
        </w:rPr>
        <w:t>Security and Investigations Act 2002</w:t>
      </w:r>
    </w:p>
    <w:p w:rsidR="003938B7" w:rsidRPr="003938B7" w:rsidRDefault="003938B7" w:rsidP="00D43CCD">
      <w:pPr>
        <w:pStyle w:val="BodyText1"/>
        <w:rPr>
          <w:b/>
        </w:rPr>
      </w:pPr>
      <w:r w:rsidRPr="003938B7">
        <w:rPr>
          <w:b/>
        </w:rPr>
        <w:t>Victoria</w:t>
      </w:r>
    </w:p>
    <w:p w:rsidR="003938B7" w:rsidRPr="003938B7" w:rsidRDefault="003938B7" w:rsidP="00D43CCD">
      <w:pPr>
        <w:pStyle w:val="BodyText1"/>
        <w:rPr>
          <w:i/>
        </w:rPr>
      </w:pPr>
      <w:r w:rsidRPr="003938B7">
        <w:rPr>
          <w:i/>
        </w:rPr>
        <w:t>Private Security Act 2004</w:t>
      </w:r>
      <w:r w:rsidRPr="003938B7">
        <w:rPr>
          <w:i/>
          <w:iCs/>
          <w:color w:val="44546A" w:themeColor="text2"/>
          <w:sz w:val="18"/>
          <w:szCs w:val="18"/>
          <w:vertAlign w:val="superscript"/>
        </w:rPr>
        <w:footnoteReference w:id="100"/>
      </w:r>
    </w:p>
    <w:p w:rsidR="00D054CB" w:rsidRDefault="00D054CB" w:rsidP="007C17D2">
      <w:pPr>
        <w:pStyle w:val="BodyText1"/>
      </w:pPr>
      <w:r w:rsidRPr="00D054CB">
        <w:t xml:space="preserve">The general consensus amongst recruitment agencies and their association bodies is that there is little regulation or enforcement within the commercial recruitment sector. </w:t>
      </w:r>
    </w:p>
    <w:p w:rsidR="007C17D2" w:rsidRDefault="007C17D2" w:rsidP="007C17D2">
      <w:pPr>
        <w:pStyle w:val="BodyText1"/>
      </w:pPr>
      <w:r>
        <w:t xml:space="preserve">There are no specific quality standards that apply to the commercial recruitment sector. A few recruitment agencies interviewed as part of this project had chosen to become accredited under quality standards such as ISO 9001, but </w:t>
      </w:r>
      <w:r w:rsidR="004C7711">
        <w:t>cited</w:t>
      </w:r>
      <w:r>
        <w:t xml:space="preserve"> that this was good practice rather than a specific requirement. </w:t>
      </w:r>
    </w:p>
    <w:p w:rsidR="007C17D2" w:rsidRPr="007C17D2" w:rsidRDefault="007C17D2" w:rsidP="007C17D2">
      <w:pPr>
        <w:pStyle w:val="BodyText1"/>
      </w:pPr>
      <w:r>
        <w:t>In addition, there are minimal</w:t>
      </w:r>
      <w:r w:rsidRPr="007C17D2">
        <w:t xml:space="preserve"> evidentiary requirements</w:t>
      </w:r>
      <w:r w:rsidR="00D054CB">
        <w:t xml:space="preserve"> for claiming placement fees within </w:t>
      </w:r>
      <w:r>
        <w:t xml:space="preserve">the commercial recruitment sector. </w:t>
      </w:r>
      <w:r w:rsidR="00D054CB">
        <w:t>For permanent positions, the recruitment agency generally raises an</w:t>
      </w:r>
      <w:r w:rsidRPr="007C17D2">
        <w:t xml:space="preserve"> invoice at the time the employment contract is signed</w:t>
      </w:r>
      <w:r w:rsidR="00D054CB">
        <w:t xml:space="preserve">; </w:t>
      </w:r>
      <w:r w:rsidR="004D3CE0">
        <w:t>therefore,</w:t>
      </w:r>
      <w:r w:rsidR="00D054CB">
        <w:t xml:space="preserve"> the executed employment contract is the only evidentiary requirement</w:t>
      </w:r>
      <w:r w:rsidRPr="007C17D2">
        <w:t xml:space="preserve">. For temporary positions, </w:t>
      </w:r>
      <w:r w:rsidR="00D054CB">
        <w:t xml:space="preserve">the recruitment agency generally raises an invoice at the end of the month for all hours worked during the period; </w:t>
      </w:r>
      <w:r w:rsidR="004D3CE0">
        <w:t>therefore,</w:t>
      </w:r>
      <w:r w:rsidR="00D054CB">
        <w:t xml:space="preserve"> authorised timesheets is the only evidentiary requirement</w:t>
      </w:r>
      <w:r w:rsidRPr="007C17D2">
        <w:t xml:space="preserve">. </w:t>
      </w:r>
    </w:p>
    <w:p w:rsidR="00D43CCD" w:rsidRDefault="007C17D2" w:rsidP="00D43CCD">
      <w:pPr>
        <w:pStyle w:val="BodyText1"/>
      </w:pPr>
      <w:r>
        <w:t xml:space="preserve">In recent </w:t>
      </w:r>
      <w:r w:rsidR="004D3CE0">
        <w:t>years,</w:t>
      </w:r>
      <w:r>
        <w:t xml:space="preserve"> t</w:t>
      </w:r>
      <w:r w:rsidR="00D43CCD" w:rsidRPr="002117A5">
        <w:t xml:space="preserve">wo of the industry’s key association bodies have introduced standards with a view of improving the professional standing </w:t>
      </w:r>
      <w:r>
        <w:t xml:space="preserve">and overall quality </w:t>
      </w:r>
      <w:r w:rsidR="00D43CCD" w:rsidRPr="002117A5">
        <w:t xml:space="preserve">of the </w:t>
      </w:r>
      <w:r w:rsidR="00256EE6">
        <w:t>sector.</w:t>
      </w:r>
    </w:p>
    <w:p w:rsidR="00256EE6" w:rsidRDefault="00256EE6" w:rsidP="00D43CCD">
      <w:pPr>
        <w:pStyle w:val="BodyText1"/>
        <w:rPr>
          <w:b/>
        </w:rPr>
      </w:pPr>
      <w:r w:rsidRPr="00256EE6">
        <w:rPr>
          <w:b/>
        </w:rPr>
        <w:t>RCSA Code for Professional Conduct</w:t>
      </w:r>
    </w:p>
    <w:p w:rsidR="00D43CCD" w:rsidRDefault="00D43CCD" w:rsidP="00256EE6">
      <w:pPr>
        <w:pStyle w:val="Bullet1stlevel"/>
        <w:numPr>
          <w:ilvl w:val="0"/>
          <w:numId w:val="0"/>
        </w:numPr>
      </w:pPr>
      <w:r w:rsidRPr="00D809B3">
        <w:t>The ‘RCSA Code for Professional Conduct’ was developed as part of the RCSA’s ongoing commitment to ethics and professional practice, and has been authorised by the Australian Competition</w:t>
      </w:r>
      <w:r w:rsidR="00D809B3" w:rsidRPr="00D809B3">
        <w:t xml:space="preserve"> and Consumer</w:t>
      </w:r>
      <w:r w:rsidRPr="00D809B3">
        <w:t xml:space="preserve"> Commission</w:t>
      </w:r>
      <w:r w:rsidR="00D809B3" w:rsidRPr="00D809B3">
        <w:rPr>
          <w:rStyle w:val="FootnoteReference"/>
        </w:rPr>
        <w:footnoteReference w:id="101"/>
      </w:r>
      <w:r w:rsidRPr="00D809B3">
        <w:t xml:space="preserve">. </w:t>
      </w:r>
      <w:r w:rsidR="00D809B3">
        <w:t>RCSA members are required to abide by t</w:t>
      </w:r>
      <w:r w:rsidR="00D809B3" w:rsidRPr="00283DEF">
        <w:t xml:space="preserve">he code, which </w:t>
      </w:r>
      <w:r w:rsidR="00256EE6" w:rsidRPr="00283DEF">
        <w:t xml:space="preserve">consists of three general principles and eight specific principles, as summarised </w:t>
      </w:r>
      <w:r w:rsidR="003938B7">
        <w:t>below:</w:t>
      </w:r>
    </w:p>
    <w:p w:rsidR="003938B7" w:rsidRPr="003938B7" w:rsidRDefault="003938B7" w:rsidP="00256EE6">
      <w:pPr>
        <w:pStyle w:val="Bullet1stlevel"/>
        <w:numPr>
          <w:ilvl w:val="0"/>
          <w:numId w:val="0"/>
        </w:numPr>
        <w:rPr>
          <w:b/>
        </w:rPr>
      </w:pPr>
      <w:r w:rsidRPr="003938B7">
        <w:rPr>
          <w:b/>
        </w:rPr>
        <w:t>General Principles:</w:t>
      </w:r>
    </w:p>
    <w:p w:rsidR="003938B7" w:rsidRPr="00283DEF" w:rsidRDefault="003938B7" w:rsidP="00A735EF">
      <w:pPr>
        <w:pStyle w:val="BodyText1"/>
        <w:numPr>
          <w:ilvl w:val="0"/>
          <w:numId w:val="90"/>
        </w:numPr>
      </w:pPr>
      <w:r w:rsidRPr="00283DEF">
        <w:t>Members must act in a manner that is becoming of a Member and, to that end, observe a high standard of ethics, probity and professional conduct, which requires not simply compliance with the law; but extends to honesty, equity, integrity, social and corporate responsibility in all dealings and holds up to disclosure and to public scrutiny.</w:t>
      </w:r>
    </w:p>
    <w:p w:rsidR="003938B7" w:rsidRPr="00283DEF" w:rsidRDefault="003938B7" w:rsidP="00A735EF">
      <w:pPr>
        <w:pStyle w:val="BodyText1"/>
        <w:numPr>
          <w:ilvl w:val="0"/>
          <w:numId w:val="90"/>
        </w:numPr>
      </w:pPr>
      <w:r w:rsidRPr="00283DEF">
        <w:t>Members must not engage in any form of conduct that is prejudicial to the interests of the RCSA.</w:t>
      </w:r>
    </w:p>
    <w:p w:rsidR="003938B7" w:rsidRPr="00283DEF" w:rsidRDefault="003938B7" w:rsidP="00A735EF">
      <w:pPr>
        <w:pStyle w:val="BodyText1"/>
        <w:numPr>
          <w:ilvl w:val="0"/>
          <w:numId w:val="90"/>
        </w:numPr>
      </w:pPr>
      <w:r w:rsidRPr="00283DEF">
        <w:t xml:space="preserve">Members must, except where they can satisfy RCSA that they have fair and lawful excuse, co-operate with any investigation by RCSA of Member conduct and comply with any Direction or </w:t>
      </w:r>
      <w:r w:rsidRPr="00283DEF">
        <w:lastRenderedPageBreak/>
        <w:t>Conduct Recommendation given with regard to the Member’s conduct or grievance arising from the Member’s conduct.</w:t>
      </w:r>
    </w:p>
    <w:p w:rsidR="003938B7" w:rsidRPr="00283DEF" w:rsidRDefault="003938B7" w:rsidP="003938B7">
      <w:pPr>
        <w:pStyle w:val="BodyText1"/>
        <w:rPr>
          <w:b/>
        </w:rPr>
      </w:pPr>
      <w:r w:rsidRPr="00283DEF">
        <w:rPr>
          <w:b/>
        </w:rPr>
        <w:t>Specific Principles:</w:t>
      </w:r>
    </w:p>
    <w:p w:rsidR="003938B7" w:rsidRPr="00283DEF" w:rsidRDefault="003938B7" w:rsidP="00A735EF">
      <w:pPr>
        <w:pStyle w:val="BodyText1"/>
        <w:numPr>
          <w:ilvl w:val="0"/>
          <w:numId w:val="43"/>
        </w:numPr>
      </w:pPr>
      <w:r w:rsidRPr="00283DEF">
        <w:t>Confidentiality and Privacy.</w:t>
      </w:r>
    </w:p>
    <w:p w:rsidR="003938B7" w:rsidRPr="00283DEF" w:rsidRDefault="003938B7" w:rsidP="00A735EF">
      <w:pPr>
        <w:pStyle w:val="BodyText1"/>
        <w:numPr>
          <w:ilvl w:val="0"/>
          <w:numId w:val="43"/>
        </w:numPr>
      </w:pPr>
      <w:r w:rsidRPr="00283DEF">
        <w:t>Honest Representation.</w:t>
      </w:r>
    </w:p>
    <w:p w:rsidR="003938B7" w:rsidRPr="00283DEF" w:rsidRDefault="003938B7" w:rsidP="00A735EF">
      <w:pPr>
        <w:pStyle w:val="BodyText1"/>
        <w:numPr>
          <w:ilvl w:val="0"/>
          <w:numId w:val="43"/>
        </w:numPr>
      </w:pPr>
      <w:r w:rsidRPr="00283DEF">
        <w:t>Work Relationships.</w:t>
      </w:r>
    </w:p>
    <w:p w:rsidR="003938B7" w:rsidRPr="00283DEF" w:rsidRDefault="003938B7" w:rsidP="00A735EF">
      <w:pPr>
        <w:pStyle w:val="BodyText1"/>
        <w:numPr>
          <w:ilvl w:val="0"/>
          <w:numId w:val="43"/>
        </w:numPr>
      </w:pPr>
      <w:r w:rsidRPr="00283DEF">
        <w:t>Legal Compliance.</w:t>
      </w:r>
    </w:p>
    <w:p w:rsidR="003938B7" w:rsidRPr="00283DEF" w:rsidRDefault="003938B7" w:rsidP="00A735EF">
      <w:pPr>
        <w:pStyle w:val="BodyText1"/>
        <w:numPr>
          <w:ilvl w:val="0"/>
          <w:numId w:val="43"/>
        </w:numPr>
      </w:pPr>
      <w:r w:rsidRPr="00283DEF">
        <w:t>Safety and Security.</w:t>
      </w:r>
    </w:p>
    <w:p w:rsidR="003938B7" w:rsidRPr="00283DEF" w:rsidRDefault="003938B7" w:rsidP="00A735EF">
      <w:pPr>
        <w:pStyle w:val="BodyText1"/>
        <w:numPr>
          <w:ilvl w:val="0"/>
          <w:numId w:val="43"/>
        </w:numPr>
      </w:pPr>
      <w:r w:rsidRPr="00283DEF">
        <w:t>Certainty of Engagement.</w:t>
      </w:r>
    </w:p>
    <w:p w:rsidR="003938B7" w:rsidRPr="00283DEF" w:rsidRDefault="003938B7" w:rsidP="00A735EF">
      <w:pPr>
        <w:pStyle w:val="BodyText1"/>
        <w:numPr>
          <w:ilvl w:val="0"/>
          <w:numId w:val="43"/>
        </w:numPr>
      </w:pPr>
      <w:r w:rsidRPr="00283DEF">
        <w:t>Professional Knowledge.</w:t>
      </w:r>
    </w:p>
    <w:p w:rsidR="003938B7" w:rsidRPr="00283DEF" w:rsidRDefault="003938B7" w:rsidP="003938B7">
      <w:pPr>
        <w:pStyle w:val="Bullet1stlevel"/>
        <w:numPr>
          <w:ilvl w:val="0"/>
          <w:numId w:val="0"/>
        </w:numPr>
      </w:pPr>
      <w:r w:rsidRPr="00283DEF">
        <w:t>Good Order.</w:t>
      </w:r>
    </w:p>
    <w:p w:rsidR="00D809B3" w:rsidRPr="00D809B3" w:rsidRDefault="00D809B3" w:rsidP="00D809B3">
      <w:pPr>
        <w:pStyle w:val="Bullet1stlevel"/>
        <w:numPr>
          <w:ilvl w:val="0"/>
          <w:numId w:val="0"/>
        </w:numPr>
      </w:pPr>
      <w:r>
        <w:t>All RCSA members are required to complete an online Code training module, which according to its website takes approximately one hour in duration.</w:t>
      </w:r>
    </w:p>
    <w:p w:rsidR="00256EE6" w:rsidRPr="00D809B3" w:rsidRDefault="00D809B3" w:rsidP="00D809B3">
      <w:pPr>
        <w:pStyle w:val="Bullet1stlevel"/>
        <w:numPr>
          <w:ilvl w:val="0"/>
          <w:numId w:val="0"/>
        </w:numPr>
        <w:ind w:left="340" w:hanging="340"/>
        <w:rPr>
          <w:b/>
        </w:rPr>
      </w:pPr>
      <w:r w:rsidRPr="00D809B3">
        <w:rPr>
          <w:b/>
        </w:rPr>
        <w:t>AHRI Practising Certification Program</w:t>
      </w:r>
    </w:p>
    <w:p w:rsidR="00D809B3" w:rsidRPr="00D809B3" w:rsidRDefault="00D43CCD" w:rsidP="00D809B3">
      <w:pPr>
        <w:pStyle w:val="Bullet1stlevel"/>
        <w:numPr>
          <w:ilvl w:val="0"/>
          <w:numId w:val="0"/>
        </w:numPr>
        <w:rPr>
          <w:i/>
        </w:rPr>
      </w:pPr>
      <w:r w:rsidRPr="00D809B3">
        <w:t>The ‘AHRI Practising Certification (APC) Program’ is a recognised postgraduate le</w:t>
      </w:r>
      <w:r w:rsidR="00D809B3" w:rsidRPr="00D809B3">
        <w:t>vel program</w:t>
      </w:r>
      <w:r w:rsidR="00D809B3">
        <w:t>. According to the AHRI website, it is</w:t>
      </w:r>
      <w:r w:rsidR="00D809B3" w:rsidRPr="00D809B3">
        <w:t xml:space="preserve"> designed to equip human resource</w:t>
      </w:r>
      <w:r w:rsidRPr="00D809B3">
        <w:t xml:space="preserve"> professionals </w:t>
      </w:r>
      <w:r w:rsidR="00D809B3">
        <w:t>“</w:t>
      </w:r>
      <w:r w:rsidRPr="00D809B3">
        <w:rPr>
          <w:i/>
        </w:rPr>
        <w:t xml:space="preserve">with the </w:t>
      </w:r>
      <w:r w:rsidR="00D809B3" w:rsidRPr="00D809B3">
        <w:rPr>
          <w:i/>
        </w:rPr>
        <w:t>professional capabilities and leadership behaviours to:</w:t>
      </w:r>
    </w:p>
    <w:p w:rsidR="00D809B3" w:rsidRPr="00D809B3" w:rsidRDefault="00D809B3" w:rsidP="00A735EF">
      <w:pPr>
        <w:pStyle w:val="Bullet1stlevel"/>
        <w:numPr>
          <w:ilvl w:val="0"/>
          <w:numId w:val="44"/>
        </w:numPr>
        <w:rPr>
          <w:i/>
        </w:rPr>
      </w:pPr>
      <w:r w:rsidRPr="00D809B3">
        <w:rPr>
          <w:i/>
        </w:rPr>
        <w:t>Apply human resource though leadership and insight to foster a productive and sustainability culture that drives individual and organisational objectives</w:t>
      </w:r>
      <w:r w:rsidR="00084EC4">
        <w:rPr>
          <w:i/>
        </w:rPr>
        <w:t>.</w:t>
      </w:r>
    </w:p>
    <w:p w:rsidR="00D809B3" w:rsidRDefault="00D809B3" w:rsidP="00A735EF">
      <w:pPr>
        <w:pStyle w:val="Bullet1stlevel"/>
        <w:numPr>
          <w:ilvl w:val="0"/>
          <w:numId w:val="44"/>
        </w:numPr>
      </w:pPr>
      <w:r w:rsidRPr="00D809B3">
        <w:rPr>
          <w:i/>
        </w:rPr>
        <w:t>Build organisational capability and influence organisational objectives</w:t>
      </w:r>
      <w:r>
        <w:t>”</w:t>
      </w:r>
      <w:r>
        <w:rPr>
          <w:rStyle w:val="FootnoteReference"/>
        </w:rPr>
        <w:footnoteReference w:id="102"/>
      </w:r>
      <w:r>
        <w:t>.</w:t>
      </w:r>
    </w:p>
    <w:p w:rsidR="00D809B3" w:rsidRDefault="00D809B3" w:rsidP="00D809B3">
      <w:pPr>
        <w:pStyle w:val="Bullet1stlevel"/>
        <w:numPr>
          <w:ilvl w:val="0"/>
          <w:numId w:val="0"/>
        </w:numPr>
      </w:pPr>
      <w:r w:rsidRPr="00D809B3">
        <w:t>Although still in its infancy, ARHI’s objective is for the APC to beco</w:t>
      </w:r>
      <w:r w:rsidRPr="00283DEF">
        <w:t>me an industry recognised certification, similar to Certified Practicing Accountants (CPA).</w:t>
      </w:r>
      <w:r w:rsidR="007C17D2" w:rsidRPr="00283DEF">
        <w:t xml:space="preserve"> </w:t>
      </w:r>
      <w:r w:rsidRPr="00283DEF">
        <w:t>Box 4.</w:t>
      </w:r>
      <w:r w:rsidR="0058742C" w:rsidRPr="00283DEF">
        <w:t>4</w:t>
      </w:r>
      <w:r w:rsidRPr="00283DEF">
        <w:t xml:space="preserve"> provides an overview of the APC Program, including </w:t>
      </w:r>
      <w:r w:rsidR="007C17D2" w:rsidRPr="00283DEF">
        <w:t>entry requirements, structure and delivery mode</w:t>
      </w:r>
      <w:r w:rsidRPr="00283DEF">
        <w:t>.</w:t>
      </w:r>
    </w:p>
    <w:p w:rsidR="00DD3000" w:rsidRPr="00283DEF" w:rsidRDefault="00DD3000" w:rsidP="00DD3000">
      <w:pPr>
        <w:pStyle w:val="BodyText1"/>
        <w:rPr>
          <w:b/>
          <w:color w:val="00338D"/>
        </w:rPr>
      </w:pPr>
      <w:r w:rsidRPr="00283DEF">
        <w:rPr>
          <w:b/>
          <w:color w:val="00338D"/>
        </w:rPr>
        <w:t>Box 4.4: AHRI Practising Certification Program overview</w:t>
      </w:r>
      <w:r w:rsidRPr="00283DEF">
        <w:rPr>
          <w:rStyle w:val="FootnoteReference"/>
          <w:b/>
          <w:color w:val="00338D"/>
        </w:rPr>
        <w:footnoteReference w:id="103"/>
      </w:r>
    </w:p>
    <w:p w:rsidR="00DD3000" w:rsidRPr="00283DEF" w:rsidRDefault="00DD3000" w:rsidP="00DD3000">
      <w:pPr>
        <w:pStyle w:val="BodyText1"/>
      </w:pPr>
      <w:r w:rsidRPr="00283DEF">
        <w:t>Entry Requirements:</w:t>
      </w:r>
    </w:p>
    <w:p w:rsidR="00DD3000" w:rsidRPr="00283DEF" w:rsidRDefault="00DD3000" w:rsidP="00A735EF">
      <w:pPr>
        <w:pStyle w:val="BodyText1"/>
        <w:numPr>
          <w:ilvl w:val="0"/>
          <w:numId w:val="45"/>
        </w:numPr>
      </w:pPr>
      <w:r w:rsidRPr="00283DEF">
        <w:t>Experienced HR professionals with a minimum of five years working in a HR role (without formal qualification).</w:t>
      </w:r>
    </w:p>
    <w:p w:rsidR="00DD3000" w:rsidRPr="00283DEF" w:rsidRDefault="00DD3000" w:rsidP="00A735EF">
      <w:pPr>
        <w:pStyle w:val="BodyText1"/>
        <w:numPr>
          <w:ilvl w:val="0"/>
          <w:numId w:val="45"/>
        </w:numPr>
      </w:pPr>
      <w:r w:rsidRPr="00283DEF">
        <w:t>HR professionals with an undergraduate degree for a recognised tertiary institution and a minimum of two years recent experience in a HR role.</w:t>
      </w:r>
    </w:p>
    <w:p w:rsidR="00DD3000" w:rsidRPr="00283DEF" w:rsidRDefault="00DD3000" w:rsidP="00A735EF">
      <w:pPr>
        <w:pStyle w:val="BodyText1"/>
        <w:numPr>
          <w:ilvl w:val="0"/>
          <w:numId w:val="45"/>
        </w:numPr>
      </w:pPr>
      <w:r w:rsidRPr="00283DEF">
        <w:t>Experienced people managers or business leaders with a minimum five years relevant vocational practice in management.</w:t>
      </w:r>
    </w:p>
    <w:p w:rsidR="00DD3000" w:rsidRPr="00283DEF" w:rsidRDefault="00DD3000" w:rsidP="00DD3000">
      <w:pPr>
        <w:pStyle w:val="BodyText1"/>
      </w:pPr>
      <w:r w:rsidRPr="00283DEF">
        <w:t>The APC requires completion of four units of study:</w:t>
      </w:r>
    </w:p>
    <w:p w:rsidR="00DD3000" w:rsidRPr="00283DEF" w:rsidRDefault="00DD3000" w:rsidP="00A735EF">
      <w:pPr>
        <w:pStyle w:val="BodyText1"/>
        <w:numPr>
          <w:ilvl w:val="0"/>
          <w:numId w:val="46"/>
        </w:numPr>
      </w:pPr>
      <w:r w:rsidRPr="00283DEF">
        <w:t>Unit 1: The Strategic HR Professional.</w:t>
      </w:r>
    </w:p>
    <w:p w:rsidR="00DD3000" w:rsidRPr="00283DEF" w:rsidRDefault="00DD3000" w:rsidP="00A735EF">
      <w:pPr>
        <w:pStyle w:val="BodyText1"/>
        <w:numPr>
          <w:ilvl w:val="0"/>
          <w:numId w:val="46"/>
        </w:numPr>
      </w:pPr>
      <w:r w:rsidRPr="00283DEF">
        <w:t>Unit 2: The HR Organisational Environment.</w:t>
      </w:r>
    </w:p>
    <w:p w:rsidR="00DD3000" w:rsidRPr="00283DEF" w:rsidRDefault="00DD3000" w:rsidP="00A735EF">
      <w:pPr>
        <w:pStyle w:val="BodyText1"/>
        <w:numPr>
          <w:ilvl w:val="0"/>
          <w:numId w:val="46"/>
        </w:numPr>
      </w:pPr>
      <w:r w:rsidRPr="00283DEF">
        <w:t>Unit 3: Workforce Design, Development and Performance.</w:t>
      </w:r>
    </w:p>
    <w:p w:rsidR="00DD3000" w:rsidRPr="00283DEF" w:rsidRDefault="00DD3000" w:rsidP="00A735EF">
      <w:pPr>
        <w:pStyle w:val="BodyText1"/>
        <w:numPr>
          <w:ilvl w:val="0"/>
          <w:numId w:val="46"/>
        </w:numPr>
      </w:pPr>
      <w:r w:rsidRPr="00283DEF">
        <w:t>Unit 4 Capstone: Applied Project in Organisational Capability.</w:t>
      </w:r>
    </w:p>
    <w:p w:rsidR="00DD3000" w:rsidRPr="00283DEF" w:rsidRDefault="00DD3000" w:rsidP="00DD3000">
      <w:pPr>
        <w:pStyle w:val="BodyText1"/>
      </w:pPr>
      <w:r w:rsidRPr="00283DEF">
        <w:t>The APC program is offered over two years, on a part time basis. Students undertake a unit of study per semester and are expected to commit eight to 10 hours per week.</w:t>
      </w:r>
    </w:p>
    <w:p w:rsidR="00AE1C55" w:rsidRPr="00283DEF" w:rsidRDefault="00DD3000" w:rsidP="00DD3000">
      <w:pPr>
        <w:pStyle w:val="Bullet1stlevel"/>
        <w:numPr>
          <w:ilvl w:val="0"/>
          <w:numId w:val="0"/>
        </w:numPr>
        <w:ind w:left="340" w:hanging="340"/>
      </w:pPr>
      <w:r w:rsidRPr="00283DEF">
        <w:t>The program can be delivered via distance or workshops in Sydney and Victoria.</w:t>
      </w:r>
    </w:p>
    <w:p w:rsidR="00C3007D" w:rsidRDefault="00C3007D" w:rsidP="003D6C3C">
      <w:pPr>
        <w:pStyle w:val="Bullet1stlevel"/>
        <w:numPr>
          <w:ilvl w:val="0"/>
          <w:numId w:val="0"/>
        </w:numPr>
      </w:pPr>
      <w:r>
        <w:lastRenderedPageBreak/>
        <w:t>Both of the above initiatives are reported by the respective association bodies as making a positive contribution to the recruitmen</w:t>
      </w:r>
      <w:r w:rsidR="000343AD">
        <w:t xml:space="preserve">t and human resource industries. However, as both initiatives have been in place for less than three years it is too soon to make an assessment as to their effectiveness. </w:t>
      </w:r>
    </w:p>
    <w:p w:rsidR="003D6C3C" w:rsidRDefault="003D6C3C" w:rsidP="003D6C3C">
      <w:pPr>
        <w:pStyle w:val="Bullet1stlevel"/>
        <w:numPr>
          <w:ilvl w:val="0"/>
          <w:numId w:val="0"/>
        </w:numPr>
      </w:pPr>
      <w:r>
        <w:t xml:space="preserve">The RCSA has also introduced the RCSA Professional Emerging and Aspiring Recruitment Leaders (PEARL program) to promote personal development and recognition across </w:t>
      </w:r>
      <w:r w:rsidR="007C17D2">
        <w:t>the</w:t>
      </w:r>
      <w:r>
        <w:t xml:space="preserve"> sector. </w:t>
      </w:r>
      <w:r w:rsidR="007C17D2" w:rsidRPr="007C17D2">
        <w:t>Through the three elements of PEARL, the RCSA seeks to provide its members with opportunities to develop their leadership capabilities and recognise the good work of its members.</w:t>
      </w:r>
      <w:r w:rsidR="007C17D2">
        <w:t xml:space="preserve"> </w:t>
      </w:r>
      <w:r>
        <w:t>Details for the program are included in the case study below.</w:t>
      </w:r>
    </w:p>
    <w:p w:rsidR="00DD3000" w:rsidRPr="00DD3000" w:rsidRDefault="00DD3000" w:rsidP="000F118F">
      <w:pPr>
        <w:pStyle w:val="Casestudystyle"/>
      </w:pPr>
      <w:r w:rsidRPr="00DD3000">
        <w:t>Case study</w:t>
      </w:r>
    </w:p>
    <w:p w:rsidR="00DD3000" w:rsidRPr="00DD3000" w:rsidRDefault="00DD3000" w:rsidP="003D6C3C">
      <w:pPr>
        <w:pStyle w:val="Bullet1stlevel"/>
        <w:numPr>
          <w:ilvl w:val="0"/>
          <w:numId w:val="0"/>
        </w:numPr>
        <w:rPr>
          <w:b/>
          <w:color w:val="00338D"/>
        </w:rPr>
      </w:pPr>
      <w:r w:rsidRPr="00DD3000">
        <w:rPr>
          <w:b/>
          <w:color w:val="00338D"/>
        </w:rPr>
        <w:t>RCSA PEARL program</w:t>
      </w:r>
    </w:p>
    <w:p w:rsidR="00DD3000" w:rsidRPr="00283DEF" w:rsidRDefault="00DD3000" w:rsidP="00DD3000">
      <w:pPr>
        <w:pStyle w:val="BodyText1"/>
      </w:pPr>
      <w:r w:rsidRPr="00283DEF">
        <w:t xml:space="preserve">The </w:t>
      </w:r>
      <w:r>
        <w:t>RCSA Professional Emerging and Aspiring Recruitment Leaders (PEARL)</w:t>
      </w:r>
      <w:r w:rsidRPr="00283DEF">
        <w:t xml:space="preserve"> program consists of three elements outlined below:</w:t>
      </w:r>
    </w:p>
    <w:p w:rsidR="00DD3000" w:rsidRPr="00283DEF" w:rsidRDefault="00DD3000" w:rsidP="00DD3000">
      <w:pPr>
        <w:pStyle w:val="BodyText1"/>
      </w:pPr>
      <w:r w:rsidRPr="00283DEF">
        <w:rPr>
          <w:b/>
        </w:rPr>
        <w:t>1. PEARL Mentoring:</w:t>
      </w:r>
      <w:r w:rsidRPr="00283DEF">
        <w:t xml:space="preserve"> The RCSA PEARL mentoring program is designed to provide members with an opportunity to learn from peers within the industry to develop leadership, communication and decision making skills. The focus of the program is on developing behavioural skills rather than technical, recruitment training and development. </w:t>
      </w:r>
    </w:p>
    <w:p w:rsidR="00DD3000" w:rsidRDefault="00DD3000" w:rsidP="003D6C3C">
      <w:pPr>
        <w:pStyle w:val="Bullet1stlevel"/>
        <w:numPr>
          <w:ilvl w:val="0"/>
          <w:numId w:val="0"/>
        </w:numPr>
      </w:pPr>
      <w:r w:rsidRPr="00283DEF">
        <w:t>As seen in table 4.2, the 2016/17 intake has 58 mentees participating. To ensure mentees receive the best outcome from the program, the two parties are matched based on their goals and objectives, in addition to their professional backgrounds.</w:t>
      </w:r>
    </w:p>
    <w:p w:rsidR="00DD3000" w:rsidRDefault="00DD3000" w:rsidP="003D6C3C">
      <w:pPr>
        <w:pStyle w:val="Bullet1stlevel"/>
        <w:numPr>
          <w:ilvl w:val="0"/>
          <w:numId w:val="0"/>
        </w:numPr>
        <w:rPr>
          <w:b/>
          <w:color w:val="00338D"/>
        </w:rPr>
      </w:pPr>
      <w:r w:rsidRPr="00DD3000">
        <w:rPr>
          <w:b/>
          <w:color w:val="00338D"/>
        </w:rPr>
        <w:t>Table 4.2: PEARL mentoring participants</w:t>
      </w:r>
      <w:r w:rsidRPr="00DD3000">
        <w:rPr>
          <w:rStyle w:val="FootnoteReference"/>
          <w:b/>
          <w:color w:val="00338D"/>
        </w:rPr>
        <w:footnoteReference w:id="104"/>
      </w:r>
    </w:p>
    <w:p w:rsidR="00DD3000" w:rsidRPr="00DD3000" w:rsidRDefault="00DD3000" w:rsidP="003D6C3C">
      <w:pPr>
        <w:pStyle w:val="Bullet1stlevel"/>
        <w:numPr>
          <w:ilvl w:val="0"/>
          <w:numId w:val="0"/>
        </w:numPr>
        <w:rPr>
          <w:b/>
        </w:rPr>
      </w:pPr>
      <w:r w:rsidRPr="00DD3000">
        <w:rPr>
          <w:b/>
        </w:rPr>
        <w:t>New South Wales</w:t>
      </w:r>
    </w:p>
    <w:p w:rsidR="00DD3000" w:rsidRDefault="00DD3000" w:rsidP="003D6C3C">
      <w:pPr>
        <w:pStyle w:val="Bullet1stlevel"/>
        <w:numPr>
          <w:ilvl w:val="0"/>
          <w:numId w:val="0"/>
        </w:numPr>
      </w:pPr>
      <w:r>
        <w:t>Mentees: 31</w:t>
      </w:r>
    </w:p>
    <w:p w:rsidR="00DD3000" w:rsidRDefault="00DD3000" w:rsidP="003D6C3C">
      <w:pPr>
        <w:pStyle w:val="Bullet1stlevel"/>
        <w:numPr>
          <w:ilvl w:val="0"/>
          <w:numId w:val="0"/>
        </w:numPr>
      </w:pPr>
      <w:r>
        <w:t>Mentors: 31</w:t>
      </w:r>
    </w:p>
    <w:p w:rsidR="00DD3000" w:rsidRPr="00DD3000" w:rsidRDefault="00DD3000" w:rsidP="003D6C3C">
      <w:pPr>
        <w:pStyle w:val="Bullet1stlevel"/>
        <w:numPr>
          <w:ilvl w:val="0"/>
          <w:numId w:val="0"/>
        </w:numPr>
        <w:rPr>
          <w:b/>
        </w:rPr>
      </w:pPr>
      <w:r w:rsidRPr="00DD3000">
        <w:rPr>
          <w:b/>
        </w:rPr>
        <w:t>Victoria</w:t>
      </w:r>
    </w:p>
    <w:p w:rsidR="00DD3000" w:rsidRDefault="00DD3000" w:rsidP="003D6C3C">
      <w:pPr>
        <w:pStyle w:val="Bullet1stlevel"/>
        <w:numPr>
          <w:ilvl w:val="0"/>
          <w:numId w:val="0"/>
        </w:numPr>
      </w:pPr>
      <w:r>
        <w:t>Mentees: 11</w:t>
      </w:r>
    </w:p>
    <w:p w:rsidR="00DD3000" w:rsidRDefault="00DD3000" w:rsidP="003D6C3C">
      <w:pPr>
        <w:pStyle w:val="Bullet1stlevel"/>
        <w:numPr>
          <w:ilvl w:val="0"/>
          <w:numId w:val="0"/>
        </w:numPr>
      </w:pPr>
      <w:r>
        <w:t>Mentors: 11</w:t>
      </w:r>
    </w:p>
    <w:p w:rsidR="00DD3000" w:rsidRPr="00DD3000" w:rsidRDefault="00DD3000" w:rsidP="003D6C3C">
      <w:pPr>
        <w:pStyle w:val="Bullet1stlevel"/>
        <w:numPr>
          <w:ilvl w:val="0"/>
          <w:numId w:val="0"/>
        </w:numPr>
        <w:rPr>
          <w:b/>
        </w:rPr>
      </w:pPr>
      <w:r w:rsidRPr="00DD3000">
        <w:rPr>
          <w:b/>
        </w:rPr>
        <w:t>Queensland</w:t>
      </w:r>
    </w:p>
    <w:p w:rsidR="00DD3000" w:rsidRDefault="00DD3000" w:rsidP="003D6C3C">
      <w:pPr>
        <w:pStyle w:val="Bullet1stlevel"/>
        <w:numPr>
          <w:ilvl w:val="0"/>
          <w:numId w:val="0"/>
        </w:numPr>
      </w:pPr>
      <w:r>
        <w:t>Mentees: 3</w:t>
      </w:r>
    </w:p>
    <w:p w:rsidR="00DD3000" w:rsidRDefault="00DD3000" w:rsidP="003D6C3C">
      <w:pPr>
        <w:pStyle w:val="Bullet1stlevel"/>
        <w:numPr>
          <w:ilvl w:val="0"/>
          <w:numId w:val="0"/>
        </w:numPr>
      </w:pPr>
      <w:r>
        <w:t>Mentors:3</w:t>
      </w:r>
    </w:p>
    <w:p w:rsidR="00DD3000" w:rsidRPr="00DD3000" w:rsidRDefault="00DD3000" w:rsidP="003D6C3C">
      <w:pPr>
        <w:pStyle w:val="Bullet1stlevel"/>
        <w:numPr>
          <w:ilvl w:val="0"/>
          <w:numId w:val="0"/>
        </w:numPr>
        <w:rPr>
          <w:b/>
        </w:rPr>
      </w:pPr>
      <w:r>
        <w:rPr>
          <w:b/>
        </w:rPr>
        <w:t>South Australia</w:t>
      </w:r>
    </w:p>
    <w:p w:rsidR="00DD3000" w:rsidRDefault="00DD3000" w:rsidP="00DD3000">
      <w:pPr>
        <w:pStyle w:val="Bullet1stlevel"/>
        <w:numPr>
          <w:ilvl w:val="0"/>
          <w:numId w:val="0"/>
        </w:numPr>
      </w:pPr>
      <w:r>
        <w:t>Mentees: 3</w:t>
      </w:r>
    </w:p>
    <w:p w:rsidR="00DD3000" w:rsidRDefault="00DD3000" w:rsidP="00DD3000">
      <w:pPr>
        <w:pStyle w:val="Bullet1stlevel"/>
        <w:numPr>
          <w:ilvl w:val="0"/>
          <w:numId w:val="0"/>
        </w:numPr>
      </w:pPr>
      <w:r>
        <w:t>Mentors:3</w:t>
      </w:r>
    </w:p>
    <w:p w:rsidR="00DD3000" w:rsidRPr="00DD3000" w:rsidRDefault="00DD3000" w:rsidP="00DD3000">
      <w:pPr>
        <w:pStyle w:val="Bullet1stlevel"/>
        <w:numPr>
          <w:ilvl w:val="0"/>
          <w:numId w:val="0"/>
        </w:numPr>
        <w:rPr>
          <w:b/>
        </w:rPr>
      </w:pPr>
      <w:r>
        <w:rPr>
          <w:b/>
        </w:rPr>
        <w:t>Western Australia</w:t>
      </w:r>
    </w:p>
    <w:p w:rsidR="00DD3000" w:rsidRDefault="00DD3000" w:rsidP="00DD3000">
      <w:pPr>
        <w:pStyle w:val="Bullet1stlevel"/>
        <w:numPr>
          <w:ilvl w:val="0"/>
          <w:numId w:val="0"/>
        </w:numPr>
      </w:pPr>
      <w:r>
        <w:t>Mentees: 8</w:t>
      </w:r>
    </w:p>
    <w:p w:rsidR="00DD3000" w:rsidRDefault="00DD3000" w:rsidP="00DD3000">
      <w:pPr>
        <w:pStyle w:val="Bullet1stlevel"/>
        <w:numPr>
          <w:ilvl w:val="0"/>
          <w:numId w:val="0"/>
        </w:numPr>
      </w:pPr>
      <w:r>
        <w:t>Mentors:8</w:t>
      </w:r>
    </w:p>
    <w:p w:rsidR="00DD3000" w:rsidRPr="00DD3000" w:rsidRDefault="00DD3000" w:rsidP="00DD3000">
      <w:pPr>
        <w:pStyle w:val="Bullet1stlevel"/>
        <w:numPr>
          <w:ilvl w:val="0"/>
          <w:numId w:val="0"/>
        </w:numPr>
        <w:rPr>
          <w:b/>
        </w:rPr>
      </w:pPr>
      <w:r>
        <w:rPr>
          <w:b/>
        </w:rPr>
        <w:t>New Zealand</w:t>
      </w:r>
    </w:p>
    <w:p w:rsidR="00DD3000" w:rsidRDefault="00DD3000" w:rsidP="00DD3000">
      <w:pPr>
        <w:pStyle w:val="Bullet1stlevel"/>
        <w:numPr>
          <w:ilvl w:val="0"/>
          <w:numId w:val="0"/>
        </w:numPr>
      </w:pPr>
      <w:r>
        <w:t>Mentees: 2</w:t>
      </w:r>
    </w:p>
    <w:p w:rsidR="00DD3000" w:rsidRDefault="00DD3000" w:rsidP="00DD3000">
      <w:pPr>
        <w:pStyle w:val="Bullet1stlevel"/>
        <w:numPr>
          <w:ilvl w:val="0"/>
          <w:numId w:val="0"/>
        </w:numPr>
      </w:pPr>
      <w:r>
        <w:t>Mentors:2</w:t>
      </w:r>
    </w:p>
    <w:p w:rsidR="00DD3000" w:rsidRPr="00DD3000" w:rsidRDefault="00DD3000" w:rsidP="003D6C3C">
      <w:pPr>
        <w:pStyle w:val="Bullet1stlevel"/>
        <w:numPr>
          <w:ilvl w:val="0"/>
          <w:numId w:val="0"/>
        </w:numPr>
        <w:rPr>
          <w:b/>
        </w:rPr>
      </w:pPr>
      <w:r w:rsidRPr="00DD3000">
        <w:rPr>
          <w:b/>
        </w:rPr>
        <w:t>Total</w:t>
      </w:r>
    </w:p>
    <w:p w:rsidR="00DD3000" w:rsidRDefault="00DD3000" w:rsidP="003D6C3C">
      <w:pPr>
        <w:pStyle w:val="Bullet1stlevel"/>
        <w:numPr>
          <w:ilvl w:val="0"/>
          <w:numId w:val="0"/>
        </w:numPr>
      </w:pPr>
      <w:r>
        <w:t>Mentees: 58</w:t>
      </w:r>
    </w:p>
    <w:p w:rsidR="00DD3000" w:rsidRDefault="00DD3000" w:rsidP="003D6C3C">
      <w:pPr>
        <w:pStyle w:val="Bullet1stlevel"/>
        <w:numPr>
          <w:ilvl w:val="0"/>
          <w:numId w:val="0"/>
        </w:numPr>
      </w:pPr>
      <w:r>
        <w:t>Mentors: 58</w:t>
      </w:r>
    </w:p>
    <w:p w:rsidR="00DD3000" w:rsidRDefault="00DD3000" w:rsidP="003D6C3C">
      <w:pPr>
        <w:pStyle w:val="Bullet1stlevel"/>
        <w:numPr>
          <w:ilvl w:val="0"/>
          <w:numId w:val="0"/>
        </w:numPr>
      </w:pPr>
      <w:r w:rsidRPr="003D6C3C">
        <w:lastRenderedPageBreak/>
        <w:t xml:space="preserve">Following an induction briefing conducted by a third party, the pair meet monthly with meetings generally running for two hours. The PEARL mentoring program has provided an avenue for up-and-coming leaders within the industry to discuss challenges they are facing with a person who is not their manager, facilitating the mentee to develop their own path/solutions. The program is viewed by the commercial recruitment </w:t>
      </w:r>
      <w:r>
        <w:t>sector</w:t>
      </w:r>
      <w:r w:rsidRPr="003D6C3C">
        <w:t xml:space="preserve"> as an effective vehicle to support career progression and development in the recruitment sector.</w:t>
      </w:r>
    </w:p>
    <w:p w:rsidR="00DD3000" w:rsidRPr="003D6C3C" w:rsidRDefault="00DD3000" w:rsidP="00DD3000">
      <w:pPr>
        <w:pStyle w:val="BodyText1"/>
      </w:pPr>
      <w:r w:rsidRPr="003D6C3C">
        <w:rPr>
          <w:b/>
        </w:rPr>
        <w:t>2. PEARL forum:</w:t>
      </w:r>
      <w:r w:rsidRPr="003D6C3C">
        <w:t xml:space="preserve"> The forum brings together the industry to hear from speakers and trainers from outside of the recruitment profession. Similar to the mentoring program, the emphasis is on leadership development via interactive, short presentations. </w:t>
      </w:r>
    </w:p>
    <w:p w:rsidR="00DD3000" w:rsidRPr="00DD3000" w:rsidRDefault="00DD3000" w:rsidP="00DD3000">
      <w:pPr>
        <w:pStyle w:val="Bullet1stlevel"/>
        <w:numPr>
          <w:ilvl w:val="0"/>
          <w:numId w:val="0"/>
        </w:numPr>
        <w:rPr>
          <w:rStyle w:val="FootnoteReference"/>
          <w:vertAlign w:val="baseline"/>
        </w:rPr>
      </w:pPr>
      <w:r w:rsidRPr="003D6C3C">
        <w:rPr>
          <w:b/>
        </w:rPr>
        <w:t>3. Awards:</w:t>
      </w:r>
      <w:r w:rsidRPr="003D6C3C">
        <w:t xml:space="preserve"> Launched in 2011, the PEARL awards recognise and celebrate emerging recruitment leaders and professionals. Emerging leaders are recognised based on their contributions in terms of leadership, industry success, industry commitment, and innovation.</w:t>
      </w:r>
    </w:p>
    <w:p w:rsidR="00D43CCD" w:rsidRDefault="00D43CCD" w:rsidP="00D43CCD">
      <w:pPr>
        <w:pStyle w:val="Bullet1stlevel"/>
        <w:numPr>
          <w:ilvl w:val="0"/>
          <w:numId w:val="0"/>
        </w:numPr>
      </w:pPr>
      <w:r w:rsidRPr="003D6C3C">
        <w:t xml:space="preserve">According to some interviewees, </w:t>
      </w:r>
      <w:r w:rsidR="00EE45F4">
        <w:t xml:space="preserve">a significant </w:t>
      </w:r>
      <w:r w:rsidRPr="003D6C3C">
        <w:t xml:space="preserve">threat to the future of the commercial recruitment sector is increased regulation. </w:t>
      </w:r>
      <w:r w:rsidR="00EE45F4">
        <w:t xml:space="preserve">In recent years, </w:t>
      </w:r>
      <w:r w:rsidRPr="003D6C3C">
        <w:t>Victoria</w:t>
      </w:r>
      <w:r w:rsidR="003D6C3C">
        <w:rPr>
          <w:rStyle w:val="FootnoteReference"/>
        </w:rPr>
        <w:footnoteReference w:id="105"/>
      </w:r>
      <w:r w:rsidRPr="003D6C3C">
        <w:t>, South Australia and Queensland</w:t>
      </w:r>
      <w:r w:rsidR="003D6C3C">
        <w:rPr>
          <w:rStyle w:val="FootnoteReference"/>
        </w:rPr>
        <w:footnoteReference w:id="106"/>
      </w:r>
      <w:r w:rsidRPr="003D6C3C">
        <w:t xml:space="preserve"> have all run inquiries into the labour hire industry, prompted by poor practices</w:t>
      </w:r>
      <w:r w:rsidR="003D6C3C" w:rsidRPr="003D6C3C">
        <w:t xml:space="preserve"> </w:t>
      </w:r>
      <w:r w:rsidR="00EE45F4">
        <w:t xml:space="preserve">that drew significant media attention </w:t>
      </w:r>
      <w:r w:rsidR="003D6C3C" w:rsidRPr="003D6C3C">
        <w:t>such as underpayment of wages</w:t>
      </w:r>
      <w:r w:rsidRPr="003D6C3C">
        <w:t xml:space="preserve">. Because of these inquiries, </w:t>
      </w:r>
      <w:r w:rsidR="00D054CB">
        <w:t>stakeholders consulted as part of this project report some</w:t>
      </w:r>
      <w:r w:rsidRPr="003D6C3C">
        <w:t xml:space="preserve"> concern that all commercial recruiters will soon be subject to greater regulation to ensure they are providing lawful and meaningful employment opportunities for</w:t>
      </w:r>
      <w:r w:rsidR="003D6C3C" w:rsidRPr="003D6C3C">
        <w:t xml:space="preserve"> candidates</w:t>
      </w:r>
      <w:r w:rsidRPr="003D6C3C">
        <w:t xml:space="preserve">. </w:t>
      </w:r>
      <w:r w:rsidR="00EE45F4">
        <w:t xml:space="preserve">Greater regulation is seen to be a risk to one of the commercial recruitment sector’s key </w:t>
      </w:r>
      <w:r w:rsidRPr="003D6C3C">
        <w:t>offerings –</w:t>
      </w:r>
      <w:r w:rsidR="003D6C3C" w:rsidRPr="003D6C3C">
        <w:t xml:space="preserve"> the ability to provide</w:t>
      </w:r>
      <w:r w:rsidRPr="003D6C3C">
        <w:t xml:space="preserve"> an agile workforce.</w:t>
      </w:r>
    </w:p>
    <w:p w:rsidR="003D6C3C" w:rsidRPr="00716ABD" w:rsidRDefault="003D6C3C" w:rsidP="00FE7EBB">
      <w:pPr>
        <w:pStyle w:val="Accessibleheading5numbered"/>
      </w:pPr>
      <w:r w:rsidRPr="00716ABD">
        <w:t>The</w:t>
      </w:r>
      <w:r>
        <w:t xml:space="preserve"> jobactive market</w:t>
      </w:r>
    </w:p>
    <w:p w:rsidR="00F71956" w:rsidRDefault="003D6C3C" w:rsidP="003D6C3C">
      <w:pPr>
        <w:pStyle w:val="BodyText1"/>
      </w:pPr>
      <w:r w:rsidRPr="003D6C3C">
        <w:t>Although there is no specific Commonwealth legislation gov</w:t>
      </w:r>
      <w:r w:rsidR="00D054CB">
        <w:t>erning jobactive providers, those interviewed as part of this project</w:t>
      </w:r>
      <w:r w:rsidRPr="003D6C3C">
        <w:t xml:space="preserve"> report </w:t>
      </w:r>
      <w:r w:rsidR="00D054CB">
        <w:t>operating</w:t>
      </w:r>
      <w:r w:rsidRPr="003D6C3C">
        <w:t xml:space="preserve"> in an environment that is closely measured and monitored.</w:t>
      </w:r>
      <w:r>
        <w:t xml:space="preserve"> </w:t>
      </w:r>
      <w:r w:rsidR="00F71956">
        <w:t xml:space="preserve">The receipt of government funding will always carry with it certain accountability and service delivery responsibilities due the transparency and accountability requirements for public </w:t>
      </w:r>
      <w:r w:rsidR="004D3CE0">
        <w:t>funding;</w:t>
      </w:r>
      <w:r w:rsidR="00F71956">
        <w:t xml:space="preserve"> this is very different to the commercial recruitment </w:t>
      </w:r>
      <w:r w:rsidR="004D3CE0">
        <w:t>industry, which</w:t>
      </w:r>
      <w:r w:rsidR="00F71956">
        <w:t xml:space="preserve"> is largely unregulated.</w:t>
      </w:r>
    </w:p>
    <w:p w:rsidR="0048227D" w:rsidRDefault="0048227D" w:rsidP="0048227D">
      <w:pPr>
        <w:pStyle w:val="BodyText1"/>
      </w:pPr>
      <w:r>
        <w:t>While neither the commercial recruitment sector nor the public employment services sector have spe</w:t>
      </w:r>
      <w:r w:rsidRPr="000343AD">
        <w:t xml:space="preserve">cific Commonwealth legislation, the two sectors report significantly different levels of regulation. </w:t>
      </w:r>
    </w:p>
    <w:p w:rsidR="0048227D" w:rsidRPr="00296FA5" w:rsidRDefault="0048227D" w:rsidP="0048227D">
      <w:pPr>
        <w:pStyle w:val="BodyText1"/>
      </w:pPr>
      <w:r w:rsidRPr="000343AD">
        <w:t>The commercial recruitment sector is largely unregulated w</w:t>
      </w:r>
      <w:r>
        <w:t>ith very few barriers to entry. In recent years, the key association bodies h</w:t>
      </w:r>
      <w:r w:rsidRPr="000343AD">
        <w:t xml:space="preserve">ave </w:t>
      </w:r>
      <w:r>
        <w:t>i</w:t>
      </w:r>
      <w:r w:rsidRPr="000343AD">
        <w:t xml:space="preserve">ntroduced a number of initiatives aimed at improving the quality and standing across the sector. </w:t>
      </w:r>
      <w:r>
        <w:t>The potential applicability of these initiatives to the public employment services sector</w:t>
      </w:r>
      <w:r w:rsidRPr="00296FA5">
        <w:t xml:space="preserve"> is considered below.</w:t>
      </w:r>
    </w:p>
    <w:p w:rsidR="0048227D" w:rsidRPr="00296FA5" w:rsidRDefault="0048227D" w:rsidP="00A735EF">
      <w:pPr>
        <w:pStyle w:val="BodyText1"/>
        <w:numPr>
          <w:ilvl w:val="0"/>
          <w:numId w:val="47"/>
        </w:numPr>
      </w:pPr>
      <w:r w:rsidRPr="00296FA5">
        <w:t xml:space="preserve">A principles based Code of Conduct could be developed for the </w:t>
      </w:r>
      <w:r>
        <w:t>public employment services sector</w:t>
      </w:r>
      <w:r w:rsidRPr="00296FA5">
        <w:t xml:space="preserve">. </w:t>
      </w:r>
      <w:r>
        <w:t xml:space="preserve">While </w:t>
      </w:r>
      <w:r w:rsidRPr="00296FA5">
        <w:t xml:space="preserve">jobactive </w:t>
      </w:r>
      <w:r>
        <w:t xml:space="preserve">currently </w:t>
      </w:r>
      <w:r w:rsidRPr="00296FA5">
        <w:t xml:space="preserve">has an Employment Services Guarantee in place, </w:t>
      </w:r>
      <w:r>
        <w:t>the Guarantee is activity rather than principles ba</w:t>
      </w:r>
      <w:r w:rsidRPr="00296FA5">
        <w:t xml:space="preserve">sed. </w:t>
      </w:r>
    </w:p>
    <w:p w:rsidR="0048227D" w:rsidRPr="00283DEF" w:rsidRDefault="0048227D" w:rsidP="00A735EF">
      <w:pPr>
        <w:pStyle w:val="BodyText1"/>
        <w:numPr>
          <w:ilvl w:val="0"/>
          <w:numId w:val="47"/>
        </w:numPr>
      </w:pPr>
      <w:r w:rsidRPr="0057484F">
        <w:t xml:space="preserve">The current staffing profile of the </w:t>
      </w:r>
      <w:r>
        <w:t>public employment services sector</w:t>
      </w:r>
      <w:r w:rsidRPr="0057484F">
        <w:t xml:space="preserve"> does not lend itself to a postgraduate accreditation progr</w:t>
      </w:r>
      <w:r w:rsidRPr="00283DEF">
        <w:t>am. Key considerations include the stability of the workforce (current high levels of staff turnover – section 4.4.4), level of educational attainment (the majority of staff are not university bachelor qualified – section 4.4.3) and low levels of remuneration (section 4.5.3).</w:t>
      </w:r>
    </w:p>
    <w:p w:rsidR="0048227D" w:rsidRDefault="0048227D" w:rsidP="00A735EF">
      <w:pPr>
        <w:pStyle w:val="BodyText1"/>
        <w:numPr>
          <w:ilvl w:val="0"/>
          <w:numId w:val="47"/>
        </w:numPr>
      </w:pPr>
      <w:r w:rsidRPr="00DF0078">
        <w:t xml:space="preserve">A leadership, mentoring and recognition </w:t>
      </w:r>
      <w:r>
        <w:t>programme</w:t>
      </w:r>
      <w:r w:rsidRPr="00DF0078">
        <w:t xml:space="preserve"> could be valuable within the </w:t>
      </w:r>
      <w:r>
        <w:t>public employment services sector</w:t>
      </w:r>
      <w:r w:rsidRPr="00DF0078">
        <w:t xml:space="preserve">. However, the collective and individual costs and benefits of such a </w:t>
      </w:r>
      <w:r>
        <w:t>programme</w:t>
      </w:r>
      <w:r w:rsidRPr="00DF0078">
        <w:t xml:space="preserve"> would need to be assessed, particularly given the small number of jobactive providers</w:t>
      </w:r>
      <w:r>
        <w:t xml:space="preserve"> (and potentially high cost per provider)</w:t>
      </w:r>
      <w:r w:rsidRPr="00DF0078">
        <w:t>.</w:t>
      </w:r>
    </w:p>
    <w:p w:rsidR="00F7290C" w:rsidRPr="00A9125F" w:rsidRDefault="00F7290C" w:rsidP="00FE7EBB">
      <w:pPr>
        <w:pStyle w:val="Accessibleheading3numbered"/>
      </w:pPr>
      <w:bookmarkStart w:id="111" w:name="_Toc459986476"/>
      <w:bookmarkStart w:id="112" w:name="_Toc479691114"/>
      <w:bookmarkEnd w:id="111"/>
      <w:r w:rsidRPr="00A9125F">
        <w:t>Key Observations</w:t>
      </w:r>
      <w:bookmarkEnd w:id="112"/>
    </w:p>
    <w:p w:rsidR="00F71956" w:rsidRDefault="00F7290C" w:rsidP="00D108FD">
      <w:pPr>
        <w:pStyle w:val="BodyText1"/>
      </w:pPr>
      <w:r>
        <w:t>The commercial recruitment sector is largely unregulated</w:t>
      </w:r>
      <w:r w:rsidR="00916650">
        <w:t xml:space="preserve"> (outside of normal Australian business and company laws)</w:t>
      </w:r>
      <w:r>
        <w:t xml:space="preserve">. </w:t>
      </w:r>
      <w:r w:rsidR="00F44E9C">
        <w:t>Greater regulation is</w:t>
      </w:r>
      <w:r w:rsidR="00F71956">
        <w:t xml:space="preserve"> seen to be a risk to one of the commercial recruitment sector’s </w:t>
      </w:r>
      <w:r w:rsidR="00F71956">
        <w:lastRenderedPageBreak/>
        <w:t xml:space="preserve">key </w:t>
      </w:r>
      <w:r w:rsidR="00F71956" w:rsidRPr="003D6C3C">
        <w:t>offerings – the ability to provide an agile workforce</w:t>
      </w:r>
      <w:r w:rsidR="00F44E9C">
        <w:t xml:space="preserve"> and the flexibility to enter different markets where economic growth may be occurring. </w:t>
      </w:r>
    </w:p>
    <w:p w:rsidR="00F44E9C" w:rsidRDefault="00F44E9C" w:rsidP="00D108FD">
      <w:pPr>
        <w:pStyle w:val="BodyText1"/>
      </w:pPr>
      <w:r>
        <w:t>Given the low barriers to entry</w:t>
      </w:r>
      <w:r w:rsidR="007C7A27">
        <w:t>,</w:t>
      </w:r>
      <w:r>
        <w:t xml:space="preserve"> branding and marketing are key drivers of the success of commercial recruitment agencies. This includes having specialist service offerings and staff who understand their client business and can provide solutions that improve business outcomes for their employers. </w:t>
      </w:r>
    </w:p>
    <w:p w:rsidR="00F44E9C" w:rsidRDefault="00F44E9C" w:rsidP="00D108FD">
      <w:pPr>
        <w:pStyle w:val="BodyText1"/>
      </w:pPr>
      <w:r>
        <w:t>The rise of technology and connectedness has also allowed commercial recruitment agencies to conduct more passive recruitment techniques. The shift away from print advertising and job boards has been occurring as recruitment</w:t>
      </w:r>
      <w:r w:rsidR="007C7A27">
        <w:t xml:space="preserve"> agencies build and access their candidate pools </w:t>
      </w:r>
      <w:r>
        <w:t>to meet their clients</w:t>
      </w:r>
      <w:r w:rsidR="007C7A27">
        <w:t>’</w:t>
      </w:r>
      <w:r>
        <w:t xml:space="preserve"> needs. </w:t>
      </w:r>
    </w:p>
    <w:p w:rsidR="00F44E9C" w:rsidRDefault="00F44E9C" w:rsidP="00D108FD">
      <w:pPr>
        <w:pStyle w:val="BodyText1"/>
      </w:pPr>
      <w:r>
        <w:t>The service delivery arrangements across both the commercial recruitment sector and the public employment services market adopted two key structures, a 180</w:t>
      </w:r>
      <w:r w:rsidRPr="00AC0D08">
        <w:rPr>
          <w:vertAlign w:val="superscript"/>
        </w:rPr>
        <w:t>0</w:t>
      </w:r>
      <w:r>
        <w:t xml:space="preserve"> model (account manager supported by one or two consultants) or a 360</w:t>
      </w:r>
      <w:r w:rsidRPr="00AC0D08">
        <w:rPr>
          <w:vertAlign w:val="superscript"/>
        </w:rPr>
        <w:t>0</w:t>
      </w:r>
      <w:r>
        <w:t xml:space="preserve"> model where a recruitment consultant manages the full cycle of activities. </w:t>
      </w:r>
    </w:p>
    <w:p w:rsidR="00F44E9C" w:rsidRDefault="00E65057" w:rsidP="00D108FD">
      <w:pPr>
        <w:pStyle w:val="BodyText1"/>
      </w:pPr>
      <w:r>
        <w:t>I</w:t>
      </w:r>
      <w:r w:rsidR="00F44E9C">
        <w:t>nterestingly</w:t>
      </w:r>
      <w:r w:rsidR="007C7A27">
        <w:t>,</w:t>
      </w:r>
      <w:r w:rsidR="00F44E9C">
        <w:t xml:space="preserve"> turnover in both sectors </w:t>
      </w:r>
      <w:r w:rsidR="007C7A27">
        <w:t>i</w:t>
      </w:r>
      <w:r w:rsidR="00F44E9C">
        <w:t>s quite high</w:t>
      </w:r>
      <w:r>
        <w:t xml:space="preserve"> (30-50</w:t>
      </w:r>
      <w:r w:rsidR="007C7A27">
        <w:t xml:space="preserve"> per cent</w:t>
      </w:r>
      <w:r w:rsidR="006B7439">
        <w:t>)</w:t>
      </w:r>
      <w:r>
        <w:t xml:space="preserve"> when compared against other industries. Organisations in both sectors report a continued focus</w:t>
      </w:r>
      <w:r w:rsidR="007C7A27">
        <w:t xml:space="preserve"> on improving staff retention, as</w:t>
      </w:r>
      <w:r>
        <w:t xml:space="preserve"> high turnover </w:t>
      </w:r>
      <w:r w:rsidR="006A48AE">
        <w:t>impacts on the quality of service and creates inefficiencies</w:t>
      </w:r>
      <w:r>
        <w:t xml:space="preserve">. </w:t>
      </w:r>
    </w:p>
    <w:p w:rsidR="00DE275A" w:rsidRPr="00666CE9" w:rsidRDefault="001B7490" w:rsidP="00666CE9">
      <w:pPr>
        <w:pStyle w:val="BodyText1"/>
      </w:pPr>
      <w:r w:rsidRPr="005361A2">
        <w:t xml:space="preserve">Performance management models in both sectors operate </w:t>
      </w:r>
      <w:r w:rsidR="004D3CE0" w:rsidRPr="005361A2">
        <w:t>similarly</w:t>
      </w:r>
      <w:r w:rsidR="009D15AF">
        <w:t xml:space="preserve">, as both aim to </w:t>
      </w:r>
      <w:r w:rsidRPr="005361A2">
        <w:t>improv</w:t>
      </w:r>
      <w:r w:rsidR="009D15AF">
        <w:t>e</w:t>
      </w:r>
      <w:r w:rsidRPr="005361A2">
        <w:t xml:space="preserve"> </w:t>
      </w:r>
      <w:r w:rsidR="009D15AF">
        <w:t xml:space="preserve">the </w:t>
      </w:r>
      <w:r w:rsidRPr="005361A2">
        <w:t xml:space="preserve">financial performance of the business. While the driver may be different for the not-for-profit sector in public employment </w:t>
      </w:r>
      <w:r w:rsidR="004D3CE0" w:rsidRPr="005361A2">
        <w:t>services,</w:t>
      </w:r>
      <w:r w:rsidRPr="005361A2">
        <w:t xml:space="preserve"> the</w:t>
      </w:r>
      <w:r w:rsidR="009D15AF">
        <w:t>se organisations</w:t>
      </w:r>
      <w:r w:rsidRPr="005361A2">
        <w:t xml:space="preserve"> still </w:t>
      </w:r>
      <w:r w:rsidR="009D15AF">
        <w:t xml:space="preserve">strive for </w:t>
      </w:r>
      <w:r w:rsidRPr="005361A2">
        <w:t>high performance and financial outcomes.</w:t>
      </w:r>
      <w:r>
        <w:t xml:space="preserve"> </w:t>
      </w:r>
      <w:r w:rsidR="00DE275A">
        <w:br w:type="page"/>
      </w:r>
    </w:p>
    <w:p w:rsidR="002D4C4E" w:rsidRPr="007B7E75" w:rsidRDefault="006C3F8F" w:rsidP="00FE7EBB">
      <w:pPr>
        <w:pStyle w:val="Accessibleheading2numbered"/>
      </w:pPr>
      <w:bookmarkStart w:id="113" w:name="_Toc479691115"/>
      <w:r>
        <w:lastRenderedPageBreak/>
        <w:t>Observations</w:t>
      </w:r>
      <w:bookmarkEnd w:id="113"/>
    </w:p>
    <w:p w:rsidR="00320142" w:rsidRPr="00A9125F" w:rsidRDefault="00AE3F62" w:rsidP="00FE7EBB">
      <w:pPr>
        <w:pStyle w:val="Accessibleheading3numbered"/>
      </w:pPr>
      <w:bookmarkStart w:id="114" w:name="_Toc460403587"/>
      <w:bookmarkStart w:id="115" w:name="_Toc460848960"/>
      <w:bookmarkStart w:id="116" w:name="_Toc463449827"/>
      <w:bookmarkStart w:id="117" w:name="_Toc463515067"/>
      <w:bookmarkStart w:id="118" w:name="_Toc463515767"/>
      <w:bookmarkStart w:id="119" w:name="_Toc479691116"/>
      <w:bookmarkEnd w:id="114"/>
      <w:bookmarkEnd w:id="115"/>
      <w:bookmarkEnd w:id="116"/>
      <w:bookmarkEnd w:id="117"/>
      <w:bookmarkEnd w:id="118"/>
      <w:r w:rsidRPr="00A9125F">
        <w:t>Areas for future consideration</w:t>
      </w:r>
      <w:bookmarkEnd w:id="119"/>
    </w:p>
    <w:p w:rsidR="006B7439" w:rsidRDefault="008555B3" w:rsidP="00CA6153">
      <w:pPr>
        <w:rPr>
          <w:b/>
        </w:rPr>
      </w:pPr>
      <w:r w:rsidRPr="008555B3">
        <w:rPr>
          <w:rFonts w:ascii="Univers 45 Light" w:hAnsi="Univers 45 Light"/>
          <w:sz w:val="20"/>
          <w:szCs w:val="20"/>
        </w:rPr>
        <w:t xml:space="preserve">This report has </w:t>
      </w:r>
      <w:r w:rsidR="006B7439">
        <w:rPr>
          <w:rFonts w:ascii="Univers 45 Light" w:hAnsi="Univers 45 Light"/>
          <w:sz w:val="20"/>
          <w:szCs w:val="20"/>
        </w:rPr>
        <w:t xml:space="preserve">identified a number of </w:t>
      </w:r>
      <w:r w:rsidR="006C3F8F">
        <w:rPr>
          <w:rFonts w:ascii="Univers 45 Light" w:hAnsi="Univers 45 Light"/>
          <w:sz w:val="20"/>
          <w:szCs w:val="20"/>
        </w:rPr>
        <w:t>observations</w:t>
      </w:r>
      <w:r w:rsidR="006B7439">
        <w:rPr>
          <w:rFonts w:ascii="Univers 45 Light" w:hAnsi="Univers 45 Light"/>
          <w:sz w:val="20"/>
          <w:szCs w:val="20"/>
        </w:rPr>
        <w:t xml:space="preserve"> about the commercial recruitment sector. </w:t>
      </w:r>
    </w:p>
    <w:p w:rsidR="000E0C43" w:rsidRPr="00A26343" w:rsidRDefault="000E0C43" w:rsidP="00CA6153">
      <w:pPr>
        <w:rPr>
          <w:b/>
        </w:rPr>
      </w:pPr>
      <w:r w:rsidRPr="00A26343">
        <w:rPr>
          <w:b/>
        </w:rPr>
        <w:t xml:space="preserve">Brand and profile: </w:t>
      </w:r>
    </w:p>
    <w:p w:rsidR="006B7439" w:rsidRDefault="006B7439" w:rsidP="00A735EF">
      <w:pPr>
        <w:pStyle w:val="Numberbullet2ndlevel"/>
        <w:numPr>
          <w:ilvl w:val="0"/>
          <w:numId w:val="74"/>
        </w:numPr>
      </w:pPr>
      <w:r>
        <w:t>The commercial recruitment sector ha</w:t>
      </w:r>
      <w:r w:rsidR="009D15AF">
        <w:t>s</w:t>
      </w:r>
      <w:r>
        <w:t xml:space="preserve"> strong branding and marketing strategies. </w:t>
      </w:r>
      <w:r w:rsidR="009D15AF">
        <w:t xml:space="preserve">Commercial recruitment agencies see </w:t>
      </w:r>
      <w:r>
        <w:t xml:space="preserve">their profile in the </w:t>
      </w:r>
      <w:r w:rsidR="00AD0208">
        <w:t>market as</w:t>
      </w:r>
      <w:r>
        <w:t xml:space="preserve"> key to ensuring a long term and sustainable business. </w:t>
      </w:r>
    </w:p>
    <w:p w:rsidR="000E0C43" w:rsidRPr="00D70CAF" w:rsidRDefault="006B7439" w:rsidP="00A735EF">
      <w:pPr>
        <w:pStyle w:val="Numberbullet2ndlevel"/>
        <w:numPr>
          <w:ilvl w:val="0"/>
          <w:numId w:val="74"/>
        </w:numPr>
      </w:pPr>
      <w:r>
        <w:t>T</w:t>
      </w:r>
      <w:r w:rsidR="000E0C43" w:rsidRPr="00D70CAF">
        <w:t>alent branding strategies adopted in the commercial recruitment sector, such as sponsorships, social and networ</w:t>
      </w:r>
      <w:r w:rsidR="00B32853">
        <w:t>king events, thought leadership,</w:t>
      </w:r>
      <w:r w:rsidR="000E0C43" w:rsidRPr="00D70CAF">
        <w:t xml:space="preserve"> social media and </w:t>
      </w:r>
      <w:r w:rsidR="00B32853">
        <w:t>recognition initiatives</w:t>
      </w:r>
      <w:r w:rsidR="009D15AF">
        <w:t>,</w:t>
      </w:r>
      <w:r>
        <w:t xml:space="preserve"> </w:t>
      </w:r>
      <w:r w:rsidR="009D15AF">
        <w:t>are</w:t>
      </w:r>
      <w:r>
        <w:t xml:space="preserve"> </w:t>
      </w:r>
      <w:r w:rsidR="009D15AF">
        <w:t>considered to be</w:t>
      </w:r>
      <w:r>
        <w:t xml:space="preserve"> better practice</w:t>
      </w:r>
      <w:r w:rsidR="000E0C43" w:rsidRPr="00D70CAF">
        <w:t>.</w:t>
      </w:r>
    </w:p>
    <w:p w:rsidR="00D70CAF" w:rsidRPr="00263EFB" w:rsidRDefault="008555B3" w:rsidP="00D70CAF">
      <w:pPr>
        <w:pStyle w:val="Numberbullet1stlevel"/>
        <w:rPr>
          <w:b/>
        </w:rPr>
      </w:pPr>
      <w:r w:rsidRPr="00263EFB">
        <w:rPr>
          <w:b/>
        </w:rPr>
        <w:t>Specialisation</w:t>
      </w:r>
      <w:r w:rsidR="000E0C43" w:rsidRPr="00263EFB">
        <w:rPr>
          <w:b/>
        </w:rPr>
        <w:t xml:space="preserve">: </w:t>
      </w:r>
    </w:p>
    <w:p w:rsidR="006B7439" w:rsidRDefault="006B7439" w:rsidP="00A735EF">
      <w:pPr>
        <w:pStyle w:val="Numberbullet2ndlevel"/>
        <w:numPr>
          <w:ilvl w:val="0"/>
          <w:numId w:val="75"/>
        </w:numPr>
      </w:pPr>
      <w:r>
        <w:t xml:space="preserve">The changing nature of the Australian economy and the growth and decline of markets and industries has resulted in a flexible operating model and the increase of specialisation in delivery of commercial recruitment services. </w:t>
      </w:r>
    </w:p>
    <w:p w:rsidR="00A37E67" w:rsidRPr="00623DD8" w:rsidRDefault="00B32853" w:rsidP="00D70CAF">
      <w:pPr>
        <w:pStyle w:val="Numberbullet1stlevel"/>
        <w:rPr>
          <w:b/>
        </w:rPr>
      </w:pPr>
      <w:r w:rsidRPr="00F95B7E">
        <w:rPr>
          <w:b/>
        </w:rPr>
        <w:t>Sourcing jobs</w:t>
      </w:r>
      <w:r w:rsidRPr="00623DD8">
        <w:rPr>
          <w:b/>
        </w:rPr>
        <w:t>:</w:t>
      </w:r>
    </w:p>
    <w:p w:rsidR="006B7439" w:rsidRDefault="006B7439" w:rsidP="00A735EF">
      <w:pPr>
        <w:pStyle w:val="Numberbullet2ndlevel"/>
        <w:numPr>
          <w:ilvl w:val="0"/>
          <w:numId w:val="76"/>
        </w:numPr>
      </w:pPr>
      <w:r>
        <w:t>The commercial recruitment sector has been successful in developing close working relationships with employers. They strive to ensure staff understand their clients</w:t>
      </w:r>
      <w:r w:rsidR="009D15AF">
        <w:t>’</w:t>
      </w:r>
      <w:r>
        <w:t xml:space="preserve"> business and </w:t>
      </w:r>
      <w:r w:rsidR="009D15AF">
        <w:t xml:space="preserve">have a strong </w:t>
      </w:r>
      <w:r>
        <w:t xml:space="preserve">focus on the relationship with </w:t>
      </w:r>
      <w:r w:rsidR="00B640B2">
        <w:t xml:space="preserve">the employer. </w:t>
      </w:r>
    </w:p>
    <w:p w:rsidR="00623DD8" w:rsidRPr="00B00FB8" w:rsidRDefault="00B640B2" w:rsidP="00A735EF">
      <w:pPr>
        <w:pStyle w:val="Numberbullet2ndlevel"/>
        <w:numPr>
          <w:ilvl w:val="0"/>
          <w:numId w:val="76"/>
        </w:numPr>
      </w:pPr>
      <w:r>
        <w:t>Specific and targeted p</w:t>
      </w:r>
      <w:r w:rsidR="00623DD8">
        <w:t xml:space="preserve">re-employment </w:t>
      </w:r>
      <w:r w:rsidR="00D35710">
        <w:t>programme</w:t>
      </w:r>
      <w:r w:rsidR="00623DD8">
        <w:t xml:space="preserve"> of</w:t>
      </w:r>
      <w:r>
        <w:t xml:space="preserve">ferings have seen improvements in employability of participants, particularly in more disadvantaged cohorts. </w:t>
      </w:r>
    </w:p>
    <w:p w:rsidR="0053600A" w:rsidRPr="00F95B7E" w:rsidRDefault="0053600A" w:rsidP="0058705E">
      <w:pPr>
        <w:pStyle w:val="Numberbullet1stlevel"/>
        <w:keepNext/>
        <w:rPr>
          <w:b/>
          <w:szCs w:val="20"/>
        </w:rPr>
      </w:pPr>
      <w:r w:rsidRPr="00F95B7E">
        <w:rPr>
          <w:b/>
          <w:szCs w:val="20"/>
        </w:rPr>
        <w:t xml:space="preserve">Staffing </w:t>
      </w:r>
      <w:r w:rsidR="00B467EB">
        <w:rPr>
          <w:b/>
          <w:szCs w:val="20"/>
        </w:rPr>
        <w:t>profile</w:t>
      </w:r>
      <w:r w:rsidR="00834C43" w:rsidRPr="00F95B7E">
        <w:rPr>
          <w:b/>
          <w:szCs w:val="20"/>
        </w:rPr>
        <w:t>:</w:t>
      </w:r>
    </w:p>
    <w:p w:rsidR="00B640B2" w:rsidRPr="00B640B2" w:rsidRDefault="00B640B2" w:rsidP="00A735EF">
      <w:pPr>
        <w:pStyle w:val="Numberbullet2ndlevel"/>
        <w:numPr>
          <w:ilvl w:val="0"/>
          <w:numId w:val="73"/>
        </w:numPr>
        <w:rPr>
          <w:szCs w:val="20"/>
        </w:rPr>
      </w:pPr>
      <w:r>
        <w:rPr>
          <w:szCs w:val="20"/>
        </w:rPr>
        <w:t xml:space="preserve">Staff with specific industry knowledge and understanding were observed to achieve better outcomes than generalist consultants. </w:t>
      </w:r>
      <w:r w:rsidR="009D15AF">
        <w:rPr>
          <w:szCs w:val="20"/>
        </w:rPr>
        <w:t xml:space="preserve">A specialist consultant is able to build rapport with both the client and candidate, and is </w:t>
      </w:r>
      <w:r w:rsidR="00292F71">
        <w:rPr>
          <w:szCs w:val="20"/>
        </w:rPr>
        <w:t>well</w:t>
      </w:r>
      <w:r w:rsidR="009D15AF">
        <w:rPr>
          <w:szCs w:val="20"/>
        </w:rPr>
        <w:t xml:space="preserve"> positioned to understand their respective requirements and</w:t>
      </w:r>
      <w:r w:rsidR="00292F71">
        <w:rPr>
          <w:szCs w:val="20"/>
        </w:rPr>
        <w:t xml:space="preserve"> make candidate recommendations accordingly</w:t>
      </w:r>
      <w:r>
        <w:rPr>
          <w:szCs w:val="20"/>
        </w:rPr>
        <w:t xml:space="preserve">. </w:t>
      </w:r>
    </w:p>
    <w:p w:rsidR="00B640B2" w:rsidRDefault="00B640B2" w:rsidP="00D70CAF">
      <w:pPr>
        <w:pStyle w:val="Numberbullet1stlevel"/>
        <w:rPr>
          <w:b/>
        </w:rPr>
      </w:pPr>
      <w:r>
        <w:rPr>
          <w:b/>
        </w:rPr>
        <w:t>Technology</w:t>
      </w:r>
    </w:p>
    <w:p w:rsidR="00B640B2" w:rsidRPr="00AC0D08" w:rsidRDefault="00B640B2" w:rsidP="00A735EF">
      <w:pPr>
        <w:pStyle w:val="Numberbullet2ndlevel"/>
        <w:numPr>
          <w:ilvl w:val="0"/>
          <w:numId w:val="73"/>
        </w:numPr>
        <w:rPr>
          <w:szCs w:val="20"/>
        </w:rPr>
      </w:pPr>
      <w:r w:rsidRPr="00AC0D08">
        <w:rPr>
          <w:szCs w:val="20"/>
        </w:rPr>
        <w:t xml:space="preserve">Technology has improved the ability to match employment with the right people. </w:t>
      </w:r>
      <w:r w:rsidR="00292F71">
        <w:rPr>
          <w:szCs w:val="20"/>
        </w:rPr>
        <w:t xml:space="preserve">Social media and professional network technology enables commercial recruitment agencies to build and connect with their talent pool. </w:t>
      </w:r>
      <w:r w:rsidRPr="00AC0D08">
        <w:rPr>
          <w:szCs w:val="20"/>
        </w:rPr>
        <w:t xml:space="preserve">Database technology managed in the commercial recruitment sector puts the right candidates at the </w:t>
      </w:r>
      <w:r w:rsidRPr="00B640B2">
        <w:rPr>
          <w:szCs w:val="20"/>
        </w:rPr>
        <w:t>fingertips</w:t>
      </w:r>
      <w:r w:rsidRPr="00AC0D08">
        <w:rPr>
          <w:szCs w:val="20"/>
        </w:rPr>
        <w:t xml:space="preserve"> of consultants rather than relying on recent appointments or memory. </w:t>
      </w:r>
    </w:p>
    <w:p w:rsidR="0053600A" w:rsidRPr="00B32853" w:rsidRDefault="0053600A" w:rsidP="00666CE9">
      <w:pPr>
        <w:pStyle w:val="Numberbullet1stlevel"/>
        <w:keepNext/>
        <w:rPr>
          <w:b/>
        </w:rPr>
      </w:pPr>
      <w:r w:rsidRPr="00B32853">
        <w:rPr>
          <w:b/>
        </w:rPr>
        <w:t>Regulation</w:t>
      </w:r>
      <w:r w:rsidR="00A37E67" w:rsidRPr="00B32853">
        <w:rPr>
          <w:b/>
        </w:rPr>
        <w:t xml:space="preserve"> and quality</w:t>
      </w:r>
      <w:r w:rsidR="00D70CAF" w:rsidRPr="00B32853">
        <w:rPr>
          <w:b/>
        </w:rPr>
        <w:t>:</w:t>
      </w:r>
    </w:p>
    <w:p w:rsidR="00B66EAF" w:rsidRDefault="00B66EAF" w:rsidP="00A735EF">
      <w:pPr>
        <w:pStyle w:val="Numberbullet2ndlevel"/>
        <w:numPr>
          <w:ilvl w:val="0"/>
          <w:numId w:val="72"/>
        </w:numPr>
      </w:pPr>
      <w:r>
        <w:t>The lack of regulation with the commercial recruitment sector</w:t>
      </w:r>
      <w:r w:rsidR="00916650">
        <w:t xml:space="preserve"> allows a stronger focus on finding employers and the right candidates. </w:t>
      </w:r>
      <w:r w:rsidR="00B853D8">
        <w:t xml:space="preserve">This </w:t>
      </w:r>
      <w:r w:rsidR="00916650">
        <w:t xml:space="preserve">framework and </w:t>
      </w:r>
      <w:r w:rsidR="00B853D8">
        <w:t xml:space="preserve">environment drives efficient and flexible models to deliver services and gather the best outcome for their clients. </w:t>
      </w:r>
    </w:p>
    <w:p w:rsidR="00DE275A" w:rsidRDefault="00DE275A">
      <w:pPr>
        <w:rPr>
          <w:rFonts w:ascii="KPMG Extralight" w:eastAsiaTheme="majorEastAsia" w:hAnsi="KPMG Extralight" w:cstheme="majorBidi"/>
          <w:color w:val="00338D"/>
          <w:sz w:val="96"/>
          <w:szCs w:val="32"/>
        </w:rPr>
      </w:pPr>
      <w:r>
        <w:br w:type="page"/>
      </w:r>
    </w:p>
    <w:p w:rsidR="00EC43DA" w:rsidRPr="00151C8F" w:rsidRDefault="00EC43DA" w:rsidP="00151C8F">
      <w:pPr>
        <w:pStyle w:val="AccessibleHeading2"/>
        <w:rPr>
          <w:sz w:val="96"/>
          <w:szCs w:val="96"/>
        </w:rPr>
      </w:pPr>
      <w:bookmarkStart w:id="120" w:name="_Toc479691117"/>
      <w:r w:rsidRPr="00151C8F">
        <w:rPr>
          <w:sz w:val="96"/>
          <w:szCs w:val="96"/>
        </w:rPr>
        <w:lastRenderedPageBreak/>
        <w:t xml:space="preserve">Attachment A: </w:t>
      </w:r>
      <w:r w:rsidR="008E7913" w:rsidRPr="00151C8F">
        <w:rPr>
          <w:sz w:val="96"/>
          <w:szCs w:val="96"/>
        </w:rPr>
        <w:t>References</w:t>
      </w:r>
      <w:bookmarkEnd w:id="120"/>
    </w:p>
    <w:p w:rsidR="001E44A6" w:rsidRPr="008017BF" w:rsidRDefault="008017BF" w:rsidP="00BA4108">
      <w:pPr>
        <w:pStyle w:val="BodyText1"/>
      </w:pPr>
      <w:r>
        <w:fldChar w:fldCharType="begin"/>
      </w:r>
      <w:r>
        <w:instrText xml:space="preserve"> REF _Ref479690967 \h </w:instrText>
      </w:r>
      <w:r>
        <w:fldChar w:fldCharType="separate"/>
      </w:r>
      <w:r>
        <w:t xml:space="preserve">Table </w:t>
      </w:r>
      <w:r>
        <w:rPr>
          <w:noProof/>
        </w:rPr>
        <w:t>5</w:t>
      </w:r>
      <w:r>
        <w:fldChar w:fldCharType="end"/>
      </w:r>
      <w:r>
        <w:t xml:space="preserve"> </w:t>
      </w:r>
      <w:r w:rsidR="00D42A9E">
        <w:t xml:space="preserve">lists the documents reviewed as part of the </w:t>
      </w:r>
      <w:r w:rsidR="008E7913">
        <w:t>project</w:t>
      </w:r>
      <w:r w:rsidR="00D42A9E">
        <w:t>.</w:t>
      </w:r>
    </w:p>
    <w:p w:rsidR="008017BF" w:rsidRDefault="008017BF" w:rsidP="004F75D4">
      <w:pPr>
        <w:pStyle w:val="Captionstyle"/>
      </w:pPr>
      <w:bookmarkStart w:id="121" w:name="_Ref479690967"/>
      <w:r>
        <w:t xml:space="preserve">Table </w:t>
      </w:r>
      <w:fldSimple w:instr=" SEQ Table \* ARABIC ">
        <w:r>
          <w:rPr>
            <w:noProof/>
          </w:rPr>
          <w:t>5</w:t>
        </w:r>
      </w:fldSimple>
      <w:bookmarkEnd w:id="121"/>
      <w:r>
        <w:t xml:space="preserve">: </w:t>
      </w:r>
      <w:r w:rsidRPr="00B91B90">
        <w:t>Literature review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 Literature review"/>
        <w:tblDescription w:val="This table has three columns and "/>
      </w:tblPr>
      <w:tblGrid>
        <w:gridCol w:w="704"/>
        <w:gridCol w:w="3407"/>
        <w:gridCol w:w="4959"/>
      </w:tblGrid>
      <w:tr w:rsidR="00D42A9E" w:rsidRPr="00265F31" w:rsidTr="00A26343">
        <w:trPr>
          <w:tblHeader/>
        </w:trPr>
        <w:tc>
          <w:tcPr>
            <w:tcW w:w="704" w:type="dxa"/>
            <w:tcBorders>
              <w:top w:val="single" w:sz="4" w:space="0" w:color="00338D" w:themeColor="background2"/>
              <w:bottom w:val="single" w:sz="4" w:space="0" w:color="00338D" w:themeColor="background2"/>
            </w:tcBorders>
          </w:tcPr>
          <w:p w:rsidR="00D42A9E" w:rsidRPr="00265F31" w:rsidRDefault="00D42A9E" w:rsidP="00F853E5">
            <w:pPr>
              <w:pStyle w:val="BodyText1"/>
              <w:rPr>
                <w:b/>
                <w:color w:val="00338D"/>
              </w:rPr>
            </w:pPr>
            <w:r>
              <w:rPr>
                <w:b/>
                <w:color w:val="00338D"/>
              </w:rPr>
              <w:t>Ref</w:t>
            </w:r>
          </w:p>
        </w:tc>
        <w:tc>
          <w:tcPr>
            <w:tcW w:w="3407" w:type="dxa"/>
            <w:tcBorders>
              <w:top w:val="single" w:sz="4" w:space="0" w:color="00338D" w:themeColor="background2"/>
              <w:bottom w:val="single" w:sz="4" w:space="0" w:color="00338D" w:themeColor="background2"/>
            </w:tcBorders>
          </w:tcPr>
          <w:p w:rsidR="00D42A9E" w:rsidRPr="00265F31" w:rsidRDefault="00D42A9E" w:rsidP="00D42A9E">
            <w:pPr>
              <w:pStyle w:val="Tableheading"/>
            </w:pPr>
            <w:r>
              <w:t>Document author</w:t>
            </w:r>
          </w:p>
        </w:tc>
        <w:tc>
          <w:tcPr>
            <w:tcW w:w="4959" w:type="dxa"/>
            <w:tcBorders>
              <w:top w:val="single" w:sz="4" w:space="0" w:color="00338D" w:themeColor="background2"/>
              <w:bottom w:val="single" w:sz="4" w:space="0" w:color="00338D" w:themeColor="background2"/>
            </w:tcBorders>
          </w:tcPr>
          <w:p w:rsidR="00D42A9E" w:rsidRPr="00265F31" w:rsidRDefault="00D42A9E" w:rsidP="00D42A9E">
            <w:pPr>
              <w:pStyle w:val="Tableheading"/>
            </w:pPr>
            <w:r>
              <w:t>Document title</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single" w:sz="4" w:space="0" w:color="00338D" w:themeColor="background2"/>
              <w:left w:val="nil"/>
              <w:bottom w:val="nil"/>
              <w:right w:val="nil"/>
            </w:tcBorders>
            <w:noWrap/>
            <w:hideMark/>
          </w:tcPr>
          <w:p w:rsidR="00D42A9E" w:rsidRPr="00D42A9E" w:rsidRDefault="00D42A9E" w:rsidP="00D42A9E">
            <w:pPr>
              <w:pStyle w:val="BodyText1"/>
            </w:pPr>
            <w:r w:rsidRPr="00D42A9E">
              <w:t>1</w:t>
            </w:r>
          </w:p>
        </w:tc>
        <w:tc>
          <w:tcPr>
            <w:tcW w:w="3407" w:type="dxa"/>
            <w:tcBorders>
              <w:top w:val="single" w:sz="4" w:space="0" w:color="00338D" w:themeColor="background2"/>
              <w:left w:val="nil"/>
              <w:bottom w:val="nil"/>
              <w:right w:val="nil"/>
            </w:tcBorders>
            <w:hideMark/>
          </w:tcPr>
          <w:p w:rsidR="00D42A9E" w:rsidRPr="00D42A9E" w:rsidRDefault="00D42A9E" w:rsidP="00D42A9E">
            <w:pPr>
              <w:pStyle w:val="BodyText1"/>
            </w:pPr>
            <w:r w:rsidRPr="00D42A9E">
              <w:t>American Productivity and Quality Centre (APQC)</w:t>
            </w:r>
          </w:p>
        </w:tc>
        <w:tc>
          <w:tcPr>
            <w:tcW w:w="4959" w:type="dxa"/>
            <w:tcBorders>
              <w:top w:val="single" w:sz="4" w:space="0" w:color="00338D" w:themeColor="background2"/>
              <w:left w:val="nil"/>
              <w:bottom w:val="nil"/>
              <w:right w:val="nil"/>
            </w:tcBorders>
            <w:hideMark/>
          </w:tcPr>
          <w:p w:rsidR="00D42A9E" w:rsidRPr="00A26343" w:rsidRDefault="00D42A9E" w:rsidP="00D42A9E">
            <w:pPr>
              <w:pStyle w:val="BodyText1"/>
            </w:pPr>
            <w:r w:rsidRPr="00A26343">
              <w:t>The Best Compared to the Rest: Top Performers in Recruiting, Sourcing, and Selecting Employees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2</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Anna Patty, Sydney Morning Herald </w:t>
            </w:r>
          </w:p>
        </w:tc>
        <w:tc>
          <w:tcPr>
            <w:tcW w:w="4959" w:type="dxa"/>
            <w:tcBorders>
              <w:top w:val="nil"/>
              <w:left w:val="nil"/>
              <w:bottom w:val="nil"/>
              <w:right w:val="nil"/>
            </w:tcBorders>
            <w:hideMark/>
          </w:tcPr>
          <w:p w:rsidR="00D42A9E" w:rsidRPr="00A26343" w:rsidRDefault="00D42A9E" w:rsidP="00D42A9E">
            <w:pPr>
              <w:pStyle w:val="BodyText1"/>
            </w:pPr>
            <w:r w:rsidRPr="00A26343">
              <w:t>Untapping Skills and Talent Through New Internships for Refugees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3</w:t>
            </w:r>
          </w:p>
        </w:tc>
        <w:tc>
          <w:tcPr>
            <w:tcW w:w="3407" w:type="dxa"/>
            <w:tcBorders>
              <w:top w:val="nil"/>
              <w:left w:val="nil"/>
              <w:bottom w:val="nil"/>
              <w:right w:val="nil"/>
            </w:tcBorders>
            <w:hideMark/>
          </w:tcPr>
          <w:p w:rsidR="00D42A9E" w:rsidRPr="00D42A9E" w:rsidRDefault="00D42A9E" w:rsidP="00D42A9E">
            <w:pPr>
              <w:pStyle w:val="BodyText1"/>
            </w:pPr>
            <w:r w:rsidRPr="00D42A9E">
              <w:t>Australian Bureau of Statistics</w:t>
            </w:r>
          </w:p>
        </w:tc>
        <w:tc>
          <w:tcPr>
            <w:tcW w:w="4959" w:type="dxa"/>
            <w:tcBorders>
              <w:top w:val="nil"/>
              <w:left w:val="nil"/>
              <w:bottom w:val="nil"/>
              <w:right w:val="nil"/>
            </w:tcBorders>
            <w:hideMark/>
          </w:tcPr>
          <w:p w:rsidR="00D42A9E" w:rsidRPr="00A26343" w:rsidRDefault="00D42A9E" w:rsidP="00D42A9E">
            <w:pPr>
              <w:pStyle w:val="BodyText1"/>
            </w:pPr>
            <w:r w:rsidRPr="00A26343">
              <w:t>50 Years of Labour Force Statistics - Now and Then</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4</w:t>
            </w:r>
          </w:p>
        </w:tc>
        <w:tc>
          <w:tcPr>
            <w:tcW w:w="3407" w:type="dxa"/>
            <w:tcBorders>
              <w:top w:val="nil"/>
              <w:left w:val="nil"/>
              <w:bottom w:val="nil"/>
              <w:right w:val="nil"/>
            </w:tcBorders>
            <w:hideMark/>
          </w:tcPr>
          <w:p w:rsidR="00D42A9E" w:rsidRPr="00D42A9E" w:rsidRDefault="00D42A9E" w:rsidP="00D42A9E">
            <w:pPr>
              <w:pStyle w:val="BodyText1"/>
            </w:pPr>
            <w:r w:rsidRPr="00D42A9E">
              <w:t>Australian Bureau of Statistics</w:t>
            </w:r>
          </w:p>
        </w:tc>
        <w:tc>
          <w:tcPr>
            <w:tcW w:w="4959" w:type="dxa"/>
            <w:tcBorders>
              <w:top w:val="nil"/>
              <w:left w:val="nil"/>
              <w:bottom w:val="nil"/>
              <w:right w:val="nil"/>
            </w:tcBorders>
            <w:hideMark/>
          </w:tcPr>
          <w:p w:rsidR="00D42A9E" w:rsidRPr="00A26343" w:rsidRDefault="00D42A9E" w:rsidP="00D42A9E">
            <w:pPr>
              <w:pStyle w:val="BodyText1"/>
            </w:pPr>
            <w:r w:rsidRPr="00A26343">
              <w:t>Information Paper: Construction of Experimental Statistics on Employee Earnings and Jobs from Administrative Data, Australia, 2011-12</w:t>
            </w:r>
            <w:r w:rsidR="00491E5D">
              <w:t>.</w:t>
            </w:r>
            <w:r w:rsidRPr="00A26343">
              <w:t>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5</w:t>
            </w:r>
          </w:p>
        </w:tc>
        <w:tc>
          <w:tcPr>
            <w:tcW w:w="3407" w:type="dxa"/>
            <w:tcBorders>
              <w:top w:val="nil"/>
              <w:left w:val="nil"/>
              <w:bottom w:val="nil"/>
              <w:right w:val="nil"/>
            </w:tcBorders>
            <w:hideMark/>
          </w:tcPr>
          <w:p w:rsidR="00D42A9E" w:rsidRPr="00D42A9E" w:rsidRDefault="00D42A9E" w:rsidP="00D42A9E">
            <w:pPr>
              <w:pStyle w:val="BodyText1"/>
            </w:pPr>
            <w:r w:rsidRPr="00D42A9E">
              <w:t>Australian Bureau of Statistics</w:t>
            </w:r>
          </w:p>
        </w:tc>
        <w:tc>
          <w:tcPr>
            <w:tcW w:w="4959" w:type="dxa"/>
            <w:tcBorders>
              <w:top w:val="nil"/>
              <w:left w:val="nil"/>
              <w:bottom w:val="nil"/>
              <w:right w:val="nil"/>
            </w:tcBorders>
            <w:hideMark/>
          </w:tcPr>
          <w:p w:rsidR="00D42A9E" w:rsidRPr="00A26343" w:rsidRDefault="00D42A9E" w:rsidP="00D42A9E">
            <w:pPr>
              <w:pStyle w:val="BodyText1"/>
            </w:pPr>
            <w:r w:rsidRPr="00A26343">
              <w:t>Labour Force, Australia, Detailed, Quarterly, Feb 2016</w:t>
            </w:r>
            <w:r w:rsidR="00491E5D">
              <w:t>.</w:t>
            </w:r>
            <w:r w:rsidRPr="00A26343">
              <w:t>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6</w:t>
            </w:r>
          </w:p>
        </w:tc>
        <w:tc>
          <w:tcPr>
            <w:tcW w:w="3407" w:type="dxa"/>
            <w:tcBorders>
              <w:top w:val="nil"/>
              <w:left w:val="nil"/>
              <w:bottom w:val="nil"/>
              <w:right w:val="nil"/>
            </w:tcBorders>
            <w:noWrap/>
            <w:hideMark/>
          </w:tcPr>
          <w:p w:rsidR="00D42A9E" w:rsidRPr="00D42A9E" w:rsidRDefault="00D42A9E" w:rsidP="00D42A9E">
            <w:pPr>
              <w:pStyle w:val="BodyText1"/>
            </w:pPr>
            <w:r w:rsidRPr="00D42A9E">
              <w:t xml:space="preserve">Australian Bureau of Statistics </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Average Weekly Earnings, Australia, Nov 2015</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7</w:t>
            </w:r>
          </w:p>
        </w:tc>
        <w:tc>
          <w:tcPr>
            <w:tcW w:w="3407" w:type="dxa"/>
            <w:tcBorders>
              <w:top w:val="nil"/>
              <w:left w:val="nil"/>
              <w:bottom w:val="nil"/>
              <w:right w:val="nil"/>
            </w:tcBorders>
            <w:noWrap/>
            <w:hideMark/>
          </w:tcPr>
          <w:p w:rsidR="00D42A9E" w:rsidRPr="00D42A9E" w:rsidRDefault="00D42A9E" w:rsidP="00D42A9E">
            <w:pPr>
              <w:pStyle w:val="BodyText1"/>
            </w:pPr>
            <w:r w:rsidRPr="00D42A9E">
              <w:t>Australian Competition and Consumer Commission</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ACCC grants authorisation to the RCSA’s professional conduct regime.</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8</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Australian Council of Social Services </w:t>
            </w:r>
          </w:p>
        </w:tc>
        <w:tc>
          <w:tcPr>
            <w:tcW w:w="4959" w:type="dxa"/>
            <w:tcBorders>
              <w:top w:val="nil"/>
              <w:left w:val="nil"/>
              <w:bottom w:val="nil"/>
              <w:right w:val="nil"/>
            </w:tcBorders>
            <w:hideMark/>
          </w:tcPr>
          <w:p w:rsidR="00D42A9E" w:rsidRPr="00A26343" w:rsidRDefault="00D42A9E" w:rsidP="00D42A9E">
            <w:pPr>
              <w:pStyle w:val="BodyText1"/>
            </w:pPr>
            <w:r w:rsidRPr="00A26343">
              <w:t>Towards More Efficient and Responsive Employment Services: A Submission to APESAA</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9</w:t>
            </w:r>
          </w:p>
        </w:tc>
        <w:tc>
          <w:tcPr>
            <w:tcW w:w="3407" w:type="dxa"/>
            <w:tcBorders>
              <w:top w:val="nil"/>
              <w:left w:val="nil"/>
              <w:bottom w:val="nil"/>
              <w:right w:val="nil"/>
            </w:tcBorders>
            <w:noWrap/>
            <w:hideMark/>
          </w:tcPr>
          <w:p w:rsidR="00D42A9E" w:rsidRPr="00D42A9E" w:rsidRDefault="00D42A9E" w:rsidP="00D42A9E">
            <w:pPr>
              <w:pStyle w:val="BodyText1"/>
            </w:pPr>
            <w:r w:rsidRPr="00D42A9E">
              <w:t>Australian Human Resources Institute</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AHRI Practicing Certification Program</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10</w:t>
            </w:r>
          </w:p>
        </w:tc>
        <w:tc>
          <w:tcPr>
            <w:tcW w:w="3407" w:type="dxa"/>
            <w:tcBorders>
              <w:top w:val="nil"/>
              <w:left w:val="nil"/>
              <w:bottom w:val="nil"/>
              <w:right w:val="nil"/>
            </w:tcBorders>
            <w:hideMark/>
          </w:tcPr>
          <w:p w:rsidR="00D42A9E" w:rsidRPr="00D42A9E" w:rsidRDefault="00D42A9E" w:rsidP="00D42A9E">
            <w:pPr>
              <w:pStyle w:val="BodyText1"/>
            </w:pPr>
            <w:r w:rsidRPr="00D42A9E">
              <w:t>Australian Human Resources Institute</w:t>
            </w:r>
          </w:p>
        </w:tc>
        <w:tc>
          <w:tcPr>
            <w:tcW w:w="4959" w:type="dxa"/>
            <w:tcBorders>
              <w:top w:val="nil"/>
              <w:left w:val="nil"/>
              <w:bottom w:val="nil"/>
              <w:right w:val="nil"/>
            </w:tcBorders>
            <w:hideMark/>
          </w:tcPr>
          <w:p w:rsidR="00D42A9E" w:rsidRPr="00A26343" w:rsidRDefault="00D42A9E" w:rsidP="00D42A9E">
            <w:pPr>
              <w:pStyle w:val="BodyText1"/>
            </w:pPr>
            <w:r w:rsidRPr="00A26343">
              <w:t>Supporting Working Parents: Pregnancy and Return to Work Discrimination</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11</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Australian Human Resources Institute </w:t>
            </w:r>
          </w:p>
        </w:tc>
        <w:tc>
          <w:tcPr>
            <w:tcW w:w="4959" w:type="dxa"/>
            <w:tcBorders>
              <w:top w:val="nil"/>
              <w:left w:val="nil"/>
              <w:bottom w:val="nil"/>
              <w:right w:val="nil"/>
            </w:tcBorders>
            <w:hideMark/>
          </w:tcPr>
          <w:p w:rsidR="00D42A9E" w:rsidRPr="00A26343" w:rsidRDefault="00D42A9E" w:rsidP="00D42A9E">
            <w:pPr>
              <w:pStyle w:val="BodyText1"/>
            </w:pPr>
            <w:r w:rsidRPr="00A26343">
              <w:t>Australian Human Resources Institute Pulse Survey – Older Workers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12</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Australian Human Resources Institute </w:t>
            </w:r>
          </w:p>
        </w:tc>
        <w:tc>
          <w:tcPr>
            <w:tcW w:w="4959" w:type="dxa"/>
            <w:tcBorders>
              <w:top w:val="nil"/>
              <w:left w:val="nil"/>
              <w:bottom w:val="nil"/>
              <w:right w:val="nil"/>
            </w:tcBorders>
            <w:hideMark/>
          </w:tcPr>
          <w:p w:rsidR="00D42A9E" w:rsidRPr="00A26343" w:rsidRDefault="00D42A9E" w:rsidP="00D42A9E">
            <w:pPr>
              <w:pStyle w:val="BodyText1"/>
            </w:pPr>
            <w:r w:rsidRPr="00A26343">
              <w:t>Australian Human Resources Institute Submission: Disability Employment Taskforce</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13</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Australian Human Resources Institute </w:t>
            </w:r>
          </w:p>
        </w:tc>
        <w:tc>
          <w:tcPr>
            <w:tcW w:w="4959" w:type="dxa"/>
            <w:tcBorders>
              <w:top w:val="nil"/>
              <w:left w:val="nil"/>
              <w:bottom w:val="nil"/>
              <w:right w:val="nil"/>
            </w:tcBorders>
            <w:hideMark/>
          </w:tcPr>
          <w:p w:rsidR="00D42A9E" w:rsidRPr="00A26343" w:rsidRDefault="00D42A9E" w:rsidP="00D42A9E">
            <w:pPr>
              <w:pStyle w:val="BodyText1"/>
            </w:pPr>
            <w:r w:rsidRPr="00A26343">
              <w:t>Benchmarking Diversity and Inclusion (D&amp;I) Practices in Australian</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14</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Australian Human Resources Institute </w:t>
            </w:r>
          </w:p>
        </w:tc>
        <w:tc>
          <w:tcPr>
            <w:tcW w:w="4959" w:type="dxa"/>
            <w:tcBorders>
              <w:top w:val="nil"/>
              <w:left w:val="nil"/>
              <w:bottom w:val="nil"/>
              <w:right w:val="nil"/>
            </w:tcBorders>
            <w:hideMark/>
          </w:tcPr>
          <w:p w:rsidR="00D42A9E" w:rsidRPr="00A26343" w:rsidRDefault="00D42A9E" w:rsidP="00D42A9E">
            <w:pPr>
              <w:pStyle w:val="BodyText1"/>
            </w:pPr>
            <w:r w:rsidRPr="00A26343">
              <w:t>Older Workers Summit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lastRenderedPageBreak/>
              <w:t>15</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Australian Human Resources Institute </w:t>
            </w:r>
          </w:p>
        </w:tc>
        <w:tc>
          <w:tcPr>
            <w:tcW w:w="4959" w:type="dxa"/>
            <w:tcBorders>
              <w:top w:val="nil"/>
              <w:left w:val="nil"/>
              <w:bottom w:val="nil"/>
              <w:right w:val="nil"/>
            </w:tcBorders>
            <w:hideMark/>
          </w:tcPr>
          <w:p w:rsidR="00D42A9E" w:rsidRPr="00A26343" w:rsidRDefault="00D42A9E" w:rsidP="00D42A9E">
            <w:pPr>
              <w:pStyle w:val="BodyText1"/>
            </w:pPr>
            <w:r w:rsidRPr="00A26343">
              <w:t>Youth Employment Report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16</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Australian Human Rights Commission </w:t>
            </w:r>
          </w:p>
        </w:tc>
        <w:tc>
          <w:tcPr>
            <w:tcW w:w="4959" w:type="dxa"/>
            <w:tcBorders>
              <w:top w:val="nil"/>
              <w:left w:val="nil"/>
              <w:bottom w:val="nil"/>
              <w:right w:val="nil"/>
            </w:tcBorders>
            <w:hideMark/>
          </w:tcPr>
          <w:p w:rsidR="00D42A9E" w:rsidRPr="00A26343" w:rsidRDefault="00D42A9E" w:rsidP="00D42A9E">
            <w:pPr>
              <w:pStyle w:val="BodyText1"/>
            </w:pPr>
            <w:r w:rsidRPr="00A26343">
              <w:t>Willing to Work: National Inquiry into Employment Discrimination Against Older Australians and Australians with Disability</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6"/>
        </w:trPr>
        <w:tc>
          <w:tcPr>
            <w:tcW w:w="704" w:type="dxa"/>
            <w:tcBorders>
              <w:top w:val="nil"/>
              <w:left w:val="nil"/>
              <w:bottom w:val="nil"/>
              <w:right w:val="nil"/>
            </w:tcBorders>
            <w:noWrap/>
            <w:hideMark/>
          </w:tcPr>
          <w:p w:rsidR="00D42A9E" w:rsidRPr="00D42A9E" w:rsidRDefault="00D42A9E" w:rsidP="00D42A9E">
            <w:pPr>
              <w:pStyle w:val="BodyText1"/>
            </w:pPr>
            <w:r w:rsidRPr="00D42A9E">
              <w:t>17</w:t>
            </w:r>
          </w:p>
        </w:tc>
        <w:tc>
          <w:tcPr>
            <w:tcW w:w="3407" w:type="dxa"/>
            <w:tcBorders>
              <w:top w:val="nil"/>
              <w:left w:val="nil"/>
              <w:bottom w:val="nil"/>
              <w:right w:val="nil"/>
            </w:tcBorders>
            <w:noWrap/>
            <w:hideMark/>
          </w:tcPr>
          <w:p w:rsidR="00D42A9E" w:rsidRPr="00D42A9E" w:rsidRDefault="00D42A9E" w:rsidP="00D42A9E">
            <w:pPr>
              <w:pStyle w:val="BodyText1"/>
            </w:pPr>
            <w:r w:rsidRPr="00D42A9E">
              <w:t>Australian National Audit Office</w:t>
            </w:r>
          </w:p>
        </w:tc>
        <w:tc>
          <w:tcPr>
            <w:tcW w:w="4959" w:type="dxa"/>
            <w:tcBorders>
              <w:top w:val="nil"/>
              <w:left w:val="nil"/>
              <w:bottom w:val="nil"/>
              <w:right w:val="nil"/>
            </w:tcBorders>
            <w:hideMark/>
          </w:tcPr>
          <w:p w:rsidR="00D42A9E" w:rsidRPr="00A26343" w:rsidRDefault="00D42A9E" w:rsidP="00D42A9E">
            <w:pPr>
              <w:pStyle w:val="BodyText1"/>
            </w:pPr>
            <w:r w:rsidRPr="00A26343">
              <w:t>Job Placement and Matching Services, Audit Report No.49 2005–06</w:t>
            </w:r>
            <w:r w:rsidR="00491E5D">
              <w:t xml:space="preserve"> </w:t>
            </w:r>
            <w:r w:rsidRPr="00A26343">
              <w:t>Performance Audit</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18</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Bullhorn </w:t>
            </w:r>
          </w:p>
        </w:tc>
        <w:tc>
          <w:tcPr>
            <w:tcW w:w="4959" w:type="dxa"/>
            <w:tcBorders>
              <w:top w:val="nil"/>
              <w:left w:val="nil"/>
              <w:bottom w:val="nil"/>
              <w:right w:val="nil"/>
            </w:tcBorders>
            <w:hideMark/>
          </w:tcPr>
          <w:p w:rsidR="00D42A9E" w:rsidRPr="00A26343" w:rsidRDefault="00D42A9E" w:rsidP="00D42A9E">
            <w:pPr>
              <w:pStyle w:val="BodyText1"/>
            </w:pPr>
            <w:r w:rsidRPr="00A26343">
              <w:t>The 2015 Australian Recruitment Trends Report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19</w:t>
            </w:r>
          </w:p>
        </w:tc>
        <w:tc>
          <w:tcPr>
            <w:tcW w:w="3407" w:type="dxa"/>
            <w:tcBorders>
              <w:top w:val="nil"/>
              <w:left w:val="nil"/>
              <w:bottom w:val="nil"/>
              <w:right w:val="nil"/>
            </w:tcBorders>
            <w:noWrap/>
            <w:hideMark/>
          </w:tcPr>
          <w:p w:rsidR="00D42A9E" w:rsidRPr="00D42A9E" w:rsidRDefault="00D42A9E" w:rsidP="00D42A9E">
            <w:pPr>
              <w:pStyle w:val="BodyText1"/>
            </w:pPr>
            <w:r w:rsidRPr="00D42A9E">
              <w:t>Business Victoria</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Local Industry Fund for Transition</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20</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Christopher Kent, Assistant Governor (Economic), Reserve Bank of Australia </w:t>
            </w:r>
          </w:p>
        </w:tc>
        <w:tc>
          <w:tcPr>
            <w:tcW w:w="4959" w:type="dxa"/>
            <w:tcBorders>
              <w:top w:val="nil"/>
              <w:left w:val="nil"/>
              <w:bottom w:val="nil"/>
              <w:right w:val="nil"/>
            </w:tcBorders>
            <w:hideMark/>
          </w:tcPr>
          <w:p w:rsidR="00D42A9E" w:rsidRPr="00A26343" w:rsidRDefault="00D42A9E" w:rsidP="00D42A9E">
            <w:pPr>
              <w:pStyle w:val="BodyText1"/>
            </w:pPr>
            <w:r w:rsidRPr="00A26343">
              <w:t>Ageing and Australia’s Economic Outlook – speech</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21</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Colmar Brunton Social Research </w:t>
            </w:r>
          </w:p>
        </w:tc>
        <w:tc>
          <w:tcPr>
            <w:tcW w:w="4959" w:type="dxa"/>
            <w:tcBorders>
              <w:top w:val="nil"/>
              <w:left w:val="nil"/>
              <w:bottom w:val="nil"/>
              <w:right w:val="nil"/>
            </w:tcBorders>
            <w:hideMark/>
          </w:tcPr>
          <w:p w:rsidR="00D42A9E" w:rsidRPr="00A26343" w:rsidRDefault="00D42A9E" w:rsidP="00D42A9E">
            <w:pPr>
              <w:pStyle w:val="BodyText1"/>
            </w:pPr>
            <w:r w:rsidRPr="00A26343">
              <w:t>Additional Segmentation of Australian Job Seekers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22</w:t>
            </w:r>
          </w:p>
        </w:tc>
        <w:tc>
          <w:tcPr>
            <w:tcW w:w="3407" w:type="dxa"/>
            <w:tcBorders>
              <w:top w:val="nil"/>
              <w:left w:val="nil"/>
              <w:bottom w:val="nil"/>
              <w:right w:val="nil"/>
            </w:tcBorders>
            <w:hideMark/>
          </w:tcPr>
          <w:p w:rsidR="00D42A9E" w:rsidRPr="00D42A9E" w:rsidRDefault="00D42A9E" w:rsidP="00D42A9E">
            <w:pPr>
              <w:pStyle w:val="BodyText1"/>
            </w:pPr>
            <w:r w:rsidRPr="00D42A9E">
              <w:t>Commonwealth of Australia</w:t>
            </w:r>
          </w:p>
        </w:tc>
        <w:tc>
          <w:tcPr>
            <w:tcW w:w="4959" w:type="dxa"/>
            <w:tcBorders>
              <w:top w:val="nil"/>
              <w:left w:val="nil"/>
              <w:bottom w:val="nil"/>
              <w:right w:val="nil"/>
            </w:tcBorders>
            <w:hideMark/>
          </w:tcPr>
          <w:p w:rsidR="00D42A9E" w:rsidRPr="00A26343" w:rsidRDefault="00D42A9E" w:rsidP="00D42A9E">
            <w:pPr>
              <w:pStyle w:val="BodyText1"/>
            </w:pPr>
            <w:r w:rsidRPr="00A26343">
              <w:t>Portfolio Budget Statements 2016-17, Budget Related Paper No. 1.6 Employment Portfolio</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23</w:t>
            </w:r>
          </w:p>
        </w:tc>
        <w:tc>
          <w:tcPr>
            <w:tcW w:w="3407" w:type="dxa"/>
            <w:tcBorders>
              <w:top w:val="nil"/>
              <w:left w:val="nil"/>
              <w:bottom w:val="nil"/>
              <w:right w:val="nil"/>
            </w:tcBorders>
            <w:hideMark/>
          </w:tcPr>
          <w:p w:rsidR="00D42A9E" w:rsidRPr="00D42A9E" w:rsidRDefault="00D42A9E" w:rsidP="00D42A9E">
            <w:pPr>
              <w:pStyle w:val="BodyText1"/>
            </w:pPr>
            <w:r w:rsidRPr="00D42A9E">
              <w:t>Country Meters</w:t>
            </w:r>
          </w:p>
        </w:tc>
        <w:tc>
          <w:tcPr>
            <w:tcW w:w="4959" w:type="dxa"/>
            <w:tcBorders>
              <w:top w:val="nil"/>
              <w:left w:val="nil"/>
              <w:bottom w:val="nil"/>
              <w:right w:val="nil"/>
            </w:tcBorders>
            <w:hideMark/>
          </w:tcPr>
          <w:p w:rsidR="00D42A9E" w:rsidRPr="00A26343" w:rsidRDefault="00D42A9E" w:rsidP="00D42A9E">
            <w:pPr>
              <w:pStyle w:val="BodyText1"/>
            </w:pPr>
            <w:r w:rsidRPr="00A26343">
              <w:t>Australian Population – Australian Population Clock</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24</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David Sanford, WinterWyman </w:t>
            </w:r>
          </w:p>
        </w:tc>
        <w:tc>
          <w:tcPr>
            <w:tcW w:w="4959" w:type="dxa"/>
            <w:tcBorders>
              <w:top w:val="nil"/>
              <w:left w:val="nil"/>
              <w:bottom w:val="nil"/>
              <w:right w:val="nil"/>
            </w:tcBorders>
            <w:hideMark/>
          </w:tcPr>
          <w:p w:rsidR="00D42A9E" w:rsidRPr="00A26343" w:rsidRDefault="00D42A9E" w:rsidP="00D42A9E">
            <w:pPr>
              <w:pStyle w:val="BodyText1"/>
            </w:pPr>
            <w:r w:rsidRPr="00A26343">
              <w:t>The Paradigm Shift - The Changing Face of Hiring and Recruitment</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25</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David Scutt, Business Insider Australia </w:t>
            </w:r>
          </w:p>
        </w:tc>
        <w:tc>
          <w:tcPr>
            <w:tcW w:w="4959" w:type="dxa"/>
            <w:tcBorders>
              <w:top w:val="nil"/>
              <w:left w:val="nil"/>
              <w:bottom w:val="nil"/>
              <w:right w:val="nil"/>
            </w:tcBorders>
            <w:hideMark/>
          </w:tcPr>
          <w:p w:rsidR="00D42A9E" w:rsidRPr="00A26343" w:rsidRDefault="00D42A9E" w:rsidP="00D42A9E">
            <w:pPr>
              <w:pStyle w:val="BodyText1"/>
            </w:pPr>
            <w:r w:rsidRPr="00A26343">
              <w:t>There are 166,000 job vacancies in Australia right now -- here's who's hiring and where</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26</w:t>
            </w:r>
          </w:p>
        </w:tc>
        <w:tc>
          <w:tcPr>
            <w:tcW w:w="3407" w:type="dxa"/>
            <w:tcBorders>
              <w:top w:val="nil"/>
              <w:left w:val="nil"/>
              <w:bottom w:val="nil"/>
              <w:right w:val="nil"/>
            </w:tcBorders>
            <w:noWrap/>
            <w:hideMark/>
          </w:tcPr>
          <w:p w:rsidR="00D42A9E" w:rsidRPr="00D42A9E" w:rsidRDefault="00D42A9E" w:rsidP="00D42A9E">
            <w:pPr>
              <w:pStyle w:val="BodyText1"/>
            </w:pPr>
            <w:r w:rsidRPr="00D42A9E">
              <w:t>Department of Employment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Components and results of the Job Seeker Classification Instrument</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27</w:t>
            </w:r>
          </w:p>
        </w:tc>
        <w:tc>
          <w:tcPr>
            <w:tcW w:w="3407" w:type="dxa"/>
            <w:tcBorders>
              <w:top w:val="nil"/>
              <w:left w:val="nil"/>
              <w:bottom w:val="nil"/>
              <w:right w:val="nil"/>
            </w:tcBorders>
            <w:noWrap/>
            <w:hideMark/>
          </w:tcPr>
          <w:p w:rsidR="00D42A9E" w:rsidRPr="00D42A9E" w:rsidRDefault="00D42A9E" w:rsidP="00D42A9E">
            <w:pPr>
              <w:pStyle w:val="BodyText1"/>
            </w:pPr>
            <w:r w:rsidRPr="00D42A9E">
              <w:t>Department of Employment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Help at hand for retrenched workers</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28</w:t>
            </w:r>
          </w:p>
        </w:tc>
        <w:tc>
          <w:tcPr>
            <w:tcW w:w="3407" w:type="dxa"/>
            <w:tcBorders>
              <w:top w:val="nil"/>
              <w:left w:val="nil"/>
              <w:bottom w:val="nil"/>
              <w:right w:val="nil"/>
            </w:tcBorders>
            <w:noWrap/>
            <w:hideMark/>
          </w:tcPr>
          <w:p w:rsidR="00D42A9E" w:rsidRPr="00D42A9E" w:rsidRDefault="00D42A9E" w:rsidP="00D42A9E">
            <w:pPr>
              <w:pStyle w:val="BodyText1"/>
            </w:pPr>
            <w:r w:rsidRPr="00D42A9E">
              <w:t>Department of Employment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Industry Employment Projects 2016 Report</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29</w:t>
            </w:r>
          </w:p>
        </w:tc>
        <w:tc>
          <w:tcPr>
            <w:tcW w:w="3407" w:type="dxa"/>
            <w:tcBorders>
              <w:top w:val="nil"/>
              <w:left w:val="nil"/>
              <w:bottom w:val="nil"/>
              <w:right w:val="nil"/>
            </w:tcBorders>
            <w:noWrap/>
            <w:hideMark/>
          </w:tcPr>
          <w:p w:rsidR="00D42A9E" w:rsidRPr="00D42A9E" w:rsidRDefault="00D42A9E" w:rsidP="00D42A9E">
            <w:pPr>
              <w:pStyle w:val="BodyText1"/>
            </w:pPr>
            <w:r w:rsidRPr="00D42A9E">
              <w:t>Department of Employment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Industry projections – five years to November 2020</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30</w:t>
            </w:r>
          </w:p>
        </w:tc>
        <w:tc>
          <w:tcPr>
            <w:tcW w:w="3407" w:type="dxa"/>
            <w:tcBorders>
              <w:top w:val="nil"/>
              <w:left w:val="nil"/>
              <w:bottom w:val="nil"/>
              <w:right w:val="nil"/>
            </w:tcBorders>
            <w:noWrap/>
            <w:hideMark/>
          </w:tcPr>
          <w:p w:rsidR="00D42A9E" w:rsidRPr="00D42A9E" w:rsidRDefault="00D42A9E" w:rsidP="00D42A9E">
            <w:pPr>
              <w:pStyle w:val="BodyText1"/>
            </w:pPr>
            <w:r w:rsidRPr="00D42A9E">
              <w:t>Department of Employment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Job Services Australia March 2015 Star Ratings</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31</w:t>
            </w:r>
          </w:p>
        </w:tc>
        <w:tc>
          <w:tcPr>
            <w:tcW w:w="3407" w:type="dxa"/>
            <w:tcBorders>
              <w:top w:val="nil"/>
              <w:left w:val="nil"/>
              <w:bottom w:val="nil"/>
              <w:right w:val="nil"/>
            </w:tcBorders>
            <w:noWrap/>
            <w:hideMark/>
          </w:tcPr>
          <w:p w:rsidR="00D42A9E" w:rsidRPr="00D42A9E" w:rsidRDefault="00D42A9E" w:rsidP="00D42A9E">
            <w:pPr>
              <w:pStyle w:val="BodyText1"/>
            </w:pPr>
            <w:r w:rsidRPr="00D42A9E">
              <w:t>Department of Employment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jobactive – helping you find work fact sheet</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32</w:t>
            </w:r>
          </w:p>
        </w:tc>
        <w:tc>
          <w:tcPr>
            <w:tcW w:w="3407" w:type="dxa"/>
            <w:tcBorders>
              <w:top w:val="nil"/>
              <w:left w:val="nil"/>
              <w:bottom w:val="nil"/>
              <w:right w:val="nil"/>
            </w:tcBorders>
            <w:noWrap/>
            <w:hideMark/>
          </w:tcPr>
          <w:p w:rsidR="00D42A9E" w:rsidRPr="00D42A9E" w:rsidRDefault="00D42A9E" w:rsidP="00D42A9E">
            <w:pPr>
              <w:pStyle w:val="BodyText1"/>
            </w:pPr>
            <w:r w:rsidRPr="00D42A9E">
              <w:t>Department of Employment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jobactive Deed 2015-2020</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33</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Employment </w:t>
            </w:r>
          </w:p>
        </w:tc>
        <w:tc>
          <w:tcPr>
            <w:tcW w:w="4959" w:type="dxa"/>
            <w:tcBorders>
              <w:top w:val="nil"/>
              <w:left w:val="nil"/>
              <w:bottom w:val="nil"/>
              <w:right w:val="nil"/>
            </w:tcBorders>
            <w:hideMark/>
          </w:tcPr>
          <w:p w:rsidR="00D42A9E" w:rsidRPr="00A26343" w:rsidRDefault="00D42A9E" w:rsidP="00D42A9E">
            <w:pPr>
              <w:pStyle w:val="BodyText1"/>
            </w:pPr>
            <w:r w:rsidRPr="00A26343">
              <w:t>Active Participation Evaluation Report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34</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Employment </w:t>
            </w:r>
          </w:p>
        </w:tc>
        <w:tc>
          <w:tcPr>
            <w:tcW w:w="4959" w:type="dxa"/>
            <w:tcBorders>
              <w:top w:val="nil"/>
              <w:left w:val="nil"/>
              <w:bottom w:val="nil"/>
              <w:right w:val="nil"/>
            </w:tcBorders>
            <w:hideMark/>
          </w:tcPr>
          <w:p w:rsidR="00D42A9E" w:rsidRPr="00A26343" w:rsidRDefault="00D42A9E" w:rsidP="00D42A9E">
            <w:pPr>
              <w:pStyle w:val="BodyText1"/>
            </w:pPr>
            <w:r w:rsidRPr="00A26343">
              <w:t>Australian Jobs 2016</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35</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Employment </w:t>
            </w:r>
          </w:p>
        </w:tc>
        <w:tc>
          <w:tcPr>
            <w:tcW w:w="4959" w:type="dxa"/>
            <w:tcBorders>
              <w:top w:val="nil"/>
              <w:left w:val="nil"/>
              <w:bottom w:val="nil"/>
              <w:right w:val="nil"/>
            </w:tcBorders>
            <w:hideMark/>
          </w:tcPr>
          <w:p w:rsidR="00D42A9E" w:rsidRPr="00A26343" w:rsidRDefault="00D42A9E" w:rsidP="00D42A9E">
            <w:pPr>
              <w:pStyle w:val="BodyText1"/>
            </w:pPr>
            <w:r w:rsidRPr="00A26343">
              <w:t>Labour Market Assistance Outcomes Report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36</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Employment </w:t>
            </w:r>
          </w:p>
        </w:tc>
        <w:tc>
          <w:tcPr>
            <w:tcW w:w="4959" w:type="dxa"/>
            <w:tcBorders>
              <w:top w:val="nil"/>
              <w:left w:val="nil"/>
              <w:bottom w:val="nil"/>
              <w:right w:val="nil"/>
            </w:tcBorders>
            <w:hideMark/>
          </w:tcPr>
          <w:p w:rsidR="00D42A9E" w:rsidRPr="00A26343" w:rsidRDefault="00D42A9E" w:rsidP="00D42A9E">
            <w:pPr>
              <w:pStyle w:val="BodyText1"/>
            </w:pPr>
            <w:r w:rsidRPr="00A26343">
              <w:t>Recruitment Analysis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37</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Employment </w:t>
            </w:r>
          </w:p>
        </w:tc>
        <w:tc>
          <w:tcPr>
            <w:tcW w:w="4959" w:type="dxa"/>
            <w:tcBorders>
              <w:top w:val="nil"/>
              <w:left w:val="nil"/>
              <w:bottom w:val="nil"/>
              <w:right w:val="nil"/>
            </w:tcBorders>
            <w:hideMark/>
          </w:tcPr>
          <w:p w:rsidR="00D42A9E" w:rsidRPr="00A26343" w:rsidRDefault="00D42A9E" w:rsidP="00D42A9E">
            <w:pPr>
              <w:pStyle w:val="BodyText1"/>
            </w:pPr>
            <w:r w:rsidRPr="00A26343">
              <w:t>Recruitment Methods Used By Employers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lastRenderedPageBreak/>
              <w:t>38</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Employment </w:t>
            </w:r>
          </w:p>
        </w:tc>
        <w:tc>
          <w:tcPr>
            <w:tcW w:w="4959" w:type="dxa"/>
            <w:tcBorders>
              <w:top w:val="nil"/>
              <w:left w:val="nil"/>
              <w:bottom w:val="nil"/>
              <w:right w:val="nil"/>
            </w:tcBorders>
            <w:hideMark/>
          </w:tcPr>
          <w:p w:rsidR="00D42A9E" w:rsidRPr="00A26343" w:rsidRDefault="00D42A9E" w:rsidP="00D42A9E">
            <w:pPr>
              <w:pStyle w:val="BodyText1"/>
            </w:pPr>
            <w:r w:rsidRPr="00A26343">
              <w:t>Stepping Stones Survey</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39</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Employment </w:t>
            </w:r>
          </w:p>
        </w:tc>
        <w:tc>
          <w:tcPr>
            <w:tcW w:w="4959" w:type="dxa"/>
            <w:tcBorders>
              <w:top w:val="nil"/>
              <w:left w:val="nil"/>
              <w:bottom w:val="nil"/>
              <w:right w:val="nil"/>
            </w:tcBorders>
            <w:hideMark/>
          </w:tcPr>
          <w:p w:rsidR="00D42A9E" w:rsidRPr="00A26343" w:rsidRDefault="00D42A9E" w:rsidP="00D42A9E">
            <w:pPr>
              <w:pStyle w:val="BodyText1"/>
            </w:pPr>
            <w:r w:rsidRPr="00A26343">
              <w:t>Vacancy Report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40</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Employment </w:t>
            </w:r>
          </w:p>
        </w:tc>
        <w:tc>
          <w:tcPr>
            <w:tcW w:w="4959" w:type="dxa"/>
            <w:tcBorders>
              <w:top w:val="nil"/>
              <w:left w:val="nil"/>
              <w:bottom w:val="nil"/>
              <w:right w:val="nil"/>
            </w:tcBorders>
            <w:hideMark/>
          </w:tcPr>
          <w:p w:rsidR="00D42A9E" w:rsidRPr="00A26343" w:rsidRDefault="00D42A9E" w:rsidP="00D42A9E">
            <w:pPr>
              <w:pStyle w:val="BodyText1"/>
            </w:pPr>
            <w:r w:rsidRPr="00A26343">
              <w:t>Vacancy Report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41</w:t>
            </w:r>
          </w:p>
        </w:tc>
        <w:tc>
          <w:tcPr>
            <w:tcW w:w="3407" w:type="dxa"/>
            <w:tcBorders>
              <w:top w:val="nil"/>
              <w:left w:val="nil"/>
              <w:bottom w:val="nil"/>
              <w:right w:val="nil"/>
            </w:tcBorders>
            <w:noWrap/>
            <w:hideMark/>
          </w:tcPr>
          <w:p w:rsidR="00D42A9E" w:rsidRPr="00D42A9E" w:rsidRDefault="00D42A9E" w:rsidP="00D42A9E">
            <w:pPr>
              <w:pStyle w:val="BodyText1"/>
            </w:pPr>
            <w:r w:rsidRPr="00D42A9E">
              <w:t>Department of Industry, Innovation and Science</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$155 million Growth Fund to drive Stat’s future growth</w:t>
            </w:r>
            <w:r w:rsidRPr="00A26343">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42</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Industry, Innovation and Science </w:t>
            </w:r>
          </w:p>
        </w:tc>
        <w:tc>
          <w:tcPr>
            <w:tcW w:w="4959" w:type="dxa"/>
            <w:tcBorders>
              <w:top w:val="nil"/>
              <w:left w:val="nil"/>
              <w:bottom w:val="nil"/>
              <w:right w:val="nil"/>
            </w:tcBorders>
            <w:hideMark/>
          </w:tcPr>
          <w:p w:rsidR="00D42A9E" w:rsidRPr="00A26343" w:rsidRDefault="00D42A9E" w:rsidP="00D42A9E">
            <w:pPr>
              <w:pStyle w:val="BodyText1"/>
            </w:pPr>
            <w:r w:rsidRPr="00A26343">
              <w:t>Australian Industry Report – 2015</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43</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Infrastructure and Regional Development </w:t>
            </w:r>
          </w:p>
        </w:tc>
        <w:tc>
          <w:tcPr>
            <w:tcW w:w="4959" w:type="dxa"/>
            <w:tcBorders>
              <w:top w:val="nil"/>
              <w:left w:val="nil"/>
              <w:bottom w:val="nil"/>
              <w:right w:val="nil"/>
            </w:tcBorders>
            <w:hideMark/>
          </w:tcPr>
          <w:p w:rsidR="00D42A9E" w:rsidRPr="00A26343" w:rsidRDefault="00D42A9E" w:rsidP="00D42A9E">
            <w:pPr>
              <w:pStyle w:val="BodyText1"/>
            </w:pPr>
            <w:r w:rsidRPr="00A26343">
              <w:t>State of Australian Cities – 2014 to 2015: Chapter 2 Population</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44</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Department of Social Services </w:t>
            </w:r>
          </w:p>
        </w:tc>
        <w:tc>
          <w:tcPr>
            <w:tcW w:w="4959" w:type="dxa"/>
            <w:tcBorders>
              <w:top w:val="nil"/>
              <w:left w:val="nil"/>
              <w:bottom w:val="nil"/>
              <w:right w:val="nil"/>
            </w:tcBorders>
            <w:hideMark/>
          </w:tcPr>
          <w:p w:rsidR="00D42A9E" w:rsidRPr="00A26343" w:rsidRDefault="00D42A9E" w:rsidP="00D42A9E">
            <w:pPr>
              <w:pStyle w:val="BodyText1"/>
            </w:pPr>
            <w:r w:rsidRPr="00A26343">
              <w:t>Try, Test and Learn Fund – Budget 2016</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45</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Fair Work Commission </w:t>
            </w:r>
          </w:p>
        </w:tc>
        <w:tc>
          <w:tcPr>
            <w:tcW w:w="4959" w:type="dxa"/>
            <w:tcBorders>
              <w:top w:val="nil"/>
              <w:left w:val="nil"/>
              <w:bottom w:val="nil"/>
              <w:right w:val="nil"/>
            </w:tcBorders>
            <w:hideMark/>
          </w:tcPr>
          <w:p w:rsidR="00D42A9E" w:rsidRPr="00A26343" w:rsidRDefault="00D42A9E" w:rsidP="00D42A9E">
            <w:pPr>
              <w:pStyle w:val="BodyText1"/>
            </w:pPr>
            <w:r w:rsidRPr="00A26343">
              <w:t>2015 Intergenerational Report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46</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Fair Work Commission </w:t>
            </w:r>
          </w:p>
        </w:tc>
        <w:tc>
          <w:tcPr>
            <w:tcW w:w="4959" w:type="dxa"/>
            <w:tcBorders>
              <w:top w:val="nil"/>
              <w:left w:val="nil"/>
              <w:bottom w:val="nil"/>
              <w:right w:val="nil"/>
            </w:tcBorders>
            <w:hideMark/>
          </w:tcPr>
          <w:p w:rsidR="00D42A9E" w:rsidRPr="00A26343" w:rsidRDefault="00D42A9E" w:rsidP="0062283D">
            <w:pPr>
              <w:pStyle w:val="BodyText1"/>
            </w:pPr>
            <w:r w:rsidRPr="00A26343">
              <w:t>Annual Wage Review 2015-</w:t>
            </w:r>
            <w:r w:rsidR="00491E5D" w:rsidRPr="00A26343">
              <w:t>16</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47</w:t>
            </w:r>
          </w:p>
        </w:tc>
        <w:tc>
          <w:tcPr>
            <w:tcW w:w="3407" w:type="dxa"/>
            <w:tcBorders>
              <w:top w:val="nil"/>
              <w:left w:val="nil"/>
              <w:bottom w:val="nil"/>
              <w:right w:val="nil"/>
            </w:tcBorders>
            <w:noWrap/>
            <w:hideMark/>
          </w:tcPr>
          <w:p w:rsidR="00D42A9E" w:rsidRPr="00D42A9E" w:rsidRDefault="00D42A9E" w:rsidP="00D42A9E">
            <w:pPr>
              <w:pStyle w:val="BodyText1"/>
            </w:pPr>
            <w:r w:rsidRPr="00D42A9E">
              <w:t>Fair Work Commission</w:t>
            </w:r>
            <w:r w:rsidRPr="00D42A9E">
              <w:rPr>
                <w:i/>
                <w:iCs/>
              </w:rPr>
              <w:t xml:space="preserve"> </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Annual Wage Review 2015-16 Order</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48</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Fair Work Commission </w:t>
            </w:r>
          </w:p>
        </w:tc>
        <w:tc>
          <w:tcPr>
            <w:tcW w:w="4959" w:type="dxa"/>
            <w:tcBorders>
              <w:top w:val="nil"/>
              <w:left w:val="nil"/>
              <w:bottom w:val="nil"/>
              <w:right w:val="nil"/>
            </w:tcBorders>
            <w:hideMark/>
          </w:tcPr>
          <w:p w:rsidR="00D42A9E" w:rsidRPr="00A26343" w:rsidRDefault="00D42A9E" w:rsidP="00D42A9E">
            <w:pPr>
              <w:pStyle w:val="BodyText1"/>
            </w:pPr>
            <w:r w:rsidRPr="00A26343">
              <w:t>Labour Market Assistance Industry Award 2010</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49</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Greg Savage, The Savage Truth </w:t>
            </w:r>
          </w:p>
        </w:tc>
        <w:tc>
          <w:tcPr>
            <w:tcW w:w="4959" w:type="dxa"/>
            <w:tcBorders>
              <w:top w:val="nil"/>
              <w:left w:val="nil"/>
              <w:bottom w:val="nil"/>
              <w:right w:val="nil"/>
            </w:tcBorders>
            <w:hideMark/>
          </w:tcPr>
          <w:p w:rsidR="00D42A9E" w:rsidRPr="00A26343" w:rsidRDefault="00D42A9E" w:rsidP="00D42A9E">
            <w:pPr>
              <w:pStyle w:val="BodyText1"/>
            </w:pPr>
            <w:r w:rsidRPr="00A26343">
              <w:t xml:space="preserve">Agency Recruitment is Not Dying. It’s Growing!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50</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Hays </w:t>
            </w:r>
          </w:p>
        </w:tc>
        <w:tc>
          <w:tcPr>
            <w:tcW w:w="4959" w:type="dxa"/>
            <w:tcBorders>
              <w:top w:val="nil"/>
              <w:left w:val="nil"/>
              <w:bottom w:val="nil"/>
              <w:right w:val="nil"/>
            </w:tcBorders>
            <w:hideMark/>
          </w:tcPr>
          <w:p w:rsidR="00D42A9E" w:rsidRPr="00A26343" w:rsidRDefault="00D42A9E" w:rsidP="00D42A9E">
            <w:pPr>
              <w:pStyle w:val="BodyText1"/>
            </w:pPr>
            <w:r w:rsidRPr="00A26343">
              <w:t>2016 Hays Salary Guide</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51</w:t>
            </w:r>
          </w:p>
        </w:tc>
        <w:tc>
          <w:tcPr>
            <w:tcW w:w="3407" w:type="dxa"/>
            <w:tcBorders>
              <w:top w:val="nil"/>
              <w:left w:val="nil"/>
              <w:bottom w:val="nil"/>
              <w:right w:val="nil"/>
            </w:tcBorders>
            <w:noWrap/>
            <w:hideMark/>
          </w:tcPr>
          <w:p w:rsidR="00D42A9E" w:rsidRPr="00D42A9E" w:rsidRDefault="00D42A9E" w:rsidP="00D42A9E">
            <w:pPr>
              <w:pStyle w:val="BodyText1"/>
            </w:pPr>
            <w:r w:rsidRPr="00D42A9E">
              <w:t>HHMC</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Going Up</w:t>
            </w:r>
            <w:r w:rsidRPr="00A26343">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52</w:t>
            </w:r>
          </w:p>
        </w:tc>
        <w:tc>
          <w:tcPr>
            <w:tcW w:w="3407" w:type="dxa"/>
            <w:tcBorders>
              <w:top w:val="nil"/>
              <w:left w:val="nil"/>
              <w:bottom w:val="nil"/>
              <w:right w:val="nil"/>
            </w:tcBorders>
            <w:hideMark/>
          </w:tcPr>
          <w:p w:rsidR="00D42A9E" w:rsidRPr="00D42A9E" w:rsidRDefault="00D42A9E" w:rsidP="00D42A9E">
            <w:pPr>
              <w:pStyle w:val="BodyText1"/>
            </w:pPr>
            <w:r w:rsidRPr="00D42A9E">
              <w:t>IBIS world</w:t>
            </w:r>
          </w:p>
        </w:tc>
        <w:tc>
          <w:tcPr>
            <w:tcW w:w="4959" w:type="dxa"/>
            <w:tcBorders>
              <w:top w:val="nil"/>
              <w:left w:val="nil"/>
              <w:bottom w:val="nil"/>
              <w:right w:val="nil"/>
            </w:tcBorders>
            <w:hideMark/>
          </w:tcPr>
          <w:p w:rsidR="00D42A9E" w:rsidRPr="00A26343" w:rsidRDefault="00D42A9E" w:rsidP="00D42A9E">
            <w:pPr>
              <w:pStyle w:val="BodyText1"/>
            </w:pPr>
            <w:r w:rsidRPr="00A26343">
              <w:t>Employment Placement and Recruitment Services in Australia Market Research.</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53</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Information Technology Contract and Recruitment Association </w:t>
            </w:r>
          </w:p>
        </w:tc>
        <w:tc>
          <w:tcPr>
            <w:tcW w:w="4959" w:type="dxa"/>
            <w:tcBorders>
              <w:top w:val="nil"/>
              <w:left w:val="nil"/>
              <w:bottom w:val="nil"/>
              <w:right w:val="nil"/>
            </w:tcBorders>
            <w:hideMark/>
          </w:tcPr>
          <w:p w:rsidR="00D42A9E" w:rsidRPr="00A26343" w:rsidRDefault="00D42A9E" w:rsidP="00D42A9E">
            <w:pPr>
              <w:pStyle w:val="BodyText1"/>
            </w:pPr>
            <w:r w:rsidRPr="00A26343">
              <w:t>Recruitment Industry Benchmarking (RIB) Report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54</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James Glynn, The Wall Street Journal </w:t>
            </w:r>
          </w:p>
        </w:tc>
        <w:tc>
          <w:tcPr>
            <w:tcW w:w="4959" w:type="dxa"/>
            <w:tcBorders>
              <w:top w:val="nil"/>
              <w:left w:val="nil"/>
              <w:bottom w:val="nil"/>
              <w:right w:val="nil"/>
            </w:tcBorders>
            <w:hideMark/>
          </w:tcPr>
          <w:p w:rsidR="00D42A9E" w:rsidRPr="00A26343" w:rsidRDefault="00D42A9E" w:rsidP="00D42A9E">
            <w:pPr>
              <w:pStyle w:val="BodyText1"/>
            </w:pPr>
            <w:r w:rsidRPr="00A26343">
              <w:t>Australia’s Reserve Bank of Australia Says Job Market Strong</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55</w:t>
            </w:r>
          </w:p>
        </w:tc>
        <w:tc>
          <w:tcPr>
            <w:tcW w:w="3407" w:type="dxa"/>
            <w:tcBorders>
              <w:top w:val="nil"/>
              <w:left w:val="nil"/>
              <w:bottom w:val="nil"/>
              <w:right w:val="nil"/>
            </w:tcBorders>
            <w:noWrap/>
            <w:hideMark/>
          </w:tcPr>
          <w:p w:rsidR="00D42A9E" w:rsidRPr="00D42A9E" w:rsidRDefault="00D42A9E" w:rsidP="00D42A9E">
            <w:pPr>
              <w:pStyle w:val="BodyText1"/>
            </w:pPr>
            <w:r w:rsidRPr="00D42A9E">
              <w:t>John Quiggin, Australian National University</w:t>
            </w:r>
          </w:p>
        </w:tc>
        <w:tc>
          <w:tcPr>
            <w:tcW w:w="4959" w:type="dxa"/>
            <w:tcBorders>
              <w:top w:val="nil"/>
              <w:left w:val="nil"/>
              <w:bottom w:val="nil"/>
              <w:right w:val="nil"/>
            </w:tcBorders>
            <w:noWrap/>
            <w:hideMark/>
          </w:tcPr>
          <w:p w:rsidR="00D42A9E" w:rsidRPr="00A26343" w:rsidRDefault="00D42A9E" w:rsidP="00D42A9E">
            <w:pPr>
              <w:pStyle w:val="BodyText1"/>
            </w:pPr>
            <w:r w:rsidRPr="00A26343">
              <w:t>Employment and unemployment in Australia - A long-term perspective - A Submission to the House of Representatives standing committee on long-term strategies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56</w:t>
            </w:r>
          </w:p>
        </w:tc>
        <w:tc>
          <w:tcPr>
            <w:tcW w:w="3407" w:type="dxa"/>
            <w:tcBorders>
              <w:top w:val="nil"/>
              <w:left w:val="nil"/>
              <w:bottom w:val="nil"/>
              <w:right w:val="nil"/>
            </w:tcBorders>
            <w:noWrap/>
            <w:hideMark/>
          </w:tcPr>
          <w:p w:rsidR="00D42A9E" w:rsidRPr="00D42A9E" w:rsidRDefault="00D42A9E" w:rsidP="00D42A9E">
            <w:pPr>
              <w:pStyle w:val="BodyText1"/>
            </w:pPr>
            <w:r w:rsidRPr="00D42A9E">
              <w:t>Journal of Social and Economic Policy</w:t>
            </w:r>
          </w:p>
        </w:tc>
        <w:tc>
          <w:tcPr>
            <w:tcW w:w="4959" w:type="dxa"/>
            <w:tcBorders>
              <w:top w:val="nil"/>
              <w:left w:val="nil"/>
              <w:bottom w:val="nil"/>
              <w:right w:val="nil"/>
            </w:tcBorders>
            <w:noWrap/>
            <w:hideMark/>
          </w:tcPr>
          <w:p w:rsidR="00D42A9E" w:rsidRPr="00A26343" w:rsidRDefault="00D42A9E" w:rsidP="00D42A9E">
            <w:pPr>
              <w:pStyle w:val="BodyText1"/>
            </w:pPr>
            <w:r w:rsidRPr="00A26343">
              <w:t>Working Nation: Context and Consequences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57</w:t>
            </w:r>
          </w:p>
        </w:tc>
        <w:tc>
          <w:tcPr>
            <w:tcW w:w="3407" w:type="dxa"/>
            <w:tcBorders>
              <w:top w:val="nil"/>
              <w:left w:val="nil"/>
              <w:bottom w:val="nil"/>
              <w:right w:val="nil"/>
            </w:tcBorders>
            <w:noWrap/>
            <w:hideMark/>
          </w:tcPr>
          <w:p w:rsidR="00D42A9E" w:rsidRPr="00D42A9E" w:rsidRDefault="00D42A9E" w:rsidP="00D42A9E">
            <w:pPr>
              <w:pStyle w:val="BodyText1"/>
            </w:pPr>
            <w:r w:rsidRPr="00D42A9E">
              <w:t>Koncept Analytics</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Global Recruitment Market Report: 2010 Edition</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58</w:t>
            </w:r>
          </w:p>
        </w:tc>
        <w:tc>
          <w:tcPr>
            <w:tcW w:w="3407" w:type="dxa"/>
            <w:tcBorders>
              <w:top w:val="nil"/>
              <w:left w:val="nil"/>
              <w:bottom w:val="nil"/>
              <w:right w:val="nil"/>
            </w:tcBorders>
            <w:hideMark/>
          </w:tcPr>
          <w:p w:rsidR="00D42A9E" w:rsidRPr="00D42A9E" w:rsidRDefault="00D42A9E" w:rsidP="00D42A9E">
            <w:pPr>
              <w:pStyle w:val="BodyText1"/>
            </w:pPr>
            <w:r w:rsidRPr="00D42A9E">
              <w:t>KPMG</w:t>
            </w:r>
          </w:p>
        </w:tc>
        <w:tc>
          <w:tcPr>
            <w:tcW w:w="4959" w:type="dxa"/>
            <w:tcBorders>
              <w:top w:val="nil"/>
              <w:left w:val="nil"/>
              <w:bottom w:val="nil"/>
              <w:right w:val="nil"/>
            </w:tcBorders>
            <w:hideMark/>
          </w:tcPr>
          <w:p w:rsidR="00D42A9E" w:rsidRPr="00A26343" w:rsidRDefault="00D42A9E" w:rsidP="00D42A9E">
            <w:pPr>
              <w:pStyle w:val="BodyText1"/>
            </w:pPr>
            <w:r w:rsidRPr="00A26343">
              <w:t>Getting Recruitment Right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59</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KPMG </w:t>
            </w:r>
          </w:p>
        </w:tc>
        <w:tc>
          <w:tcPr>
            <w:tcW w:w="4959" w:type="dxa"/>
            <w:tcBorders>
              <w:top w:val="nil"/>
              <w:left w:val="nil"/>
              <w:bottom w:val="nil"/>
              <w:right w:val="nil"/>
            </w:tcBorders>
            <w:hideMark/>
          </w:tcPr>
          <w:p w:rsidR="00D42A9E" w:rsidRPr="00A26343" w:rsidRDefault="00D42A9E" w:rsidP="00D42A9E">
            <w:pPr>
              <w:pStyle w:val="BodyText1"/>
            </w:pPr>
            <w:r w:rsidRPr="00A26343">
              <w:t>Employees: An Endangered Species? The rise of robotics, artificial intelligence, and the changing workforce landscape</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lastRenderedPageBreak/>
              <w:t>60</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KPMG </w:t>
            </w:r>
          </w:p>
        </w:tc>
        <w:tc>
          <w:tcPr>
            <w:tcW w:w="4959" w:type="dxa"/>
            <w:tcBorders>
              <w:top w:val="nil"/>
              <w:left w:val="nil"/>
              <w:bottom w:val="nil"/>
              <w:right w:val="nil"/>
            </w:tcBorders>
            <w:hideMark/>
          </w:tcPr>
          <w:p w:rsidR="00D42A9E" w:rsidRPr="00A26343" w:rsidRDefault="00D42A9E" w:rsidP="00D42A9E">
            <w:pPr>
              <w:pStyle w:val="BodyText1"/>
            </w:pPr>
            <w:r w:rsidRPr="00A26343">
              <w:t>KPMG Quarterly Economic Outlook, 2016</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61</w:t>
            </w:r>
          </w:p>
        </w:tc>
        <w:tc>
          <w:tcPr>
            <w:tcW w:w="3407" w:type="dxa"/>
            <w:tcBorders>
              <w:top w:val="nil"/>
              <w:left w:val="nil"/>
              <w:bottom w:val="nil"/>
              <w:right w:val="nil"/>
            </w:tcBorders>
            <w:noWrap/>
            <w:hideMark/>
          </w:tcPr>
          <w:p w:rsidR="00D42A9E" w:rsidRPr="00D42A9E" w:rsidRDefault="00D42A9E" w:rsidP="00D42A9E">
            <w:pPr>
              <w:pStyle w:val="BodyText1"/>
            </w:pPr>
            <w:r w:rsidRPr="00D42A9E">
              <w:t>Laplagne, P. Glover, M. Fry, T</w:t>
            </w:r>
          </w:p>
        </w:tc>
        <w:tc>
          <w:tcPr>
            <w:tcW w:w="4959" w:type="dxa"/>
            <w:tcBorders>
              <w:top w:val="nil"/>
              <w:left w:val="nil"/>
              <w:bottom w:val="nil"/>
              <w:right w:val="nil"/>
            </w:tcBorders>
            <w:noWrap/>
            <w:hideMark/>
          </w:tcPr>
          <w:p w:rsidR="00D42A9E" w:rsidRPr="00A26343" w:rsidRDefault="00D42A9E" w:rsidP="00D42A9E">
            <w:pPr>
              <w:pStyle w:val="BodyText1"/>
            </w:pPr>
            <w:r w:rsidRPr="00A26343">
              <w:t>The Growth of Labo</w:t>
            </w:r>
            <w:r w:rsidR="00AD0208">
              <w:t>u</w:t>
            </w:r>
            <w:r w:rsidRPr="00A26343">
              <w:t>r Hire Employment in Australia, Productivity Commission Staff Working Paper</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62</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Launch Blog </w:t>
            </w:r>
          </w:p>
        </w:tc>
        <w:tc>
          <w:tcPr>
            <w:tcW w:w="4959" w:type="dxa"/>
            <w:tcBorders>
              <w:top w:val="nil"/>
              <w:left w:val="nil"/>
              <w:bottom w:val="nil"/>
              <w:right w:val="nil"/>
            </w:tcBorders>
            <w:hideMark/>
          </w:tcPr>
          <w:p w:rsidR="00D42A9E" w:rsidRPr="00A26343" w:rsidRDefault="00D42A9E" w:rsidP="00D42A9E">
            <w:pPr>
              <w:pStyle w:val="BodyText1"/>
            </w:pPr>
            <w:r w:rsidRPr="00A26343">
              <w:t>Major Recruitment Industry Trends for 2015 in Australia</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63</w:t>
            </w:r>
          </w:p>
        </w:tc>
        <w:tc>
          <w:tcPr>
            <w:tcW w:w="3407" w:type="dxa"/>
            <w:tcBorders>
              <w:top w:val="nil"/>
              <w:left w:val="nil"/>
              <w:bottom w:val="nil"/>
              <w:right w:val="nil"/>
            </w:tcBorders>
            <w:noWrap/>
            <w:hideMark/>
          </w:tcPr>
          <w:p w:rsidR="00D42A9E" w:rsidRPr="00D42A9E" w:rsidRDefault="00D42A9E" w:rsidP="00D42A9E">
            <w:pPr>
              <w:pStyle w:val="BodyText1"/>
            </w:pPr>
            <w:r w:rsidRPr="00D42A9E">
              <w:t>LinkedIn</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Adecco, Randstad, Manpower, Robert Half.</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64</w:t>
            </w:r>
          </w:p>
        </w:tc>
        <w:tc>
          <w:tcPr>
            <w:tcW w:w="3407" w:type="dxa"/>
            <w:tcBorders>
              <w:top w:val="nil"/>
              <w:left w:val="nil"/>
              <w:bottom w:val="nil"/>
              <w:right w:val="nil"/>
            </w:tcBorders>
            <w:noWrap/>
            <w:hideMark/>
          </w:tcPr>
          <w:p w:rsidR="00D42A9E" w:rsidRPr="00D42A9E" w:rsidRDefault="00D42A9E" w:rsidP="00D42A9E">
            <w:pPr>
              <w:pStyle w:val="BodyText1"/>
            </w:pPr>
            <w:r w:rsidRPr="00D42A9E">
              <w:t>LinkedIn Talent Blog</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Active vs Passive Candidates: The Latest Global Breakdown Revealed</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4"/>
        </w:trPr>
        <w:tc>
          <w:tcPr>
            <w:tcW w:w="704" w:type="dxa"/>
            <w:tcBorders>
              <w:top w:val="nil"/>
              <w:left w:val="nil"/>
              <w:bottom w:val="nil"/>
              <w:right w:val="nil"/>
            </w:tcBorders>
            <w:noWrap/>
            <w:hideMark/>
          </w:tcPr>
          <w:p w:rsidR="00D42A9E" w:rsidRPr="00D42A9E" w:rsidRDefault="00D42A9E" w:rsidP="00D42A9E">
            <w:pPr>
              <w:pStyle w:val="BodyText1"/>
            </w:pPr>
            <w:r w:rsidRPr="00D42A9E">
              <w:t>65</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Ludo Struyven, Social Policy and Administration </w:t>
            </w:r>
          </w:p>
        </w:tc>
        <w:tc>
          <w:tcPr>
            <w:tcW w:w="4959" w:type="dxa"/>
            <w:tcBorders>
              <w:top w:val="nil"/>
              <w:left w:val="nil"/>
              <w:bottom w:val="nil"/>
              <w:right w:val="nil"/>
            </w:tcBorders>
            <w:hideMark/>
          </w:tcPr>
          <w:p w:rsidR="00D42A9E" w:rsidRPr="00A26343" w:rsidRDefault="00D42A9E" w:rsidP="00D42A9E">
            <w:pPr>
              <w:pStyle w:val="BodyText1"/>
            </w:pPr>
            <w:r w:rsidRPr="00A26343">
              <w:t>Varieties of Market Competition in Public Employment Services – A Comparison of the Emergence and Evolution of the New System in Australia, the Netherlands and Belgium</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66</w:t>
            </w:r>
          </w:p>
        </w:tc>
        <w:tc>
          <w:tcPr>
            <w:tcW w:w="3407" w:type="dxa"/>
            <w:tcBorders>
              <w:top w:val="nil"/>
              <w:left w:val="nil"/>
              <w:bottom w:val="nil"/>
              <w:right w:val="nil"/>
            </w:tcBorders>
            <w:noWrap/>
            <w:hideMark/>
          </w:tcPr>
          <w:p w:rsidR="00D42A9E" w:rsidRPr="00D42A9E" w:rsidRDefault="00D42A9E" w:rsidP="00D42A9E">
            <w:pPr>
              <w:pStyle w:val="BodyText1"/>
            </w:pPr>
            <w:r w:rsidRPr="00D42A9E">
              <w:t>Minister’s Media Centre Employment portfolio</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Assistance for all Queensland Nickel workers</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67</w:t>
            </w:r>
          </w:p>
        </w:tc>
        <w:tc>
          <w:tcPr>
            <w:tcW w:w="3407" w:type="dxa"/>
            <w:tcBorders>
              <w:top w:val="nil"/>
              <w:left w:val="nil"/>
              <w:bottom w:val="nil"/>
              <w:right w:val="nil"/>
            </w:tcBorders>
            <w:noWrap/>
            <w:hideMark/>
          </w:tcPr>
          <w:p w:rsidR="00D42A9E" w:rsidRPr="00D42A9E" w:rsidRDefault="00D42A9E" w:rsidP="00D42A9E">
            <w:pPr>
              <w:pStyle w:val="BodyText1"/>
            </w:pPr>
            <w:r w:rsidRPr="00D42A9E">
              <w:t>Minister’s Media Centre Employment portfolio</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Support for Tasmanian forestry workers</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68</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NAB </w:t>
            </w:r>
          </w:p>
        </w:tc>
        <w:tc>
          <w:tcPr>
            <w:tcW w:w="4959" w:type="dxa"/>
            <w:tcBorders>
              <w:top w:val="nil"/>
              <w:left w:val="nil"/>
              <w:bottom w:val="nil"/>
              <w:right w:val="nil"/>
            </w:tcBorders>
            <w:hideMark/>
          </w:tcPr>
          <w:p w:rsidR="00D42A9E" w:rsidRPr="00A26343" w:rsidRDefault="00D42A9E" w:rsidP="00D42A9E">
            <w:pPr>
              <w:pStyle w:val="BodyText1"/>
            </w:pPr>
            <w:r w:rsidRPr="00A26343">
              <w:t>NAB Monthly Business Survey – April 2016</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69</w:t>
            </w:r>
          </w:p>
        </w:tc>
        <w:tc>
          <w:tcPr>
            <w:tcW w:w="3407" w:type="dxa"/>
            <w:tcBorders>
              <w:top w:val="nil"/>
              <w:left w:val="nil"/>
              <w:bottom w:val="nil"/>
              <w:right w:val="nil"/>
            </w:tcBorders>
            <w:hideMark/>
          </w:tcPr>
          <w:p w:rsidR="00D42A9E" w:rsidRPr="00D42A9E" w:rsidRDefault="00D42A9E" w:rsidP="00D42A9E">
            <w:pPr>
              <w:pStyle w:val="BodyText1"/>
            </w:pPr>
            <w:r w:rsidRPr="00D42A9E">
              <w:t>OECD</w:t>
            </w:r>
          </w:p>
        </w:tc>
        <w:tc>
          <w:tcPr>
            <w:tcW w:w="4959" w:type="dxa"/>
            <w:tcBorders>
              <w:top w:val="nil"/>
              <w:left w:val="nil"/>
              <w:bottom w:val="nil"/>
              <w:right w:val="nil"/>
            </w:tcBorders>
            <w:hideMark/>
          </w:tcPr>
          <w:p w:rsidR="00D42A9E" w:rsidRPr="00A26343" w:rsidRDefault="00D42A9E" w:rsidP="00D42A9E">
            <w:pPr>
              <w:pStyle w:val="BodyText1"/>
            </w:pPr>
            <w:r w:rsidRPr="00A26343">
              <w:t>Activating Jobseekers: Lessons from 7 OECD countries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70</w:t>
            </w:r>
          </w:p>
        </w:tc>
        <w:tc>
          <w:tcPr>
            <w:tcW w:w="3407" w:type="dxa"/>
            <w:tcBorders>
              <w:top w:val="nil"/>
              <w:left w:val="nil"/>
              <w:bottom w:val="nil"/>
              <w:right w:val="nil"/>
            </w:tcBorders>
            <w:noWrap/>
            <w:hideMark/>
          </w:tcPr>
          <w:p w:rsidR="00D42A9E" w:rsidRPr="00D42A9E" w:rsidRDefault="00D42A9E" w:rsidP="00D42A9E">
            <w:pPr>
              <w:pStyle w:val="BodyText1"/>
            </w:pPr>
            <w:r w:rsidRPr="00D42A9E">
              <w:t>Office of the Chief Economist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Australian Industry Reports</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71</w:t>
            </w:r>
          </w:p>
        </w:tc>
        <w:tc>
          <w:tcPr>
            <w:tcW w:w="3407" w:type="dxa"/>
            <w:tcBorders>
              <w:top w:val="nil"/>
              <w:left w:val="nil"/>
              <w:bottom w:val="nil"/>
              <w:right w:val="nil"/>
            </w:tcBorders>
            <w:noWrap/>
            <w:hideMark/>
          </w:tcPr>
          <w:p w:rsidR="00D42A9E" w:rsidRPr="00D42A9E" w:rsidRDefault="00D42A9E" w:rsidP="00D42A9E">
            <w:pPr>
              <w:pStyle w:val="BodyText1"/>
            </w:pPr>
            <w:r w:rsidRPr="00D42A9E">
              <w:t>Parliamentary research service</w:t>
            </w:r>
          </w:p>
        </w:tc>
        <w:tc>
          <w:tcPr>
            <w:tcW w:w="4959" w:type="dxa"/>
            <w:tcBorders>
              <w:top w:val="nil"/>
              <w:left w:val="nil"/>
              <w:bottom w:val="nil"/>
              <w:right w:val="nil"/>
            </w:tcBorders>
            <w:noWrap/>
            <w:hideMark/>
          </w:tcPr>
          <w:p w:rsidR="00D42A9E" w:rsidRPr="00A26343" w:rsidRDefault="00D42A9E" w:rsidP="00D42A9E">
            <w:pPr>
              <w:pStyle w:val="BodyText1"/>
            </w:pPr>
            <w:r w:rsidRPr="00A26343">
              <w:t>Working Nation, A Progress Report, Current Issues Brief</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72</w:t>
            </w:r>
          </w:p>
        </w:tc>
        <w:tc>
          <w:tcPr>
            <w:tcW w:w="3407" w:type="dxa"/>
            <w:tcBorders>
              <w:top w:val="nil"/>
              <w:left w:val="nil"/>
              <w:bottom w:val="nil"/>
              <w:right w:val="nil"/>
            </w:tcBorders>
            <w:noWrap/>
            <w:hideMark/>
          </w:tcPr>
          <w:p w:rsidR="00D42A9E" w:rsidRPr="00D42A9E" w:rsidRDefault="00D42A9E" w:rsidP="00D42A9E">
            <w:pPr>
              <w:pStyle w:val="BodyText1"/>
            </w:pPr>
            <w:r w:rsidRPr="00D42A9E">
              <w:t>Productivity Commission</w:t>
            </w:r>
          </w:p>
        </w:tc>
        <w:tc>
          <w:tcPr>
            <w:tcW w:w="4959" w:type="dxa"/>
            <w:tcBorders>
              <w:top w:val="nil"/>
              <w:left w:val="nil"/>
              <w:bottom w:val="nil"/>
              <w:right w:val="nil"/>
            </w:tcBorders>
            <w:noWrap/>
            <w:hideMark/>
          </w:tcPr>
          <w:p w:rsidR="00D42A9E" w:rsidRPr="00A26343" w:rsidRDefault="00D42A9E" w:rsidP="00D42A9E">
            <w:pPr>
              <w:pStyle w:val="BodyText1"/>
            </w:pPr>
            <w:r w:rsidRPr="00A26343">
              <w:t>Independent review of the Job Network, report No.21, 3 June 2002</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73</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Professor Dan Finn </w:t>
            </w:r>
          </w:p>
        </w:tc>
        <w:tc>
          <w:tcPr>
            <w:tcW w:w="4959" w:type="dxa"/>
            <w:tcBorders>
              <w:top w:val="nil"/>
              <w:left w:val="nil"/>
              <w:bottom w:val="nil"/>
              <w:right w:val="nil"/>
            </w:tcBorders>
            <w:hideMark/>
          </w:tcPr>
          <w:p w:rsidR="00D42A9E" w:rsidRPr="00A26343" w:rsidRDefault="00D42A9E" w:rsidP="00D42A9E">
            <w:pPr>
              <w:pStyle w:val="BodyText1"/>
            </w:pPr>
            <w:r w:rsidRPr="00A26343">
              <w:t>Subcontracting in Public Employment Services: The Design and Delivery of ‘Outcome Based’ and ‘Black Box’ Contracts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74</w:t>
            </w:r>
          </w:p>
        </w:tc>
        <w:tc>
          <w:tcPr>
            <w:tcW w:w="3407" w:type="dxa"/>
            <w:tcBorders>
              <w:top w:val="nil"/>
              <w:left w:val="nil"/>
              <w:bottom w:val="nil"/>
              <w:right w:val="nil"/>
            </w:tcBorders>
            <w:noWrap/>
            <w:hideMark/>
          </w:tcPr>
          <w:p w:rsidR="00D42A9E" w:rsidRPr="00D42A9E" w:rsidRDefault="00D42A9E" w:rsidP="00D42A9E">
            <w:pPr>
              <w:pStyle w:val="BodyText1"/>
            </w:pPr>
            <w:r w:rsidRPr="00D42A9E">
              <w:t>Queensland Parliament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 xml:space="preserve">Inquiry into the practices of the Labour Hire Industry in Queensland.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75</w:t>
            </w:r>
          </w:p>
        </w:tc>
        <w:tc>
          <w:tcPr>
            <w:tcW w:w="3407" w:type="dxa"/>
            <w:tcBorders>
              <w:top w:val="nil"/>
              <w:left w:val="nil"/>
              <w:bottom w:val="nil"/>
              <w:right w:val="nil"/>
            </w:tcBorders>
            <w:noWrap/>
            <w:hideMark/>
          </w:tcPr>
          <w:p w:rsidR="00D42A9E" w:rsidRPr="00D42A9E" w:rsidRDefault="00D42A9E" w:rsidP="00D42A9E">
            <w:pPr>
              <w:pStyle w:val="BodyText1"/>
            </w:pPr>
            <w:r w:rsidRPr="00D42A9E">
              <w:t>RCSA Business Solutions Contact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Employment Agent Regulation Guidance Note</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76</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Rebecca Wilson, Recruitment International </w:t>
            </w:r>
          </w:p>
        </w:tc>
        <w:tc>
          <w:tcPr>
            <w:tcW w:w="4959" w:type="dxa"/>
            <w:tcBorders>
              <w:top w:val="nil"/>
              <w:left w:val="nil"/>
              <w:bottom w:val="nil"/>
              <w:right w:val="nil"/>
            </w:tcBorders>
            <w:hideMark/>
          </w:tcPr>
          <w:p w:rsidR="00D42A9E" w:rsidRPr="00A26343" w:rsidRDefault="00D42A9E" w:rsidP="00D42A9E">
            <w:pPr>
              <w:pStyle w:val="BodyText1"/>
            </w:pPr>
            <w:r w:rsidRPr="00A26343">
              <w:t>Adecco Australia Expanding General Office Business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77</w:t>
            </w:r>
          </w:p>
        </w:tc>
        <w:tc>
          <w:tcPr>
            <w:tcW w:w="3407" w:type="dxa"/>
            <w:tcBorders>
              <w:top w:val="nil"/>
              <w:left w:val="nil"/>
              <w:bottom w:val="nil"/>
              <w:right w:val="nil"/>
            </w:tcBorders>
            <w:hideMark/>
          </w:tcPr>
          <w:p w:rsidR="00D42A9E" w:rsidRPr="00D42A9E" w:rsidRDefault="00D42A9E" w:rsidP="00D42A9E">
            <w:pPr>
              <w:pStyle w:val="BodyText1"/>
            </w:pPr>
            <w:r w:rsidRPr="00D42A9E">
              <w:t>Recruit Holdings Co</w:t>
            </w:r>
          </w:p>
        </w:tc>
        <w:tc>
          <w:tcPr>
            <w:tcW w:w="4959" w:type="dxa"/>
            <w:tcBorders>
              <w:top w:val="nil"/>
              <w:left w:val="nil"/>
              <w:bottom w:val="nil"/>
              <w:right w:val="nil"/>
            </w:tcBorders>
            <w:hideMark/>
          </w:tcPr>
          <w:p w:rsidR="00D42A9E" w:rsidRPr="00A26343" w:rsidRDefault="00D42A9E" w:rsidP="00D42A9E">
            <w:pPr>
              <w:pStyle w:val="BodyText1"/>
            </w:pPr>
            <w:r w:rsidRPr="00A26343">
              <w:t>Acquisition of Australian Staff Companies: Peoplebank and Chandler MacLoed</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78</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Recruitment and Consulting Services Association </w:t>
            </w:r>
          </w:p>
        </w:tc>
        <w:tc>
          <w:tcPr>
            <w:tcW w:w="4959" w:type="dxa"/>
            <w:tcBorders>
              <w:top w:val="nil"/>
              <w:left w:val="nil"/>
              <w:bottom w:val="nil"/>
              <w:right w:val="nil"/>
            </w:tcBorders>
            <w:hideMark/>
          </w:tcPr>
          <w:p w:rsidR="00D42A9E" w:rsidRPr="00A26343" w:rsidRDefault="00D42A9E" w:rsidP="00D42A9E">
            <w:pPr>
              <w:pStyle w:val="BodyText1"/>
            </w:pPr>
            <w:r w:rsidRPr="00A26343">
              <w:t>Pulse Report – RCSA Quarterly Hiring Intentions Survey</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79</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Recruitment and Consulting </w:t>
            </w:r>
            <w:r w:rsidRPr="00D42A9E">
              <w:lastRenderedPageBreak/>
              <w:t>Services Association (RSCA)</w:t>
            </w:r>
          </w:p>
        </w:tc>
        <w:tc>
          <w:tcPr>
            <w:tcW w:w="4959" w:type="dxa"/>
            <w:tcBorders>
              <w:top w:val="nil"/>
              <w:left w:val="nil"/>
              <w:bottom w:val="nil"/>
              <w:right w:val="nil"/>
            </w:tcBorders>
            <w:hideMark/>
          </w:tcPr>
          <w:p w:rsidR="00D42A9E" w:rsidRPr="00A26343" w:rsidRDefault="00D42A9E" w:rsidP="00D42A9E">
            <w:pPr>
              <w:pStyle w:val="BodyText1"/>
            </w:pPr>
            <w:r w:rsidRPr="00A26343">
              <w:lastRenderedPageBreak/>
              <w:t>RCSA Appoints Expert in New Work as CEO</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lastRenderedPageBreak/>
              <w:t>80</w:t>
            </w:r>
          </w:p>
        </w:tc>
        <w:tc>
          <w:tcPr>
            <w:tcW w:w="3407" w:type="dxa"/>
            <w:tcBorders>
              <w:top w:val="nil"/>
              <w:left w:val="nil"/>
              <w:bottom w:val="nil"/>
              <w:right w:val="nil"/>
            </w:tcBorders>
            <w:noWrap/>
            <w:hideMark/>
          </w:tcPr>
          <w:p w:rsidR="00D42A9E" w:rsidRPr="00D42A9E" w:rsidRDefault="00D42A9E" w:rsidP="00D42A9E">
            <w:pPr>
              <w:pStyle w:val="BodyText1"/>
            </w:pPr>
            <w:r w:rsidRPr="00D42A9E">
              <w:t>Recruitment and Consulting Services Association (RSCA)</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 xml:space="preserve">RCSA Code for Professional Conduct.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81</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Recruitment Daily </w:t>
            </w:r>
          </w:p>
        </w:tc>
        <w:tc>
          <w:tcPr>
            <w:tcW w:w="4959" w:type="dxa"/>
            <w:tcBorders>
              <w:top w:val="nil"/>
              <w:left w:val="nil"/>
              <w:bottom w:val="nil"/>
              <w:right w:val="nil"/>
            </w:tcBorders>
            <w:hideMark/>
          </w:tcPr>
          <w:p w:rsidR="00D42A9E" w:rsidRPr="00A26343" w:rsidRDefault="00D42A9E" w:rsidP="00D42A9E">
            <w:pPr>
              <w:pStyle w:val="BodyText1"/>
            </w:pPr>
            <w:r w:rsidRPr="00A26343">
              <w:t>Acquisitions Aplenty in Australian Recruitment Industry</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82</w:t>
            </w:r>
          </w:p>
        </w:tc>
        <w:tc>
          <w:tcPr>
            <w:tcW w:w="3407" w:type="dxa"/>
            <w:tcBorders>
              <w:top w:val="nil"/>
              <w:left w:val="nil"/>
              <w:bottom w:val="nil"/>
              <w:right w:val="nil"/>
            </w:tcBorders>
            <w:hideMark/>
          </w:tcPr>
          <w:p w:rsidR="00D42A9E" w:rsidRPr="00D42A9E" w:rsidRDefault="00D42A9E" w:rsidP="00D42A9E">
            <w:pPr>
              <w:pStyle w:val="BodyText1"/>
            </w:pPr>
            <w:r w:rsidRPr="00D42A9E">
              <w:t>Reserve Bank of Australia</w:t>
            </w:r>
          </w:p>
        </w:tc>
        <w:tc>
          <w:tcPr>
            <w:tcW w:w="4959" w:type="dxa"/>
            <w:tcBorders>
              <w:top w:val="nil"/>
              <w:left w:val="nil"/>
              <w:bottom w:val="nil"/>
              <w:right w:val="nil"/>
            </w:tcBorders>
            <w:hideMark/>
          </w:tcPr>
          <w:p w:rsidR="00D42A9E" w:rsidRPr="00A26343" w:rsidRDefault="00D42A9E" w:rsidP="00D42A9E">
            <w:pPr>
              <w:pStyle w:val="BodyText1"/>
            </w:pPr>
            <w:r w:rsidRPr="00A26343">
              <w:t>Employment Growth – Year to August 2015</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83</w:t>
            </w:r>
          </w:p>
        </w:tc>
        <w:tc>
          <w:tcPr>
            <w:tcW w:w="3407" w:type="dxa"/>
            <w:tcBorders>
              <w:top w:val="nil"/>
              <w:left w:val="nil"/>
              <w:bottom w:val="nil"/>
              <w:right w:val="nil"/>
            </w:tcBorders>
            <w:hideMark/>
          </w:tcPr>
          <w:p w:rsidR="00D42A9E" w:rsidRPr="00D42A9E" w:rsidRDefault="00D42A9E" w:rsidP="00D42A9E">
            <w:pPr>
              <w:pStyle w:val="BodyText1"/>
            </w:pPr>
            <w:r w:rsidRPr="00D42A9E">
              <w:t>Reserve Bank of Australia</w:t>
            </w:r>
          </w:p>
        </w:tc>
        <w:tc>
          <w:tcPr>
            <w:tcW w:w="4959" w:type="dxa"/>
            <w:tcBorders>
              <w:top w:val="nil"/>
              <w:left w:val="nil"/>
              <w:bottom w:val="nil"/>
              <w:right w:val="nil"/>
            </w:tcBorders>
            <w:hideMark/>
          </w:tcPr>
          <w:p w:rsidR="00D42A9E" w:rsidRPr="00A26343" w:rsidRDefault="00D42A9E" w:rsidP="00D42A9E">
            <w:pPr>
              <w:pStyle w:val="BodyText1"/>
            </w:pPr>
            <w:r w:rsidRPr="00A26343">
              <w:t>Factors of Production and Labour Market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84</w:t>
            </w:r>
          </w:p>
        </w:tc>
        <w:tc>
          <w:tcPr>
            <w:tcW w:w="3407" w:type="dxa"/>
            <w:tcBorders>
              <w:top w:val="nil"/>
              <w:left w:val="nil"/>
              <w:bottom w:val="nil"/>
              <w:right w:val="nil"/>
            </w:tcBorders>
            <w:noWrap/>
            <w:hideMark/>
          </w:tcPr>
          <w:p w:rsidR="00D42A9E" w:rsidRPr="00D42A9E" w:rsidRDefault="00D42A9E" w:rsidP="00D42A9E">
            <w:pPr>
              <w:pStyle w:val="BodyText1"/>
            </w:pPr>
            <w:r w:rsidRPr="00D42A9E">
              <w:t>Reserve Bank of Australia</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Labour Market Turnover and Mobility</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85</w:t>
            </w:r>
          </w:p>
        </w:tc>
        <w:tc>
          <w:tcPr>
            <w:tcW w:w="3407" w:type="dxa"/>
            <w:tcBorders>
              <w:top w:val="nil"/>
              <w:left w:val="nil"/>
              <w:bottom w:val="nil"/>
              <w:right w:val="nil"/>
            </w:tcBorders>
            <w:hideMark/>
          </w:tcPr>
          <w:p w:rsidR="00D42A9E" w:rsidRPr="00D42A9E" w:rsidRDefault="00D42A9E" w:rsidP="00D42A9E">
            <w:pPr>
              <w:pStyle w:val="BodyText1"/>
            </w:pPr>
            <w:r w:rsidRPr="00D42A9E">
              <w:t>Reserve Bank of Australia</w:t>
            </w:r>
          </w:p>
        </w:tc>
        <w:tc>
          <w:tcPr>
            <w:tcW w:w="4959" w:type="dxa"/>
            <w:tcBorders>
              <w:top w:val="nil"/>
              <w:left w:val="nil"/>
              <w:bottom w:val="nil"/>
              <w:right w:val="nil"/>
            </w:tcBorders>
            <w:hideMark/>
          </w:tcPr>
          <w:p w:rsidR="00D42A9E" w:rsidRPr="00A26343" w:rsidRDefault="00D42A9E" w:rsidP="00D42A9E">
            <w:pPr>
              <w:pStyle w:val="BodyText1"/>
            </w:pPr>
            <w:r w:rsidRPr="00A26343">
              <w:t>The Economic Performance of the States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86</w:t>
            </w:r>
          </w:p>
        </w:tc>
        <w:tc>
          <w:tcPr>
            <w:tcW w:w="3407" w:type="dxa"/>
            <w:tcBorders>
              <w:top w:val="nil"/>
              <w:left w:val="nil"/>
              <w:bottom w:val="nil"/>
              <w:right w:val="nil"/>
            </w:tcBorders>
            <w:noWrap/>
            <w:hideMark/>
          </w:tcPr>
          <w:p w:rsidR="00D42A9E" w:rsidRPr="00D42A9E" w:rsidRDefault="00D42A9E" w:rsidP="00D42A9E">
            <w:pPr>
              <w:pStyle w:val="BodyText1"/>
            </w:pPr>
            <w:r w:rsidRPr="00D42A9E">
              <w:t>Reserve Bank of Australia</w:t>
            </w:r>
          </w:p>
        </w:tc>
        <w:tc>
          <w:tcPr>
            <w:tcW w:w="4959" w:type="dxa"/>
            <w:tcBorders>
              <w:top w:val="nil"/>
              <w:left w:val="nil"/>
              <w:bottom w:val="nil"/>
              <w:right w:val="nil"/>
            </w:tcBorders>
            <w:noWrap/>
            <w:hideMark/>
          </w:tcPr>
          <w:p w:rsidR="00D42A9E" w:rsidRPr="00A26343" w:rsidRDefault="00D42A9E" w:rsidP="00D42A9E">
            <w:pPr>
              <w:pStyle w:val="BodyText1"/>
            </w:pPr>
            <w:r w:rsidRPr="00A26343">
              <w:t>The evolution of employment and Unemployment in Australia</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87</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Richard Jones, Jobs Australia </w:t>
            </w:r>
          </w:p>
        </w:tc>
        <w:tc>
          <w:tcPr>
            <w:tcW w:w="4959" w:type="dxa"/>
            <w:tcBorders>
              <w:top w:val="nil"/>
              <w:left w:val="nil"/>
              <w:bottom w:val="nil"/>
              <w:right w:val="nil"/>
            </w:tcBorders>
            <w:hideMark/>
          </w:tcPr>
          <w:p w:rsidR="00D42A9E" w:rsidRPr="00A26343" w:rsidRDefault="00D42A9E" w:rsidP="00D42A9E">
            <w:pPr>
              <w:pStyle w:val="BodyText1"/>
            </w:pPr>
            <w:r w:rsidRPr="00A26343">
              <w:t>What Providers Should be Worried About</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88</w:t>
            </w:r>
          </w:p>
        </w:tc>
        <w:tc>
          <w:tcPr>
            <w:tcW w:w="3407" w:type="dxa"/>
            <w:tcBorders>
              <w:top w:val="nil"/>
              <w:left w:val="nil"/>
              <w:bottom w:val="nil"/>
              <w:right w:val="nil"/>
            </w:tcBorders>
            <w:hideMark/>
          </w:tcPr>
          <w:p w:rsidR="00D42A9E" w:rsidRPr="00D42A9E" w:rsidRDefault="00D42A9E" w:rsidP="00D42A9E">
            <w:pPr>
              <w:pStyle w:val="BodyText1"/>
            </w:pPr>
            <w:r w:rsidRPr="00D42A9E">
              <w:t>Rob Hore, HHMC</w:t>
            </w:r>
          </w:p>
        </w:tc>
        <w:tc>
          <w:tcPr>
            <w:tcW w:w="4959" w:type="dxa"/>
            <w:tcBorders>
              <w:top w:val="nil"/>
              <w:left w:val="nil"/>
              <w:bottom w:val="nil"/>
              <w:right w:val="nil"/>
            </w:tcBorders>
            <w:hideMark/>
          </w:tcPr>
          <w:p w:rsidR="00D42A9E" w:rsidRPr="00A26343" w:rsidRDefault="00D42A9E" w:rsidP="00D42A9E">
            <w:pPr>
              <w:pStyle w:val="BodyText1"/>
            </w:pPr>
            <w:r w:rsidRPr="00A26343">
              <w:t>Lack of Private Equity Investment Hurting Australian Recruitment Industry</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89</w:t>
            </w:r>
          </w:p>
        </w:tc>
        <w:tc>
          <w:tcPr>
            <w:tcW w:w="3407" w:type="dxa"/>
            <w:tcBorders>
              <w:top w:val="nil"/>
              <w:left w:val="nil"/>
              <w:bottom w:val="nil"/>
              <w:right w:val="nil"/>
            </w:tcBorders>
            <w:hideMark/>
          </w:tcPr>
          <w:p w:rsidR="00D42A9E" w:rsidRPr="00D42A9E" w:rsidRDefault="00D42A9E" w:rsidP="00D42A9E">
            <w:pPr>
              <w:pStyle w:val="BodyText1"/>
            </w:pPr>
            <w:r w:rsidRPr="00D42A9E">
              <w:t>Rob Hore, HHMC</w:t>
            </w:r>
          </w:p>
        </w:tc>
        <w:tc>
          <w:tcPr>
            <w:tcW w:w="4959" w:type="dxa"/>
            <w:tcBorders>
              <w:top w:val="nil"/>
              <w:left w:val="nil"/>
              <w:bottom w:val="nil"/>
              <w:right w:val="nil"/>
            </w:tcBorders>
            <w:hideMark/>
          </w:tcPr>
          <w:p w:rsidR="00D42A9E" w:rsidRPr="00A26343" w:rsidRDefault="00D42A9E" w:rsidP="00D42A9E">
            <w:pPr>
              <w:pStyle w:val="BodyText1"/>
            </w:pPr>
            <w:r w:rsidRPr="00A26343">
              <w:t>Valuing A Corporate Recruitment Agency</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90</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Rob Hore, HHMC </w:t>
            </w:r>
          </w:p>
        </w:tc>
        <w:tc>
          <w:tcPr>
            <w:tcW w:w="4959" w:type="dxa"/>
            <w:tcBorders>
              <w:top w:val="nil"/>
              <w:left w:val="nil"/>
              <w:bottom w:val="nil"/>
              <w:right w:val="nil"/>
            </w:tcBorders>
            <w:hideMark/>
          </w:tcPr>
          <w:p w:rsidR="00D42A9E" w:rsidRPr="00A26343" w:rsidRDefault="00D42A9E" w:rsidP="00D42A9E">
            <w:pPr>
              <w:pStyle w:val="BodyText1"/>
            </w:pPr>
            <w:r w:rsidRPr="00A26343">
              <w:t>Be Relevant In A Maturing Industry</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91</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Rob Hore, HHMC </w:t>
            </w:r>
          </w:p>
        </w:tc>
        <w:tc>
          <w:tcPr>
            <w:tcW w:w="4959" w:type="dxa"/>
            <w:tcBorders>
              <w:top w:val="nil"/>
              <w:left w:val="nil"/>
              <w:bottom w:val="nil"/>
              <w:right w:val="nil"/>
            </w:tcBorders>
            <w:hideMark/>
          </w:tcPr>
          <w:p w:rsidR="00D42A9E" w:rsidRPr="00A26343" w:rsidRDefault="00D42A9E" w:rsidP="00D42A9E">
            <w:pPr>
              <w:pStyle w:val="BodyText1"/>
            </w:pPr>
            <w:r w:rsidRPr="00A26343">
              <w:t>SIA’s 2014 ANZ Staffing Company Survey</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4"/>
        </w:trPr>
        <w:tc>
          <w:tcPr>
            <w:tcW w:w="704" w:type="dxa"/>
            <w:tcBorders>
              <w:top w:val="nil"/>
              <w:left w:val="nil"/>
              <w:bottom w:val="nil"/>
              <w:right w:val="nil"/>
            </w:tcBorders>
            <w:noWrap/>
            <w:hideMark/>
          </w:tcPr>
          <w:p w:rsidR="00D42A9E" w:rsidRPr="00D42A9E" w:rsidRDefault="00D42A9E" w:rsidP="00D42A9E">
            <w:pPr>
              <w:pStyle w:val="BodyText1"/>
            </w:pPr>
            <w:r w:rsidRPr="00D42A9E">
              <w:t>92</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Rob Hore, HHMC (an independent advisory group focused on the Asia Pacific recruitment industry) </w:t>
            </w:r>
          </w:p>
        </w:tc>
        <w:tc>
          <w:tcPr>
            <w:tcW w:w="4959" w:type="dxa"/>
            <w:tcBorders>
              <w:top w:val="nil"/>
              <w:left w:val="nil"/>
              <w:bottom w:val="nil"/>
              <w:right w:val="nil"/>
            </w:tcBorders>
            <w:hideMark/>
          </w:tcPr>
          <w:p w:rsidR="00D42A9E" w:rsidRPr="00A26343" w:rsidRDefault="00D42A9E" w:rsidP="00D42A9E">
            <w:pPr>
              <w:pStyle w:val="BodyText1"/>
            </w:pPr>
            <w:r w:rsidRPr="00A26343">
              <w:t>Barriers to Entry Likely to Rise: reviewing the ANZ recruitment industry low barriers to entry</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93</w:t>
            </w:r>
          </w:p>
        </w:tc>
        <w:tc>
          <w:tcPr>
            <w:tcW w:w="3407" w:type="dxa"/>
            <w:tcBorders>
              <w:top w:val="nil"/>
              <w:left w:val="nil"/>
              <w:bottom w:val="nil"/>
              <w:right w:val="nil"/>
            </w:tcBorders>
            <w:hideMark/>
          </w:tcPr>
          <w:p w:rsidR="00D42A9E" w:rsidRPr="00D42A9E" w:rsidRDefault="00D42A9E" w:rsidP="00D42A9E">
            <w:pPr>
              <w:pStyle w:val="BodyText1"/>
            </w:pPr>
            <w:r w:rsidRPr="00D42A9E">
              <w:t>Ross Clennent, LinkedIn</w:t>
            </w:r>
          </w:p>
        </w:tc>
        <w:tc>
          <w:tcPr>
            <w:tcW w:w="4959" w:type="dxa"/>
            <w:tcBorders>
              <w:top w:val="nil"/>
              <w:left w:val="nil"/>
              <w:bottom w:val="nil"/>
              <w:right w:val="nil"/>
            </w:tcBorders>
            <w:hideMark/>
          </w:tcPr>
          <w:p w:rsidR="00D42A9E" w:rsidRPr="00A26343" w:rsidRDefault="00D42A9E" w:rsidP="00D42A9E">
            <w:pPr>
              <w:pStyle w:val="BodyText1"/>
            </w:pPr>
            <w:r w:rsidRPr="00A26343">
              <w:t>ASX-listed recruitment companies: Going, going, gone</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94</w:t>
            </w:r>
          </w:p>
        </w:tc>
        <w:tc>
          <w:tcPr>
            <w:tcW w:w="3407" w:type="dxa"/>
            <w:tcBorders>
              <w:top w:val="nil"/>
              <w:left w:val="nil"/>
              <w:bottom w:val="nil"/>
              <w:right w:val="nil"/>
            </w:tcBorders>
            <w:noWrap/>
            <w:hideMark/>
          </w:tcPr>
          <w:p w:rsidR="00D42A9E" w:rsidRPr="00D42A9E" w:rsidRDefault="00D42A9E" w:rsidP="00D42A9E">
            <w:pPr>
              <w:pStyle w:val="BodyText1"/>
            </w:pPr>
            <w:r w:rsidRPr="00D42A9E">
              <w:t>Sales Benchmark Index</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Sales Compensation: Should I Pay Commission or Bonus?</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95</w:t>
            </w:r>
          </w:p>
        </w:tc>
        <w:tc>
          <w:tcPr>
            <w:tcW w:w="3407" w:type="dxa"/>
            <w:tcBorders>
              <w:top w:val="nil"/>
              <w:left w:val="nil"/>
              <w:bottom w:val="nil"/>
              <w:right w:val="nil"/>
            </w:tcBorders>
            <w:noWrap/>
            <w:hideMark/>
          </w:tcPr>
          <w:p w:rsidR="00D42A9E" w:rsidRPr="00D42A9E" w:rsidRDefault="00D42A9E" w:rsidP="00D42A9E">
            <w:pPr>
              <w:pStyle w:val="BodyText1"/>
            </w:pPr>
            <w:r w:rsidRPr="00D42A9E">
              <w:t>Sangster, K., TMS Consulting</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Staffing trends: A changing recruitment market in Australia</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96</w:t>
            </w:r>
          </w:p>
        </w:tc>
        <w:tc>
          <w:tcPr>
            <w:tcW w:w="3407" w:type="dxa"/>
            <w:tcBorders>
              <w:top w:val="nil"/>
              <w:left w:val="nil"/>
              <w:bottom w:val="nil"/>
              <w:right w:val="nil"/>
            </w:tcBorders>
            <w:noWrap/>
            <w:hideMark/>
          </w:tcPr>
          <w:p w:rsidR="00D42A9E" w:rsidRPr="00D42A9E" w:rsidRDefault="00FF5992" w:rsidP="00D42A9E">
            <w:pPr>
              <w:pStyle w:val="BodyText1"/>
              <w:rPr>
                <w:u w:val="single"/>
              </w:rPr>
            </w:pPr>
            <w:hyperlink r:id="rId41" w:history="1">
              <w:r w:rsidR="00D42A9E" w:rsidRPr="00A26343">
                <w:t>Senator the Hon Eric Abetz, Minister for Employment and The Hon Luke Hartsuyker MP Assistant Minister for Employment</w:t>
              </w:r>
            </w:hyperlink>
          </w:p>
        </w:tc>
        <w:tc>
          <w:tcPr>
            <w:tcW w:w="4959" w:type="dxa"/>
            <w:tcBorders>
              <w:top w:val="nil"/>
              <w:left w:val="nil"/>
              <w:bottom w:val="nil"/>
              <w:right w:val="nil"/>
            </w:tcBorders>
            <w:noWrap/>
            <w:hideMark/>
          </w:tcPr>
          <w:p w:rsidR="00D42A9E" w:rsidRPr="00A26343" w:rsidRDefault="00D42A9E" w:rsidP="00D42A9E">
            <w:pPr>
              <w:pStyle w:val="BodyText1"/>
            </w:pPr>
            <w:r w:rsidRPr="00A26343">
              <w:t>jobactive open for business across Australia</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97</w:t>
            </w:r>
          </w:p>
        </w:tc>
        <w:tc>
          <w:tcPr>
            <w:tcW w:w="3407" w:type="dxa"/>
            <w:tcBorders>
              <w:top w:val="nil"/>
              <w:left w:val="nil"/>
              <w:bottom w:val="nil"/>
              <w:right w:val="nil"/>
            </w:tcBorders>
            <w:noWrap/>
            <w:hideMark/>
          </w:tcPr>
          <w:p w:rsidR="00D42A9E" w:rsidRPr="00D42A9E" w:rsidRDefault="00D42A9E" w:rsidP="00D42A9E">
            <w:pPr>
              <w:pStyle w:val="BodyText1"/>
            </w:pPr>
            <w:r w:rsidRPr="00D42A9E">
              <w:t>South Australia State Development</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State Government commits $50 million to ensure future of Whyalla steelworks</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98</w:t>
            </w:r>
          </w:p>
        </w:tc>
        <w:tc>
          <w:tcPr>
            <w:tcW w:w="3407" w:type="dxa"/>
            <w:tcBorders>
              <w:top w:val="nil"/>
              <w:left w:val="nil"/>
              <w:bottom w:val="nil"/>
              <w:right w:val="nil"/>
            </w:tcBorders>
            <w:hideMark/>
          </w:tcPr>
          <w:p w:rsidR="00D42A9E" w:rsidRPr="00D42A9E" w:rsidRDefault="00D42A9E" w:rsidP="00D42A9E">
            <w:pPr>
              <w:pStyle w:val="BodyText1"/>
            </w:pPr>
            <w:r w:rsidRPr="00D42A9E">
              <w:t>Specialisterne Foundation</w:t>
            </w:r>
          </w:p>
        </w:tc>
        <w:tc>
          <w:tcPr>
            <w:tcW w:w="4959" w:type="dxa"/>
            <w:tcBorders>
              <w:top w:val="nil"/>
              <w:left w:val="nil"/>
              <w:bottom w:val="nil"/>
              <w:right w:val="nil"/>
            </w:tcBorders>
            <w:hideMark/>
          </w:tcPr>
          <w:p w:rsidR="00D42A9E" w:rsidRPr="00A26343" w:rsidRDefault="00D42A9E" w:rsidP="00D42A9E">
            <w:pPr>
              <w:pStyle w:val="BodyText1"/>
            </w:pPr>
            <w:r w:rsidRPr="00A26343">
              <w:t>Specialisterne Foundation and Australia Join Forces to Employ People with Autism</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99</w:t>
            </w:r>
          </w:p>
        </w:tc>
        <w:tc>
          <w:tcPr>
            <w:tcW w:w="3407" w:type="dxa"/>
            <w:tcBorders>
              <w:top w:val="nil"/>
              <w:left w:val="nil"/>
              <w:bottom w:val="nil"/>
              <w:right w:val="nil"/>
            </w:tcBorders>
            <w:noWrap/>
            <w:hideMark/>
          </w:tcPr>
          <w:p w:rsidR="00D42A9E" w:rsidRPr="00D42A9E" w:rsidRDefault="00D42A9E" w:rsidP="00D42A9E">
            <w:pPr>
              <w:pStyle w:val="BodyText1"/>
            </w:pPr>
            <w:r w:rsidRPr="00D42A9E">
              <w:t>Steve O'Neill, Commerce and Industrial Relations Group</w:t>
            </w:r>
          </w:p>
        </w:tc>
        <w:tc>
          <w:tcPr>
            <w:tcW w:w="4959" w:type="dxa"/>
            <w:tcBorders>
              <w:top w:val="nil"/>
              <w:left w:val="nil"/>
              <w:bottom w:val="nil"/>
              <w:right w:val="nil"/>
            </w:tcBorders>
            <w:noWrap/>
            <w:hideMark/>
          </w:tcPr>
          <w:p w:rsidR="00D42A9E" w:rsidRPr="00A26343" w:rsidRDefault="00D42A9E" w:rsidP="00D42A9E">
            <w:pPr>
              <w:pStyle w:val="BodyText1"/>
            </w:pPr>
            <w:r w:rsidRPr="00A26343">
              <w:t>Job Network, the 3rd Contract</w:t>
            </w:r>
            <w:r w:rsidR="00491E5D">
              <w:t>.</w:t>
            </w:r>
          </w:p>
        </w:tc>
      </w:tr>
      <w:tr w:rsidR="00A73B11" w:rsidRPr="00D42A9E" w:rsidTr="00B54C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A73B11" w:rsidRPr="00D42A9E" w:rsidRDefault="00A73B11" w:rsidP="00D42A9E">
            <w:pPr>
              <w:pStyle w:val="BodyText1"/>
            </w:pPr>
            <w:r w:rsidRPr="00D42A9E">
              <w:lastRenderedPageBreak/>
              <w:t>100</w:t>
            </w:r>
          </w:p>
        </w:tc>
        <w:tc>
          <w:tcPr>
            <w:tcW w:w="3407" w:type="dxa"/>
            <w:tcBorders>
              <w:top w:val="nil"/>
              <w:left w:val="nil"/>
              <w:bottom w:val="nil"/>
              <w:right w:val="nil"/>
            </w:tcBorders>
            <w:noWrap/>
            <w:hideMark/>
          </w:tcPr>
          <w:p w:rsidR="00A73B11" w:rsidRPr="00A26343" w:rsidRDefault="00A73B11" w:rsidP="00D42A9E">
            <w:pPr>
              <w:pStyle w:val="BodyText1"/>
            </w:pPr>
            <w:r w:rsidRPr="00A26343">
              <w:t>The 1945 White Paper on Full Employment</w:t>
            </w:r>
          </w:p>
        </w:tc>
        <w:tc>
          <w:tcPr>
            <w:tcW w:w="4959" w:type="dxa"/>
            <w:tcBorders>
              <w:top w:val="nil"/>
              <w:left w:val="nil"/>
              <w:bottom w:val="nil"/>
              <w:right w:val="nil"/>
            </w:tcBorders>
          </w:tcPr>
          <w:p w:rsidR="00A73B11" w:rsidRPr="00A26343" w:rsidRDefault="00A73B11" w:rsidP="00D42A9E">
            <w:pPr>
              <w:pStyle w:val="BodyText1"/>
            </w:pPr>
            <w: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101</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The Economist </w:t>
            </w:r>
          </w:p>
        </w:tc>
        <w:tc>
          <w:tcPr>
            <w:tcW w:w="4959" w:type="dxa"/>
            <w:tcBorders>
              <w:top w:val="nil"/>
              <w:left w:val="nil"/>
              <w:bottom w:val="nil"/>
              <w:right w:val="nil"/>
            </w:tcBorders>
            <w:hideMark/>
          </w:tcPr>
          <w:p w:rsidR="00D42A9E" w:rsidRPr="00A26343" w:rsidRDefault="00D42A9E" w:rsidP="00D42A9E">
            <w:pPr>
              <w:pStyle w:val="BodyText1"/>
            </w:pPr>
            <w:r w:rsidRPr="00A26343">
              <w:t>Keeping up with the Schmidts</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102</w:t>
            </w:r>
          </w:p>
        </w:tc>
        <w:tc>
          <w:tcPr>
            <w:tcW w:w="3407" w:type="dxa"/>
            <w:tcBorders>
              <w:top w:val="nil"/>
              <w:left w:val="nil"/>
              <w:bottom w:val="nil"/>
              <w:right w:val="nil"/>
            </w:tcBorders>
            <w:noWrap/>
            <w:hideMark/>
          </w:tcPr>
          <w:p w:rsidR="00D42A9E" w:rsidRPr="00D42A9E" w:rsidRDefault="00D42A9E" w:rsidP="00D42A9E">
            <w:pPr>
              <w:pStyle w:val="BodyText1"/>
            </w:pPr>
            <w:r w:rsidRPr="00D42A9E">
              <w:t>The Queensland Cabinet and Ministerial Directory</w:t>
            </w:r>
          </w:p>
        </w:tc>
        <w:tc>
          <w:tcPr>
            <w:tcW w:w="4959" w:type="dxa"/>
            <w:tcBorders>
              <w:top w:val="nil"/>
              <w:left w:val="nil"/>
              <w:bottom w:val="nil"/>
              <w:right w:val="nil"/>
            </w:tcBorders>
            <w:noWrap/>
            <w:hideMark/>
          </w:tcPr>
          <w:p w:rsidR="00D42A9E" w:rsidRPr="00A26343" w:rsidRDefault="00D42A9E" w:rsidP="00D42A9E">
            <w:pPr>
              <w:pStyle w:val="BodyText1"/>
              <w:rPr>
                <w:iCs/>
              </w:rPr>
            </w:pPr>
            <w:r w:rsidRPr="00A26343">
              <w:rPr>
                <w:iCs/>
              </w:rPr>
              <w:t xml:space="preserve">Accelerated Works Program unlocks 430 jobs for North Queensland.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103</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Tony Dolphin and Kayte Lawton, Institute for Public Policy Research </w:t>
            </w:r>
          </w:p>
        </w:tc>
        <w:tc>
          <w:tcPr>
            <w:tcW w:w="4959" w:type="dxa"/>
            <w:tcBorders>
              <w:top w:val="nil"/>
              <w:left w:val="nil"/>
              <w:bottom w:val="nil"/>
              <w:right w:val="nil"/>
            </w:tcBorders>
            <w:hideMark/>
          </w:tcPr>
          <w:p w:rsidR="00D42A9E" w:rsidRPr="00A26343" w:rsidRDefault="00D42A9E" w:rsidP="00D42A9E">
            <w:pPr>
              <w:pStyle w:val="BodyText1"/>
            </w:pPr>
            <w:r w:rsidRPr="00A26343">
              <w:t>A Job For Everyone</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104</w:t>
            </w:r>
          </w:p>
        </w:tc>
        <w:tc>
          <w:tcPr>
            <w:tcW w:w="3407" w:type="dxa"/>
            <w:tcBorders>
              <w:top w:val="nil"/>
              <w:left w:val="nil"/>
              <w:bottom w:val="nil"/>
              <w:right w:val="nil"/>
            </w:tcBorders>
            <w:noWrap/>
            <w:hideMark/>
          </w:tcPr>
          <w:p w:rsidR="00D42A9E" w:rsidRPr="00D42A9E" w:rsidRDefault="00D42A9E" w:rsidP="00D42A9E">
            <w:pPr>
              <w:pStyle w:val="BodyText1"/>
            </w:pPr>
            <w:r w:rsidRPr="00D42A9E">
              <w:t>Tony Eardley, University of New South Wales</w:t>
            </w:r>
          </w:p>
        </w:tc>
        <w:tc>
          <w:tcPr>
            <w:tcW w:w="4959" w:type="dxa"/>
            <w:tcBorders>
              <w:top w:val="nil"/>
              <w:left w:val="nil"/>
              <w:bottom w:val="nil"/>
              <w:right w:val="nil"/>
            </w:tcBorders>
            <w:noWrap/>
            <w:hideMark/>
          </w:tcPr>
          <w:p w:rsidR="00D42A9E" w:rsidRPr="00A26343" w:rsidRDefault="00D42A9E" w:rsidP="00D42A9E">
            <w:pPr>
              <w:pStyle w:val="BodyText1"/>
            </w:pPr>
            <w:r w:rsidRPr="00A26343">
              <w:t>Outsourcing Employment Services: What Have We Learned From The Job Network</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105</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Trading Economics </w:t>
            </w:r>
          </w:p>
        </w:tc>
        <w:tc>
          <w:tcPr>
            <w:tcW w:w="4959" w:type="dxa"/>
            <w:tcBorders>
              <w:top w:val="nil"/>
              <w:left w:val="nil"/>
              <w:bottom w:val="nil"/>
              <w:right w:val="nil"/>
            </w:tcBorders>
            <w:hideMark/>
          </w:tcPr>
          <w:p w:rsidR="00D42A9E" w:rsidRPr="00A26343" w:rsidRDefault="00D42A9E" w:rsidP="00D42A9E">
            <w:pPr>
              <w:pStyle w:val="BodyText1"/>
            </w:pPr>
            <w:r w:rsidRPr="00A26343">
              <w:t>Age Dependency Ratio (% of Working-Age Population) in Australia</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106</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UK Department for Work and Pensions </w:t>
            </w:r>
          </w:p>
        </w:tc>
        <w:tc>
          <w:tcPr>
            <w:tcW w:w="4959" w:type="dxa"/>
            <w:tcBorders>
              <w:top w:val="nil"/>
              <w:left w:val="nil"/>
              <w:bottom w:val="nil"/>
              <w:right w:val="nil"/>
            </w:tcBorders>
            <w:hideMark/>
          </w:tcPr>
          <w:p w:rsidR="00D42A9E" w:rsidRPr="00A26343" w:rsidRDefault="00D42A9E" w:rsidP="00D42A9E">
            <w:pPr>
              <w:pStyle w:val="BodyText1"/>
            </w:pPr>
            <w:r w:rsidRPr="00A26343">
              <w:t>Beliefs about work: an attitudinal segmentation of out-of-work people in Great Britain</w:t>
            </w:r>
            <w:r w:rsidR="00491E5D">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107</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UK Department for Work and Pensions </w:t>
            </w:r>
          </w:p>
        </w:tc>
        <w:tc>
          <w:tcPr>
            <w:tcW w:w="4959" w:type="dxa"/>
            <w:tcBorders>
              <w:top w:val="nil"/>
              <w:left w:val="nil"/>
              <w:bottom w:val="nil"/>
              <w:right w:val="nil"/>
            </w:tcBorders>
            <w:hideMark/>
          </w:tcPr>
          <w:p w:rsidR="00D42A9E" w:rsidRPr="00A26343" w:rsidRDefault="00D42A9E" w:rsidP="00D42A9E">
            <w:pPr>
              <w:pStyle w:val="BodyText1"/>
            </w:pPr>
            <w:r w:rsidRPr="00A26343">
              <w:t>Early Impacts of Mandatory Work Activity</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108</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University of Melbourne, Faculty of Business and Economics  </w:t>
            </w:r>
          </w:p>
        </w:tc>
        <w:tc>
          <w:tcPr>
            <w:tcW w:w="4959" w:type="dxa"/>
            <w:tcBorders>
              <w:top w:val="nil"/>
              <w:left w:val="nil"/>
              <w:bottom w:val="nil"/>
              <w:right w:val="nil"/>
            </w:tcBorders>
            <w:hideMark/>
          </w:tcPr>
          <w:p w:rsidR="00D42A9E" w:rsidRPr="00A26343" w:rsidRDefault="00D42A9E" w:rsidP="00D42A9E">
            <w:pPr>
              <w:pStyle w:val="BodyText1"/>
            </w:pPr>
            <w:r w:rsidRPr="00A26343">
              <w:t>Household, Income and Labour Dynamics in Australia Survey</w:t>
            </w:r>
            <w:r w:rsidR="00491E5D">
              <w:t>.</w:t>
            </w:r>
            <w:r w:rsidRPr="00A26343">
              <w:t xml:space="preserve"> </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trPr>
        <w:tc>
          <w:tcPr>
            <w:tcW w:w="704" w:type="dxa"/>
            <w:tcBorders>
              <w:top w:val="nil"/>
              <w:left w:val="nil"/>
              <w:bottom w:val="nil"/>
              <w:right w:val="nil"/>
            </w:tcBorders>
            <w:noWrap/>
            <w:hideMark/>
          </w:tcPr>
          <w:p w:rsidR="00D42A9E" w:rsidRPr="00D42A9E" w:rsidRDefault="00D42A9E" w:rsidP="00D42A9E">
            <w:pPr>
              <w:pStyle w:val="BodyText1"/>
            </w:pPr>
            <w:r w:rsidRPr="00D42A9E">
              <w:t>109</w:t>
            </w:r>
          </w:p>
        </w:tc>
        <w:tc>
          <w:tcPr>
            <w:tcW w:w="3407" w:type="dxa"/>
            <w:tcBorders>
              <w:top w:val="nil"/>
              <w:left w:val="nil"/>
              <w:bottom w:val="nil"/>
              <w:right w:val="nil"/>
            </w:tcBorders>
            <w:noWrap/>
            <w:hideMark/>
          </w:tcPr>
          <w:p w:rsidR="00D42A9E" w:rsidRPr="00D42A9E" w:rsidRDefault="00D42A9E" w:rsidP="00D42A9E">
            <w:pPr>
              <w:pStyle w:val="BodyText1"/>
            </w:pPr>
            <w:r w:rsidRPr="00D42A9E">
              <w:t>Victorian Government</w:t>
            </w:r>
          </w:p>
        </w:tc>
        <w:tc>
          <w:tcPr>
            <w:tcW w:w="4959" w:type="dxa"/>
            <w:tcBorders>
              <w:top w:val="nil"/>
              <w:left w:val="nil"/>
              <w:bottom w:val="nil"/>
              <w:right w:val="nil"/>
            </w:tcBorders>
            <w:noWrap/>
            <w:hideMark/>
          </w:tcPr>
          <w:p w:rsidR="00D42A9E" w:rsidRPr="00A26343" w:rsidRDefault="00D42A9E" w:rsidP="00D42A9E">
            <w:pPr>
              <w:pStyle w:val="BodyText1"/>
            </w:pPr>
            <w:r w:rsidRPr="00A26343">
              <w:rPr>
                <w:iCs/>
              </w:rPr>
              <w:t>Labour Hire Inquiry</w:t>
            </w:r>
            <w:r w:rsidR="00491E5D">
              <w:rPr>
                <w:iCs/>
              </w:rPr>
              <w:t>.</w:t>
            </w:r>
          </w:p>
        </w:tc>
      </w:tr>
      <w:tr w:rsidR="00D42A9E" w:rsidRPr="00D42A9E" w:rsidTr="00A263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704" w:type="dxa"/>
            <w:tcBorders>
              <w:top w:val="nil"/>
              <w:left w:val="nil"/>
              <w:bottom w:val="nil"/>
              <w:right w:val="nil"/>
            </w:tcBorders>
            <w:noWrap/>
            <w:hideMark/>
          </w:tcPr>
          <w:p w:rsidR="00D42A9E" w:rsidRPr="00D42A9E" w:rsidRDefault="00D42A9E" w:rsidP="00D42A9E">
            <w:pPr>
              <w:pStyle w:val="BodyText1"/>
            </w:pPr>
            <w:r w:rsidRPr="00D42A9E">
              <w:t>110</w:t>
            </w:r>
          </w:p>
        </w:tc>
        <w:tc>
          <w:tcPr>
            <w:tcW w:w="3407" w:type="dxa"/>
            <w:tcBorders>
              <w:top w:val="nil"/>
              <w:left w:val="nil"/>
              <w:bottom w:val="nil"/>
              <w:right w:val="nil"/>
            </w:tcBorders>
            <w:hideMark/>
          </w:tcPr>
          <w:p w:rsidR="00D42A9E" w:rsidRPr="00D42A9E" w:rsidRDefault="00D42A9E" w:rsidP="00D42A9E">
            <w:pPr>
              <w:pStyle w:val="BodyText1"/>
            </w:pPr>
            <w:r w:rsidRPr="00D42A9E">
              <w:t xml:space="preserve">Western Australia Department of State Development </w:t>
            </w:r>
          </w:p>
        </w:tc>
        <w:tc>
          <w:tcPr>
            <w:tcW w:w="4959" w:type="dxa"/>
            <w:tcBorders>
              <w:top w:val="nil"/>
              <w:left w:val="nil"/>
              <w:bottom w:val="nil"/>
              <w:right w:val="nil"/>
            </w:tcBorders>
            <w:hideMark/>
          </w:tcPr>
          <w:p w:rsidR="00D42A9E" w:rsidRPr="00A26343" w:rsidRDefault="00D42A9E" w:rsidP="00D42A9E">
            <w:pPr>
              <w:pStyle w:val="BodyText1"/>
            </w:pPr>
            <w:r w:rsidRPr="00A26343">
              <w:t>Western Australia Economic Profile – December 2014</w:t>
            </w:r>
            <w:r w:rsidR="00491E5D">
              <w:t>.</w:t>
            </w:r>
            <w:r w:rsidRPr="00A26343">
              <w:t xml:space="preserve"> </w:t>
            </w:r>
          </w:p>
        </w:tc>
      </w:tr>
    </w:tbl>
    <w:p w:rsidR="00D42A9E" w:rsidRDefault="00D42A9E" w:rsidP="00BA4108">
      <w:pPr>
        <w:pStyle w:val="BodyText1"/>
      </w:pPr>
    </w:p>
    <w:p w:rsidR="003947DB" w:rsidRDefault="003947DB" w:rsidP="00C11A54">
      <w:pPr>
        <w:pStyle w:val="Heading1"/>
        <w:ind w:left="432"/>
        <w:sectPr w:rsidR="003947DB" w:rsidSect="00896847">
          <w:headerReference w:type="even" r:id="rId42"/>
          <w:headerReference w:type="default" r:id="rId43"/>
          <w:footerReference w:type="default" r:id="rId44"/>
          <w:headerReference w:type="first" r:id="rId45"/>
          <w:pgSz w:w="11906" w:h="16838"/>
          <w:pgMar w:top="1418" w:right="1418" w:bottom="1418" w:left="1418" w:header="709" w:footer="454" w:gutter="0"/>
          <w:cols w:space="708"/>
          <w:docGrid w:linePitch="360"/>
        </w:sectPr>
      </w:pPr>
    </w:p>
    <w:p w:rsidR="003947DB" w:rsidRPr="00716311" w:rsidRDefault="003947DB" w:rsidP="00716311">
      <w:pPr>
        <w:pStyle w:val="AccessibleHeading2"/>
        <w:rPr>
          <w:sz w:val="96"/>
          <w:szCs w:val="96"/>
        </w:rPr>
      </w:pPr>
      <w:bookmarkStart w:id="122" w:name="_Toc479691118"/>
      <w:r w:rsidRPr="00716311">
        <w:rPr>
          <w:sz w:val="96"/>
          <w:szCs w:val="96"/>
        </w:rPr>
        <w:lastRenderedPageBreak/>
        <w:t>Attachment B: Consultation Profile</w:t>
      </w:r>
      <w:bookmarkEnd w:id="122"/>
      <w:r w:rsidRPr="00716311">
        <w:rPr>
          <w:sz w:val="96"/>
          <w:szCs w:val="96"/>
        </w:rPr>
        <w:t xml:space="preserve"> </w:t>
      </w:r>
    </w:p>
    <w:p w:rsidR="008E7913" w:rsidRDefault="00070C1E" w:rsidP="00BA4108">
      <w:pPr>
        <w:pStyle w:val="BodyText1"/>
      </w:pPr>
      <w:r>
        <w:t xml:space="preserve">KPMG conducted both face to face and telephone consultations with 31 different stakeholders during this project. A summary of the profile of consultations undertaken is outlined below. </w:t>
      </w:r>
    </w:p>
    <w:p w:rsidR="00070C1E" w:rsidRDefault="00070C1E" w:rsidP="00A735EF">
      <w:pPr>
        <w:pStyle w:val="BodyText1"/>
        <w:numPr>
          <w:ilvl w:val="1"/>
          <w:numId w:val="21"/>
        </w:numPr>
      </w:pPr>
      <w:r>
        <w:t xml:space="preserve">Six association bodies – two in the public employment services sector and four in the commercial recruitment sector. </w:t>
      </w:r>
    </w:p>
    <w:p w:rsidR="00070C1E" w:rsidRDefault="00070C1E" w:rsidP="00A735EF">
      <w:pPr>
        <w:pStyle w:val="BodyText1"/>
        <w:numPr>
          <w:ilvl w:val="1"/>
          <w:numId w:val="21"/>
        </w:numPr>
      </w:pPr>
      <w:r>
        <w:t>Seven public employment services providers located across N</w:t>
      </w:r>
      <w:r w:rsidR="0088750A">
        <w:t>ew South Wales</w:t>
      </w:r>
      <w:r>
        <w:t xml:space="preserve">, Queensland, South Australia and Victoria including both private and not for profit providers. </w:t>
      </w:r>
    </w:p>
    <w:p w:rsidR="00070C1E" w:rsidRDefault="00070C1E" w:rsidP="00A735EF">
      <w:pPr>
        <w:pStyle w:val="BodyText1"/>
        <w:numPr>
          <w:ilvl w:val="1"/>
          <w:numId w:val="21"/>
        </w:numPr>
      </w:pPr>
      <w:r>
        <w:t xml:space="preserve">18 commercial recruitment agencies – this included global, national and local agencies operating in a range of sectors including retail, tourism, manufacturing, IT, financial and professional services, trades, mining and government. </w:t>
      </w:r>
    </w:p>
    <w:p w:rsidR="00070C1E" w:rsidRDefault="00070C1E" w:rsidP="00666CE9">
      <w:pPr>
        <w:pStyle w:val="BodyText1"/>
        <w:ind w:left="340"/>
      </w:pPr>
      <w:r>
        <w:t>Consultations were structured through a series of questions and focussed on the following key topics:</w:t>
      </w:r>
    </w:p>
    <w:p w:rsidR="00070C1E" w:rsidRDefault="00070C1E" w:rsidP="00A735EF">
      <w:pPr>
        <w:pStyle w:val="BodyText1"/>
        <w:numPr>
          <w:ilvl w:val="2"/>
          <w:numId w:val="93"/>
        </w:numPr>
      </w:pPr>
      <w:r>
        <w:t>The structure of the organisation.</w:t>
      </w:r>
    </w:p>
    <w:p w:rsidR="00070C1E" w:rsidRDefault="00070C1E" w:rsidP="00A735EF">
      <w:pPr>
        <w:pStyle w:val="BodyText1"/>
        <w:numPr>
          <w:ilvl w:val="2"/>
          <w:numId w:val="93"/>
        </w:numPr>
      </w:pPr>
      <w:r>
        <w:t>The characteristics of the labour market in which the organisation operates.</w:t>
      </w:r>
    </w:p>
    <w:p w:rsidR="00070C1E" w:rsidRDefault="00070C1E" w:rsidP="00A735EF">
      <w:pPr>
        <w:pStyle w:val="BodyText1"/>
        <w:numPr>
          <w:ilvl w:val="2"/>
          <w:numId w:val="93"/>
        </w:numPr>
      </w:pPr>
      <w:r>
        <w:t>The service delivery model.</w:t>
      </w:r>
    </w:p>
    <w:p w:rsidR="00070C1E" w:rsidRDefault="00070C1E" w:rsidP="00A735EF">
      <w:pPr>
        <w:pStyle w:val="BodyText1"/>
        <w:numPr>
          <w:ilvl w:val="2"/>
          <w:numId w:val="93"/>
        </w:numPr>
      </w:pPr>
      <w:r>
        <w:t>Organisational performance and how this is measured.</w:t>
      </w:r>
    </w:p>
    <w:p w:rsidR="00070C1E" w:rsidRDefault="00070C1E" w:rsidP="00A735EF">
      <w:pPr>
        <w:pStyle w:val="BodyText1"/>
        <w:numPr>
          <w:ilvl w:val="2"/>
          <w:numId w:val="93"/>
        </w:numPr>
      </w:pPr>
      <w:r>
        <w:t>Innovation in the sector.</w:t>
      </w:r>
    </w:p>
    <w:p w:rsidR="00070C1E" w:rsidRPr="00BA4108" w:rsidRDefault="00070C1E" w:rsidP="00A735EF">
      <w:pPr>
        <w:pStyle w:val="BodyText1"/>
        <w:numPr>
          <w:ilvl w:val="2"/>
          <w:numId w:val="93"/>
        </w:numPr>
        <w:sectPr w:rsidR="00070C1E" w:rsidRPr="00BA4108" w:rsidSect="00896847">
          <w:pgSz w:w="11906" w:h="16838"/>
          <w:pgMar w:top="1418" w:right="1418" w:bottom="1418" w:left="1418" w:header="709" w:footer="454" w:gutter="0"/>
          <w:cols w:space="708"/>
          <w:docGrid w:linePitch="360"/>
        </w:sectPr>
      </w:pPr>
      <w:r>
        <w:t>Opportunities for the future.</w:t>
      </w:r>
    </w:p>
    <w:p w:rsidR="00CC7A82" w:rsidRPr="002D4C4E" w:rsidRDefault="00CC7A82" w:rsidP="002D4C4E">
      <w:pPr>
        <w:pStyle w:val="BodyText1"/>
      </w:pPr>
    </w:p>
    <w:sectPr w:rsidR="00CC7A82" w:rsidRPr="002D4C4E" w:rsidSect="00896847">
      <w:headerReference w:type="even" r:id="rId46"/>
      <w:headerReference w:type="default" r:id="rId47"/>
      <w:footerReference w:type="default" r:id="rId48"/>
      <w:headerReference w:type="first" r:id="rId49"/>
      <w:pgSz w:w="11906" w:h="16838"/>
      <w:pgMar w:top="1418" w:right="1418" w:bottom="1418" w:left="187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F64" w:rsidRDefault="00601F64" w:rsidP="004A3F32">
      <w:pPr>
        <w:spacing w:after="0" w:line="240" w:lineRule="auto"/>
      </w:pPr>
      <w:r>
        <w:separator/>
      </w:r>
    </w:p>
  </w:endnote>
  <w:endnote w:type="continuationSeparator" w:id="0">
    <w:p w:rsidR="00601F64" w:rsidRDefault="00601F64" w:rsidP="004A3F32">
      <w:pPr>
        <w:spacing w:after="0" w:line="240" w:lineRule="auto"/>
      </w:pPr>
      <w:r>
        <w:continuationSeparator/>
      </w:r>
    </w:p>
  </w:endnote>
  <w:endnote w:type="continuationNotice" w:id="1">
    <w:p w:rsidR="00601F64" w:rsidRDefault="00601F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Univers 45 Light">
    <w:charset w:val="00"/>
    <w:family w:val="auto"/>
    <w:pitch w:val="variable"/>
    <w:sig w:usb0="8000002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KPMG Extralight">
    <w:altName w:val="Myriad Pro"/>
    <w:charset w:val="00"/>
    <w:family w:val="swiss"/>
    <w:pitch w:val="variable"/>
    <w:sig w:usb0="00000001"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KPMG Light">
    <w:charset w:val="00"/>
    <w:family w:val="swiss"/>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Univers for KPMG Light">
    <w:altName w:val="Corbel"/>
    <w:charset w:val="00"/>
    <w:family w:val="swiss"/>
    <w:pitch w:val="variable"/>
    <w:sig w:usb0="00000001"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Default="00601F64" w:rsidP="00F6670E">
    <w:pPr>
      <w:pStyle w:val="Footer"/>
      <w:jc w:val="left"/>
    </w:pPr>
  </w:p>
  <w:p w:rsidR="00601F64" w:rsidRDefault="00601F64" w:rsidP="00302998">
    <w:pPr>
      <w:pStyle w:val="Footer"/>
    </w:pPr>
    <w:r w:rsidRPr="006924D9">
      <w:t xml:space="preserve">KPMG  |  </w:t>
    </w:r>
    <w:r w:rsidRPr="006924D9">
      <w:fldChar w:fldCharType="begin"/>
    </w:r>
    <w:r w:rsidRPr="006924D9">
      <w:instrText xml:space="preserve"> PAGE   \* MERGEFORMAT </w:instrText>
    </w:r>
    <w:r w:rsidRPr="006924D9">
      <w:fldChar w:fldCharType="separate"/>
    </w:r>
    <w:r w:rsidR="00FF5992">
      <w:rPr>
        <w:noProof/>
      </w:rPr>
      <w:t>ii</w:t>
    </w:r>
    <w:r w:rsidRPr="006924D9">
      <w:fldChar w:fldCharType="end"/>
    </w:r>
  </w:p>
  <w:p w:rsidR="00601F64" w:rsidRDefault="00601F64" w:rsidP="00302998">
    <w:pPr>
      <w:pStyle w:val="Footer"/>
    </w:pPr>
  </w:p>
  <w:p w:rsidR="00601F64" w:rsidRDefault="00601F64" w:rsidP="00F35877">
    <w:pPr>
      <w:pStyle w:val="Footer"/>
      <w:jc w:val="left"/>
    </w:pPr>
    <w:r w:rsidRPr="007E23D9">
      <w:t xml:space="preserve">© 2016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Default="00601F64" w:rsidP="00F6670E">
    <w:pPr>
      <w:pStyle w:val="Footer"/>
      <w:jc w:val="left"/>
    </w:pPr>
  </w:p>
  <w:p w:rsidR="00601F64" w:rsidRDefault="00601F64" w:rsidP="00302998">
    <w:pPr>
      <w:pStyle w:val="Footer"/>
    </w:pPr>
    <w:r w:rsidRPr="006924D9">
      <w:t xml:space="preserve">KPMG  |  </w:t>
    </w:r>
    <w:r w:rsidRPr="006924D9">
      <w:fldChar w:fldCharType="begin"/>
    </w:r>
    <w:r w:rsidRPr="006924D9">
      <w:instrText xml:space="preserve"> PAGE   \* MERGEFORMAT </w:instrText>
    </w:r>
    <w:r w:rsidRPr="006924D9">
      <w:fldChar w:fldCharType="separate"/>
    </w:r>
    <w:r w:rsidR="00FF5992">
      <w:rPr>
        <w:noProof/>
      </w:rPr>
      <w:t>1</w:t>
    </w:r>
    <w:r w:rsidRPr="006924D9">
      <w:fldChar w:fldCharType="end"/>
    </w:r>
  </w:p>
  <w:p w:rsidR="00601F64" w:rsidRDefault="00601F64" w:rsidP="00302998">
    <w:pPr>
      <w:pStyle w:val="Footer"/>
    </w:pPr>
  </w:p>
  <w:p w:rsidR="00601F64" w:rsidRDefault="00601F64" w:rsidP="00F35877">
    <w:pPr>
      <w:pStyle w:val="Footer"/>
      <w:jc w:val="left"/>
    </w:pPr>
    <w:r w:rsidRPr="007E23D9">
      <w:t xml:space="preserve">© 2016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138026"/>
      <w:docPartObj>
        <w:docPartGallery w:val="Page Numbers (Bottom of Page)"/>
        <w:docPartUnique/>
      </w:docPartObj>
    </w:sdtPr>
    <w:sdtEndPr/>
    <w:sdtContent>
      <w:p w:rsidR="00601F64" w:rsidRDefault="00601F64" w:rsidP="007E23D9">
        <w:pPr>
          <w:pStyle w:val="Footer"/>
          <w:rPr>
            <w:noProof/>
          </w:rPr>
        </w:pPr>
        <w:r>
          <w:t xml:space="preserve">KPMG  |  </w:t>
        </w:r>
        <w:r>
          <w:fldChar w:fldCharType="begin"/>
        </w:r>
        <w:r>
          <w:instrText xml:space="preserve"> PAGE   \* MERGEFORMAT </w:instrText>
        </w:r>
        <w:r>
          <w:fldChar w:fldCharType="separate"/>
        </w:r>
        <w:r w:rsidR="00FF5992">
          <w:rPr>
            <w:noProof/>
          </w:rPr>
          <w:t>81</w:t>
        </w:r>
        <w:r>
          <w:rPr>
            <w:noProof/>
          </w:rPr>
          <w:fldChar w:fldCharType="end"/>
        </w:r>
      </w:p>
      <w:p w:rsidR="00601F64" w:rsidRDefault="00601F64" w:rsidP="007E23D9">
        <w:pPr>
          <w:pStyle w:val="Footer"/>
        </w:pPr>
      </w:p>
      <w:p w:rsidR="00601F64" w:rsidRDefault="00601F64" w:rsidP="0007445F">
        <w:pPr>
          <w:pStyle w:val="Footer"/>
          <w:jc w:val="left"/>
        </w:pPr>
        <w:r w:rsidRPr="007E23D9">
          <w:t xml:space="preserve">© 2016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Pr="00863105" w:rsidRDefault="00601F64" w:rsidP="00863105">
    <w:pPr>
      <w:pStyle w:val="backcoverdetails"/>
      <w:spacing w:after="720"/>
      <w:rPr>
        <w:rStyle w:val="White"/>
        <w:b/>
        <w:color w:val="00338D" w:themeColor="background2"/>
      </w:rPr>
    </w:pPr>
    <w:r w:rsidRPr="00863105">
      <w:rPr>
        <w:rStyle w:val="White"/>
        <w:b/>
        <w:color w:val="00338D" w:themeColor="background2"/>
      </w:rPr>
      <w:t>www.kpmg.com.au</w:t>
    </w:r>
  </w:p>
  <w:p w:rsidR="00601F64" w:rsidRPr="0007445F" w:rsidRDefault="00601F64" w:rsidP="0007445F">
    <w:pPr>
      <w:pStyle w:val="Footer"/>
      <w:spacing w:after="60"/>
      <w:jc w:val="left"/>
      <w:rPr>
        <w:i/>
        <w:iCs/>
        <w:color w:val="00338D" w:themeColor="background2"/>
      </w:rPr>
    </w:pPr>
    <w:r w:rsidRPr="0007445F">
      <w:rPr>
        <w:b/>
        <w:bCs/>
        <w:i/>
        <w:iCs/>
        <w:color w:val="00338D" w:themeColor="background2"/>
      </w:rPr>
      <w:t>Inherent Limitations</w:t>
    </w:r>
  </w:p>
  <w:p w:rsidR="00601F64" w:rsidRPr="0007445F" w:rsidRDefault="00601F64" w:rsidP="0007445F">
    <w:pPr>
      <w:pStyle w:val="Footer"/>
      <w:spacing w:after="60"/>
      <w:jc w:val="left"/>
      <w:rPr>
        <w:i/>
        <w:iCs/>
        <w:color w:val="00338D" w:themeColor="background2"/>
      </w:rPr>
    </w:pPr>
    <w:r w:rsidRPr="0007445F">
      <w:rPr>
        <w:i/>
        <w:iCs/>
        <w:color w:val="00338D" w:themeColor="background2"/>
      </w:rPr>
      <w:t xml:space="preserve">This report has been prepared as outlined in the Scope Section.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rsidR="00601F64" w:rsidRPr="0007445F" w:rsidRDefault="00601F64" w:rsidP="0007445F">
    <w:pPr>
      <w:pStyle w:val="Footer"/>
      <w:spacing w:after="60"/>
      <w:jc w:val="left"/>
      <w:rPr>
        <w:i/>
        <w:iCs/>
        <w:color w:val="00338D" w:themeColor="background2"/>
      </w:rPr>
    </w:pPr>
    <w:r w:rsidRPr="0007445F">
      <w:rPr>
        <w:i/>
        <w:iCs/>
        <w:color w:val="00338D" w:themeColor="background2"/>
      </w:rPr>
      <w:t>The findings in this report are based on a qualitative study and the reported results reflect a perception of stakeholders consulted or literature reviews undertaken but only to the extent of the sample surveyed, being the Department of Employment</w:t>
    </w:r>
    <w:r>
      <w:rPr>
        <w:i/>
        <w:iCs/>
        <w:color w:val="00338D" w:themeColor="background2"/>
      </w:rPr>
      <w:t>’</w:t>
    </w:r>
    <w:r w:rsidRPr="0007445F">
      <w:rPr>
        <w:i/>
        <w:iCs/>
        <w:color w:val="00338D" w:themeColor="background2"/>
      </w:rPr>
      <w:t>s approved representative sample of stakeholders.  Any projection to the wider management and personnel / stakeholders is subject to the level of bias in the method of sample selection.</w:t>
    </w:r>
  </w:p>
  <w:p w:rsidR="00601F64" w:rsidRPr="0007445F" w:rsidRDefault="00601F64" w:rsidP="0007445F">
    <w:pPr>
      <w:pStyle w:val="Footer"/>
      <w:spacing w:after="60"/>
      <w:jc w:val="left"/>
      <w:rPr>
        <w:i/>
        <w:iCs/>
        <w:color w:val="00338D" w:themeColor="background2"/>
      </w:rPr>
    </w:pPr>
    <w:r w:rsidRPr="0007445F">
      <w:rPr>
        <w:i/>
        <w:iCs/>
        <w:color w:val="00338D" w:themeColor="background2"/>
      </w:rPr>
      <w:t>No warranty of completeness, accuracy or reliability is given in relation to the statements and representations made by, and the information and documentation provided by, the Department of Employment or other management and personnel / stakeholders consulted as part of the process.</w:t>
    </w:r>
  </w:p>
  <w:p w:rsidR="00601F64" w:rsidRPr="0007445F" w:rsidRDefault="00601F64" w:rsidP="0007445F">
    <w:pPr>
      <w:pStyle w:val="Footer"/>
      <w:spacing w:after="60"/>
      <w:jc w:val="left"/>
      <w:rPr>
        <w:i/>
        <w:iCs/>
        <w:color w:val="00338D" w:themeColor="background2"/>
      </w:rPr>
    </w:pPr>
    <w:r w:rsidRPr="0007445F">
      <w:rPr>
        <w:i/>
        <w:iCs/>
        <w:color w:val="00338D" w:themeColor="background2"/>
      </w:rPr>
      <w:t>KPMG have indicated within this report the sources of the information provided.  We have not sought to independently verify those sources unless otherwise noted within the report.</w:t>
    </w:r>
  </w:p>
  <w:p w:rsidR="00601F64" w:rsidRPr="0007445F" w:rsidRDefault="00601F64" w:rsidP="0007445F">
    <w:pPr>
      <w:pStyle w:val="Footer"/>
      <w:spacing w:after="60"/>
      <w:jc w:val="left"/>
      <w:rPr>
        <w:i/>
        <w:iCs/>
        <w:color w:val="00338D" w:themeColor="background2"/>
      </w:rPr>
    </w:pPr>
    <w:r w:rsidRPr="0007445F">
      <w:rPr>
        <w:i/>
        <w:iCs/>
        <w:color w:val="00338D" w:themeColor="background2"/>
      </w:rPr>
      <w:t>KPMG is under no obligation in any circumstance to update this report, in either oral or written form, for events occurring after the report has been issued in final form.</w:t>
    </w:r>
  </w:p>
  <w:p w:rsidR="00601F64" w:rsidRPr="0007445F" w:rsidRDefault="00601F64" w:rsidP="0007445F">
    <w:pPr>
      <w:pStyle w:val="Footer"/>
      <w:spacing w:after="60"/>
      <w:jc w:val="left"/>
      <w:rPr>
        <w:i/>
        <w:iCs/>
        <w:color w:val="00338D" w:themeColor="background2"/>
      </w:rPr>
    </w:pPr>
    <w:r w:rsidRPr="0007445F">
      <w:rPr>
        <w:i/>
        <w:iCs/>
        <w:color w:val="00338D" w:themeColor="background2"/>
      </w:rPr>
      <w:t>The findings in this report have been formed on the above basis.</w:t>
    </w:r>
  </w:p>
  <w:p w:rsidR="00601F64" w:rsidRPr="0007445F" w:rsidRDefault="00601F64" w:rsidP="0007445F">
    <w:pPr>
      <w:pStyle w:val="Footer"/>
      <w:spacing w:after="60"/>
      <w:jc w:val="left"/>
      <w:rPr>
        <w:i/>
        <w:iCs/>
        <w:color w:val="00338D" w:themeColor="background2"/>
      </w:rPr>
    </w:pPr>
    <w:r w:rsidRPr="0007445F">
      <w:rPr>
        <w:b/>
        <w:bCs/>
        <w:i/>
        <w:iCs/>
        <w:color w:val="00338D" w:themeColor="background2"/>
      </w:rPr>
      <w:t>Third Party Reliance</w:t>
    </w:r>
  </w:p>
  <w:p w:rsidR="00601F64" w:rsidRPr="0007445F" w:rsidRDefault="00601F64" w:rsidP="0007445F">
    <w:pPr>
      <w:pStyle w:val="Footer"/>
      <w:spacing w:after="60"/>
      <w:jc w:val="left"/>
      <w:rPr>
        <w:i/>
        <w:iCs/>
        <w:color w:val="00338D" w:themeColor="background2"/>
      </w:rPr>
    </w:pPr>
    <w:r w:rsidRPr="0007445F">
      <w:rPr>
        <w:i/>
        <w:iCs/>
        <w:color w:val="00338D" w:themeColor="background2"/>
      </w:rPr>
      <w:t>This report is solely for the purpose set out in the Scope Section and for the Department of Employment’s information, and is not to be used for any other purpose or distributed to any other party without KPMG’s prior written consent.</w:t>
    </w:r>
  </w:p>
  <w:p w:rsidR="00601F64" w:rsidRDefault="00601F64" w:rsidP="0007445F">
    <w:pPr>
      <w:pStyle w:val="Footer"/>
      <w:spacing w:after="60"/>
      <w:jc w:val="left"/>
      <w:rPr>
        <w:i/>
        <w:iCs/>
        <w:color w:val="00338D" w:themeColor="background2"/>
      </w:rPr>
    </w:pPr>
    <w:r w:rsidRPr="0007445F">
      <w:rPr>
        <w:i/>
        <w:iCs/>
        <w:color w:val="00338D" w:themeColor="background2"/>
      </w:rPr>
      <w:t>This report has been prepared at the request of the Department of Employment in accordance with the terms of KPMG’s engagement letter/contract dated 8 April 2016. Other than our responsibility to the Department of Employment, neither KPMG nor any member or employee of KPMG undertakes responsibility arising in any way from reliance placed by a third party on this report.  Any reliance placed is that party’s sole responsibility.</w:t>
    </w:r>
  </w:p>
  <w:p w:rsidR="00601F64" w:rsidRPr="003227A8" w:rsidRDefault="00601F64" w:rsidP="003227A8">
    <w:pPr>
      <w:pStyle w:val="Footer"/>
      <w:spacing w:after="60"/>
      <w:jc w:val="left"/>
      <w:rPr>
        <w:b/>
        <w:bCs/>
        <w:i/>
        <w:iCs/>
        <w:color w:val="00338D" w:themeColor="background2"/>
      </w:rPr>
    </w:pPr>
    <w:r w:rsidRPr="003227A8">
      <w:rPr>
        <w:b/>
        <w:bCs/>
        <w:i/>
        <w:iCs/>
        <w:color w:val="00338D" w:themeColor="background2"/>
      </w:rPr>
      <w:t>Accessibility</w:t>
    </w:r>
  </w:p>
  <w:p w:rsidR="00601F64" w:rsidRPr="003227A8" w:rsidRDefault="00601F64" w:rsidP="003227A8">
    <w:pPr>
      <w:pStyle w:val="Footer"/>
      <w:spacing w:after="60"/>
      <w:jc w:val="left"/>
      <w:rPr>
        <w:i/>
        <w:iCs/>
        <w:color w:val="00338D" w:themeColor="background2"/>
      </w:rPr>
    </w:pPr>
    <w:r w:rsidRPr="003227A8">
      <w:rPr>
        <w:i/>
        <w:iCs/>
        <w:color w:val="00338D" w:themeColor="background2"/>
      </w:rPr>
      <w:t>To comply with the Commonwealth Government’s accessibility requirements for publishing on the internet, two versions of this Report are available: a KPMG-branded PDF version and an unbranded Microsoft Word version. The KPMG-branded PDF version of this Report remains the definitive version of this Report.</w:t>
    </w:r>
  </w:p>
  <w:p w:rsidR="00601F64" w:rsidRPr="00A506E6" w:rsidRDefault="00601F64" w:rsidP="00F6670E">
    <w:pPr>
      <w:pStyle w:val="Footer"/>
      <w:spacing w:after="60"/>
      <w:jc w:val="left"/>
      <w:rPr>
        <w:rStyle w:val="White"/>
        <w:color w:val="00338D" w:themeColor="background2"/>
      </w:rPr>
    </w:pPr>
    <w:r w:rsidRPr="00A506E6">
      <w:rPr>
        <w:rStyle w:val="White"/>
        <w:color w:val="00338D" w:themeColor="background2"/>
      </w:rPr>
      <w:t>© 2016 KPMG, an Australian partnership and a member firm of the KPMG network of independent member firms affiliated with KPMG International Cooperative (“KPMG International”), a Swiss entity. All rights reserved.</w:t>
    </w:r>
  </w:p>
  <w:p w:rsidR="00601F64" w:rsidRPr="00A506E6" w:rsidRDefault="00601F64" w:rsidP="00F6670E">
    <w:pPr>
      <w:pStyle w:val="Footer"/>
      <w:spacing w:after="60"/>
      <w:jc w:val="left"/>
      <w:rPr>
        <w:rStyle w:val="White"/>
        <w:color w:val="00338D" w:themeColor="background2"/>
      </w:rPr>
    </w:pPr>
    <w:r w:rsidRPr="00A506E6">
      <w:rPr>
        <w:rStyle w:val="White"/>
        <w:color w:val="00338D" w:themeColor="background2"/>
      </w:rPr>
      <w:t>The KPMG name and logo are registered trademarks or trademarks of KPMG International. Liability limited by a scheme approved under Professional Standards Legislation.</w:t>
    </w:r>
  </w:p>
  <w:p w:rsidR="00601F64" w:rsidRPr="00F6670E" w:rsidRDefault="00601F64" w:rsidP="00C12334">
    <w:pPr>
      <w:pStyle w:val="Footer"/>
      <w:tabs>
        <w:tab w:val="clear" w:pos="4513"/>
        <w:tab w:val="clear" w:pos="9026"/>
        <w:tab w:val="left" w:pos="2983"/>
      </w:tabs>
      <w:spacing w:after="60"/>
      <w:jc w:val="left"/>
      <w:rPr>
        <w:rStyle w:val="White"/>
      </w:rPr>
    </w:pPr>
    <w:r w:rsidRPr="00F6670E">
      <w:rPr>
        <w:rStyle w:val="White"/>
      </w:rPr>
      <w:t>January 2016</w:t>
    </w:r>
    <w:r>
      <w:rPr>
        <w:rStyle w:val="Whit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F64" w:rsidRDefault="00601F64" w:rsidP="004A3F32">
      <w:pPr>
        <w:spacing w:after="0" w:line="240" w:lineRule="auto"/>
      </w:pPr>
      <w:r>
        <w:separator/>
      </w:r>
    </w:p>
  </w:footnote>
  <w:footnote w:type="continuationSeparator" w:id="0">
    <w:p w:rsidR="00601F64" w:rsidRDefault="00601F64" w:rsidP="004A3F32">
      <w:pPr>
        <w:spacing w:after="0" w:line="240" w:lineRule="auto"/>
      </w:pPr>
      <w:r>
        <w:continuationSeparator/>
      </w:r>
    </w:p>
  </w:footnote>
  <w:footnote w:type="continuationNotice" w:id="1">
    <w:p w:rsidR="00601F64" w:rsidRDefault="00601F64">
      <w:pPr>
        <w:spacing w:after="0" w:line="240" w:lineRule="auto"/>
      </w:pPr>
    </w:p>
  </w:footnote>
  <w:footnote w:id="2">
    <w:p w:rsidR="00601F64" w:rsidRPr="00EE4F80" w:rsidRDefault="00601F64">
      <w:pPr>
        <w:pStyle w:val="FootnoteText"/>
        <w:rPr>
          <w:sz w:val="16"/>
          <w:szCs w:val="16"/>
        </w:rPr>
      </w:pPr>
      <w:r w:rsidRPr="00EE4F80">
        <w:rPr>
          <w:rStyle w:val="FootnoteReference"/>
          <w:sz w:val="16"/>
          <w:szCs w:val="16"/>
        </w:rPr>
        <w:footnoteRef/>
      </w:r>
      <w:r w:rsidRPr="00EE4F80">
        <w:rPr>
          <w:sz w:val="16"/>
          <w:szCs w:val="16"/>
        </w:rPr>
        <w:t xml:space="preserve"> IBIS world, (2016) </w:t>
      </w:r>
      <w:r w:rsidRPr="00EE4F80">
        <w:rPr>
          <w:i/>
          <w:sz w:val="16"/>
          <w:szCs w:val="16"/>
        </w:rPr>
        <w:t>Employment Placement and Recruitment Services in Australia Market Research</w:t>
      </w:r>
      <w:r w:rsidRPr="00EE4F80">
        <w:rPr>
          <w:sz w:val="16"/>
          <w:szCs w:val="16"/>
        </w:rPr>
        <w:t>. Available at: http://www.ibisworld.com.au/industry/default.aspex?indid=569</w:t>
      </w:r>
    </w:p>
  </w:footnote>
  <w:footnote w:id="3">
    <w:p w:rsidR="00601F64" w:rsidRPr="00FD1B2B" w:rsidRDefault="00601F64">
      <w:pPr>
        <w:pStyle w:val="FootnoteText"/>
        <w:rPr>
          <w:sz w:val="16"/>
          <w:szCs w:val="16"/>
        </w:rPr>
      </w:pPr>
      <w:r w:rsidRPr="00FD1B2B">
        <w:rPr>
          <w:rStyle w:val="FootnoteReference"/>
          <w:sz w:val="16"/>
          <w:szCs w:val="16"/>
        </w:rPr>
        <w:footnoteRef/>
      </w:r>
      <w:r w:rsidRPr="00FD1B2B">
        <w:rPr>
          <w:sz w:val="16"/>
          <w:szCs w:val="16"/>
        </w:rPr>
        <w:t xml:space="preserve"> Commonwealth of Australia, (2015) </w:t>
      </w:r>
      <w:r w:rsidRPr="00FD1B2B">
        <w:rPr>
          <w:i/>
          <w:sz w:val="16"/>
          <w:szCs w:val="16"/>
        </w:rPr>
        <w:t>Portfolio Budget Statements 201</w:t>
      </w:r>
      <w:r>
        <w:rPr>
          <w:i/>
          <w:sz w:val="16"/>
          <w:szCs w:val="16"/>
        </w:rPr>
        <w:t>6</w:t>
      </w:r>
      <w:r w:rsidRPr="00FD1B2B">
        <w:rPr>
          <w:i/>
          <w:sz w:val="16"/>
          <w:szCs w:val="16"/>
        </w:rPr>
        <w:t>-1</w:t>
      </w:r>
      <w:r>
        <w:rPr>
          <w:i/>
          <w:sz w:val="16"/>
          <w:szCs w:val="16"/>
        </w:rPr>
        <w:t>7</w:t>
      </w:r>
      <w:r w:rsidRPr="00FD1B2B">
        <w:rPr>
          <w:i/>
          <w:sz w:val="16"/>
          <w:szCs w:val="16"/>
        </w:rPr>
        <w:t>, Budget Related Paper No. 1.6 Employment Portfolio</w:t>
      </w:r>
      <w:r w:rsidRPr="00FD1B2B">
        <w:rPr>
          <w:sz w:val="16"/>
          <w:szCs w:val="16"/>
        </w:rPr>
        <w:t>. Available at:</w:t>
      </w:r>
      <w:r w:rsidRPr="00FD1B2B">
        <w:t xml:space="preserve"> </w:t>
      </w:r>
      <w:r w:rsidRPr="00FD1B2B">
        <w:rPr>
          <w:sz w:val="16"/>
          <w:szCs w:val="16"/>
        </w:rPr>
        <w:t>https://docs.employment.gov.au/node/36106</w:t>
      </w:r>
    </w:p>
  </w:footnote>
  <w:footnote w:id="4">
    <w:p w:rsidR="00601F64" w:rsidRDefault="00601F64">
      <w:pPr>
        <w:pStyle w:val="FootnoteText"/>
      </w:pPr>
      <w:r w:rsidRPr="00E57003">
        <w:rPr>
          <w:rStyle w:val="FootnoteReference"/>
          <w:sz w:val="16"/>
          <w:szCs w:val="16"/>
        </w:rPr>
        <w:footnoteRef/>
      </w:r>
      <w:r w:rsidRPr="00E57003">
        <w:rPr>
          <w:sz w:val="16"/>
          <w:szCs w:val="16"/>
        </w:rPr>
        <w:t xml:space="preserve"> Australia Bureau of </w:t>
      </w:r>
      <w:r>
        <w:rPr>
          <w:sz w:val="16"/>
          <w:szCs w:val="16"/>
        </w:rPr>
        <w:t>S</w:t>
      </w:r>
      <w:r w:rsidRPr="00E57003">
        <w:rPr>
          <w:sz w:val="16"/>
          <w:szCs w:val="16"/>
        </w:rPr>
        <w:t xml:space="preserve">tatistics </w:t>
      </w:r>
      <w:r w:rsidRPr="00E45D70">
        <w:rPr>
          <w:sz w:val="16"/>
          <w:szCs w:val="16"/>
        </w:rPr>
        <w:t>Characteristics</w:t>
      </w:r>
      <w:r w:rsidRPr="00E57003">
        <w:rPr>
          <w:sz w:val="16"/>
          <w:szCs w:val="16"/>
        </w:rPr>
        <w:t xml:space="preserve"> of Employment Australia 2014 accessed at http://www.abs.gov.au/ausstats/abs@.nsf/mf/6333.0</w:t>
      </w:r>
    </w:p>
  </w:footnote>
  <w:footnote w:id="5">
    <w:p w:rsidR="00601F64" w:rsidRPr="00B2792C" w:rsidRDefault="00601F64" w:rsidP="00A031F7">
      <w:pPr>
        <w:pStyle w:val="FootnoteText"/>
        <w:rPr>
          <w:sz w:val="16"/>
          <w:szCs w:val="16"/>
        </w:rPr>
      </w:pPr>
      <w:r w:rsidRPr="00B2792C">
        <w:rPr>
          <w:rStyle w:val="FootnoteReference"/>
          <w:sz w:val="16"/>
          <w:szCs w:val="16"/>
        </w:rPr>
        <w:footnoteRef/>
      </w:r>
      <w:r w:rsidRPr="00B2792C">
        <w:rPr>
          <w:sz w:val="16"/>
          <w:szCs w:val="16"/>
        </w:rPr>
        <w:t xml:space="preserve"> </w:t>
      </w:r>
      <w:r w:rsidRPr="00302998">
        <w:rPr>
          <w:i/>
          <w:sz w:val="16"/>
          <w:szCs w:val="16"/>
        </w:rPr>
        <w:t>The 1945 White Paper on Full Employment (1945)</w:t>
      </w:r>
      <w:r>
        <w:rPr>
          <w:sz w:val="16"/>
          <w:szCs w:val="16"/>
        </w:rPr>
        <w:t>. Av</w:t>
      </w:r>
      <w:r w:rsidRPr="00B2792C">
        <w:rPr>
          <w:sz w:val="16"/>
          <w:szCs w:val="16"/>
        </w:rPr>
        <w:t>ailable at: http://www.billmitchell.org/White_Paper_1945/index.html</w:t>
      </w:r>
    </w:p>
  </w:footnote>
  <w:footnote w:id="6">
    <w:p w:rsidR="00601F64" w:rsidRPr="00B2792C" w:rsidRDefault="00601F64" w:rsidP="00A031F7">
      <w:pPr>
        <w:autoSpaceDE w:val="0"/>
        <w:autoSpaceDN w:val="0"/>
        <w:adjustRightInd w:val="0"/>
        <w:spacing w:after="0" w:line="240" w:lineRule="auto"/>
        <w:rPr>
          <w:sz w:val="16"/>
          <w:szCs w:val="16"/>
        </w:rPr>
      </w:pPr>
      <w:r w:rsidRPr="00B2792C">
        <w:rPr>
          <w:rStyle w:val="FootnoteReference"/>
          <w:sz w:val="16"/>
          <w:szCs w:val="16"/>
        </w:rPr>
        <w:footnoteRef/>
      </w:r>
      <w:r w:rsidRPr="00B2792C">
        <w:rPr>
          <w:sz w:val="16"/>
          <w:szCs w:val="16"/>
        </w:rPr>
        <w:t xml:space="preserve"> </w:t>
      </w:r>
      <w:r w:rsidRPr="00302998">
        <w:rPr>
          <w:i/>
          <w:sz w:val="16"/>
          <w:szCs w:val="16"/>
        </w:rPr>
        <w:t>The evolution of employment and Unemployment in Australia, December 1992 Economic Research Department Reserve Bank of Australia</w:t>
      </w:r>
    </w:p>
  </w:footnote>
  <w:footnote w:id="7">
    <w:p w:rsidR="00601F64" w:rsidRPr="00B2792C" w:rsidRDefault="00601F64" w:rsidP="00A031F7">
      <w:pPr>
        <w:pStyle w:val="FootnoteText"/>
        <w:rPr>
          <w:sz w:val="16"/>
          <w:szCs w:val="16"/>
        </w:rPr>
      </w:pPr>
      <w:r w:rsidRPr="00B2792C">
        <w:rPr>
          <w:rStyle w:val="FootnoteReference"/>
          <w:sz w:val="16"/>
          <w:szCs w:val="16"/>
        </w:rPr>
        <w:footnoteRef/>
      </w:r>
      <w:r w:rsidRPr="00B2792C">
        <w:rPr>
          <w:sz w:val="16"/>
          <w:szCs w:val="16"/>
        </w:rPr>
        <w:t xml:space="preserve"> </w:t>
      </w:r>
      <w:r>
        <w:rPr>
          <w:sz w:val="16"/>
          <w:szCs w:val="16"/>
        </w:rPr>
        <w:t xml:space="preserve">Australian Bureau of Statistics, </w:t>
      </w:r>
      <w:r w:rsidRPr="00302998">
        <w:rPr>
          <w:sz w:val="16"/>
          <w:szCs w:val="16"/>
        </w:rPr>
        <w:t xml:space="preserve">(2011) </w:t>
      </w:r>
      <w:r w:rsidRPr="00302998">
        <w:rPr>
          <w:i/>
          <w:sz w:val="16"/>
          <w:szCs w:val="16"/>
        </w:rPr>
        <w:t>50 years of Labo</w:t>
      </w:r>
      <w:r>
        <w:rPr>
          <w:i/>
          <w:sz w:val="16"/>
          <w:szCs w:val="16"/>
        </w:rPr>
        <w:t>u</w:t>
      </w:r>
      <w:r w:rsidRPr="00302998">
        <w:rPr>
          <w:i/>
          <w:sz w:val="16"/>
          <w:szCs w:val="16"/>
        </w:rPr>
        <w:t>r Force Statistics – Now and Then</w:t>
      </w:r>
      <w:r>
        <w:rPr>
          <w:sz w:val="16"/>
          <w:szCs w:val="16"/>
        </w:rPr>
        <w:t>. A</w:t>
      </w:r>
      <w:r w:rsidRPr="00B2792C">
        <w:rPr>
          <w:sz w:val="16"/>
          <w:szCs w:val="16"/>
        </w:rPr>
        <w:t>vailable at: http://www.abs.gov.au/AUSSTATS/abs@.nsf/Lookup/4102.0Main+Features30Dec+2011</w:t>
      </w:r>
    </w:p>
  </w:footnote>
  <w:footnote w:id="8">
    <w:p w:rsidR="00601F64" w:rsidRPr="00B2792C" w:rsidRDefault="00601F64" w:rsidP="00B2792C">
      <w:pPr>
        <w:pStyle w:val="FootnoteText"/>
        <w:rPr>
          <w:sz w:val="16"/>
          <w:szCs w:val="16"/>
        </w:rPr>
      </w:pPr>
      <w:r w:rsidRPr="00B2792C">
        <w:rPr>
          <w:rStyle w:val="FootnoteReference"/>
          <w:sz w:val="16"/>
          <w:szCs w:val="16"/>
        </w:rPr>
        <w:footnoteRef/>
      </w:r>
      <w:r w:rsidRPr="00B2792C">
        <w:rPr>
          <w:sz w:val="16"/>
          <w:szCs w:val="16"/>
        </w:rPr>
        <w:t xml:space="preserve"> </w:t>
      </w:r>
      <w:r w:rsidRPr="00302998">
        <w:rPr>
          <w:sz w:val="16"/>
          <w:szCs w:val="16"/>
        </w:rPr>
        <w:t>John Quiggin, Senior Fellow, Centre for Economic Policy Research, Australian National University</w:t>
      </w:r>
      <w:r>
        <w:rPr>
          <w:i/>
          <w:sz w:val="16"/>
          <w:szCs w:val="16"/>
        </w:rPr>
        <w:t xml:space="preserve">, </w:t>
      </w:r>
      <w:r w:rsidRPr="00302998">
        <w:rPr>
          <w:sz w:val="16"/>
          <w:szCs w:val="16"/>
        </w:rPr>
        <w:t>(1995)</w:t>
      </w:r>
      <w:r>
        <w:rPr>
          <w:i/>
          <w:sz w:val="16"/>
          <w:szCs w:val="16"/>
        </w:rPr>
        <w:t xml:space="preserve"> </w:t>
      </w:r>
      <w:r w:rsidRPr="00302998">
        <w:rPr>
          <w:i/>
          <w:sz w:val="16"/>
          <w:szCs w:val="16"/>
        </w:rPr>
        <w:t>Employment and unemployment in Australia - A long-term perspective - A Submission to the House of Representatives standing committee on long-term strategies</w:t>
      </w:r>
      <w:r>
        <w:rPr>
          <w:sz w:val="16"/>
          <w:szCs w:val="16"/>
        </w:rPr>
        <w:t>. Available a</w:t>
      </w:r>
      <w:r w:rsidRPr="00B2792C">
        <w:rPr>
          <w:sz w:val="16"/>
          <w:szCs w:val="16"/>
        </w:rPr>
        <w:t>t: http://www.uq.edu.au/economics/johnquiggin/Submissions/Employment.html</w:t>
      </w:r>
    </w:p>
  </w:footnote>
  <w:footnote w:id="9">
    <w:p w:rsidR="00601F64" w:rsidRPr="00B2792C" w:rsidRDefault="00601F64" w:rsidP="00A031F7">
      <w:pPr>
        <w:pStyle w:val="FootnoteText"/>
        <w:rPr>
          <w:sz w:val="16"/>
          <w:szCs w:val="16"/>
        </w:rPr>
      </w:pPr>
      <w:r w:rsidRPr="00B2792C">
        <w:rPr>
          <w:rStyle w:val="FootnoteReference"/>
          <w:sz w:val="16"/>
          <w:szCs w:val="16"/>
        </w:rPr>
        <w:footnoteRef/>
      </w:r>
      <w:r w:rsidRPr="00B2792C">
        <w:rPr>
          <w:sz w:val="16"/>
          <w:szCs w:val="16"/>
        </w:rPr>
        <w:t xml:space="preserve"> </w:t>
      </w:r>
      <w:r w:rsidRPr="00302998">
        <w:rPr>
          <w:i/>
          <w:sz w:val="16"/>
          <w:szCs w:val="16"/>
        </w:rPr>
        <w:t>Journal of Social and Economic Policy</w:t>
      </w:r>
      <w:r>
        <w:rPr>
          <w:sz w:val="16"/>
          <w:szCs w:val="16"/>
        </w:rPr>
        <w:t xml:space="preserve">, (2005) </w:t>
      </w:r>
      <w:r w:rsidRPr="00B2792C">
        <w:rPr>
          <w:sz w:val="16"/>
          <w:szCs w:val="16"/>
        </w:rPr>
        <w:t>Working Nation: Context and Conse</w:t>
      </w:r>
      <w:r>
        <w:rPr>
          <w:sz w:val="16"/>
          <w:szCs w:val="16"/>
        </w:rPr>
        <w:t>quences.</w:t>
      </w:r>
      <w:r w:rsidRPr="00B2792C">
        <w:rPr>
          <w:sz w:val="16"/>
          <w:szCs w:val="16"/>
        </w:rPr>
        <w:t xml:space="preserve"> </w:t>
      </w:r>
      <w:r>
        <w:rPr>
          <w:sz w:val="16"/>
          <w:szCs w:val="16"/>
        </w:rPr>
        <w:t>A</w:t>
      </w:r>
      <w:r w:rsidRPr="00B2792C">
        <w:rPr>
          <w:sz w:val="16"/>
          <w:szCs w:val="16"/>
        </w:rPr>
        <w:t>vailable at: http://epubs.scu.edu.au/cgi/viewcontent.cgi?article=1067&amp;context=jesp</w:t>
      </w:r>
    </w:p>
  </w:footnote>
  <w:footnote w:id="10">
    <w:p w:rsidR="00601F64" w:rsidRPr="00B2792C" w:rsidRDefault="00601F64" w:rsidP="00302998">
      <w:pPr>
        <w:pStyle w:val="BodyText1"/>
        <w:spacing w:before="0" w:after="0"/>
        <w:rPr>
          <w:rFonts w:asciiTheme="minorHAnsi" w:hAnsiTheme="minorHAnsi"/>
          <w:i/>
          <w:sz w:val="16"/>
          <w:szCs w:val="16"/>
        </w:rPr>
      </w:pPr>
      <w:r w:rsidRPr="00B2792C">
        <w:rPr>
          <w:rStyle w:val="FootnoteReference"/>
          <w:rFonts w:asciiTheme="minorHAnsi" w:hAnsiTheme="minorHAnsi"/>
          <w:sz w:val="16"/>
          <w:szCs w:val="16"/>
        </w:rPr>
        <w:footnoteRef/>
      </w:r>
      <w:r w:rsidRPr="00302998">
        <w:rPr>
          <w:rFonts w:asciiTheme="minorHAnsi" w:hAnsiTheme="minorHAnsi"/>
          <w:sz w:val="16"/>
          <w:szCs w:val="16"/>
          <w:lang w:val="en"/>
        </w:rPr>
        <w:t>Committee on Employment Opportunities (CEO)</w:t>
      </w:r>
      <w:r>
        <w:rPr>
          <w:rFonts w:asciiTheme="minorHAnsi" w:hAnsiTheme="minorHAnsi"/>
          <w:sz w:val="16"/>
          <w:szCs w:val="16"/>
          <w:lang w:val="en"/>
        </w:rPr>
        <w:t xml:space="preserve">, (1993) </w:t>
      </w:r>
      <w:r w:rsidRPr="00302998">
        <w:rPr>
          <w:rFonts w:asciiTheme="minorHAnsi" w:hAnsiTheme="minorHAnsi"/>
          <w:i/>
          <w:sz w:val="16"/>
          <w:szCs w:val="16"/>
          <w:lang w:val="en"/>
        </w:rPr>
        <w:t>The precursor to the government’s response ‘Working Nation’ was the policy discussion paper or Green Paper, Restoring Full Employment</w:t>
      </w:r>
      <w:r w:rsidRPr="00B2792C">
        <w:rPr>
          <w:rFonts w:asciiTheme="minorHAnsi" w:hAnsiTheme="minorHAnsi"/>
          <w:sz w:val="16"/>
          <w:szCs w:val="16"/>
          <w:lang w:val="en"/>
        </w:rPr>
        <w:t>.</w:t>
      </w:r>
    </w:p>
  </w:footnote>
  <w:footnote w:id="11">
    <w:p w:rsidR="00601F64" w:rsidRDefault="00601F64" w:rsidP="007474C4">
      <w:pPr>
        <w:pStyle w:val="FootnoteText"/>
      </w:pPr>
      <w:r w:rsidRPr="00B2792C">
        <w:rPr>
          <w:rStyle w:val="FootnoteReference"/>
          <w:sz w:val="16"/>
          <w:szCs w:val="16"/>
        </w:rPr>
        <w:footnoteRef/>
      </w:r>
      <w:r w:rsidRPr="00B2792C">
        <w:rPr>
          <w:sz w:val="16"/>
          <w:szCs w:val="16"/>
        </w:rPr>
        <w:t xml:space="preserve"> </w:t>
      </w:r>
      <w:r w:rsidRPr="00302998">
        <w:rPr>
          <w:i/>
          <w:sz w:val="16"/>
          <w:szCs w:val="16"/>
        </w:rPr>
        <w:t>Working Nation, A Progress Report, Current Issues Brief, Parliamentary research service (1994/5)</w:t>
      </w:r>
      <w:r w:rsidRPr="00B2792C">
        <w:rPr>
          <w:sz w:val="16"/>
          <w:szCs w:val="16"/>
        </w:rPr>
        <w:t xml:space="preserve">. </w:t>
      </w:r>
      <w:r>
        <w:rPr>
          <w:sz w:val="16"/>
          <w:szCs w:val="16"/>
        </w:rPr>
        <w:t>A</w:t>
      </w:r>
      <w:r w:rsidRPr="00B2792C">
        <w:rPr>
          <w:sz w:val="16"/>
          <w:szCs w:val="16"/>
        </w:rPr>
        <w:t>vailable at: http://www.aph.gov.au/binaries/library/pubs/cib/1994-95/95cib32.pdf</w:t>
      </w:r>
    </w:p>
  </w:footnote>
  <w:footnote w:id="12">
    <w:p w:rsidR="00601F64" w:rsidRPr="002A06D4" w:rsidRDefault="00601F64" w:rsidP="00302998">
      <w:pPr>
        <w:pStyle w:val="FootnoteText"/>
        <w:rPr>
          <w:sz w:val="16"/>
          <w:szCs w:val="16"/>
        </w:rPr>
      </w:pPr>
      <w:r w:rsidRPr="002A06D4">
        <w:rPr>
          <w:rStyle w:val="FootnoteReference"/>
          <w:sz w:val="16"/>
          <w:szCs w:val="16"/>
        </w:rPr>
        <w:footnoteRef/>
      </w:r>
      <w:r w:rsidRPr="00302998">
        <w:rPr>
          <w:sz w:val="16"/>
          <w:szCs w:val="16"/>
        </w:rPr>
        <w:t xml:space="preserve">Tony Eardley, Senior Research Fellow Social Policy Research Centre, University of New South Wales, (2003) </w:t>
      </w:r>
      <w:r w:rsidRPr="00302998">
        <w:rPr>
          <w:i/>
          <w:sz w:val="16"/>
          <w:szCs w:val="16"/>
        </w:rPr>
        <w:t>Outsourcing Employment Services: What Have We Learned From The Job Network,</w:t>
      </w:r>
      <w:r w:rsidRPr="00302998">
        <w:rPr>
          <w:sz w:val="16"/>
          <w:szCs w:val="16"/>
        </w:rPr>
        <w:t xml:space="preserve"> Paper presented to the Centre for Applied Economic Research Conference on the Economic and Social Impacts of Outsourcing, 4-5 December 2003,  University of New South Wales</w:t>
      </w:r>
    </w:p>
  </w:footnote>
  <w:footnote w:id="13">
    <w:p w:rsidR="00601F64" w:rsidRPr="002A06D4" w:rsidRDefault="00601F64" w:rsidP="00302998">
      <w:pPr>
        <w:pStyle w:val="FootnoteText"/>
        <w:rPr>
          <w:sz w:val="16"/>
          <w:szCs w:val="16"/>
        </w:rPr>
      </w:pPr>
      <w:r w:rsidRPr="00F74197">
        <w:rPr>
          <w:rStyle w:val="FootnoteReference"/>
          <w:sz w:val="16"/>
          <w:szCs w:val="16"/>
        </w:rPr>
        <w:footnoteRef/>
      </w:r>
      <w:r w:rsidRPr="00F74197">
        <w:rPr>
          <w:sz w:val="16"/>
          <w:szCs w:val="16"/>
        </w:rPr>
        <w:t xml:space="preserve"> Steve O'Neill, Analysis and Policy, Economics, Commerce and Industrial Relations Group Job Network</w:t>
      </w:r>
      <w:r w:rsidRPr="00302998">
        <w:rPr>
          <w:i/>
          <w:sz w:val="16"/>
          <w:szCs w:val="16"/>
        </w:rPr>
        <w:t xml:space="preserve">, </w:t>
      </w:r>
      <w:r>
        <w:rPr>
          <w:sz w:val="16"/>
          <w:szCs w:val="16"/>
        </w:rPr>
        <w:t>(2003)</w:t>
      </w:r>
      <w:r w:rsidRPr="00F74197">
        <w:rPr>
          <w:i/>
          <w:sz w:val="16"/>
          <w:szCs w:val="16"/>
        </w:rPr>
        <w:t xml:space="preserve"> The 3rd Contract, E-Brief: Online Only </w:t>
      </w:r>
      <w:r w:rsidRPr="002A06D4">
        <w:rPr>
          <w:sz w:val="16"/>
          <w:szCs w:val="16"/>
        </w:rPr>
        <w:t>issued 11 August 2003; updated 26 Septem</w:t>
      </w:r>
      <w:r>
        <w:rPr>
          <w:sz w:val="16"/>
          <w:szCs w:val="16"/>
        </w:rPr>
        <w:t>ber 2003</w:t>
      </w:r>
    </w:p>
  </w:footnote>
  <w:footnote w:id="14">
    <w:p w:rsidR="00601F64" w:rsidRPr="002A06D4" w:rsidRDefault="00601F64" w:rsidP="00F74197">
      <w:pPr>
        <w:autoSpaceDE w:val="0"/>
        <w:autoSpaceDN w:val="0"/>
        <w:adjustRightInd w:val="0"/>
        <w:spacing w:after="0" w:line="240" w:lineRule="auto"/>
        <w:rPr>
          <w:sz w:val="16"/>
          <w:szCs w:val="16"/>
        </w:rPr>
      </w:pPr>
      <w:r w:rsidRPr="002A06D4">
        <w:rPr>
          <w:rStyle w:val="FootnoteReference"/>
          <w:sz w:val="16"/>
          <w:szCs w:val="16"/>
        </w:rPr>
        <w:footnoteRef/>
      </w:r>
      <w:r w:rsidRPr="002A06D4">
        <w:rPr>
          <w:sz w:val="16"/>
          <w:szCs w:val="16"/>
        </w:rPr>
        <w:t xml:space="preserve"> </w:t>
      </w:r>
      <w:r>
        <w:rPr>
          <w:sz w:val="16"/>
          <w:szCs w:val="16"/>
        </w:rPr>
        <w:t xml:space="preserve">Australian National Audit Office, (2006) </w:t>
      </w:r>
      <w:r w:rsidRPr="00F74197">
        <w:rPr>
          <w:i/>
          <w:sz w:val="16"/>
          <w:szCs w:val="16"/>
        </w:rPr>
        <w:t>Job Placement and Matching Services, ANAO, Audit Report No.49 2005–06 Performance Audit</w:t>
      </w:r>
    </w:p>
  </w:footnote>
  <w:footnote w:id="15">
    <w:p w:rsidR="00601F64" w:rsidRPr="002A06D4" w:rsidRDefault="00601F64" w:rsidP="00302998">
      <w:pPr>
        <w:autoSpaceDE w:val="0"/>
        <w:autoSpaceDN w:val="0"/>
        <w:adjustRightInd w:val="0"/>
        <w:spacing w:after="0" w:line="240" w:lineRule="auto"/>
        <w:rPr>
          <w:sz w:val="16"/>
          <w:szCs w:val="16"/>
        </w:rPr>
      </w:pPr>
      <w:r w:rsidRPr="002A06D4">
        <w:rPr>
          <w:rStyle w:val="FootnoteReference"/>
          <w:sz w:val="16"/>
          <w:szCs w:val="16"/>
        </w:rPr>
        <w:footnoteRef/>
      </w:r>
      <w:r w:rsidRPr="002A06D4">
        <w:rPr>
          <w:sz w:val="16"/>
          <w:szCs w:val="16"/>
        </w:rPr>
        <w:t xml:space="preserve"> </w:t>
      </w:r>
      <w:r w:rsidRPr="00F74197">
        <w:rPr>
          <w:sz w:val="16"/>
          <w:szCs w:val="16"/>
        </w:rPr>
        <w:t>Evaluation and Program Performance Branch Research and Evaluation Group, Department of Employment and Workplace Relations</w:t>
      </w:r>
      <w:r>
        <w:rPr>
          <w:sz w:val="16"/>
          <w:szCs w:val="16"/>
        </w:rPr>
        <w:t>,</w:t>
      </w:r>
      <w:r w:rsidRPr="00F74197">
        <w:rPr>
          <w:sz w:val="16"/>
          <w:szCs w:val="16"/>
        </w:rPr>
        <w:t xml:space="preserve"> </w:t>
      </w:r>
      <w:r>
        <w:rPr>
          <w:sz w:val="16"/>
          <w:szCs w:val="16"/>
        </w:rPr>
        <w:t>(2007)</w:t>
      </w:r>
      <w:r w:rsidRPr="00F74197">
        <w:rPr>
          <w:i/>
          <w:sz w:val="16"/>
          <w:szCs w:val="16"/>
        </w:rPr>
        <w:t xml:space="preserve"> Active Participation Model Evaluation, July 2003 – June 2006</w:t>
      </w:r>
    </w:p>
  </w:footnote>
  <w:footnote w:id="16">
    <w:p w:rsidR="00601F64" w:rsidRDefault="00601F64" w:rsidP="00916650">
      <w:r w:rsidRPr="002A06D4">
        <w:rPr>
          <w:rStyle w:val="FootnoteReference"/>
          <w:sz w:val="16"/>
          <w:szCs w:val="16"/>
        </w:rPr>
        <w:footnoteRef/>
      </w:r>
      <w:r w:rsidRPr="002A06D4">
        <w:rPr>
          <w:sz w:val="16"/>
          <w:szCs w:val="16"/>
        </w:rPr>
        <w:t xml:space="preserve"> </w:t>
      </w:r>
      <w:r w:rsidRPr="00F74197">
        <w:rPr>
          <w:sz w:val="16"/>
          <w:szCs w:val="16"/>
        </w:rPr>
        <w:t>Senator the Hon Eric Abetz, Minister for Employment and The Hon Luke Hartsuyker MP Assistant Minister for Employment</w:t>
      </w:r>
      <w:r>
        <w:rPr>
          <w:sz w:val="16"/>
          <w:szCs w:val="16"/>
        </w:rPr>
        <w:t>, (</w:t>
      </w:r>
      <w:r w:rsidRPr="00F74197">
        <w:rPr>
          <w:i/>
          <w:sz w:val="16"/>
          <w:szCs w:val="16"/>
        </w:rPr>
        <w:t xml:space="preserve">jobactive open for business across Australia, Media Release, </w:t>
      </w:r>
      <w:r w:rsidRPr="002A06D4">
        <w:rPr>
          <w:sz w:val="16"/>
          <w:szCs w:val="16"/>
        </w:rPr>
        <w:t>Wednesday 1 July 2015</w:t>
      </w:r>
    </w:p>
  </w:footnote>
  <w:footnote w:id="17">
    <w:p w:rsidR="00601F64" w:rsidRPr="00E57003" w:rsidRDefault="00601F64">
      <w:pPr>
        <w:pStyle w:val="FootnoteText"/>
        <w:rPr>
          <w:sz w:val="16"/>
          <w:szCs w:val="16"/>
        </w:rPr>
      </w:pPr>
      <w:r w:rsidRPr="00E57003">
        <w:rPr>
          <w:rStyle w:val="FootnoteReference"/>
          <w:sz w:val="16"/>
          <w:szCs w:val="16"/>
        </w:rPr>
        <w:footnoteRef/>
      </w:r>
      <w:r w:rsidRPr="00E57003">
        <w:rPr>
          <w:sz w:val="16"/>
          <w:szCs w:val="16"/>
        </w:rPr>
        <w:t xml:space="preserve"> Department of Employment Budget Statements 2015-16</w:t>
      </w:r>
    </w:p>
  </w:footnote>
  <w:footnote w:id="18">
    <w:p w:rsidR="00601F64" w:rsidRPr="00302998" w:rsidRDefault="00601F64" w:rsidP="00AE3F62">
      <w:pPr>
        <w:pStyle w:val="FootnoteText"/>
        <w:rPr>
          <w:sz w:val="16"/>
          <w:szCs w:val="16"/>
        </w:rPr>
      </w:pPr>
      <w:r w:rsidRPr="00302998">
        <w:rPr>
          <w:rStyle w:val="FootnoteReference"/>
          <w:sz w:val="16"/>
          <w:szCs w:val="16"/>
        </w:rPr>
        <w:footnoteRef/>
      </w:r>
      <w:r w:rsidRPr="00302998">
        <w:rPr>
          <w:sz w:val="16"/>
          <w:szCs w:val="16"/>
        </w:rPr>
        <w:t xml:space="preserve"> Note that GDP close to a measure of economy-wide value added: about 93% of GDP is made up of economy-wide value added with almost all of the remainder accounted for by net indirect taxes.  </w:t>
      </w:r>
    </w:p>
  </w:footnote>
  <w:footnote w:id="19">
    <w:p w:rsidR="00601F64" w:rsidRDefault="00601F64" w:rsidP="00AE3F62">
      <w:pPr>
        <w:pStyle w:val="FootnoteText"/>
      </w:pPr>
      <w:r w:rsidRPr="00302998">
        <w:rPr>
          <w:rStyle w:val="FootnoteReference"/>
          <w:sz w:val="16"/>
          <w:szCs w:val="16"/>
        </w:rPr>
        <w:footnoteRef/>
      </w:r>
      <w:r w:rsidRPr="00302998">
        <w:rPr>
          <w:sz w:val="16"/>
          <w:szCs w:val="16"/>
        </w:rPr>
        <w:t xml:space="preserve"> The elasticity can be deduced as the product of the correlation between the sector’s value added growth and GDP growth and the ratio of the standard deviations of GDP growth and growt</w:t>
      </w:r>
      <w:r>
        <w:rPr>
          <w:sz w:val="16"/>
          <w:szCs w:val="16"/>
        </w:rPr>
        <w:t>h in the sector’s value added.</w:t>
      </w:r>
    </w:p>
  </w:footnote>
  <w:footnote w:id="20">
    <w:p w:rsidR="00601F64" w:rsidRPr="00F74197" w:rsidRDefault="00601F64" w:rsidP="002348EF">
      <w:pPr>
        <w:pStyle w:val="FootnoteText"/>
        <w:rPr>
          <w:sz w:val="16"/>
          <w:szCs w:val="16"/>
        </w:rPr>
      </w:pPr>
      <w:r w:rsidRPr="00F74197">
        <w:rPr>
          <w:rStyle w:val="FootnoteReference"/>
          <w:sz w:val="16"/>
          <w:szCs w:val="16"/>
        </w:rPr>
        <w:footnoteRef/>
      </w:r>
      <w:r w:rsidRPr="00F74197">
        <w:rPr>
          <w:sz w:val="16"/>
          <w:szCs w:val="16"/>
        </w:rPr>
        <w:t xml:space="preserve"> Over a longer sample it may have been worth examining the relationship between the performance of the commercial recruitment sector and the deviation of the unemployment rate from some measure of the “natural” rate of unemployment. Other things equal, we would expect that the performance of the commercial recruitment sector would be “normal” (e.g., growing in line with the broader economy) when the unemployment rate was in close proximity to the “natural” rate. When the unemployment rates pushes below the “natural’ rate, indicating labour market tightness, we would expect the sector to perform well. Conversely, when the unemployment rate rises above the “natural” rate, indicating slackness in the labour market, we would expect the commercial recruitment sector to perform below par. </w:t>
      </w:r>
    </w:p>
  </w:footnote>
  <w:footnote w:id="21">
    <w:p w:rsidR="00601F64" w:rsidRPr="002E3E4B" w:rsidRDefault="00601F64" w:rsidP="00F74197">
      <w:pPr>
        <w:pStyle w:val="FootnoteText"/>
        <w:rPr>
          <w:rFonts w:ascii="Calibri" w:hAnsi="Calibri" w:cs="Arial"/>
          <w:color w:val="000000"/>
          <w:sz w:val="16"/>
          <w:szCs w:val="16"/>
          <w:lang w:val="en"/>
        </w:rPr>
      </w:pPr>
      <w:r w:rsidRPr="002E3E4B">
        <w:rPr>
          <w:rStyle w:val="FootnoteReference"/>
          <w:rFonts w:ascii="Calibri" w:hAnsi="Calibri"/>
          <w:sz w:val="16"/>
          <w:szCs w:val="16"/>
        </w:rPr>
        <w:footnoteRef/>
      </w:r>
      <w:r w:rsidRPr="002E3E4B">
        <w:rPr>
          <w:rFonts w:ascii="Calibri" w:hAnsi="Calibri"/>
          <w:sz w:val="16"/>
          <w:szCs w:val="16"/>
        </w:rPr>
        <w:t xml:space="preserve"> See for example, National Australia Bank</w:t>
      </w:r>
      <w:r w:rsidRPr="002E3E4B">
        <w:rPr>
          <w:rStyle w:val="selectable"/>
          <w:rFonts w:ascii="Calibri" w:hAnsi="Calibri" w:cs="Arial"/>
          <w:color w:val="000000"/>
          <w:sz w:val="16"/>
          <w:szCs w:val="16"/>
          <w:lang w:val="en"/>
        </w:rPr>
        <w:t xml:space="preserve">, </w:t>
      </w:r>
      <w:r w:rsidRPr="002E3E4B">
        <w:rPr>
          <w:rFonts w:ascii="Calibri" w:hAnsi="Calibri" w:cs="Arial"/>
          <w:color w:val="000000"/>
          <w:sz w:val="16"/>
          <w:szCs w:val="16"/>
          <w:lang w:val="en"/>
        </w:rPr>
        <w:t>(2016)</w:t>
      </w:r>
      <w:r w:rsidRPr="002E3E4B">
        <w:rPr>
          <w:rStyle w:val="selectable"/>
          <w:rFonts w:ascii="Calibri" w:hAnsi="Calibri" w:cs="Arial"/>
          <w:color w:val="000000"/>
          <w:sz w:val="16"/>
          <w:szCs w:val="16"/>
          <w:lang w:val="en"/>
        </w:rPr>
        <w:t xml:space="preserve"> </w:t>
      </w:r>
      <w:r w:rsidRPr="002E3E4B">
        <w:rPr>
          <w:rStyle w:val="selectable"/>
          <w:rFonts w:ascii="Calibri" w:hAnsi="Calibri" w:cs="Arial"/>
          <w:i/>
          <w:iCs/>
          <w:color w:val="000000"/>
          <w:sz w:val="16"/>
          <w:szCs w:val="16"/>
          <w:lang w:val="en"/>
        </w:rPr>
        <w:t>NAB Monthly Business Survey – April 2016 - Business Research and Insights</w:t>
      </w:r>
      <w:r w:rsidRPr="002E3E4B">
        <w:rPr>
          <w:rStyle w:val="selectable"/>
          <w:rFonts w:ascii="Calibri" w:hAnsi="Calibri" w:cs="Arial"/>
          <w:color w:val="000000"/>
          <w:sz w:val="16"/>
          <w:szCs w:val="16"/>
          <w:lang w:val="en"/>
        </w:rPr>
        <w:t xml:space="preserve">. Available at: </w:t>
      </w:r>
      <w:r w:rsidRPr="002E3E4B">
        <w:rPr>
          <w:rFonts w:ascii="Calibri" w:hAnsi="Calibri" w:cs="Arial"/>
          <w:sz w:val="16"/>
          <w:szCs w:val="16"/>
          <w:lang w:val="en"/>
        </w:rPr>
        <w:t>http://business.nab.com.au/nab-monthly-business-survey-april-2016-16549/</w:t>
      </w:r>
    </w:p>
  </w:footnote>
  <w:footnote w:id="22">
    <w:p w:rsidR="00601F64" w:rsidRPr="00D26CFD" w:rsidRDefault="00601F64" w:rsidP="00203C05">
      <w:pPr>
        <w:pStyle w:val="FootnoteText"/>
        <w:rPr>
          <w:sz w:val="16"/>
          <w:szCs w:val="16"/>
        </w:rPr>
      </w:pPr>
      <w:r w:rsidRPr="00D26CFD">
        <w:rPr>
          <w:rStyle w:val="FootnoteReference"/>
          <w:sz w:val="16"/>
          <w:szCs w:val="16"/>
        </w:rPr>
        <w:footnoteRef/>
      </w:r>
      <w:r w:rsidRPr="00D26CFD">
        <w:rPr>
          <w:sz w:val="16"/>
          <w:szCs w:val="16"/>
        </w:rPr>
        <w:t xml:space="preserve"> IBIS world, (2016) </w:t>
      </w:r>
      <w:r w:rsidRPr="00D26CFD">
        <w:rPr>
          <w:i/>
          <w:sz w:val="16"/>
          <w:szCs w:val="16"/>
        </w:rPr>
        <w:t>Employment Placement and Recruitment Services in Australia Market Research</w:t>
      </w:r>
      <w:r w:rsidRPr="00D26CFD">
        <w:rPr>
          <w:sz w:val="16"/>
          <w:szCs w:val="16"/>
        </w:rPr>
        <w:t xml:space="preserve">. Available at: </w:t>
      </w:r>
      <w:r>
        <w:rPr>
          <w:sz w:val="16"/>
          <w:szCs w:val="16"/>
        </w:rPr>
        <w:t>&lt;</w:t>
      </w:r>
      <w:r w:rsidRPr="008F088B">
        <w:rPr>
          <w:sz w:val="16"/>
          <w:szCs w:val="16"/>
        </w:rPr>
        <w:t>http://www.ibisworld.com.au/industry/default.aspex?indid=569</w:t>
      </w:r>
      <w:r>
        <w:rPr>
          <w:sz w:val="16"/>
          <w:szCs w:val="16"/>
        </w:rPr>
        <w:t>&gt;</w:t>
      </w:r>
    </w:p>
  </w:footnote>
  <w:footnote w:id="23">
    <w:p w:rsidR="00601F64" w:rsidRPr="00D26CFD" w:rsidRDefault="00601F64" w:rsidP="00203C05">
      <w:pPr>
        <w:pStyle w:val="FootnoteText"/>
        <w:rPr>
          <w:sz w:val="16"/>
          <w:szCs w:val="16"/>
        </w:rPr>
      </w:pPr>
      <w:r w:rsidRPr="00D26CFD">
        <w:rPr>
          <w:rStyle w:val="FootnoteReference"/>
          <w:sz w:val="16"/>
          <w:szCs w:val="16"/>
        </w:rPr>
        <w:footnoteRef/>
      </w:r>
      <w:r w:rsidRPr="00D26CFD">
        <w:rPr>
          <w:sz w:val="16"/>
          <w:szCs w:val="16"/>
        </w:rPr>
        <w:t xml:space="preserve"> Ibid</w:t>
      </w:r>
    </w:p>
  </w:footnote>
  <w:footnote w:id="24">
    <w:p w:rsidR="00601F64" w:rsidRPr="00D26CFD" w:rsidRDefault="00601F64" w:rsidP="00203C05">
      <w:pPr>
        <w:pStyle w:val="FootnoteText"/>
        <w:rPr>
          <w:sz w:val="16"/>
          <w:szCs w:val="16"/>
        </w:rPr>
      </w:pPr>
      <w:r w:rsidRPr="00D26CFD">
        <w:rPr>
          <w:rStyle w:val="FootnoteReference"/>
          <w:sz w:val="16"/>
          <w:szCs w:val="16"/>
        </w:rPr>
        <w:footnoteRef/>
      </w:r>
      <w:r w:rsidRPr="00D26CFD">
        <w:rPr>
          <w:sz w:val="16"/>
          <w:szCs w:val="16"/>
        </w:rPr>
        <w:t xml:space="preserve"> Analysis conducted by KPMG on data provided by the Department of Employment for the purpose of this project</w:t>
      </w:r>
    </w:p>
  </w:footnote>
  <w:footnote w:id="25">
    <w:p w:rsidR="00601F64" w:rsidRPr="00D26CFD" w:rsidRDefault="00601F64" w:rsidP="00203C05">
      <w:pPr>
        <w:pStyle w:val="FootnoteText"/>
        <w:rPr>
          <w:sz w:val="16"/>
          <w:szCs w:val="16"/>
        </w:rPr>
      </w:pPr>
      <w:r w:rsidRPr="00D26CFD">
        <w:rPr>
          <w:rStyle w:val="FootnoteReference"/>
          <w:sz w:val="16"/>
          <w:szCs w:val="16"/>
        </w:rPr>
        <w:footnoteRef/>
      </w:r>
      <w:r w:rsidRPr="00D26CFD">
        <w:rPr>
          <w:sz w:val="16"/>
          <w:szCs w:val="16"/>
        </w:rPr>
        <w:t xml:space="preserve"> Commonwealth of Australia, (2015) </w:t>
      </w:r>
      <w:r w:rsidRPr="00D26CFD">
        <w:rPr>
          <w:i/>
          <w:sz w:val="16"/>
          <w:szCs w:val="16"/>
        </w:rPr>
        <w:t>Portfolio Budget Statements 2015-16, Budget Related Paper No. 1.6 Employment Portfolio</w:t>
      </w:r>
      <w:r w:rsidRPr="00D26CFD">
        <w:rPr>
          <w:sz w:val="16"/>
          <w:szCs w:val="16"/>
        </w:rPr>
        <w:t>. Available at: https://docs.employment.gov.au/system/files/doc/other/2015-16_employment_pbs_final.pdf</w:t>
      </w:r>
    </w:p>
  </w:footnote>
  <w:footnote w:id="26">
    <w:p w:rsidR="00601F64" w:rsidRPr="00D26CFD" w:rsidRDefault="00601F64" w:rsidP="00203C05">
      <w:pPr>
        <w:pStyle w:val="FootnoteText"/>
        <w:rPr>
          <w:sz w:val="16"/>
          <w:szCs w:val="16"/>
        </w:rPr>
      </w:pPr>
      <w:r w:rsidRPr="00D26CFD">
        <w:rPr>
          <w:rStyle w:val="FootnoteReference"/>
          <w:sz w:val="16"/>
          <w:szCs w:val="16"/>
        </w:rPr>
        <w:footnoteRef/>
      </w:r>
      <w:r w:rsidRPr="00D26CFD">
        <w:rPr>
          <w:sz w:val="16"/>
          <w:szCs w:val="16"/>
        </w:rPr>
        <w:t xml:space="preserve"> Analysis conducted by KPMG on data provided by the Department of Employment for the purpose of this project</w:t>
      </w:r>
    </w:p>
  </w:footnote>
  <w:footnote w:id="27">
    <w:p w:rsidR="00601F64" w:rsidRDefault="00601F64" w:rsidP="00203C05">
      <w:pPr>
        <w:pStyle w:val="FootnoteText"/>
      </w:pPr>
      <w:r w:rsidRPr="00D26CFD">
        <w:rPr>
          <w:rStyle w:val="FootnoteReference"/>
          <w:sz w:val="16"/>
          <w:szCs w:val="16"/>
        </w:rPr>
        <w:footnoteRef/>
      </w:r>
      <w:r w:rsidRPr="00D26CFD">
        <w:rPr>
          <w:sz w:val="16"/>
          <w:szCs w:val="16"/>
        </w:rPr>
        <w:t xml:space="preserve"> </w:t>
      </w:r>
      <w:r w:rsidRPr="00B35519">
        <w:rPr>
          <w:sz w:val="16"/>
          <w:szCs w:val="16"/>
        </w:rPr>
        <w:t>Ibid</w:t>
      </w:r>
    </w:p>
  </w:footnote>
  <w:footnote w:id="28">
    <w:p w:rsidR="00601F64" w:rsidRPr="00896E70" w:rsidRDefault="00601F64" w:rsidP="00E54F55">
      <w:pPr>
        <w:pStyle w:val="FootnoteText"/>
        <w:rPr>
          <w:sz w:val="16"/>
          <w:szCs w:val="16"/>
        </w:rPr>
      </w:pPr>
      <w:r w:rsidRPr="00896E70">
        <w:rPr>
          <w:rStyle w:val="FootnoteReference"/>
          <w:sz w:val="16"/>
          <w:szCs w:val="16"/>
        </w:rPr>
        <w:footnoteRef/>
      </w:r>
      <w:r w:rsidRPr="00896E70">
        <w:rPr>
          <w:sz w:val="16"/>
          <w:szCs w:val="16"/>
        </w:rPr>
        <w:t xml:space="preserve"> Department of Employment</w:t>
      </w:r>
      <w:r>
        <w:rPr>
          <w:sz w:val="16"/>
          <w:szCs w:val="16"/>
        </w:rPr>
        <w:t>, (2016)</w:t>
      </w:r>
      <w:r w:rsidRPr="00896E70">
        <w:rPr>
          <w:sz w:val="16"/>
          <w:szCs w:val="16"/>
        </w:rPr>
        <w:t xml:space="preserve"> </w:t>
      </w:r>
      <w:r w:rsidRPr="00896E70">
        <w:rPr>
          <w:i/>
          <w:sz w:val="16"/>
          <w:szCs w:val="16"/>
        </w:rPr>
        <w:t xml:space="preserve">Recruitment methods used by employers, </w:t>
      </w:r>
      <w:r w:rsidRPr="00896E70">
        <w:rPr>
          <w:sz w:val="16"/>
          <w:szCs w:val="16"/>
        </w:rPr>
        <w:t>Department of Employment – Document library, Australian Government. Available at: http://docs.employment.gov.au/node/35486</w:t>
      </w:r>
    </w:p>
  </w:footnote>
  <w:footnote w:id="29">
    <w:p w:rsidR="00601F64" w:rsidRPr="00896E70" w:rsidRDefault="00601F64" w:rsidP="003B7068">
      <w:pPr>
        <w:pStyle w:val="FootnoteText"/>
        <w:rPr>
          <w:sz w:val="16"/>
          <w:szCs w:val="16"/>
        </w:rPr>
      </w:pPr>
      <w:r w:rsidRPr="00896E70">
        <w:rPr>
          <w:rStyle w:val="FootnoteReference"/>
          <w:sz w:val="16"/>
          <w:szCs w:val="16"/>
        </w:rPr>
        <w:footnoteRef/>
      </w:r>
      <w:r w:rsidRPr="00896E70">
        <w:rPr>
          <w:sz w:val="16"/>
          <w:szCs w:val="16"/>
        </w:rPr>
        <w:t xml:space="preserve"> IBIS world, (2016) </w:t>
      </w:r>
      <w:r w:rsidRPr="00896E70">
        <w:rPr>
          <w:i/>
          <w:sz w:val="16"/>
          <w:szCs w:val="16"/>
        </w:rPr>
        <w:t>Employment Placement and Recruitment Services in Australia Market Research</w:t>
      </w:r>
      <w:r>
        <w:rPr>
          <w:sz w:val="16"/>
          <w:szCs w:val="16"/>
        </w:rPr>
        <w:t>. A</w:t>
      </w:r>
      <w:r w:rsidRPr="00896E70">
        <w:rPr>
          <w:sz w:val="16"/>
          <w:szCs w:val="16"/>
        </w:rPr>
        <w:t xml:space="preserve">vailable at: </w:t>
      </w:r>
      <w:r w:rsidRPr="00310D5D">
        <w:rPr>
          <w:sz w:val="16"/>
          <w:szCs w:val="16"/>
        </w:rPr>
        <w:t>http://www.ibisworld.com.au/industry/default.aspex?indid=569</w:t>
      </w:r>
    </w:p>
  </w:footnote>
  <w:footnote w:id="30">
    <w:p w:rsidR="00601F64" w:rsidRDefault="00601F64" w:rsidP="00110060">
      <w:pPr>
        <w:pStyle w:val="FootnoteText"/>
      </w:pPr>
      <w:r w:rsidRPr="00896E70">
        <w:rPr>
          <w:rStyle w:val="FootnoteReference"/>
          <w:sz w:val="16"/>
          <w:szCs w:val="16"/>
        </w:rPr>
        <w:footnoteRef/>
      </w:r>
      <w:r w:rsidRPr="00D60608">
        <w:rPr>
          <w:sz w:val="16"/>
          <w:szCs w:val="16"/>
        </w:rPr>
        <w:t xml:space="preserve">IBIS world, (2016) </w:t>
      </w:r>
      <w:r w:rsidRPr="00D60608">
        <w:rPr>
          <w:i/>
          <w:sz w:val="16"/>
          <w:szCs w:val="16"/>
        </w:rPr>
        <w:t>Employment Placement and Recruitment Services in Australia Market Research</w:t>
      </w:r>
      <w:r w:rsidRPr="00D60608">
        <w:rPr>
          <w:sz w:val="16"/>
          <w:szCs w:val="16"/>
        </w:rPr>
        <w:t>. Available at: http://www.ibisworld.com.au/industry/default.aspex?indid=569</w:t>
      </w:r>
    </w:p>
  </w:footnote>
  <w:footnote w:id="31">
    <w:p w:rsidR="00601F64" w:rsidRPr="00896E70" w:rsidRDefault="00601F64" w:rsidP="00AD1E61">
      <w:pPr>
        <w:pStyle w:val="FootnoteText"/>
        <w:rPr>
          <w:sz w:val="16"/>
          <w:szCs w:val="16"/>
        </w:rPr>
      </w:pPr>
      <w:r w:rsidRPr="00896E70">
        <w:rPr>
          <w:rStyle w:val="FootnoteReference"/>
          <w:sz w:val="16"/>
          <w:szCs w:val="16"/>
        </w:rPr>
        <w:footnoteRef/>
      </w:r>
      <w:r w:rsidRPr="00896E70">
        <w:rPr>
          <w:sz w:val="16"/>
          <w:szCs w:val="16"/>
        </w:rPr>
        <w:t xml:space="preserve"> </w:t>
      </w:r>
      <w:r>
        <w:rPr>
          <w:sz w:val="16"/>
          <w:szCs w:val="16"/>
        </w:rPr>
        <w:t>Analysis conducted by KPMG on data provided by the Department of Employment for the purpose of this project</w:t>
      </w:r>
    </w:p>
  </w:footnote>
  <w:footnote w:id="32">
    <w:p w:rsidR="00601F64" w:rsidRPr="00C20803" w:rsidRDefault="00601F64" w:rsidP="00AD1E61">
      <w:pPr>
        <w:pStyle w:val="FootnoteText"/>
        <w:rPr>
          <w:sz w:val="16"/>
          <w:szCs w:val="16"/>
        </w:rPr>
      </w:pPr>
      <w:r w:rsidRPr="007246E0">
        <w:rPr>
          <w:rStyle w:val="FootnoteReference"/>
          <w:sz w:val="16"/>
          <w:szCs w:val="16"/>
        </w:rPr>
        <w:footnoteRef/>
      </w:r>
      <w:r w:rsidRPr="007246E0">
        <w:rPr>
          <w:sz w:val="16"/>
          <w:szCs w:val="16"/>
        </w:rPr>
        <w:t xml:space="preserve"> Commonwealth of Australia</w:t>
      </w:r>
      <w:r>
        <w:rPr>
          <w:sz w:val="16"/>
          <w:szCs w:val="16"/>
        </w:rPr>
        <w:t>,</w:t>
      </w:r>
      <w:r w:rsidRPr="007246E0">
        <w:rPr>
          <w:sz w:val="16"/>
          <w:szCs w:val="16"/>
        </w:rPr>
        <w:t xml:space="preserve"> (2015</w:t>
      </w:r>
      <w:r>
        <w:rPr>
          <w:sz w:val="16"/>
          <w:szCs w:val="16"/>
        </w:rPr>
        <w:t>)</w:t>
      </w:r>
      <w:r w:rsidRPr="007246E0">
        <w:rPr>
          <w:sz w:val="16"/>
          <w:szCs w:val="16"/>
        </w:rPr>
        <w:t xml:space="preserve"> </w:t>
      </w:r>
      <w:r w:rsidRPr="007246E0">
        <w:rPr>
          <w:i/>
          <w:sz w:val="16"/>
          <w:szCs w:val="16"/>
        </w:rPr>
        <w:t>Portfolio Budget Statements 2015-16, Budget Related Paper No. 1.6 Employment Portfolio</w:t>
      </w:r>
      <w:r w:rsidRPr="007246E0">
        <w:rPr>
          <w:sz w:val="16"/>
          <w:szCs w:val="16"/>
        </w:rPr>
        <w:t>. Available at: https:</w:t>
      </w:r>
      <w:r w:rsidRPr="00C20803">
        <w:rPr>
          <w:sz w:val="16"/>
          <w:szCs w:val="16"/>
        </w:rPr>
        <w:t>//docs.employment.gov.au/system/files/doc/other/2015-16_employment_pbs_final.pdf</w:t>
      </w:r>
    </w:p>
  </w:footnote>
  <w:footnote w:id="33">
    <w:p w:rsidR="00601F64" w:rsidRPr="00926729" w:rsidRDefault="00601F64" w:rsidP="00EF214B">
      <w:pPr>
        <w:pStyle w:val="FootnoteText"/>
        <w:rPr>
          <w:sz w:val="16"/>
          <w:szCs w:val="16"/>
        </w:rPr>
      </w:pPr>
      <w:r w:rsidRPr="00926729">
        <w:rPr>
          <w:rStyle w:val="FootnoteReference"/>
          <w:sz w:val="16"/>
          <w:szCs w:val="16"/>
        </w:rPr>
        <w:footnoteRef/>
      </w:r>
      <w:r w:rsidRPr="00926729">
        <w:rPr>
          <w:sz w:val="16"/>
          <w:szCs w:val="16"/>
        </w:rPr>
        <w:t xml:space="preserve"> </w:t>
      </w:r>
      <w:r>
        <w:rPr>
          <w:i/>
          <w:sz w:val="16"/>
          <w:szCs w:val="16"/>
        </w:rPr>
        <w:t>Peoplebank announces acquisition by Recruit Holdings</w:t>
      </w:r>
      <w:r>
        <w:rPr>
          <w:sz w:val="16"/>
          <w:szCs w:val="16"/>
        </w:rPr>
        <w:t xml:space="preserve">. Available at: </w:t>
      </w:r>
      <w:r w:rsidRPr="00926729">
        <w:rPr>
          <w:sz w:val="16"/>
          <w:szCs w:val="16"/>
        </w:rPr>
        <w:t>https://www.peoplebank.com.au/blog/peoplebank-announces-acquisition-recruit-holdings/</w:t>
      </w:r>
    </w:p>
  </w:footnote>
  <w:footnote w:id="34">
    <w:p w:rsidR="00601F64" w:rsidRPr="00926729" w:rsidRDefault="00601F64" w:rsidP="00EF214B">
      <w:pPr>
        <w:pStyle w:val="FootnoteText"/>
        <w:rPr>
          <w:sz w:val="16"/>
          <w:szCs w:val="16"/>
        </w:rPr>
      </w:pPr>
      <w:r w:rsidRPr="00926729">
        <w:rPr>
          <w:rStyle w:val="FootnoteReference"/>
          <w:sz w:val="16"/>
          <w:szCs w:val="16"/>
        </w:rPr>
        <w:footnoteRef/>
      </w:r>
      <w:r w:rsidRPr="00926729">
        <w:rPr>
          <w:sz w:val="16"/>
          <w:szCs w:val="16"/>
        </w:rPr>
        <w:t xml:space="preserve"> </w:t>
      </w:r>
      <w:r w:rsidRPr="00926729">
        <w:rPr>
          <w:i/>
          <w:sz w:val="16"/>
          <w:szCs w:val="16"/>
        </w:rPr>
        <w:t>Chandler Macleod Group Limited enters into scheme implementation deed with Recruit Holdings Co.</w:t>
      </w:r>
      <w:r>
        <w:rPr>
          <w:sz w:val="16"/>
          <w:szCs w:val="16"/>
        </w:rPr>
        <w:t>, Ltd. A</w:t>
      </w:r>
      <w:r w:rsidRPr="00926729">
        <w:rPr>
          <w:sz w:val="16"/>
          <w:szCs w:val="16"/>
        </w:rPr>
        <w:t>vailable at: https://www.chandlermacleod.com/page/other-pages/chandler-macleod-group-limited-enters-into-scheme-implementation-deed-with-recruit-holdings/</w:t>
      </w:r>
    </w:p>
  </w:footnote>
  <w:footnote w:id="35">
    <w:p w:rsidR="00601F64" w:rsidRPr="00926729" w:rsidRDefault="00601F64" w:rsidP="00EF214B">
      <w:pPr>
        <w:pStyle w:val="FootnoteText"/>
        <w:rPr>
          <w:i/>
          <w:sz w:val="16"/>
          <w:szCs w:val="16"/>
        </w:rPr>
      </w:pPr>
      <w:r w:rsidRPr="00926729">
        <w:rPr>
          <w:rStyle w:val="FootnoteReference"/>
          <w:sz w:val="16"/>
          <w:szCs w:val="16"/>
        </w:rPr>
        <w:footnoteRef/>
      </w:r>
      <w:r w:rsidRPr="00926729">
        <w:rPr>
          <w:i/>
          <w:sz w:val="16"/>
          <w:szCs w:val="16"/>
        </w:rPr>
        <w:t xml:space="preserve"> About the Beddison Group</w:t>
      </w:r>
      <w:r>
        <w:rPr>
          <w:sz w:val="16"/>
          <w:szCs w:val="16"/>
        </w:rPr>
        <w:t>. A</w:t>
      </w:r>
      <w:r w:rsidRPr="00926729">
        <w:rPr>
          <w:sz w:val="16"/>
          <w:szCs w:val="16"/>
        </w:rPr>
        <w:t>vailable at:</w:t>
      </w:r>
      <w:r w:rsidRPr="00926729">
        <w:rPr>
          <w:i/>
          <w:sz w:val="16"/>
          <w:szCs w:val="16"/>
        </w:rPr>
        <w:t xml:space="preserve"> </w:t>
      </w:r>
      <w:r w:rsidRPr="00926729">
        <w:rPr>
          <w:sz w:val="16"/>
          <w:szCs w:val="16"/>
        </w:rPr>
        <w:t>http://beddison.com.au/about/</w:t>
      </w:r>
    </w:p>
  </w:footnote>
  <w:footnote w:id="36">
    <w:p w:rsidR="00601F64" w:rsidRPr="00896E70" w:rsidRDefault="00601F64" w:rsidP="00460E84">
      <w:pPr>
        <w:pStyle w:val="FootnoteText"/>
        <w:rPr>
          <w:sz w:val="16"/>
          <w:szCs w:val="16"/>
        </w:rPr>
      </w:pPr>
      <w:r w:rsidRPr="00896E70">
        <w:rPr>
          <w:rStyle w:val="FootnoteReference"/>
          <w:sz w:val="16"/>
          <w:szCs w:val="16"/>
        </w:rPr>
        <w:footnoteRef/>
      </w:r>
      <w:r w:rsidRPr="00896E70">
        <w:rPr>
          <w:sz w:val="16"/>
          <w:szCs w:val="16"/>
        </w:rPr>
        <w:t xml:space="preserve"> Programmed Maintenance Services (Integrated is the recruitment arm of PMS), Clarius Group, Ambition Group, Rubicon Group, HiTech Group Australia, and SMS Management and Technology (M&amp;T Resources i</w:t>
      </w:r>
      <w:r>
        <w:rPr>
          <w:sz w:val="16"/>
          <w:szCs w:val="16"/>
        </w:rPr>
        <w:t>s the recruitment arm of SMS). A</w:t>
      </w:r>
      <w:r w:rsidRPr="00896E70">
        <w:rPr>
          <w:sz w:val="16"/>
          <w:szCs w:val="16"/>
        </w:rPr>
        <w:t>vailable at: http://www.asx.com.au/asx/research/listedCompanies.do</w:t>
      </w:r>
    </w:p>
  </w:footnote>
  <w:footnote w:id="37">
    <w:p w:rsidR="00601F64" w:rsidRPr="00896E70" w:rsidRDefault="00601F64" w:rsidP="0093639D">
      <w:pPr>
        <w:pStyle w:val="FootnoteText"/>
        <w:rPr>
          <w:sz w:val="16"/>
          <w:szCs w:val="16"/>
        </w:rPr>
      </w:pPr>
      <w:r w:rsidRPr="00896E70">
        <w:rPr>
          <w:rStyle w:val="FootnoteReference"/>
          <w:sz w:val="16"/>
          <w:szCs w:val="16"/>
        </w:rPr>
        <w:footnoteRef/>
      </w:r>
      <w:r w:rsidRPr="00896E70">
        <w:rPr>
          <w:sz w:val="16"/>
          <w:szCs w:val="16"/>
        </w:rPr>
        <w:t xml:space="preserve"> Bullhorn</w:t>
      </w:r>
      <w:r>
        <w:rPr>
          <w:sz w:val="16"/>
          <w:szCs w:val="16"/>
        </w:rPr>
        <w:t>, (2016)</w:t>
      </w:r>
      <w:r w:rsidRPr="00896E70">
        <w:rPr>
          <w:sz w:val="16"/>
          <w:szCs w:val="16"/>
        </w:rPr>
        <w:t xml:space="preserve"> </w:t>
      </w:r>
      <w:r w:rsidRPr="00896E70">
        <w:rPr>
          <w:i/>
          <w:sz w:val="16"/>
          <w:szCs w:val="16"/>
        </w:rPr>
        <w:t xml:space="preserve">Australian Recruitment Trends Report. </w:t>
      </w:r>
      <w:r w:rsidRPr="00896E70">
        <w:rPr>
          <w:sz w:val="16"/>
          <w:szCs w:val="16"/>
        </w:rPr>
        <w:t>Available at: http://www.bullhorn.com/au/resources/2015-australian-recruitment-trends-report/</w:t>
      </w:r>
    </w:p>
  </w:footnote>
  <w:footnote w:id="38">
    <w:p w:rsidR="00601F64" w:rsidRPr="00896E70" w:rsidRDefault="00601F64" w:rsidP="0093639D">
      <w:pPr>
        <w:pStyle w:val="FootnoteText"/>
        <w:rPr>
          <w:sz w:val="16"/>
          <w:szCs w:val="16"/>
        </w:rPr>
      </w:pPr>
      <w:r w:rsidRPr="00896E70">
        <w:rPr>
          <w:rStyle w:val="FootnoteReference"/>
          <w:sz w:val="16"/>
          <w:szCs w:val="16"/>
        </w:rPr>
        <w:footnoteRef/>
      </w:r>
      <w:r w:rsidRPr="00896E70">
        <w:rPr>
          <w:sz w:val="16"/>
          <w:szCs w:val="16"/>
        </w:rPr>
        <w:t xml:space="preserve"> IBIS world, (2016) </w:t>
      </w:r>
      <w:r w:rsidRPr="00896E70">
        <w:rPr>
          <w:i/>
          <w:sz w:val="16"/>
          <w:szCs w:val="16"/>
        </w:rPr>
        <w:t>Employment Placement and Recruitment Services in Australia Market Research</w:t>
      </w:r>
      <w:r w:rsidRPr="00896E70">
        <w:rPr>
          <w:sz w:val="16"/>
          <w:szCs w:val="16"/>
        </w:rPr>
        <w:t>. Available at: http://www.ibisworld.com.au/industry/default.aspex?indid=569</w:t>
      </w:r>
    </w:p>
  </w:footnote>
  <w:footnote w:id="39">
    <w:p w:rsidR="00601F64" w:rsidRPr="00896E70" w:rsidRDefault="00601F64" w:rsidP="0093639D">
      <w:pPr>
        <w:pStyle w:val="FootnoteText"/>
        <w:rPr>
          <w:sz w:val="16"/>
          <w:szCs w:val="16"/>
        </w:rPr>
      </w:pPr>
      <w:r w:rsidRPr="00896E70">
        <w:rPr>
          <w:rStyle w:val="FootnoteReference"/>
          <w:sz w:val="16"/>
          <w:szCs w:val="16"/>
        </w:rPr>
        <w:footnoteRef/>
      </w:r>
      <w:r w:rsidRPr="00896E70">
        <w:rPr>
          <w:sz w:val="16"/>
          <w:szCs w:val="16"/>
        </w:rPr>
        <w:t xml:space="preserve"> Bullhorn (2016), </w:t>
      </w:r>
      <w:r w:rsidRPr="00896E70">
        <w:rPr>
          <w:i/>
          <w:sz w:val="16"/>
          <w:szCs w:val="16"/>
        </w:rPr>
        <w:t xml:space="preserve">Australian Recruitment Trends Report. </w:t>
      </w:r>
      <w:r w:rsidRPr="00896E70">
        <w:rPr>
          <w:sz w:val="16"/>
          <w:szCs w:val="16"/>
        </w:rPr>
        <w:t>Available at: http://www.bullhorn.com/au/resources/2015-australian-recruitment-trends-report/</w:t>
      </w:r>
    </w:p>
  </w:footnote>
  <w:footnote w:id="40">
    <w:p w:rsidR="00601F64" w:rsidRPr="00926729" w:rsidRDefault="00601F64" w:rsidP="00253924">
      <w:pPr>
        <w:pStyle w:val="FootnoteText"/>
        <w:rPr>
          <w:sz w:val="16"/>
          <w:szCs w:val="16"/>
        </w:rPr>
      </w:pPr>
      <w:r w:rsidRPr="00926729">
        <w:rPr>
          <w:rStyle w:val="FootnoteReference"/>
          <w:sz w:val="16"/>
          <w:szCs w:val="16"/>
        </w:rPr>
        <w:footnoteRef/>
      </w:r>
      <w:r w:rsidRPr="00926729">
        <w:rPr>
          <w:sz w:val="16"/>
          <w:szCs w:val="16"/>
        </w:rPr>
        <w:t xml:space="preserve"> HHMC, (2016) </w:t>
      </w:r>
      <w:r w:rsidRPr="00926729">
        <w:rPr>
          <w:i/>
          <w:sz w:val="16"/>
          <w:szCs w:val="16"/>
        </w:rPr>
        <w:t>Going Up</w:t>
      </w:r>
      <w:r>
        <w:rPr>
          <w:sz w:val="16"/>
          <w:szCs w:val="16"/>
        </w:rPr>
        <w:t>. A</w:t>
      </w:r>
      <w:r w:rsidRPr="00926729">
        <w:rPr>
          <w:sz w:val="16"/>
          <w:szCs w:val="16"/>
        </w:rPr>
        <w:t xml:space="preserve">vailable at: </w:t>
      </w:r>
      <w:r w:rsidRPr="00926729">
        <w:rPr>
          <w:rFonts w:ascii="Segoe UI" w:hAnsi="Segoe UI" w:cs="Segoe UI"/>
          <w:sz w:val="16"/>
          <w:szCs w:val="16"/>
        </w:rPr>
        <w:t>http://www.hhmc.com.au/2016/02/going-up/</w:t>
      </w:r>
    </w:p>
  </w:footnote>
  <w:footnote w:id="41">
    <w:p w:rsidR="00601F64" w:rsidRPr="00926729" w:rsidRDefault="00601F64" w:rsidP="00253924">
      <w:pPr>
        <w:pStyle w:val="FootnoteText"/>
        <w:rPr>
          <w:sz w:val="16"/>
          <w:szCs w:val="16"/>
        </w:rPr>
      </w:pPr>
      <w:r w:rsidRPr="00926729">
        <w:rPr>
          <w:rStyle w:val="FootnoteReference"/>
          <w:sz w:val="16"/>
          <w:szCs w:val="16"/>
        </w:rPr>
        <w:footnoteRef/>
      </w:r>
      <w:r w:rsidRPr="00926729">
        <w:rPr>
          <w:sz w:val="16"/>
          <w:szCs w:val="16"/>
        </w:rPr>
        <w:t xml:space="preserve"> LinkedIn, (2016) </w:t>
      </w:r>
      <w:r w:rsidRPr="00926729">
        <w:rPr>
          <w:i/>
          <w:sz w:val="16"/>
          <w:szCs w:val="16"/>
        </w:rPr>
        <w:t xml:space="preserve">Adecco, Randstad, Manpower, Robert Half. </w:t>
      </w:r>
      <w:r w:rsidRPr="00926729">
        <w:rPr>
          <w:sz w:val="16"/>
          <w:szCs w:val="16"/>
        </w:rPr>
        <w:t>Available at: http://www.slideshare.net/owler-competitive-intelligence/adecco-randstad-manpowergrouprobert-half-company-showdown</w:t>
      </w:r>
    </w:p>
  </w:footnote>
  <w:footnote w:id="42">
    <w:p w:rsidR="00601F64" w:rsidRPr="00926729" w:rsidRDefault="00601F64" w:rsidP="005375DB">
      <w:pPr>
        <w:pStyle w:val="FootnoteText"/>
        <w:rPr>
          <w:sz w:val="16"/>
          <w:szCs w:val="16"/>
        </w:rPr>
      </w:pPr>
      <w:r w:rsidRPr="00926729">
        <w:rPr>
          <w:rStyle w:val="FootnoteReference"/>
          <w:sz w:val="16"/>
          <w:szCs w:val="16"/>
        </w:rPr>
        <w:footnoteRef/>
      </w:r>
      <w:r w:rsidRPr="00926729">
        <w:rPr>
          <w:sz w:val="16"/>
          <w:szCs w:val="16"/>
        </w:rPr>
        <w:t xml:space="preserve"> Bullhorn (2016), </w:t>
      </w:r>
      <w:r w:rsidRPr="00926729">
        <w:rPr>
          <w:i/>
          <w:sz w:val="16"/>
          <w:szCs w:val="16"/>
        </w:rPr>
        <w:t xml:space="preserve">Australian Recruitment Trends Report. </w:t>
      </w:r>
      <w:r w:rsidRPr="00926729">
        <w:rPr>
          <w:sz w:val="16"/>
          <w:szCs w:val="16"/>
        </w:rPr>
        <w:t>Available at: http://www.bullhorn.com/au/resources/2015-australian-recruitment-trends-report/</w:t>
      </w:r>
    </w:p>
  </w:footnote>
  <w:footnote w:id="43">
    <w:p w:rsidR="00601F64" w:rsidRPr="00926729" w:rsidRDefault="00601F64" w:rsidP="006F0160">
      <w:pPr>
        <w:pStyle w:val="FootnoteText"/>
        <w:rPr>
          <w:sz w:val="16"/>
          <w:szCs w:val="16"/>
        </w:rPr>
      </w:pPr>
      <w:r w:rsidRPr="00926729">
        <w:rPr>
          <w:rStyle w:val="FootnoteReference"/>
          <w:sz w:val="16"/>
          <w:szCs w:val="16"/>
        </w:rPr>
        <w:footnoteRef/>
      </w:r>
      <w:r w:rsidRPr="00926729">
        <w:rPr>
          <w:sz w:val="16"/>
          <w:szCs w:val="16"/>
        </w:rPr>
        <w:t xml:space="preserve"> IBIS world, (2016) </w:t>
      </w:r>
      <w:r w:rsidRPr="00926729">
        <w:rPr>
          <w:i/>
          <w:sz w:val="16"/>
          <w:szCs w:val="16"/>
        </w:rPr>
        <w:t>Employment Placement and Recruitment Services in Australia Market Research</w:t>
      </w:r>
      <w:r w:rsidRPr="00926729">
        <w:rPr>
          <w:sz w:val="16"/>
          <w:szCs w:val="16"/>
        </w:rPr>
        <w:t>. Available at: http://www.ibisworld.com.au/industry/default.aspex?indid=569</w:t>
      </w:r>
    </w:p>
  </w:footnote>
  <w:footnote w:id="44">
    <w:p w:rsidR="00601F64" w:rsidRPr="00926729" w:rsidRDefault="00601F64" w:rsidP="005265F5">
      <w:pPr>
        <w:pStyle w:val="FootnoteText"/>
        <w:rPr>
          <w:sz w:val="16"/>
          <w:szCs w:val="16"/>
        </w:rPr>
      </w:pPr>
      <w:r w:rsidRPr="00926729">
        <w:rPr>
          <w:rStyle w:val="FootnoteReference"/>
          <w:sz w:val="16"/>
          <w:szCs w:val="16"/>
        </w:rPr>
        <w:footnoteRef/>
      </w:r>
      <w:r w:rsidRPr="00926729">
        <w:rPr>
          <w:sz w:val="16"/>
          <w:szCs w:val="16"/>
        </w:rPr>
        <w:t xml:space="preserve"> </w:t>
      </w:r>
      <w:r>
        <w:rPr>
          <w:sz w:val="16"/>
          <w:szCs w:val="16"/>
        </w:rPr>
        <w:t>Analysis conducted by KPMG on data provided by the Department of Employment for the purpose of this project</w:t>
      </w:r>
    </w:p>
  </w:footnote>
  <w:footnote w:id="45">
    <w:p w:rsidR="00601F64" w:rsidRPr="00896E70" w:rsidRDefault="00601F64">
      <w:pPr>
        <w:pStyle w:val="FootnoteText"/>
        <w:rPr>
          <w:sz w:val="16"/>
          <w:szCs w:val="16"/>
        </w:rPr>
      </w:pPr>
      <w:r w:rsidRPr="00896E70">
        <w:rPr>
          <w:rStyle w:val="FootnoteReference"/>
          <w:sz w:val="16"/>
          <w:szCs w:val="16"/>
        </w:rPr>
        <w:footnoteRef/>
      </w:r>
      <w:r w:rsidRPr="00896E70">
        <w:rPr>
          <w:sz w:val="16"/>
          <w:szCs w:val="16"/>
        </w:rPr>
        <w:t xml:space="preserve"> </w:t>
      </w:r>
      <w:r>
        <w:rPr>
          <w:sz w:val="16"/>
          <w:szCs w:val="16"/>
        </w:rPr>
        <w:t>Ibid</w:t>
      </w:r>
    </w:p>
  </w:footnote>
  <w:footnote w:id="46">
    <w:p w:rsidR="00601F64" w:rsidRPr="00315BBC" w:rsidRDefault="00601F64" w:rsidP="00B74958">
      <w:pPr>
        <w:pStyle w:val="FootnoteText"/>
        <w:rPr>
          <w:sz w:val="16"/>
          <w:szCs w:val="16"/>
        </w:rPr>
      </w:pPr>
      <w:r w:rsidRPr="00315BBC">
        <w:rPr>
          <w:rStyle w:val="FootnoteReference"/>
          <w:sz w:val="16"/>
          <w:szCs w:val="16"/>
        </w:rPr>
        <w:footnoteRef/>
      </w:r>
      <w:r w:rsidRPr="00315BBC">
        <w:rPr>
          <w:sz w:val="16"/>
          <w:szCs w:val="16"/>
        </w:rPr>
        <w:t xml:space="preserve"> </w:t>
      </w:r>
      <w:r w:rsidRPr="00452C87">
        <w:rPr>
          <w:sz w:val="16"/>
          <w:szCs w:val="16"/>
        </w:rPr>
        <w:t>Ibid</w:t>
      </w:r>
    </w:p>
  </w:footnote>
  <w:footnote w:id="47">
    <w:p w:rsidR="00601F64" w:rsidRPr="003E1772" w:rsidRDefault="00601F64" w:rsidP="00394E46">
      <w:pPr>
        <w:pStyle w:val="FootnoteText"/>
        <w:rPr>
          <w:sz w:val="16"/>
          <w:szCs w:val="16"/>
        </w:rPr>
      </w:pPr>
      <w:r w:rsidRPr="003E1772">
        <w:rPr>
          <w:rStyle w:val="FootnoteReference"/>
          <w:sz w:val="16"/>
          <w:szCs w:val="16"/>
        </w:rPr>
        <w:footnoteRef/>
      </w:r>
      <w:r w:rsidRPr="003E1772">
        <w:rPr>
          <w:sz w:val="16"/>
          <w:szCs w:val="16"/>
        </w:rPr>
        <w:t xml:space="preserve"> </w:t>
      </w:r>
      <w:r w:rsidRPr="00452C87">
        <w:rPr>
          <w:sz w:val="16"/>
          <w:szCs w:val="16"/>
        </w:rPr>
        <w:t>Ibid</w:t>
      </w:r>
    </w:p>
  </w:footnote>
  <w:footnote w:id="48">
    <w:p w:rsidR="00601F64" w:rsidRPr="00896E70" w:rsidRDefault="00601F64">
      <w:pPr>
        <w:pStyle w:val="FootnoteText"/>
        <w:rPr>
          <w:sz w:val="16"/>
          <w:szCs w:val="16"/>
        </w:rPr>
      </w:pPr>
      <w:r w:rsidRPr="00896E70">
        <w:rPr>
          <w:rStyle w:val="FootnoteReference"/>
          <w:sz w:val="16"/>
          <w:szCs w:val="16"/>
        </w:rPr>
        <w:footnoteRef/>
      </w:r>
      <w:r w:rsidRPr="00896E70">
        <w:rPr>
          <w:sz w:val="16"/>
          <w:szCs w:val="16"/>
        </w:rPr>
        <w:t xml:space="preserve"> Department of Employment</w:t>
      </w:r>
      <w:r>
        <w:rPr>
          <w:sz w:val="16"/>
          <w:szCs w:val="16"/>
        </w:rPr>
        <w:t>, (2015)</w:t>
      </w:r>
      <w:r w:rsidRPr="00896E70">
        <w:rPr>
          <w:sz w:val="16"/>
          <w:szCs w:val="16"/>
        </w:rPr>
        <w:t xml:space="preserve"> </w:t>
      </w:r>
      <w:r w:rsidRPr="00896E70">
        <w:rPr>
          <w:i/>
          <w:sz w:val="16"/>
          <w:szCs w:val="16"/>
        </w:rPr>
        <w:t>Job Services Australia March 2015 Star Ratings.</w:t>
      </w:r>
      <w:r w:rsidRPr="00896E70">
        <w:rPr>
          <w:sz w:val="16"/>
          <w:szCs w:val="16"/>
        </w:rPr>
        <w:t xml:space="preserve"> Available at: https://docs.employment.gov.au/node/34913</w:t>
      </w:r>
    </w:p>
  </w:footnote>
  <w:footnote w:id="49">
    <w:p w:rsidR="00601F64" w:rsidRPr="00785E83" w:rsidRDefault="00601F64">
      <w:pPr>
        <w:pStyle w:val="FootnoteText"/>
        <w:rPr>
          <w:sz w:val="16"/>
          <w:szCs w:val="16"/>
        </w:rPr>
      </w:pPr>
      <w:r w:rsidRPr="00785E83">
        <w:rPr>
          <w:rStyle w:val="FootnoteReference"/>
          <w:sz w:val="16"/>
          <w:szCs w:val="16"/>
        </w:rPr>
        <w:footnoteRef/>
      </w:r>
      <w:r w:rsidRPr="00785E83">
        <w:rPr>
          <w:sz w:val="16"/>
          <w:szCs w:val="16"/>
        </w:rPr>
        <w:t xml:space="preserve"> Department of Employment, (2015) </w:t>
      </w:r>
      <w:r w:rsidRPr="00785E83">
        <w:rPr>
          <w:i/>
          <w:sz w:val="16"/>
          <w:szCs w:val="16"/>
        </w:rPr>
        <w:t>Job Services Australia March 2015 Star Ratings.</w:t>
      </w:r>
      <w:r w:rsidRPr="00785E83">
        <w:rPr>
          <w:sz w:val="16"/>
          <w:szCs w:val="16"/>
        </w:rPr>
        <w:t xml:space="preserve"> Available at: https://docs.employment.gov.au/node/34913</w:t>
      </w:r>
    </w:p>
  </w:footnote>
  <w:footnote w:id="50">
    <w:p w:rsidR="00601F64" w:rsidRDefault="00601F64">
      <w:pPr>
        <w:pStyle w:val="FootnoteText"/>
      </w:pPr>
      <w:r w:rsidRPr="00896E70">
        <w:rPr>
          <w:rStyle w:val="FootnoteReference"/>
          <w:sz w:val="16"/>
          <w:szCs w:val="16"/>
        </w:rPr>
        <w:footnoteRef/>
      </w:r>
      <w:r w:rsidRPr="00896E70">
        <w:rPr>
          <w:sz w:val="16"/>
          <w:szCs w:val="16"/>
        </w:rPr>
        <w:t xml:space="preserve"> </w:t>
      </w:r>
      <w:r>
        <w:rPr>
          <w:sz w:val="16"/>
          <w:szCs w:val="16"/>
        </w:rPr>
        <w:t>Analysis conducted by KPMG on data provided by the Department of Employment for the purpose of this project</w:t>
      </w:r>
    </w:p>
  </w:footnote>
  <w:footnote w:id="51">
    <w:p w:rsidR="00601F64" w:rsidRPr="00896E70" w:rsidRDefault="00601F64" w:rsidP="005A7F5D">
      <w:pPr>
        <w:pStyle w:val="FootnoteText"/>
        <w:rPr>
          <w:sz w:val="16"/>
          <w:szCs w:val="16"/>
        </w:rPr>
      </w:pPr>
      <w:r w:rsidRPr="005A7F5D">
        <w:rPr>
          <w:rStyle w:val="FootnoteReference"/>
          <w:sz w:val="16"/>
          <w:szCs w:val="16"/>
        </w:rPr>
        <w:footnoteRef/>
      </w:r>
      <w:r w:rsidRPr="005A7F5D">
        <w:rPr>
          <w:sz w:val="16"/>
          <w:szCs w:val="16"/>
        </w:rPr>
        <w:t xml:space="preserve"> </w:t>
      </w:r>
      <w:r w:rsidRPr="00A42768">
        <w:rPr>
          <w:sz w:val="16"/>
          <w:szCs w:val="16"/>
        </w:rPr>
        <w:t xml:space="preserve">IBIS world, (2016) </w:t>
      </w:r>
      <w:r w:rsidRPr="00A42768">
        <w:rPr>
          <w:i/>
          <w:sz w:val="16"/>
          <w:szCs w:val="16"/>
        </w:rPr>
        <w:t>Employment Placement and Recruitment Services in Australia Market Research</w:t>
      </w:r>
      <w:r w:rsidRPr="00A42768">
        <w:rPr>
          <w:sz w:val="16"/>
          <w:szCs w:val="16"/>
        </w:rPr>
        <w:t>. Available at: http://www.ibisworld.com.au/industry/default.aspex?indid=569</w:t>
      </w:r>
    </w:p>
  </w:footnote>
  <w:footnote w:id="52">
    <w:p w:rsidR="00601F64" w:rsidRPr="00896E70" w:rsidRDefault="00601F64" w:rsidP="005A7F5D">
      <w:pPr>
        <w:pStyle w:val="FootnoteText"/>
        <w:rPr>
          <w:sz w:val="16"/>
          <w:szCs w:val="16"/>
        </w:rPr>
      </w:pPr>
      <w:r w:rsidRPr="005A7F5D">
        <w:rPr>
          <w:rStyle w:val="FootnoteReference"/>
          <w:sz w:val="16"/>
          <w:szCs w:val="16"/>
        </w:rPr>
        <w:footnoteRef/>
      </w:r>
      <w:r w:rsidRPr="005A7F5D">
        <w:rPr>
          <w:sz w:val="16"/>
          <w:szCs w:val="16"/>
        </w:rPr>
        <w:t xml:space="preserve"> </w:t>
      </w:r>
      <w:r w:rsidRPr="003179CA">
        <w:rPr>
          <w:sz w:val="16"/>
          <w:szCs w:val="16"/>
        </w:rPr>
        <w:t xml:space="preserve">IBIS world, (2016) </w:t>
      </w:r>
      <w:r w:rsidRPr="003179CA">
        <w:rPr>
          <w:i/>
          <w:sz w:val="16"/>
          <w:szCs w:val="16"/>
        </w:rPr>
        <w:t>Employment Placement and Recruitment Services in Australia Market Research</w:t>
      </w:r>
      <w:r w:rsidRPr="003179CA">
        <w:rPr>
          <w:sz w:val="16"/>
          <w:szCs w:val="16"/>
        </w:rPr>
        <w:t>. Available at: http://www.ibisworld.com.au/industry/default.aspex?indid=569</w:t>
      </w:r>
    </w:p>
  </w:footnote>
  <w:footnote w:id="53">
    <w:p w:rsidR="00601F64" w:rsidRPr="00896E70" w:rsidRDefault="00601F64" w:rsidP="000735F2">
      <w:pPr>
        <w:pStyle w:val="FootnoteText"/>
        <w:rPr>
          <w:sz w:val="16"/>
          <w:szCs w:val="16"/>
        </w:rPr>
      </w:pPr>
      <w:r w:rsidRPr="00896E70">
        <w:rPr>
          <w:rStyle w:val="FootnoteReference"/>
          <w:sz w:val="16"/>
          <w:szCs w:val="16"/>
        </w:rPr>
        <w:footnoteRef/>
      </w:r>
      <w:r w:rsidRPr="00896E70">
        <w:rPr>
          <w:sz w:val="16"/>
          <w:szCs w:val="16"/>
        </w:rPr>
        <w:t xml:space="preserve"> Australian Bureau of Statistics, (2016) </w:t>
      </w:r>
      <w:r w:rsidRPr="00896E70">
        <w:rPr>
          <w:i/>
          <w:sz w:val="16"/>
          <w:szCs w:val="16"/>
        </w:rPr>
        <w:t xml:space="preserve">Demographic Statistics. </w:t>
      </w:r>
      <w:r w:rsidRPr="00896E70">
        <w:rPr>
          <w:sz w:val="16"/>
          <w:szCs w:val="16"/>
        </w:rPr>
        <w:t>Available at: http://www.abs.gov.au/ausstats/abs@.nsf/0/1CD2B1952AFC5E7ACA257298000F2E76?OpenDocument</w:t>
      </w:r>
    </w:p>
  </w:footnote>
  <w:footnote w:id="54">
    <w:p w:rsidR="00601F64" w:rsidRPr="00896E70" w:rsidRDefault="00601F64" w:rsidP="00110060">
      <w:pPr>
        <w:pStyle w:val="FootnoteText"/>
        <w:rPr>
          <w:sz w:val="16"/>
          <w:szCs w:val="16"/>
        </w:rPr>
      </w:pPr>
      <w:r w:rsidRPr="00896E70">
        <w:rPr>
          <w:rStyle w:val="FootnoteReference"/>
          <w:sz w:val="16"/>
          <w:szCs w:val="16"/>
        </w:rPr>
        <w:footnoteRef/>
      </w:r>
      <w:r w:rsidRPr="00896E70">
        <w:rPr>
          <w:sz w:val="16"/>
          <w:szCs w:val="16"/>
        </w:rPr>
        <w:t xml:space="preserve"> IBIS world, (2016) </w:t>
      </w:r>
      <w:r w:rsidRPr="00896E70">
        <w:rPr>
          <w:i/>
          <w:sz w:val="16"/>
          <w:szCs w:val="16"/>
        </w:rPr>
        <w:t>Employment Placement and Recruitment Services in Australia Market Research</w:t>
      </w:r>
      <w:r w:rsidRPr="00896E70">
        <w:rPr>
          <w:sz w:val="16"/>
          <w:szCs w:val="16"/>
        </w:rPr>
        <w:t>. Available at: http://www.ibisworld.com.au/industry/default.aspex?indid=569</w:t>
      </w:r>
    </w:p>
  </w:footnote>
  <w:footnote w:id="55">
    <w:p w:rsidR="00601F64" w:rsidRPr="00896E70" w:rsidRDefault="00601F64" w:rsidP="0093253B">
      <w:pPr>
        <w:pStyle w:val="FootnoteText"/>
        <w:rPr>
          <w:sz w:val="16"/>
          <w:szCs w:val="16"/>
        </w:rPr>
      </w:pPr>
      <w:r w:rsidRPr="00926729">
        <w:rPr>
          <w:rStyle w:val="FootnoteReference"/>
          <w:sz w:val="16"/>
          <w:szCs w:val="16"/>
        </w:rPr>
        <w:footnoteRef/>
      </w:r>
      <w:r w:rsidRPr="00926729">
        <w:rPr>
          <w:sz w:val="16"/>
          <w:szCs w:val="16"/>
        </w:rPr>
        <w:t xml:space="preserve"> Australian Bureau of S</w:t>
      </w:r>
      <w:r w:rsidRPr="00124338">
        <w:rPr>
          <w:sz w:val="16"/>
          <w:szCs w:val="16"/>
        </w:rPr>
        <w:t xml:space="preserve">tatistics, (2016) </w:t>
      </w:r>
      <w:r w:rsidRPr="00124338">
        <w:rPr>
          <w:i/>
          <w:sz w:val="16"/>
          <w:szCs w:val="16"/>
        </w:rPr>
        <w:t xml:space="preserve">Demographic Statistics. </w:t>
      </w:r>
      <w:r w:rsidRPr="00124338">
        <w:rPr>
          <w:sz w:val="16"/>
          <w:szCs w:val="16"/>
        </w:rPr>
        <w:t>Available at: http://www.abs.gov.au/ausstats/abs@.nsf/0/1CD2B1952AFC5E7ACA257298000F2E76?OpenDocument</w:t>
      </w:r>
    </w:p>
  </w:footnote>
  <w:footnote w:id="56">
    <w:p w:rsidR="00601F64" w:rsidRPr="00926729" w:rsidRDefault="00601F64" w:rsidP="00B97030">
      <w:pPr>
        <w:pStyle w:val="FootnoteText"/>
        <w:rPr>
          <w:sz w:val="16"/>
          <w:szCs w:val="16"/>
        </w:rPr>
      </w:pPr>
      <w:r w:rsidRPr="00926729">
        <w:rPr>
          <w:rStyle w:val="FootnoteReference"/>
          <w:sz w:val="16"/>
          <w:szCs w:val="16"/>
        </w:rPr>
        <w:footnoteRef/>
      </w:r>
      <w:r w:rsidRPr="00926729">
        <w:rPr>
          <w:sz w:val="16"/>
          <w:szCs w:val="16"/>
        </w:rPr>
        <w:t xml:space="preserve"> </w:t>
      </w:r>
      <w:r>
        <w:rPr>
          <w:sz w:val="16"/>
          <w:szCs w:val="16"/>
        </w:rPr>
        <w:t>Analysis conducted by KPMG on data provided by the Department of Employment for the purpose of this project</w:t>
      </w:r>
    </w:p>
  </w:footnote>
  <w:footnote w:id="57">
    <w:p w:rsidR="00601F64" w:rsidRPr="00926729" w:rsidRDefault="00601F64" w:rsidP="002303B4">
      <w:pPr>
        <w:pStyle w:val="FootnoteText"/>
        <w:rPr>
          <w:sz w:val="16"/>
          <w:szCs w:val="16"/>
        </w:rPr>
      </w:pPr>
      <w:r w:rsidRPr="00926729">
        <w:rPr>
          <w:rStyle w:val="FootnoteReference"/>
          <w:sz w:val="16"/>
          <w:szCs w:val="16"/>
        </w:rPr>
        <w:footnoteRef/>
      </w:r>
      <w:r w:rsidRPr="00926729">
        <w:rPr>
          <w:sz w:val="16"/>
          <w:szCs w:val="16"/>
        </w:rPr>
        <w:t xml:space="preserve"> </w:t>
      </w:r>
      <w:r>
        <w:rPr>
          <w:sz w:val="16"/>
          <w:szCs w:val="16"/>
        </w:rPr>
        <w:t>Analysis conducted by KPMG on data provided by the Department of Employment for the purpose of this project</w:t>
      </w:r>
    </w:p>
  </w:footnote>
  <w:footnote w:id="58">
    <w:p w:rsidR="00601F64" w:rsidRPr="00926729" w:rsidRDefault="00601F64" w:rsidP="00E125A1">
      <w:pPr>
        <w:pStyle w:val="FootnoteText"/>
        <w:rPr>
          <w:sz w:val="16"/>
          <w:szCs w:val="16"/>
        </w:rPr>
      </w:pPr>
      <w:r w:rsidRPr="00926729">
        <w:rPr>
          <w:rStyle w:val="FootnoteReference"/>
          <w:sz w:val="16"/>
          <w:szCs w:val="16"/>
        </w:rPr>
        <w:footnoteRef/>
      </w:r>
      <w:r w:rsidRPr="00926729">
        <w:rPr>
          <w:sz w:val="16"/>
          <w:szCs w:val="16"/>
        </w:rPr>
        <w:t xml:space="preserve"> </w:t>
      </w:r>
      <w:r>
        <w:rPr>
          <w:sz w:val="16"/>
          <w:szCs w:val="16"/>
        </w:rPr>
        <w:t>Ibid</w:t>
      </w:r>
    </w:p>
  </w:footnote>
  <w:footnote w:id="59">
    <w:p w:rsidR="00601F64" w:rsidRPr="00926729" w:rsidRDefault="00601F64" w:rsidP="00EE3143">
      <w:pPr>
        <w:pStyle w:val="FootnoteText"/>
        <w:rPr>
          <w:sz w:val="16"/>
          <w:szCs w:val="16"/>
        </w:rPr>
      </w:pPr>
      <w:r w:rsidRPr="00926729">
        <w:rPr>
          <w:rStyle w:val="FootnoteReference"/>
          <w:sz w:val="16"/>
          <w:szCs w:val="16"/>
        </w:rPr>
        <w:footnoteRef/>
      </w:r>
      <w:r w:rsidRPr="00926729">
        <w:rPr>
          <w:sz w:val="16"/>
          <w:szCs w:val="16"/>
        </w:rPr>
        <w:t xml:space="preserve"> </w:t>
      </w:r>
      <w:r>
        <w:rPr>
          <w:sz w:val="16"/>
          <w:szCs w:val="16"/>
        </w:rPr>
        <w:t>Ibid</w:t>
      </w:r>
    </w:p>
  </w:footnote>
  <w:footnote w:id="60">
    <w:p w:rsidR="00601F64" w:rsidRPr="00896E70" w:rsidRDefault="00601F64" w:rsidP="000D1993">
      <w:pPr>
        <w:pStyle w:val="FootnoteText"/>
        <w:rPr>
          <w:sz w:val="16"/>
          <w:szCs w:val="16"/>
        </w:rPr>
      </w:pPr>
      <w:r w:rsidRPr="00896E70">
        <w:rPr>
          <w:rStyle w:val="FootnoteReference"/>
          <w:sz w:val="16"/>
          <w:szCs w:val="16"/>
        </w:rPr>
        <w:footnoteRef/>
      </w:r>
      <w:r w:rsidRPr="00896E70">
        <w:rPr>
          <w:sz w:val="16"/>
          <w:szCs w:val="16"/>
        </w:rPr>
        <w:t xml:space="preserve"> Australian Treasury</w:t>
      </w:r>
      <w:r>
        <w:rPr>
          <w:sz w:val="16"/>
          <w:szCs w:val="16"/>
        </w:rPr>
        <w:t>, (2016)</w:t>
      </w:r>
      <w:r w:rsidRPr="00896E70">
        <w:rPr>
          <w:sz w:val="16"/>
          <w:szCs w:val="16"/>
        </w:rPr>
        <w:t xml:space="preserve"> </w:t>
      </w:r>
      <w:r w:rsidRPr="00896E70">
        <w:rPr>
          <w:i/>
          <w:sz w:val="16"/>
          <w:szCs w:val="16"/>
        </w:rPr>
        <w:t xml:space="preserve">2015 Intergenerational Report. </w:t>
      </w:r>
      <w:r w:rsidRPr="00896E70">
        <w:rPr>
          <w:sz w:val="16"/>
          <w:szCs w:val="16"/>
        </w:rPr>
        <w:t>Available at: http://www.treasury.gov.au/PublicationsAndMedia/Publications/2015/2015-Intergenerational-Report</w:t>
      </w:r>
    </w:p>
  </w:footnote>
  <w:footnote w:id="61">
    <w:p w:rsidR="00601F64" w:rsidRDefault="00601F64" w:rsidP="000D1993">
      <w:pPr>
        <w:pStyle w:val="FootnoteText"/>
      </w:pPr>
      <w:r w:rsidRPr="00896E70">
        <w:rPr>
          <w:rStyle w:val="FootnoteReference"/>
          <w:sz w:val="16"/>
          <w:szCs w:val="16"/>
        </w:rPr>
        <w:footnoteRef/>
      </w:r>
      <w:r w:rsidRPr="00896E70">
        <w:rPr>
          <w:sz w:val="16"/>
          <w:szCs w:val="16"/>
        </w:rPr>
        <w:t xml:space="preserve"> Office of the Chief Economist</w:t>
      </w:r>
      <w:r>
        <w:rPr>
          <w:sz w:val="16"/>
          <w:szCs w:val="16"/>
        </w:rPr>
        <w:t>, (2016)</w:t>
      </w:r>
      <w:r w:rsidRPr="00896E70">
        <w:rPr>
          <w:sz w:val="16"/>
          <w:szCs w:val="16"/>
        </w:rPr>
        <w:t xml:space="preserve"> </w:t>
      </w:r>
      <w:r w:rsidRPr="00896E70">
        <w:rPr>
          <w:i/>
          <w:sz w:val="16"/>
          <w:szCs w:val="16"/>
        </w:rPr>
        <w:t xml:space="preserve">Australian Industry Reports, </w:t>
      </w:r>
      <w:r w:rsidRPr="00896E70">
        <w:rPr>
          <w:sz w:val="16"/>
          <w:szCs w:val="16"/>
        </w:rPr>
        <w:t>available at: http://www.industry.gov.au/Office-of-the-Chief-Economist/Publications/Pages/Australian-Indstry-Report.aspx</w:t>
      </w:r>
    </w:p>
  </w:footnote>
  <w:footnote w:id="62">
    <w:p w:rsidR="00601F64" w:rsidRDefault="00601F64">
      <w:pPr>
        <w:pStyle w:val="FootnoteText"/>
      </w:pPr>
      <w:r w:rsidRPr="0064216A">
        <w:rPr>
          <w:rStyle w:val="FootnoteReference"/>
          <w:sz w:val="16"/>
          <w:szCs w:val="16"/>
        </w:rPr>
        <w:footnoteRef/>
      </w:r>
      <w:r>
        <w:rPr>
          <w:sz w:val="16"/>
          <w:szCs w:val="16"/>
        </w:rPr>
        <w:t xml:space="preserve"> KPMG analysis of</w:t>
      </w:r>
      <w:r w:rsidRPr="0064216A">
        <w:rPr>
          <w:sz w:val="16"/>
          <w:szCs w:val="16"/>
        </w:rPr>
        <w:t xml:space="preserve"> Department of Employment</w:t>
      </w:r>
      <w:r>
        <w:rPr>
          <w:sz w:val="16"/>
          <w:szCs w:val="16"/>
        </w:rPr>
        <w:t>, (2015)</w:t>
      </w:r>
      <w:r w:rsidRPr="0064216A">
        <w:rPr>
          <w:sz w:val="16"/>
          <w:szCs w:val="16"/>
        </w:rPr>
        <w:t xml:space="preserve"> </w:t>
      </w:r>
      <w:r w:rsidRPr="0064216A">
        <w:rPr>
          <w:i/>
          <w:sz w:val="16"/>
          <w:szCs w:val="16"/>
        </w:rPr>
        <w:t>Industry projections – five years to November 2020</w:t>
      </w:r>
      <w:r w:rsidRPr="0064216A">
        <w:rPr>
          <w:sz w:val="16"/>
          <w:szCs w:val="16"/>
        </w:rPr>
        <w:t>. Available at: http://lmip.gov.au/default.aspx?LMIP/EmploymentProjections</w:t>
      </w:r>
    </w:p>
  </w:footnote>
  <w:footnote w:id="63">
    <w:p w:rsidR="00601F64" w:rsidRPr="0064216A" w:rsidRDefault="00601F64">
      <w:pPr>
        <w:pStyle w:val="FootnoteText"/>
        <w:rPr>
          <w:sz w:val="16"/>
          <w:szCs w:val="16"/>
        </w:rPr>
      </w:pPr>
      <w:r w:rsidRPr="0064216A">
        <w:rPr>
          <w:rStyle w:val="FootnoteReference"/>
          <w:sz w:val="16"/>
          <w:szCs w:val="16"/>
        </w:rPr>
        <w:footnoteRef/>
      </w:r>
      <w:r w:rsidRPr="0064216A">
        <w:rPr>
          <w:sz w:val="16"/>
          <w:szCs w:val="16"/>
        </w:rPr>
        <w:t xml:space="preserve"> Office of the Chief Economist</w:t>
      </w:r>
      <w:r>
        <w:rPr>
          <w:sz w:val="16"/>
          <w:szCs w:val="16"/>
        </w:rPr>
        <w:t>, (2016)</w:t>
      </w:r>
      <w:r w:rsidRPr="0064216A">
        <w:rPr>
          <w:sz w:val="16"/>
          <w:szCs w:val="16"/>
        </w:rPr>
        <w:t xml:space="preserve"> </w:t>
      </w:r>
      <w:r w:rsidRPr="0064216A">
        <w:rPr>
          <w:i/>
          <w:sz w:val="16"/>
          <w:szCs w:val="16"/>
        </w:rPr>
        <w:t xml:space="preserve">Australian Industry Reports, </w:t>
      </w:r>
      <w:r w:rsidRPr="0064216A">
        <w:rPr>
          <w:sz w:val="16"/>
          <w:szCs w:val="16"/>
        </w:rPr>
        <w:t>available at: http://www.industry.gov.au/Office-of-the-Chief-Economist/Publications/Pages/Australian-Indstry-Report.aspx</w:t>
      </w:r>
    </w:p>
  </w:footnote>
  <w:footnote w:id="64">
    <w:p w:rsidR="00601F64" w:rsidRPr="0064216A" w:rsidRDefault="00601F64" w:rsidP="00204339">
      <w:pPr>
        <w:pStyle w:val="FootnoteText"/>
        <w:rPr>
          <w:sz w:val="16"/>
          <w:szCs w:val="16"/>
        </w:rPr>
      </w:pPr>
      <w:r w:rsidRPr="0064216A">
        <w:rPr>
          <w:rStyle w:val="FootnoteReference"/>
          <w:sz w:val="16"/>
          <w:szCs w:val="16"/>
        </w:rPr>
        <w:footnoteRef/>
      </w:r>
      <w:r>
        <w:rPr>
          <w:sz w:val="16"/>
          <w:szCs w:val="16"/>
        </w:rPr>
        <w:t xml:space="preserve"> </w:t>
      </w:r>
      <w:r w:rsidRPr="00D60608">
        <w:rPr>
          <w:sz w:val="16"/>
          <w:szCs w:val="16"/>
        </w:rPr>
        <w:t xml:space="preserve">Office of the Chief Economist, (2016) </w:t>
      </w:r>
      <w:r w:rsidRPr="00D60608">
        <w:rPr>
          <w:i/>
          <w:sz w:val="16"/>
          <w:szCs w:val="16"/>
        </w:rPr>
        <w:t xml:space="preserve">Australian Industry Reports, </w:t>
      </w:r>
      <w:r w:rsidRPr="00D60608">
        <w:rPr>
          <w:sz w:val="16"/>
          <w:szCs w:val="16"/>
        </w:rPr>
        <w:t>available at: http://www.industry.gov.au/Office-of-the-Chief-Economist/Publications/Pages/Australian-Indstry-Report.aspx</w:t>
      </w:r>
    </w:p>
  </w:footnote>
  <w:footnote w:id="65">
    <w:p w:rsidR="00601F64" w:rsidRPr="00234F09" w:rsidRDefault="00601F64" w:rsidP="00B87117">
      <w:pPr>
        <w:pStyle w:val="FootnoteText"/>
        <w:rPr>
          <w:sz w:val="16"/>
          <w:szCs w:val="16"/>
        </w:rPr>
      </w:pPr>
      <w:r w:rsidRPr="0064216A">
        <w:rPr>
          <w:rStyle w:val="FootnoteReference"/>
          <w:sz w:val="16"/>
          <w:szCs w:val="16"/>
        </w:rPr>
        <w:footnoteRef/>
      </w:r>
      <w:r w:rsidRPr="0064216A">
        <w:rPr>
          <w:sz w:val="16"/>
          <w:szCs w:val="16"/>
        </w:rPr>
        <w:t xml:space="preserve"> Department of Employment</w:t>
      </w:r>
      <w:r>
        <w:rPr>
          <w:sz w:val="16"/>
          <w:szCs w:val="16"/>
        </w:rPr>
        <w:t>, (2015)</w:t>
      </w:r>
      <w:r w:rsidRPr="0064216A">
        <w:rPr>
          <w:sz w:val="16"/>
          <w:szCs w:val="16"/>
        </w:rPr>
        <w:t xml:space="preserve"> </w:t>
      </w:r>
      <w:r w:rsidRPr="0064216A">
        <w:rPr>
          <w:i/>
          <w:sz w:val="16"/>
          <w:szCs w:val="16"/>
        </w:rPr>
        <w:t>Industry projections – five years to November 2020</w:t>
      </w:r>
      <w:r w:rsidRPr="0064216A">
        <w:rPr>
          <w:sz w:val="16"/>
          <w:szCs w:val="16"/>
        </w:rPr>
        <w:t>. Available at: http://lmip.gov.au/de</w:t>
      </w:r>
      <w:r w:rsidRPr="00234F09">
        <w:rPr>
          <w:sz w:val="16"/>
          <w:szCs w:val="16"/>
        </w:rPr>
        <w:t>fault.aspx?LMIP/EmploymentProjections</w:t>
      </w:r>
    </w:p>
  </w:footnote>
  <w:footnote w:id="66">
    <w:p w:rsidR="00601F64" w:rsidRPr="00234F09" w:rsidRDefault="00601F64" w:rsidP="00D60608">
      <w:pPr>
        <w:pStyle w:val="FootnoteText"/>
        <w:rPr>
          <w:sz w:val="16"/>
          <w:szCs w:val="16"/>
        </w:rPr>
      </w:pPr>
      <w:r w:rsidRPr="0064216A">
        <w:rPr>
          <w:rStyle w:val="FootnoteReference"/>
          <w:sz w:val="16"/>
          <w:szCs w:val="16"/>
        </w:rPr>
        <w:footnoteRef/>
      </w:r>
      <w:r w:rsidRPr="0064216A">
        <w:rPr>
          <w:sz w:val="16"/>
          <w:szCs w:val="16"/>
        </w:rPr>
        <w:t xml:space="preserve"> Department of Employment</w:t>
      </w:r>
      <w:r>
        <w:rPr>
          <w:sz w:val="16"/>
          <w:szCs w:val="16"/>
        </w:rPr>
        <w:t>, (2015)</w:t>
      </w:r>
      <w:r w:rsidRPr="0064216A">
        <w:rPr>
          <w:sz w:val="16"/>
          <w:szCs w:val="16"/>
        </w:rPr>
        <w:t xml:space="preserve"> </w:t>
      </w:r>
      <w:r w:rsidRPr="0064216A">
        <w:rPr>
          <w:i/>
          <w:sz w:val="16"/>
          <w:szCs w:val="16"/>
        </w:rPr>
        <w:t>Industry projections – five years to November 2020</w:t>
      </w:r>
      <w:r w:rsidRPr="0064216A">
        <w:rPr>
          <w:sz w:val="16"/>
          <w:szCs w:val="16"/>
        </w:rPr>
        <w:t>. Available at: http://lmip.gov.au/de</w:t>
      </w:r>
      <w:r w:rsidRPr="00234F09">
        <w:rPr>
          <w:sz w:val="16"/>
          <w:szCs w:val="16"/>
        </w:rPr>
        <w:t>fault.aspx?LMIP/EmploymentProjections</w:t>
      </w:r>
    </w:p>
  </w:footnote>
  <w:footnote w:id="67">
    <w:p w:rsidR="00601F64" w:rsidRPr="00AF3828" w:rsidRDefault="00601F64">
      <w:pPr>
        <w:pStyle w:val="FootnoteText"/>
      </w:pPr>
      <w:r w:rsidRPr="00D26CFD">
        <w:rPr>
          <w:rStyle w:val="FootnoteReference"/>
          <w:sz w:val="16"/>
          <w:szCs w:val="16"/>
        </w:rPr>
        <w:footnoteRef/>
      </w:r>
      <w:r w:rsidRPr="00D26CFD">
        <w:rPr>
          <w:sz w:val="16"/>
          <w:szCs w:val="16"/>
        </w:rPr>
        <w:t xml:space="preserve"> Department of Employment, 2016) </w:t>
      </w:r>
      <w:r w:rsidRPr="00D26CFD">
        <w:rPr>
          <w:i/>
          <w:sz w:val="16"/>
          <w:szCs w:val="16"/>
        </w:rPr>
        <w:t>Industry Employment Projects 2016 Report</w:t>
      </w:r>
      <w:r w:rsidRPr="00D26CFD">
        <w:rPr>
          <w:sz w:val="16"/>
          <w:szCs w:val="16"/>
        </w:rPr>
        <w:t>. Available at: http://lmip.gov.au/default.aspx?LMIP/EmploymentProjections</w:t>
      </w:r>
    </w:p>
  </w:footnote>
  <w:footnote w:id="68">
    <w:p w:rsidR="00601F64" w:rsidRPr="00896E70" w:rsidRDefault="00601F64" w:rsidP="00B87117">
      <w:pPr>
        <w:pStyle w:val="FootnoteText"/>
        <w:rPr>
          <w:sz w:val="16"/>
          <w:szCs w:val="16"/>
        </w:rPr>
      </w:pPr>
      <w:r w:rsidRPr="005A7F5D">
        <w:rPr>
          <w:rStyle w:val="FootnoteReference"/>
          <w:sz w:val="16"/>
          <w:szCs w:val="16"/>
        </w:rPr>
        <w:footnoteRef/>
      </w:r>
      <w:r w:rsidRPr="005A7F5D">
        <w:rPr>
          <w:sz w:val="16"/>
          <w:szCs w:val="16"/>
        </w:rPr>
        <w:t xml:space="preserve"> </w:t>
      </w:r>
      <w:r w:rsidRPr="003179CA">
        <w:rPr>
          <w:sz w:val="16"/>
          <w:szCs w:val="16"/>
        </w:rPr>
        <w:t xml:space="preserve">IBIS world, (2016) </w:t>
      </w:r>
      <w:r w:rsidRPr="003179CA">
        <w:rPr>
          <w:i/>
          <w:sz w:val="16"/>
          <w:szCs w:val="16"/>
        </w:rPr>
        <w:t>Employment Placement and Recruitment Services in Australia Market Research</w:t>
      </w:r>
      <w:r w:rsidRPr="003179CA">
        <w:rPr>
          <w:sz w:val="16"/>
          <w:szCs w:val="16"/>
        </w:rPr>
        <w:t>. Available at: http://www.ibisworld.com.au/industry/default.aspex?indid=569</w:t>
      </w:r>
    </w:p>
  </w:footnote>
  <w:footnote w:id="69">
    <w:p w:rsidR="00601F64" w:rsidRPr="00926729" w:rsidRDefault="00601F64" w:rsidP="00E125A1">
      <w:pPr>
        <w:pStyle w:val="FootnoteText"/>
        <w:rPr>
          <w:sz w:val="16"/>
          <w:szCs w:val="16"/>
        </w:rPr>
      </w:pPr>
      <w:r w:rsidRPr="00926729">
        <w:rPr>
          <w:rStyle w:val="FootnoteReference"/>
          <w:sz w:val="16"/>
          <w:szCs w:val="16"/>
        </w:rPr>
        <w:footnoteRef/>
      </w:r>
      <w:r w:rsidRPr="00926729">
        <w:rPr>
          <w:sz w:val="16"/>
          <w:szCs w:val="16"/>
        </w:rPr>
        <w:t xml:space="preserve"> </w:t>
      </w:r>
      <w:r w:rsidRPr="00576631">
        <w:rPr>
          <w:sz w:val="16"/>
          <w:szCs w:val="16"/>
        </w:rPr>
        <w:t>Analysis conducted by KPMG on data provided by the Department of Employment for the purpose of this project</w:t>
      </w:r>
    </w:p>
  </w:footnote>
  <w:footnote w:id="70">
    <w:p w:rsidR="00601F64" w:rsidRPr="0064216A" w:rsidRDefault="00601F64">
      <w:pPr>
        <w:pStyle w:val="FootnoteText"/>
        <w:rPr>
          <w:sz w:val="16"/>
          <w:szCs w:val="16"/>
        </w:rPr>
      </w:pPr>
      <w:r w:rsidRPr="0064216A">
        <w:rPr>
          <w:rStyle w:val="FootnoteReference"/>
          <w:sz w:val="16"/>
          <w:szCs w:val="16"/>
        </w:rPr>
        <w:footnoteRef/>
      </w:r>
      <w:r w:rsidRPr="0064216A">
        <w:rPr>
          <w:sz w:val="16"/>
          <w:szCs w:val="16"/>
        </w:rPr>
        <w:t xml:space="preserve"> Department of Employment (2015), </w:t>
      </w:r>
      <w:r w:rsidRPr="0064216A">
        <w:rPr>
          <w:i/>
          <w:sz w:val="16"/>
          <w:szCs w:val="16"/>
        </w:rPr>
        <w:t>Industry projections – five years to November 2020</w:t>
      </w:r>
      <w:r w:rsidRPr="0064216A">
        <w:rPr>
          <w:sz w:val="16"/>
          <w:szCs w:val="16"/>
        </w:rPr>
        <w:t>. Available at: http://lmip.gov.au/default.aspx?LMIP/EmploymentProjections</w:t>
      </w:r>
    </w:p>
  </w:footnote>
  <w:footnote w:id="71">
    <w:p w:rsidR="00601F64" w:rsidRPr="00896E70" w:rsidRDefault="00601F64" w:rsidP="00110060">
      <w:pPr>
        <w:pStyle w:val="FootnoteText"/>
        <w:rPr>
          <w:sz w:val="16"/>
          <w:szCs w:val="16"/>
        </w:rPr>
      </w:pPr>
      <w:r w:rsidRPr="0064216A">
        <w:rPr>
          <w:rStyle w:val="FootnoteReference"/>
          <w:sz w:val="16"/>
          <w:szCs w:val="16"/>
        </w:rPr>
        <w:footnoteRef/>
      </w:r>
      <w:r w:rsidRPr="0064216A">
        <w:rPr>
          <w:sz w:val="16"/>
          <w:szCs w:val="16"/>
        </w:rPr>
        <w:t xml:space="preserve"> Office of the Chief Economist</w:t>
      </w:r>
      <w:r>
        <w:rPr>
          <w:sz w:val="16"/>
          <w:szCs w:val="16"/>
        </w:rPr>
        <w:t>, (2016)</w:t>
      </w:r>
      <w:r w:rsidRPr="0064216A">
        <w:rPr>
          <w:sz w:val="16"/>
          <w:szCs w:val="16"/>
        </w:rPr>
        <w:t xml:space="preserve"> </w:t>
      </w:r>
      <w:r w:rsidRPr="0064216A">
        <w:rPr>
          <w:i/>
          <w:sz w:val="16"/>
          <w:szCs w:val="16"/>
        </w:rPr>
        <w:t xml:space="preserve">Australian Industry Reports. </w:t>
      </w:r>
      <w:r w:rsidRPr="0064216A">
        <w:rPr>
          <w:sz w:val="16"/>
          <w:szCs w:val="16"/>
        </w:rPr>
        <w:t>Available at: http://www.industry.gov.au/Office-of-the-Chief-Economist/Publications/Pages/Australian-Indstry-Report.aspx</w:t>
      </w:r>
    </w:p>
  </w:footnote>
  <w:footnote w:id="72">
    <w:p w:rsidR="00601F64" w:rsidRPr="0064216A" w:rsidRDefault="00601F64" w:rsidP="0064216A">
      <w:pPr>
        <w:pStyle w:val="BodyText"/>
        <w:spacing w:after="0"/>
        <w:rPr>
          <w:sz w:val="16"/>
          <w:szCs w:val="16"/>
        </w:rPr>
      </w:pPr>
      <w:r w:rsidRPr="0064216A">
        <w:rPr>
          <w:rStyle w:val="FootnoteReference"/>
          <w:sz w:val="16"/>
          <w:szCs w:val="16"/>
        </w:rPr>
        <w:footnoteRef/>
      </w:r>
      <w:r w:rsidRPr="0064216A">
        <w:rPr>
          <w:sz w:val="16"/>
          <w:szCs w:val="16"/>
        </w:rPr>
        <w:t xml:space="preserve"> Koncept Analytics</w:t>
      </w:r>
      <w:r>
        <w:rPr>
          <w:sz w:val="16"/>
          <w:szCs w:val="16"/>
        </w:rPr>
        <w:t>, (2010)</w:t>
      </w:r>
      <w:r w:rsidRPr="0064216A">
        <w:rPr>
          <w:sz w:val="16"/>
          <w:szCs w:val="16"/>
        </w:rPr>
        <w:t xml:space="preserve"> </w:t>
      </w:r>
      <w:r w:rsidRPr="0064216A">
        <w:rPr>
          <w:i/>
          <w:sz w:val="16"/>
          <w:szCs w:val="16"/>
        </w:rPr>
        <w:t>Global Recruitment Market Report: 2010 Edition</w:t>
      </w:r>
      <w:r w:rsidRPr="0064216A">
        <w:rPr>
          <w:sz w:val="16"/>
          <w:szCs w:val="16"/>
        </w:rPr>
        <w:t>. A</w:t>
      </w:r>
      <w:r>
        <w:rPr>
          <w:sz w:val="16"/>
          <w:szCs w:val="16"/>
        </w:rPr>
        <w:t>vailable</w:t>
      </w:r>
      <w:r w:rsidRPr="0064216A">
        <w:rPr>
          <w:sz w:val="16"/>
          <w:szCs w:val="16"/>
        </w:rPr>
        <w:t xml:space="preserve"> at: http://www.catenon.com/inversores/pdf/Global-Recruitment-Market-Report-2010.pdf </w:t>
      </w:r>
    </w:p>
  </w:footnote>
  <w:footnote w:id="73">
    <w:p w:rsidR="00601F64" w:rsidRPr="0064216A" w:rsidRDefault="00601F64" w:rsidP="0064216A">
      <w:pPr>
        <w:pStyle w:val="BodyText"/>
        <w:spacing w:after="0"/>
        <w:rPr>
          <w:sz w:val="16"/>
          <w:szCs w:val="16"/>
        </w:rPr>
      </w:pPr>
      <w:r w:rsidRPr="0064216A">
        <w:rPr>
          <w:rStyle w:val="FootnoteReference"/>
          <w:sz w:val="16"/>
          <w:szCs w:val="16"/>
        </w:rPr>
        <w:footnoteRef/>
      </w:r>
      <w:r w:rsidRPr="0064216A">
        <w:rPr>
          <w:sz w:val="16"/>
          <w:szCs w:val="16"/>
        </w:rPr>
        <w:t xml:space="preserve"> Sangster, K. n.d. </w:t>
      </w:r>
      <w:r w:rsidRPr="0064216A">
        <w:rPr>
          <w:i/>
          <w:sz w:val="16"/>
          <w:szCs w:val="16"/>
        </w:rPr>
        <w:t>Staffing trends: A changing recruitment market in Australia [Blog]</w:t>
      </w:r>
      <w:r w:rsidRPr="0064216A">
        <w:rPr>
          <w:sz w:val="16"/>
          <w:szCs w:val="16"/>
        </w:rPr>
        <w:t>. TMS Consulting. A</w:t>
      </w:r>
      <w:r>
        <w:rPr>
          <w:sz w:val="16"/>
          <w:szCs w:val="16"/>
        </w:rPr>
        <w:t xml:space="preserve">vailable </w:t>
      </w:r>
      <w:r w:rsidRPr="0064216A">
        <w:rPr>
          <w:sz w:val="16"/>
          <w:szCs w:val="16"/>
        </w:rPr>
        <w:t>at: http://www.tmsconsulting.com.au/staffing-trends-a-changing-recruitment-market-in-australia-blog/</w:t>
      </w:r>
    </w:p>
  </w:footnote>
  <w:footnote w:id="74">
    <w:p w:rsidR="00601F64" w:rsidRDefault="00601F64" w:rsidP="0064216A">
      <w:pPr>
        <w:pStyle w:val="FootnoteText"/>
      </w:pPr>
      <w:r w:rsidRPr="0064216A">
        <w:rPr>
          <w:rStyle w:val="FootnoteReference"/>
          <w:sz w:val="16"/>
          <w:szCs w:val="16"/>
        </w:rPr>
        <w:footnoteRef/>
      </w:r>
      <w:r>
        <w:rPr>
          <w:sz w:val="16"/>
          <w:szCs w:val="16"/>
        </w:rPr>
        <w:t xml:space="preserve"> </w:t>
      </w:r>
      <w:r w:rsidRPr="00576631">
        <w:rPr>
          <w:sz w:val="16"/>
          <w:szCs w:val="16"/>
        </w:rPr>
        <w:t xml:space="preserve">Sangster, K. n.d. </w:t>
      </w:r>
      <w:r w:rsidRPr="00576631">
        <w:rPr>
          <w:i/>
          <w:sz w:val="16"/>
          <w:szCs w:val="16"/>
        </w:rPr>
        <w:t>Staffing trends: A changing recruitment market in Australia [Blog]</w:t>
      </w:r>
      <w:r w:rsidRPr="00576631">
        <w:rPr>
          <w:sz w:val="16"/>
          <w:szCs w:val="16"/>
        </w:rPr>
        <w:t>. TMS Consulting. Available at: http://www.tmsconsulting.com.au/staffing-trends-a-changing-recruitment-market-in-australia-blog/</w:t>
      </w:r>
    </w:p>
  </w:footnote>
  <w:footnote w:id="75">
    <w:p w:rsidR="00601F64" w:rsidRDefault="00601F64" w:rsidP="00667763">
      <w:pPr>
        <w:pStyle w:val="FootnoteText"/>
      </w:pPr>
      <w:r w:rsidRPr="00896E70">
        <w:rPr>
          <w:rStyle w:val="FootnoteReference"/>
          <w:sz w:val="16"/>
          <w:szCs w:val="16"/>
        </w:rPr>
        <w:footnoteRef/>
      </w:r>
      <w:r w:rsidRPr="00896E70">
        <w:rPr>
          <w:sz w:val="16"/>
          <w:szCs w:val="16"/>
        </w:rPr>
        <w:t xml:space="preserve"> </w:t>
      </w:r>
      <w:r>
        <w:rPr>
          <w:iCs/>
          <w:sz w:val="16"/>
          <w:szCs w:val="16"/>
        </w:rPr>
        <w:t>LinkedIn Talent Blog, (2014)</w:t>
      </w:r>
      <w:r w:rsidRPr="00667763">
        <w:rPr>
          <w:i/>
          <w:iCs/>
          <w:sz w:val="16"/>
          <w:szCs w:val="16"/>
        </w:rPr>
        <w:t xml:space="preserve"> Active vs Passive Candidates: The Latest Global Breakdown Revealed. </w:t>
      </w:r>
      <w:r w:rsidRPr="00667763">
        <w:rPr>
          <w:iCs/>
          <w:sz w:val="16"/>
          <w:szCs w:val="16"/>
        </w:rPr>
        <w:t>Available at: https://business.linkedin.com/talent-solutions/blog/2014/03/active-vs-passive-candidates-the-latest-global-breakdown-revealed</w:t>
      </w:r>
    </w:p>
  </w:footnote>
  <w:footnote w:id="76">
    <w:p w:rsidR="00601F64" w:rsidRPr="0033302B" w:rsidRDefault="00601F64" w:rsidP="00801E6B">
      <w:pPr>
        <w:pStyle w:val="FootnoteText"/>
      </w:pPr>
      <w:r w:rsidRPr="0033302B">
        <w:rPr>
          <w:rStyle w:val="FootnoteReference"/>
          <w:sz w:val="16"/>
          <w:szCs w:val="16"/>
        </w:rPr>
        <w:footnoteRef/>
      </w:r>
      <w:r w:rsidRPr="0033302B">
        <w:rPr>
          <w:sz w:val="16"/>
          <w:szCs w:val="16"/>
        </w:rPr>
        <w:t xml:space="preserve"> Department of Employment, </w:t>
      </w:r>
      <w:r w:rsidRPr="0033302B">
        <w:rPr>
          <w:i/>
          <w:sz w:val="16"/>
          <w:szCs w:val="16"/>
        </w:rPr>
        <w:t>jobactive – helping you find work fact sheet</w:t>
      </w:r>
      <w:r w:rsidRPr="0033302B">
        <w:rPr>
          <w:sz w:val="16"/>
          <w:szCs w:val="16"/>
        </w:rPr>
        <w:t>. Available at: https://docs.employment.gov.au/documents/jobactive-helping-you-find-work</w:t>
      </w:r>
    </w:p>
  </w:footnote>
  <w:footnote w:id="77">
    <w:p w:rsidR="00601F64" w:rsidRPr="0064216A" w:rsidRDefault="00601F64">
      <w:pPr>
        <w:pStyle w:val="FootnoteText"/>
        <w:rPr>
          <w:sz w:val="16"/>
          <w:szCs w:val="16"/>
        </w:rPr>
      </w:pPr>
      <w:r w:rsidRPr="0064216A">
        <w:rPr>
          <w:rStyle w:val="FootnoteReference"/>
          <w:sz w:val="16"/>
          <w:szCs w:val="16"/>
        </w:rPr>
        <w:footnoteRef/>
      </w:r>
      <w:r w:rsidRPr="0064216A">
        <w:rPr>
          <w:sz w:val="16"/>
          <w:szCs w:val="16"/>
        </w:rPr>
        <w:t xml:space="preserve"> Department of Employment, </w:t>
      </w:r>
      <w:r w:rsidRPr="0064216A">
        <w:rPr>
          <w:i/>
          <w:sz w:val="16"/>
          <w:szCs w:val="16"/>
        </w:rPr>
        <w:t>jobactive fact sheet</w:t>
      </w:r>
      <w:r w:rsidRPr="0064216A">
        <w:rPr>
          <w:sz w:val="16"/>
          <w:szCs w:val="16"/>
        </w:rPr>
        <w:t>. Available at: https://docs.employment.gov.au/documents/program-fact-sheet-jobactive</w:t>
      </w:r>
    </w:p>
  </w:footnote>
  <w:footnote w:id="78">
    <w:p w:rsidR="00601F64" w:rsidRPr="0011678F" w:rsidRDefault="00601F64">
      <w:pPr>
        <w:pStyle w:val="FootnoteText"/>
        <w:rPr>
          <w:sz w:val="16"/>
          <w:szCs w:val="16"/>
        </w:rPr>
      </w:pPr>
      <w:r w:rsidRPr="0011678F">
        <w:rPr>
          <w:rStyle w:val="FootnoteReference"/>
          <w:sz w:val="16"/>
          <w:szCs w:val="16"/>
        </w:rPr>
        <w:footnoteRef/>
      </w:r>
      <w:r w:rsidRPr="0011678F">
        <w:rPr>
          <w:sz w:val="16"/>
          <w:szCs w:val="16"/>
        </w:rPr>
        <w:t xml:space="preserve"> Fair Work Commission</w:t>
      </w:r>
      <w:r w:rsidRPr="0011678F">
        <w:rPr>
          <w:i/>
          <w:sz w:val="16"/>
          <w:szCs w:val="16"/>
        </w:rPr>
        <w:t xml:space="preserve"> </w:t>
      </w:r>
      <w:r w:rsidRPr="0011678F">
        <w:rPr>
          <w:sz w:val="16"/>
          <w:szCs w:val="16"/>
        </w:rPr>
        <w:t xml:space="preserve">(2016), </w:t>
      </w:r>
      <w:r w:rsidRPr="0011678F">
        <w:rPr>
          <w:i/>
          <w:sz w:val="16"/>
          <w:szCs w:val="16"/>
        </w:rPr>
        <w:t xml:space="preserve">Annual Wage Review 2015-16 Order. </w:t>
      </w:r>
      <w:r w:rsidRPr="0011678F">
        <w:rPr>
          <w:sz w:val="16"/>
          <w:szCs w:val="16"/>
        </w:rPr>
        <w:t>Available at: https://www.fwc.gov.au/documents/sites/wagereview2016/decisions/c20161-order.pdf</w:t>
      </w:r>
    </w:p>
  </w:footnote>
  <w:footnote w:id="79">
    <w:p w:rsidR="00601F64" w:rsidRPr="0011678F" w:rsidRDefault="00601F64">
      <w:pPr>
        <w:pStyle w:val="FootnoteText"/>
        <w:rPr>
          <w:sz w:val="16"/>
          <w:szCs w:val="16"/>
        </w:rPr>
      </w:pPr>
      <w:r w:rsidRPr="0011678F">
        <w:rPr>
          <w:rStyle w:val="FootnoteReference"/>
          <w:sz w:val="16"/>
          <w:szCs w:val="16"/>
        </w:rPr>
        <w:footnoteRef/>
      </w:r>
      <w:r w:rsidRPr="0011678F">
        <w:rPr>
          <w:sz w:val="16"/>
          <w:szCs w:val="16"/>
        </w:rPr>
        <w:t xml:space="preserve"> Australian Bureau of Statistics (2015). </w:t>
      </w:r>
      <w:r w:rsidRPr="0011678F">
        <w:rPr>
          <w:i/>
          <w:sz w:val="16"/>
          <w:szCs w:val="16"/>
        </w:rPr>
        <w:t>6302.0 Average Weekly Earnings, Australia, Nov 2015</w:t>
      </w:r>
      <w:r w:rsidRPr="0011678F">
        <w:rPr>
          <w:sz w:val="16"/>
          <w:szCs w:val="16"/>
        </w:rPr>
        <w:t>. Available at: http://www.abs.gov.au/ausstats/abs@.nsf/mf/6302.0</w:t>
      </w:r>
    </w:p>
  </w:footnote>
  <w:footnote w:id="80">
    <w:p w:rsidR="00601F64" w:rsidRPr="0011678F" w:rsidRDefault="00601F64">
      <w:pPr>
        <w:pStyle w:val="FootnoteText"/>
        <w:rPr>
          <w:sz w:val="16"/>
          <w:szCs w:val="16"/>
        </w:rPr>
      </w:pPr>
      <w:r w:rsidRPr="0011678F">
        <w:rPr>
          <w:rStyle w:val="FootnoteReference"/>
          <w:sz w:val="16"/>
          <w:szCs w:val="16"/>
        </w:rPr>
        <w:footnoteRef/>
      </w:r>
      <w:r w:rsidRPr="0011678F">
        <w:rPr>
          <w:sz w:val="16"/>
          <w:szCs w:val="16"/>
        </w:rPr>
        <w:t>Ibid</w:t>
      </w:r>
    </w:p>
  </w:footnote>
  <w:footnote w:id="81">
    <w:p w:rsidR="00601F64" w:rsidRPr="0011678F" w:rsidRDefault="00601F64">
      <w:pPr>
        <w:pStyle w:val="FootnoteText"/>
        <w:rPr>
          <w:sz w:val="16"/>
          <w:szCs w:val="16"/>
        </w:rPr>
      </w:pPr>
      <w:r w:rsidRPr="0011678F">
        <w:rPr>
          <w:rStyle w:val="FootnoteReference"/>
          <w:sz w:val="16"/>
          <w:szCs w:val="16"/>
        </w:rPr>
        <w:footnoteRef/>
      </w:r>
      <w:r w:rsidRPr="0011678F">
        <w:rPr>
          <w:sz w:val="16"/>
          <w:szCs w:val="16"/>
        </w:rPr>
        <w:t xml:space="preserve"> Department of Employment, </w:t>
      </w:r>
      <w:r w:rsidRPr="0011678F">
        <w:rPr>
          <w:i/>
          <w:sz w:val="16"/>
          <w:szCs w:val="16"/>
        </w:rPr>
        <w:t>jobactive Deed 2015-2020</w:t>
      </w:r>
      <w:r w:rsidRPr="0011678F">
        <w:rPr>
          <w:sz w:val="16"/>
          <w:szCs w:val="16"/>
        </w:rPr>
        <w:t>. Available at: https://docs.employment.gov.au/documents/final-jobactive-deed-2015-2020</w:t>
      </w:r>
    </w:p>
  </w:footnote>
  <w:footnote w:id="82">
    <w:p w:rsidR="00601F64" w:rsidRPr="000A6706" w:rsidRDefault="00601F64" w:rsidP="00D13D63">
      <w:pPr>
        <w:pStyle w:val="FootnoteText"/>
      </w:pPr>
      <w:r>
        <w:rPr>
          <w:rStyle w:val="FootnoteReference"/>
        </w:rPr>
        <w:footnoteRef/>
      </w:r>
      <w:r>
        <w:t xml:space="preserve"> Talent International, </w:t>
      </w:r>
      <w:r>
        <w:rPr>
          <w:i/>
        </w:rPr>
        <w:t xml:space="preserve">Talent Unleashed Awards. </w:t>
      </w:r>
      <w:r w:rsidRPr="000A6706">
        <w:t>Available at: http://www.talentunleashedawards.com/</w:t>
      </w:r>
    </w:p>
  </w:footnote>
  <w:footnote w:id="83">
    <w:p w:rsidR="00601F64" w:rsidRPr="002B1B89" w:rsidRDefault="00601F64" w:rsidP="000D1993">
      <w:pPr>
        <w:pStyle w:val="FootnoteText"/>
        <w:rPr>
          <w:sz w:val="16"/>
          <w:szCs w:val="16"/>
        </w:rPr>
      </w:pPr>
      <w:r w:rsidRPr="002B1B89">
        <w:rPr>
          <w:rStyle w:val="FootnoteReference"/>
          <w:sz w:val="16"/>
          <w:szCs w:val="16"/>
        </w:rPr>
        <w:footnoteRef/>
      </w:r>
      <w:r w:rsidRPr="002B1B89">
        <w:rPr>
          <w:sz w:val="16"/>
          <w:szCs w:val="16"/>
        </w:rPr>
        <w:t xml:space="preserve"> Department of Employment</w:t>
      </w:r>
      <w:r>
        <w:rPr>
          <w:sz w:val="16"/>
          <w:szCs w:val="16"/>
        </w:rPr>
        <w:t>. (2015)</w:t>
      </w:r>
      <w:r w:rsidRPr="002B1B89">
        <w:rPr>
          <w:i/>
          <w:sz w:val="16"/>
          <w:szCs w:val="16"/>
        </w:rPr>
        <w:t xml:space="preserve"> Recruitment methods used by employers</w:t>
      </w:r>
      <w:r>
        <w:rPr>
          <w:sz w:val="16"/>
          <w:szCs w:val="16"/>
        </w:rPr>
        <w:t xml:space="preserve">. Available at: </w:t>
      </w:r>
      <w:r w:rsidRPr="002B1B89">
        <w:rPr>
          <w:sz w:val="16"/>
          <w:szCs w:val="16"/>
        </w:rPr>
        <w:t>http://lmip.gov.au/default.aspx?LMIP/RecruitmentAnalysis</w:t>
      </w:r>
    </w:p>
  </w:footnote>
  <w:footnote w:id="84">
    <w:p w:rsidR="00601F64" w:rsidRDefault="00601F64" w:rsidP="000D1993">
      <w:pPr>
        <w:pStyle w:val="FootnoteText"/>
      </w:pPr>
      <w:r w:rsidRPr="002B1B89">
        <w:rPr>
          <w:rStyle w:val="FootnoteReference"/>
          <w:sz w:val="16"/>
          <w:szCs w:val="16"/>
        </w:rPr>
        <w:footnoteRef/>
      </w:r>
      <w:r>
        <w:rPr>
          <w:sz w:val="16"/>
          <w:szCs w:val="16"/>
        </w:rPr>
        <w:t xml:space="preserve"> SEEK. (2015) </w:t>
      </w:r>
      <w:r>
        <w:rPr>
          <w:i/>
          <w:sz w:val="16"/>
          <w:szCs w:val="16"/>
        </w:rPr>
        <w:t xml:space="preserve">SEEK Annual Report 2015. </w:t>
      </w:r>
      <w:r>
        <w:rPr>
          <w:sz w:val="16"/>
          <w:szCs w:val="16"/>
        </w:rPr>
        <w:t>A</w:t>
      </w:r>
      <w:r w:rsidRPr="002B1B89">
        <w:rPr>
          <w:sz w:val="16"/>
          <w:szCs w:val="16"/>
        </w:rPr>
        <w:t>vailable at: http://ir.seek.com.au/FormBuilder/_Resource/_module/NCkygw0x0kmQG8Q1PXfUNg/file/2015_Annual_Report.pdf</w:t>
      </w:r>
    </w:p>
  </w:footnote>
  <w:footnote w:id="85">
    <w:p w:rsidR="00601F64" w:rsidRPr="00493A12" w:rsidRDefault="00601F64">
      <w:pPr>
        <w:pStyle w:val="FootnoteText"/>
        <w:rPr>
          <w:sz w:val="16"/>
          <w:szCs w:val="16"/>
        </w:rPr>
      </w:pPr>
      <w:r w:rsidRPr="00493A12">
        <w:rPr>
          <w:rStyle w:val="FootnoteReference"/>
          <w:sz w:val="16"/>
          <w:szCs w:val="16"/>
        </w:rPr>
        <w:footnoteRef/>
      </w:r>
      <w:r w:rsidRPr="00493A12">
        <w:rPr>
          <w:sz w:val="16"/>
          <w:szCs w:val="16"/>
        </w:rPr>
        <w:t xml:space="preserve"> LinkedIn, </w:t>
      </w:r>
      <w:r w:rsidRPr="00493A12">
        <w:rPr>
          <w:i/>
          <w:sz w:val="16"/>
          <w:szCs w:val="16"/>
        </w:rPr>
        <w:t>Bright.com</w:t>
      </w:r>
      <w:r w:rsidRPr="00493A12">
        <w:rPr>
          <w:sz w:val="16"/>
          <w:szCs w:val="16"/>
        </w:rPr>
        <w:t>. Available at: https://www.linkedin.com/jobs/?trk=</w:t>
      </w:r>
    </w:p>
  </w:footnote>
  <w:footnote w:id="86">
    <w:p w:rsidR="00601F64" w:rsidRPr="00493A12" w:rsidRDefault="00601F64">
      <w:pPr>
        <w:pStyle w:val="FootnoteText"/>
        <w:rPr>
          <w:sz w:val="16"/>
          <w:szCs w:val="16"/>
        </w:rPr>
      </w:pPr>
      <w:r w:rsidRPr="00493A12">
        <w:rPr>
          <w:rStyle w:val="FootnoteReference"/>
          <w:sz w:val="16"/>
          <w:szCs w:val="16"/>
        </w:rPr>
        <w:footnoteRef/>
      </w:r>
      <w:r w:rsidRPr="00493A12">
        <w:rPr>
          <w:sz w:val="16"/>
          <w:szCs w:val="16"/>
        </w:rPr>
        <w:t xml:space="preserve"> </w:t>
      </w:r>
      <w:r>
        <w:rPr>
          <w:sz w:val="16"/>
          <w:szCs w:val="16"/>
        </w:rPr>
        <w:t>i</w:t>
      </w:r>
      <w:r w:rsidRPr="00493A12">
        <w:rPr>
          <w:sz w:val="16"/>
          <w:szCs w:val="16"/>
        </w:rPr>
        <w:t>bid</w:t>
      </w:r>
    </w:p>
  </w:footnote>
  <w:footnote w:id="87">
    <w:p w:rsidR="00601F64" w:rsidRPr="008C74CC" w:rsidRDefault="00601F64">
      <w:pPr>
        <w:pStyle w:val="FootnoteText"/>
        <w:rPr>
          <w:sz w:val="16"/>
          <w:szCs w:val="16"/>
        </w:rPr>
      </w:pPr>
      <w:r w:rsidRPr="008C74CC">
        <w:rPr>
          <w:rStyle w:val="FootnoteReference"/>
          <w:sz w:val="16"/>
          <w:szCs w:val="16"/>
        </w:rPr>
        <w:footnoteRef/>
      </w:r>
      <w:r w:rsidRPr="008C74CC">
        <w:rPr>
          <w:sz w:val="16"/>
          <w:szCs w:val="16"/>
        </w:rPr>
        <w:t xml:space="preserve"> SEEK. Proactively connect with quality candidates. Available at: https://talent.seek.com.au/</w:t>
      </w:r>
    </w:p>
  </w:footnote>
  <w:footnote w:id="88">
    <w:p w:rsidR="00601F64" w:rsidRPr="00E12F89" w:rsidRDefault="00601F64" w:rsidP="008C74CC">
      <w:pPr>
        <w:pStyle w:val="FootnoteText"/>
        <w:rPr>
          <w:rFonts w:asciiTheme="majorHAnsi" w:hAnsiTheme="majorHAnsi"/>
        </w:rPr>
      </w:pPr>
      <w:r w:rsidRPr="008C74CC">
        <w:rPr>
          <w:rStyle w:val="FootnoteReference"/>
          <w:sz w:val="16"/>
          <w:szCs w:val="16"/>
        </w:rPr>
        <w:footnoteRef/>
      </w:r>
      <w:r w:rsidRPr="008C74CC">
        <w:rPr>
          <w:sz w:val="16"/>
          <w:szCs w:val="16"/>
        </w:rPr>
        <w:t xml:space="preserve"> LinkedIn (2016), </w:t>
      </w:r>
      <w:r w:rsidRPr="008C74CC">
        <w:rPr>
          <w:i/>
          <w:iCs/>
          <w:sz w:val="16"/>
          <w:szCs w:val="16"/>
        </w:rPr>
        <w:t xml:space="preserve">Expert 360. </w:t>
      </w:r>
      <w:r w:rsidRPr="008C74CC">
        <w:rPr>
          <w:sz w:val="16"/>
          <w:szCs w:val="16"/>
        </w:rPr>
        <w:t xml:space="preserve">Available at: </w:t>
      </w:r>
      <w:r w:rsidRPr="002B20A0">
        <w:rPr>
          <w:sz w:val="16"/>
          <w:szCs w:val="16"/>
        </w:rPr>
        <w:t>https://www.linkedin.com/company/expert-360</w:t>
      </w:r>
    </w:p>
  </w:footnote>
  <w:footnote w:id="89">
    <w:p w:rsidR="00601F64" w:rsidRPr="00237D21" w:rsidRDefault="00601F64">
      <w:pPr>
        <w:pStyle w:val="FootnoteText"/>
        <w:rPr>
          <w:sz w:val="16"/>
          <w:szCs w:val="16"/>
        </w:rPr>
      </w:pPr>
      <w:r w:rsidRPr="00237D21">
        <w:rPr>
          <w:rStyle w:val="FootnoteReference"/>
          <w:sz w:val="16"/>
          <w:szCs w:val="16"/>
        </w:rPr>
        <w:footnoteRef/>
      </w:r>
      <w:r w:rsidRPr="00237D21">
        <w:rPr>
          <w:sz w:val="16"/>
          <w:szCs w:val="16"/>
        </w:rPr>
        <w:t xml:space="preserve"> Department of Employment, </w:t>
      </w:r>
      <w:r w:rsidRPr="00237D21">
        <w:rPr>
          <w:i/>
          <w:sz w:val="16"/>
          <w:szCs w:val="16"/>
        </w:rPr>
        <w:t xml:space="preserve">jobactive Star Ratings for Job Seekers. </w:t>
      </w:r>
      <w:r w:rsidRPr="00237D21">
        <w:rPr>
          <w:sz w:val="16"/>
          <w:szCs w:val="16"/>
        </w:rPr>
        <w:t>Available at: https://jobsearch.gov.au/provider/help_provider.aspx#Star</w:t>
      </w:r>
    </w:p>
  </w:footnote>
  <w:footnote w:id="90">
    <w:p w:rsidR="00601F64" w:rsidRPr="00827024" w:rsidRDefault="00601F64" w:rsidP="003D2DAE">
      <w:pPr>
        <w:pStyle w:val="FootnoteText"/>
        <w:rPr>
          <w:sz w:val="16"/>
          <w:szCs w:val="16"/>
        </w:rPr>
      </w:pPr>
      <w:r w:rsidRPr="00827024">
        <w:rPr>
          <w:rStyle w:val="FootnoteReference"/>
          <w:sz w:val="16"/>
          <w:szCs w:val="16"/>
        </w:rPr>
        <w:footnoteRef/>
      </w:r>
      <w:r w:rsidRPr="00827024">
        <w:rPr>
          <w:sz w:val="16"/>
          <w:szCs w:val="16"/>
        </w:rPr>
        <w:t xml:space="preserve"> Aquent. </w:t>
      </w:r>
      <w:r w:rsidRPr="00827024">
        <w:rPr>
          <w:i/>
          <w:sz w:val="16"/>
          <w:szCs w:val="16"/>
        </w:rPr>
        <w:t xml:space="preserve">Gymnasium. </w:t>
      </w:r>
      <w:r w:rsidRPr="00827024">
        <w:rPr>
          <w:sz w:val="16"/>
          <w:szCs w:val="16"/>
        </w:rPr>
        <w:t>Available at: http://gymnasium.aquent.com</w:t>
      </w:r>
    </w:p>
  </w:footnote>
  <w:footnote w:id="91">
    <w:p w:rsidR="00601F64" w:rsidRDefault="00601F64">
      <w:pPr>
        <w:pStyle w:val="FootnoteText"/>
      </w:pPr>
      <w:r w:rsidRPr="00827024">
        <w:rPr>
          <w:rStyle w:val="FootnoteReference"/>
          <w:sz w:val="16"/>
          <w:szCs w:val="16"/>
        </w:rPr>
        <w:footnoteRef/>
      </w:r>
      <w:r w:rsidRPr="00827024">
        <w:rPr>
          <w:sz w:val="16"/>
          <w:szCs w:val="16"/>
        </w:rPr>
        <w:t xml:space="preserve"> Department of Employment, </w:t>
      </w:r>
      <w:r w:rsidRPr="00827024">
        <w:rPr>
          <w:i/>
          <w:sz w:val="16"/>
          <w:szCs w:val="16"/>
        </w:rPr>
        <w:t>jobactive Deed 2015-2020</w:t>
      </w:r>
      <w:r w:rsidRPr="00827024">
        <w:rPr>
          <w:sz w:val="16"/>
          <w:szCs w:val="16"/>
        </w:rPr>
        <w:t>. Available at: https://docs.employment.gov.au/documents/final-jobactive-deed-2015-2020</w:t>
      </w:r>
    </w:p>
  </w:footnote>
  <w:footnote w:id="92">
    <w:p w:rsidR="00601F64" w:rsidRPr="00B11860" w:rsidRDefault="00601F64">
      <w:pPr>
        <w:pStyle w:val="FootnoteText"/>
        <w:rPr>
          <w:i/>
          <w:sz w:val="16"/>
          <w:szCs w:val="16"/>
        </w:rPr>
      </w:pPr>
      <w:r w:rsidRPr="00B11860">
        <w:rPr>
          <w:rStyle w:val="FootnoteReference"/>
          <w:sz w:val="16"/>
          <w:szCs w:val="16"/>
        </w:rPr>
        <w:footnoteRef/>
      </w:r>
      <w:r w:rsidRPr="00B11860">
        <w:rPr>
          <w:sz w:val="16"/>
          <w:szCs w:val="16"/>
        </w:rPr>
        <w:t xml:space="preserve"> Reserve Bank of Australia, (2012) </w:t>
      </w:r>
      <w:r w:rsidRPr="00B11860">
        <w:rPr>
          <w:i/>
          <w:sz w:val="16"/>
          <w:szCs w:val="16"/>
        </w:rPr>
        <w:t>Labour Market Turnover and Mobility</w:t>
      </w:r>
      <w:r w:rsidRPr="00B11860">
        <w:rPr>
          <w:sz w:val="16"/>
          <w:szCs w:val="16"/>
        </w:rPr>
        <w:t>. Available at: http://www.rba.gov.au/publications/bulletin/2012/dec/1.html</w:t>
      </w:r>
      <w:r w:rsidRPr="00B11860">
        <w:rPr>
          <w:i/>
          <w:sz w:val="16"/>
          <w:szCs w:val="16"/>
        </w:rPr>
        <w:t xml:space="preserve"> </w:t>
      </w:r>
    </w:p>
  </w:footnote>
  <w:footnote w:id="93">
    <w:p w:rsidR="00601F64" w:rsidRPr="00AA5CA6" w:rsidRDefault="00601F64">
      <w:pPr>
        <w:pStyle w:val="FootnoteText"/>
        <w:rPr>
          <w:sz w:val="16"/>
          <w:szCs w:val="16"/>
        </w:rPr>
      </w:pPr>
      <w:r w:rsidRPr="00AA5CA6">
        <w:rPr>
          <w:rStyle w:val="FootnoteReference"/>
          <w:sz w:val="16"/>
          <w:szCs w:val="16"/>
        </w:rPr>
        <w:footnoteRef/>
      </w:r>
      <w:r w:rsidRPr="00AA5CA6">
        <w:rPr>
          <w:sz w:val="16"/>
          <w:szCs w:val="16"/>
        </w:rPr>
        <w:t xml:space="preserve"> </w:t>
      </w:r>
      <w:r>
        <w:rPr>
          <w:sz w:val="16"/>
          <w:szCs w:val="16"/>
        </w:rPr>
        <w:t>Feedback obtained during stakeholder interviews</w:t>
      </w:r>
    </w:p>
  </w:footnote>
  <w:footnote w:id="94">
    <w:p w:rsidR="00601F64" w:rsidRPr="00712D79" w:rsidRDefault="00601F64">
      <w:pPr>
        <w:pStyle w:val="FootnoteText"/>
        <w:rPr>
          <w:sz w:val="16"/>
          <w:szCs w:val="16"/>
        </w:rPr>
      </w:pPr>
      <w:r w:rsidRPr="00712D79">
        <w:rPr>
          <w:rStyle w:val="FootnoteReference"/>
          <w:sz w:val="16"/>
          <w:szCs w:val="16"/>
        </w:rPr>
        <w:footnoteRef/>
      </w:r>
      <w:r w:rsidRPr="00712D79">
        <w:rPr>
          <w:sz w:val="16"/>
          <w:szCs w:val="16"/>
        </w:rPr>
        <w:t xml:space="preserve"> Bullhorn, (2016) </w:t>
      </w:r>
      <w:r w:rsidRPr="00712D79">
        <w:rPr>
          <w:i/>
          <w:sz w:val="16"/>
          <w:szCs w:val="16"/>
        </w:rPr>
        <w:t xml:space="preserve">Australian Recruitment Trends Report. </w:t>
      </w:r>
      <w:r w:rsidRPr="00712D79">
        <w:rPr>
          <w:sz w:val="16"/>
          <w:szCs w:val="16"/>
        </w:rPr>
        <w:t>Available at: http://www.bullhorn.com/au/resources/2015-australian-recruitment-trends-report/</w:t>
      </w:r>
    </w:p>
  </w:footnote>
  <w:footnote w:id="95">
    <w:p w:rsidR="00601F64" w:rsidRPr="00DC022F" w:rsidRDefault="00601F64">
      <w:pPr>
        <w:pStyle w:val="FootnoteText"/>
        <w:rPr>
          <w:sz w:val="16"/>
          <w:szCs w:val="16"/>
        </w:rPr>
      </w:pPr>
      <w:r w:rsidRPr="00DC022F">
        <w:rPr>
          <w:rStyle w:val="FootnoteReference"/>
          <w:sz w:val="16"/>
          <w:szCs w:val="16"/>
        </w:rPr>
        <w:footnoteRef/>
      </w:r>
      <w:r w:rsidRPr="00DC022F">
        <w:rPr>
          <w:sz w:val="16"/>
          <w:szCs w:val="16"/>
        </w:rPr>
        <w:t xml:space="preserve"> Department of Employment, </w:t>
      </w:r>
      <w:r w:rsidRPr="00DC022F">
        <w:rPr>
          <w:i/>
          <w:sz w:val="16"/>
          <w:szCs w:val="16"/>
        </w:rPr>
        <w:t xml:space="preserve">jobactive Star Ratings for Job Seekers. </w:t>
      </w:r>
      <w:r w:rsidRPr="00DC022F">
        <w:rPr>
          <w:sz w:val="16"/>
          <w:szCs w:val="16"/>
        </w:rPr>
        <w:t>Available at: https://jobsearch.gov.au/provider/help_provider.aspx#Star</w:t>
      </w:r>
    </w:p>
  </w:footnote>
  <w:footnote w:id="96">
    <w:p w:rsidR="00601F64" w:rsidRPr="00712D79" w:rsidRDefault="00601F64" w:rsidP="00347186">
      <w:pPr>
        <w:pStyle w:val="FootnoteText"/>
        <w:rPr>
          <w:sz w:val="16"/>
          <w:szCs w:val="16"/>
        </w:rPr>
      </w:pPr>
      <w:r w:rsidRPr="00712D79">
        <w:rPr>
          <w:rStyle w:val="FootnoteReference"/>
          <w:sz w:val="16"/>
          <w:szCs w:val="16"/>
        </w:rPr>
        <w:footnoteRef/>
      </w:r>
      <w:r w:rsidRPr="00712D79">
        <w:rPr>
          <w:sz w:val="16"/>
          <w:szCs w:val="16"/>
        </w:rPr>
        <w:t xml:space="preserve"> Bullhorn, (2016) </w:t>
      </w:r>
      <w:r w:rsidRPr="00712D79">
        <w:rPr>
          <w:i/>
          <w:sz w:val="16"/>
          <w:szCs w:val="16"/>
        </w:rPr>
        <w:t xml:space="preserve">Australian Recruitment Trends Report. </w:t>
      </w:r>
      <w:r w:rsidRPr="00712D79">
        <w:rPr>
          <w:sz w:val="16"/>
          <w:szCs w:val="16"/>
        </w:rPr>
        <w:t>Available at: http://www.bullhorn.com/au/resources/2015-australian-recruitment-trends-report/</w:t>
      </w:r>
    </w:p>
  </w:footnote>
  <w:footnote w:id="97">
    <w:p w:rsidR="00601F64" w:rsidRPr="0058742C" w:rsidRDefault="00601F64" w:rsidP="001D1958">
      <w:pPr>
        <w:pStyle w:val="FootnoteText"/>
        <w:rPr>
          <w:sz w:val="16"/>
          <w:szCs w:val="16"/>
        </w:rPr>
      </w:pPr>
      <w:r w:rsidRPr="0058742C">
        <w:rPr>
          <w:rStyle w:val="FootnoteReference"/>
          <w:sz w:val="16"/>
          <w:szCs w:val="16"/>
        </w:rPr>
        <w:footnoteRef/>
      </w:r>
      <w:r w:rsidRPr="0058742C">
        <w:rPr>
          <w:sz w:val="16"/>
          <w:szCs w:val="16"/>
        </w:rPr>
        <w:t xml:space="preserve"> Sales Benchmark Index, (2011) </w:t>
      </w:r>
      <w:r w:rsidRPr="0058742C">
        <w:rPr>
          <w:i/>
          <w:sz w:val="16"/>
          <w:szCs w:val="16"/>
        </w:rPr>
        <w:t>Sales Compensation: Should I Pay Commission or Bonus?</w:t>
      </w:r>
      <w:r w:rsidRPr="0058742C">
        <w:rPr>
          <w:sz w:val="16"/>
          <w:szCs w:val="16"/>
        </w:rPr>
        <w:t xml:space="preserve"> Available at: https://salesbenchmarkindex.com/insights/sales-compensation-should-i-pay-commission-or-bonus/</w:t>
      </w:r>
    </w:p>
  </w:footnote>
  <w:footnote w:id="98">
    <w:p w:rsidR="00601F64" w:rsidRPr="0011678F" w:rsidRDefault="00601F64" w:rsidP="000536E5">
      <w:pPr>
        <w:pStyle w:val="FootnoteText"/>
        <w:rPr>
          <w:sz w:val="16"/>
          <w:szCs w:val="16"/>
        </w:rPr>
      </w:pPr>
      <w:r w:rsidRPr="0058742C">
        <w:rPr>
          <w:rStyle w:val="FootnoteReference"/>
          <w:sz w:val="16"/>
          <w:szCs w:val="16"/>
        </w:rPr>
        <w:footnoteRef/>
      </w:r>
      <w:r w:rsidRPr="0058742C">
        <w:rPr>
          <w:sz w:val="16"/>
          <w:szCs w:val="16"/>
        </w:rPr>
        <w:t xml:space="preserve"> Australian Bureau of Statistics (2015). </w:t>
      </w:r>
      <w:r w:rsidRPr="0058742C">
        <w:rPr>
          <w:i/>
          <w:sz w:val="16"/>
          <w:szCs w:val="16"/>
        </w:rPr>
        <w:t>6302.0 Average Weekly Earnings, Australia, Nov 2015</w:t>
      </w:r>
      <w:r w:rsidRPr="0058742C">
        <w:rPr>
          <w:sz w:val="16"/>
          <w:szCs w:val="16"/>
        </w:rPr>
        <w:t>. Available at: http://www.abs.gov.au/ausstats/abs@.nsf/mf/6302.0</w:t>
      </w:r>
    </w:p>
  </w:footnote>
  <w:footnote w:id="99">
    <w:p w:rsidR="00601F64" w:rsidRPr="00FB7E33" w:rsidRDefault="00601F64" w:rsidP="002117A5">
      <w:pPr>
        <w:pStyle w:val="FootnoteText"/>
        <w:rPr>
          <w:sz w:val="16"/>
          <w:szCs w:val="16"/>
        </w:rPr>
      </w:pPr>
      <w:r w:rsidRPr="00FB7E33">
        <w:rPr>
          <w:rStyle w:val="FootnoteReference"/>
          <w:sz w:val="16"/>
          <w:szCs w:val="16"/>
        </w:rPr>
        <w:footnoteRef/>
      </w:r>
      <w:r w:rsidRPr="00FB7E33">
        <w:rPr>
          <w:sz w:val="16"/>
          <w:szCs w:val="16"/>
        </w:rPr>
        <w:t xml:space="preserve"> RCSA Business Solutions Contact, (2009) </w:t>
      </w:r>
      <w:r w:rsidRPr="00FB7E33">
        <w:rPr>
          <w:i/>
          <w:sz w:val="16"/>
          <w:szCs w:val="16"/>
        </w:rPr>
        <w:t>Employment Agent Regulation Guidance Note</w:t>
      </w:r>
      <w:r w:rsidRPr="00FB7E33">
        <w:rPr>
          <w:sz w:val="16"/>
          <w:szCs w:val="16"/>
        </w:rPr>
        <w:t>. Available at: http://www.rcsa.com.au/documents/bsc/GuidanceNote_Memo/Employment%20Agent%20Licensing%20and%20Regulation-Guidance%20Note.pdf</w:t>
      </w:r>
    </w:p>
  </w:footnote>
  <w:footnote w:id="100">
    <w:p w:rsidR="00601F64" w:rsidRPr="00256EE6" w:rsidRDefault="00601F64" w:rsidP="003938B7">
      <w:pPr>
        <w:pStyle w:val="FootnoteText"/>
        <w:rPr>
          <w:sz w:val="16"/>
          <w:szCs w:val="16"/>
        </w:rPr>
      </w:pPr>
      <w:r w:rsidRPr="00FB7E33">
        <w:rPr>
          <w:rStyle w:val="FootnoteReference"/>
          <w:sz w:val="16"/>
          <w:szCs w:val="16"/>
        </w:rPr>
        <w:footnoteRef/>
      </w:r>
      <w:r w:rsidRPr="00FB7E33">
        <w:rPr>
          <w:sz w:val="16"/>
          <w:szCs w:val="16"/>
        </w:rPr>
        <w:t xml:space="preserve"> RCSA Business Solutions Contact, (2009) </w:t>
      </w:r>
      <w:r w:rsidRPr="00FB7E33">
        <w:rPr>
          <w:i/>
          <w:sz w:val="16"/>
          <w:szCs w:val="16"/>
        </w:rPr>
        <w:t>Employment Agent Regulation Guidance Note</w:t>
      </w:r>
      <w:r w:rsidRPr="00FB7E33">
        <w:rPr>
          <w:sz w:val="16"/>
          <w:szCs w:val="16"/>
        </w:rPr>
        <w:t>. Available at: http://www.rcsa.com.au/documents/bsc/GuidanceNote_Memo/Employment%20Agent%20Licensing%20and%20Regulation-</w:t>
      </w:r>
      <w:r w:rsidRPr="00256EE6">
        <w:rPr>
          <w:sz w:val="16"/>
          <w:szCs w:val="16"/>
        </w:rPr>
        <w:t>Guidance%20Note.pdf</w:t>
      </w:r>
    </w:p>
  </w:footnote>
  <w:footnote w:id="101">
    <w:p w:rsidR="00601F64" w:rsidRPr="00D809B3" w:rsidRDefault="00601F64">
      <w:pPr>
        <w:pStyle w:val="FootnoteText"/>
        <w:rPr>
          <w:sz w:val="16"/>
          <w:szCs w:val="16"/>
        </w:rPr>
      </w:pPr>
      <w:r w:rsidRPr="00D809B3">
        <w:rPr>
          <w:rStyle w:val="FootnoteReference"/>
          <w:sz w:val="16"/>
          <w:szCs w:val="16"/>
        </w:rPr>
        <w:footnoteRef/>
      </w:r>
      <w:r w:rsidRPr="00D809B3">
        <w:rPr>
          <w:sz w:val="16"/>
          <w:szCs w:val="16"/>
        </w:rPr>
        <w:t xml:space="preserve"> </w:t>
      </w:r>
      <w:r>
        <w:rPr>
          <w:sz w:val="16"/>
          <w:szCs w:val="16"/>
        </w:rPr>
        <w:t xml:space="preserve">Australian Competition and Consumer Commission, (2014) </w:t>
      </w:r>
      <w:r>
        <w:rPr>
          <w:i/>
          <w:sz w:val="16"/>
          <w:szCs w:val="16"/>
        </w:rPr>
        <w:t xml:space="preserve">ACCC grants authorisation to the RCSA’s professional conduct regime. </w:t>
      </w:r>
      <w:r>
        <w:rPr>
          <w:sz w:val="16"/>
          <w:szCs w:val="16"/>
        </w:rPr>
        <w:t xml:space="preserve">Available at: </w:t>
      </w:r>
      <w:r w:rsidRPr="00D809B3">
        <w:rPr>
          <w:sz w:val="16"/>
          <w:szCs w:val="16"/>
        </w:rPr>
        <w:t>https://www.accc.gov.au/media-release/accc-grants-authorisation-to-the-rcsa%E2%80%99s-professional-conduct-regime</w:t>
      </w:r>
    </w:p>
  </w:footnote>
  <w:footnote w:id="102">
    <w:p w:rsidR="00601F64" w:rsidRPr="00D809B3" w:rsidRDefault="00601F64">
      <w:pPr>
        <w:pStyle w:val="FootnoteText"/>
        <w:rPr>
          <w:sz w:val="16"/>
          <w:szCs w:val="16"/>
        </w:rPr>
      </w:pPr>
      <w:r w:rsidRPr="00D809B3">
        <w:rPr>
          <w:rStyle w:val="FootnoteReference"/>
          <w:sz w:val="16"/>
          <w:szCs w:val="16"/>
        </w:rPr>
        <w:footnoteRef/>
      </w:r>
      <w:r w:rsidRPr="00D809B3">
        <w:rPr>
          <w:sz w:val="16"/>
          <w:szCs w:val="16"/>
        </w:rPr>
        <w:t xml:space="preserve"> </w:t>
      </w:r>
      <w:r>
        <w:rPr>
          <w:sz w:val="16"/>
          <w:szCs w:val="16"/>
        </w:rPr>
        <w:t xml:space="preserve">Australian Human Resources Institute, </w:t>
      </w:r>
      <w:r>
        <w:rPr>
          <w:i/>
          <w:sz w:val="16"/>
          <w:szCs w:val="16"/>
        </w:rPr>
        <w:t>AHRI Practicing Certification Program</w:t>
      </w:r>
      <w:r>
        <w:rPr>
          <w:sz w:val="16"/>
          <w:szCs w:val="16"/>
        </w:rPr>
        <w:t xml:space="preserve">. Available at: </w:t>
      </w:r>
      <w:r w:rsidRPr="00D809B3">
        <w:rPr>
          <w:sz w:val="16"/>
          <w:szCs w:val="16"/>
        </w:rPr>
        <w:t>https://www.ahri.com.au/education-and-training/qualifications/AHRI-practising-certification-program</w:t>
      </w:r>
    </w:p>
  </w:footnote>
  <w:footnote w:id="103">
    <w:p w:rsidR="00601F64" w:rsidRPr="00256EE6" w:rsidRDefault="00601F64" w:rsidP="00DD3000">
      <w:pPr>
        <w:pStyle w:val="FootnoteText"/>
      </w:pPr>
      <w:r w:rsidRPr="00256EE6">
        <w:rPr>
          <w:rStyle w:val="FootnoteReference"/>
          <w:sz w:val="16"/>
          <w:szCs w:val="16"/>
        </w:rPr>
        <w:footnoteRef/>
      </w:r>
      <w:r w:rsidRPr="00256EE6">
        <w:rPr>
          <w:sz w:val="16"/>
          <w:szCs w:val="16"/>
        </w:rPr>
        <w:t xml:space="preserve"> </w:t>
      </w:r>
      <w:r w:rsidRPr="00D6474F">
        <w:rPr>
          <w:sz w:val="16"/>
          <w:szCs w:val="16"/>
        </w:rPr>
        <w:t xml:space="preserve">Australian Human Resources Institute, </w:t>
      </w:r>
      <w:r w:rsidRPr="00D6474F">
        <w:rPr>
          <w:i/>
          <w:sz w:val="16"/>
          <w:szCs w:val="16"/>
        </w:rPr>
        <w:t>AHRI Practicing Certification Program</w:t>
      </w:r>
      <w:r w:rsidRPr="00D6474F">
        <w:rPr>
          <w:sz w:val="16"/>
          <w:szCs w:val="16"/>
        </w:rPr>
        <w:t>. Available at: https://www.ahri.com.au/education-and-training/qualifications/AHRI-practising-certification-program</w:t>
      </w:r>
    </w:p>
  </w:footnote>
  <w:footnote w:id="104">
    <w:p w:rsidR="00601F64" w:rsidRPr="003D6C3C" w:rsidRDefault="00601F64" w:rsidP="00DD3000">
      <w:pPr>
        <w:pStyle w:val="FootnoteText"/>
        <w:rPr>
          <w:sz w:val="16"/>
          <w:szCs w:val="16"/>
        </w:rPr>
      </w:pPr>
      <w:r w:rsidRPr="003D6C3C">
        <w:rPr>
          <w:rStyle w:val="FootnoteReference"/>
          <w:sz w:val="16"/>
          <w:szCs w:val="16"/>
        </w:rPr>
        <w:footnoteRef/>
      </w:r>
      <w:r w:rsidRPr="003D6C3C">
        <w:rPr>
          <w:sz w:val="16"/>
          <w:szCs w:val="16"/>
        </w:rPr>
        <w:t xml:space="preserve"> Data provided by the RCSA as part of stakeholder consultation.</w:t>
      </w:r>
    </w:p>
  </w:footnote>
  <w:footnote w:id="105">
    <w:p w:rsidR="00601F64" w:rsidRPr="003D6C3C" w:rsidRDefault="00601F64">
      <w:pPr>
        <w:pStyle w:val="FootnoteText"/>
        <w:rPr>
          <w:sz w:val="16"/>
          <w:szCs w:val="16"/>
        </w:rPr>
      </w:pPr>
      <w:r w:rsidRPr="003D6C3C">
        <w:rPr>
          <w:rStyle w:val="FootnoteReference"/>
          <w:sz w:val="16"/>
          <w:szCs w:val="16"/>
        </w:rPr>
        <w:footnoteRef/>
      </w:r>
      <w:r w:rsidRPr="003D6C3C">
        <w:rPr>
          <w:sz w:val="16"/>
          <w:szCs w:val="16"/>
        </w:rPr>
        <w:t xml:space="preserve"> Victorian Government, (2016) </w:t>
      </w:r>
      <w:r w:rsidRPr="003D6C3C">
        <w:rPr>
          <w:i/>
          <w:sz w:val="16"/>
          <w:szCs w:val="16"/>
        </w:rPr>
        <w:t xml:space="preserve">Labour Hire Inquiry. </w:t>
      </w:r>
      <w:r w:rsidRPr="003D6C3C">
        <w:rPr>
          <w:sz w:val="16"/>
          <w:szCs w:val="16"/>
        </w:rPr>
        <w:t>Available at: http://www.vic.gov.au/news/labour-hire-inquiry.html</w:t>
      </w:r>
    </w:p>
  </w:footnote>
  <w:footnote w:id="106">
    <w:p w:rsidR="00601F64" w:rsidRPr="003D6C3C" w:rsidRDefault="00601F64">
      <w:pPr>
        <w:pStyle w:val="FootnoteText"/>
        <w:rPr>
          <w:sz w:val="16"/>
          <w:szCs w:val="16"/>
        </w:rPr>
      </w:pPr>
      <w:r w:rsidRPr="003D6C3C">
        <w:rPr>
          <w:rStyle w:val="FootnoteReference"/>
          <w:sz w:val="16"/>
          <w:szCs w:val="16"/>
        </w:rPr>
        <w:footnoteRef/>
      </w:r>
      <w:r w:rsidRPr="003D6C3C">
        <w:rPr>
          <w:sz w:val="16"/>
          <w:szCs w:val="16"/>
        </w:rPr>
        <w:t xml:space="preserve"> Queensland Parliament, (2015) </w:t>
      </w:r>
      <w:r w:rsidRPr="003D6C3C">
        <w:rPr>
          <w:i/>
          <w:sz w:val="16"/>
          <w:szCs w:val="16"/>
        </w:rPr>
        <w:t xml:space="preserve">Inquiry into the practices of the Labour Hire Industry in Queensland. </w:t>
      </w:r>
      <w:r w:rsidRPr="003D6C3C">
        <w:rPr>
          <w:sz w:val="16"/>
          <w:szCs w:val="16"/>
        </w:rPr>
        <w:t>Available at: https://www.parliament.qld.gov.au/work-of-committees/committees/FAC/inquiries/current-inquiries/I5-LabourHire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Default="00601F64" w:rsidP="00111277">
    <w:pPr>
      <w:pStyle w:val="Header"/>
      <w:ind w:left="-1843"/>
    </w:pPr>
    <w:r>
      <w:rPr>
        <w:noProof/>
        <w:lang w:eastAsia="en-AU"/>
      </w:rPr>
      <w:drawing>
        <wp:anchor distT="0" distB="0" distL="114300" distR="114300" simplePos="0" relativeHeight="251703296" behindDoc="1" locked="0" layoutInCell="1" allowOverlap="1">
          <wp:simplePos x="0" y="0"/>
          <wp:positionH relativeFrom="page">
            <wp:align>left</wp:align>
          </wp:positionH>
          <wp:positionV relativeFrom="paragraph">
            <wp:posOffset>-454025</wp:posOffset>
          </wp:positionV>
          <wp:extent cx="7562215" cy="11125200"/>
          <wp:effectExtent l="0" t="0" r="635" b="0"/>
          <wp:wrapNone/>
          <wp:docPr id="15" name="Picture 15" title="Blue title pa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nk blue page.png"/>
                  <pic:cNvPicPr/>
                </pic:nvPicPr>
                <pic:blipFill>
                  <a:blip r:embed="rId1">
                    <a:extLst>
                      <a:ext uri="{28A0092B-C50C-407E-A947-70E740481C1C}">
                        <a14:useLocalDpi xmlns:a14="http://schemas.microsoft.com/office/drawing/2010/main" val="0"/>
                      </a:ext>
                    </a:extLst>
                  </a:blip>
                  <a:stretch>
                    <a:fillRect/>
                  </a:stretch>
                </pic:blipFill>
                <pic:spPr>
                  <a:xfrm>
                    <a:off x="0" y="0"/>
                    <a:ext cx="7563946" cy="111277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Default="00601F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Default="00601F64">
    <w:pPr>
      <w:pStyle w:val="Header"/>
    </w:pPr>
    <w:r>
      <w:rPr>
        <w:noProof/>
        <w:lang w:eastAsia="en-AU"/>
      </w:rPr>
      <mc:AlternateContent>
        <mc:Choice Requires="wps">
          <w:drawing>
            <wp:anchor distT="0" distB="0" distL="114300" distR="114300" simplePos="0" relativeHeight="251702272" behindDoc="1" locked="0" layoutInCell="0" allowOverlap="1" wp14:anchorId="0197A9C2" wp14:editId="3258263C">
              <wp:simplePos x="0" y="0"/>
              <wp:positionH relativeFrom="margin">
                <wp:align>center</wp:align>
              </wp:positionH>
              <wp:positionV relativeFrom="margin">
                <wp:align>center</wp:align>
              </wp:positionV>
              <wp:extent cx="5074920" cy="3044825"/>
              <wp:effectExtent l="0" t="1114425" r="0" b="631825"/>
              <wp:wrapNone/>
              <wp:docPr id="2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01F64" w:rsidRDefault="00601F64" w:rsidP="00E550FB">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97A9C2" id="_x0000_t202" coordsize="21600,21600" o:spt="202" path="m,l,21600r21600,l21600,xe">
              <v:stroke joinstyle="miter"/>
              <v:path gradientshapeok="t" o:connecttype="rect"/>
            </v:shapetype>
            <v:shape id="WordArt 17" o:spid="_x0000_s1026" type="#_x0000_t202" style="position:absolute;margin-left:0;margin-top:0;width:399.6pt;height:239.75pt;rotation:-45;z-index:-251614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HGhwIAAP4EAAAOAAAAZHJzL2Uyb0RvYy54bWysVMtu2zAQvBfoPxC8O3pUji0hcpCXe0nb&#10;AHGRMy1SFluJy5K0JSPov3dJKa/2UhT1QSaXq9nZnaHOzoeuJQdhrARV0uQkpkSoCrhUu5J+3axn&#10;S0qsY4qzFpQo6VFYer56/+6s14VIoYGWC0MQRNmi1yVtnNNFFNmqER2zJ6CFwsMaTMccbs0u4ob1&#10;iN61URrHp1EPhmsDlbAWo9fjIV0F/LoWlftS11Y40pYUubnwNOG59c9odcaKnWG6kdVEg/0Di45J&#10;hUWfoa6ZY2Rv5B9QnawMWKjdSQVdBHUtKxF6wG6S+Ldu7humRegFh2P185js/4OtPh/uDJG8pGlO&#10;iWIdavSAI70wjiQLP55e2wKz7jXmueESBpQ5tGr1LVTfLVFw1TC1ExfGQN8IxpFeglhTODSxOWoE&#10;DtGNGNwNl6hE4uGjV/hjMesrbftPwPEVtncQqg216YgB/9oyj/0vhHGCBBmhtMdnObEAqTA4jxdZ&#10;nuJRhWcf4ixbpvNQkhUezculjXUfBXTEL0pq0C8Blh1urfPsXlJ8OiJjfFqN+j7mSZrFl2k+W58u&#10;F7Nsnc1n+SJezuIkv8xP4yzPrtc/PWiSFY3kXKhbqcST15Ls77ScXD+6JLiN9CXN59iRp2OhlXwt&#10;2zZszG571RpyYN7046zGXt6kGdgrjnFWeNFuprVjsh3X0VvGYRg4gKf/MIignhdslM4N2wERvaRb&#10;4EfUscerVVL7Y8+MQE/suytAUmiE2kA3Gc3vPQ2vwWZ4YEZPcjgsd9c+Xa2gic/b8cmojH9DoK7F&#10;G4u9knlwxdjplDzpN6KG2egLdNRaBnFfeE4+xEsW2ps+CP4Wv96HrJfP1uoXAAAA//8DAFBLAwQU&#10;AAYACAAAACEAYrzdWtwAAAAFAQAADwAAAGRycy9kb3ducmV2LnhtbEyPzU7DMBCE70i8g7VI3KhD&#10;+SlJ41SIiEOPbRFnN94mKfY6xE6T8vQsXOCy0mhGM9/mq8lZccI+tJ4U3M4SEEiVNy3VCt52rzdP&#10;IELUZLT1hArOGGBVXF7kOjN+pA2etrEWXEIh0wqaGLtMylA16HSY+Q6JvYPvnY4s+1qaXo9c7qyc&#10;J8mjdLolXmh0hy8NVh/bwSkwX4dzdzeOu/V6Uw6fti1LfD8qdX01PS9BRJziXxh+8BkdCmba+4FM&#10;EFYBPxJ/L3uLNJ2D2Cu4X6QPIItc/qcvvgEAAP//AwBQSwECLQAUAAYACAAAACEAtoM4kv4AAADh&#10;AQAAEwAAAAAAAAAAAAAAAAAAAAAAW0NvbnRlbnRfVHlwZXNdLnhtbFBLAQItABQABgAIAAAAIQA4&#10;/SH/1gAAAJQBAAALAAAAAAAAAAAAAAAAAC8BAABfcmVscy8ucmVsc1BLAQItABQABgAIAAAAIQCY&#10;rVHGhwIAAP4EAAAOAAAAAAAAAAAAAAAAAC4CAABkcnMvZTJvRG9jLnhtbFBLAQItABQABgAIAAAA&#10;IQBivN1a3AAAAAUBAAAPAAAAAAAAAAAAAAAAAOEEAABkcnMvZG93bnJldi54bWxQSwUGAAAAAAQA&#10;BADzAAAA6gUAAAAA&#10;" o:allowincell="f" filled="f" stroked="f">
              <v:stroke joinstyle="round"/>
              <o:lock v:ext="edit" shapetype="t"/>
              <v:textbox style="mso-fit-shape-to-text:t">
                <w:txbxContent>
                  <w:p w:rsidR="00601F64" w:rsidRDefault="00601F64" w:rsidP="00E550FB">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Default="00601F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Default="00601F64">
    <w:pPr>
      <w:pStyle w:val="Header"/>
    </w:pPr>
    <w:r>
      <w:rPr>
        <w:noProof/>
        <w:lang w:eastAsia="en-AU"/>
      </w:rPr>
      <mc:AlternateContent>
        <mc:Choice Requires="wps">
          <w:drawing>
            <wp:anchor distT="0" distB="0" distL="114300" distR="114300" simplePos="0" relativeHeight="251701248" behindDoc="1" locked="0" layoutInCell="0" allowOverlap="1" wp14:anchorId="7ABF8C75" wp14:editId="217C66D8">
              <wp:simplePos x="0" y="0"/>
              <wp:positionH relativeFrom="margin">
                <wp:align>center</wp:align>
              </wp:positionH>
              <wp:positionV relativeFrom="margin">
                <wp:align>center</wp:align>
              </wp:positionV>
              <wp:extent cx="5074920" cy="3044825"/>
              <wp:effectExtent l="0" t="1114425" r="0" b="631825"/>
              <wp:wrapNone/>
              <wp:docPr id="23"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74920"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01F64" w:rsidRDefault="00601F64" w:rsidP="00E550FB">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BF8C75" id="_x0000_t202" coordsize="21600,21600" o:spt="202" path="m,l,21600r21600,l21600,xe">
              <v:stroke joinstyle="miter"/>
              <v:path gradientshapeok="t" o:connecttype="rect"/>
            </v:shapetype>
            <v:shape id="WordArt 16" o:spid="_x0000_s1027" type="#_x0000_t202" style="position:absolute;margin-left:0;margin-top:0;width:399.6pt;height:239.75pt;rotation:-45;z-index:-251615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NQiQIAAAUFAAAOAAAAZHJzL2Uyb0RvYy54bWysVMtu2zAQvBfoPxC8O3pEdiwhcpCXe0nb&#10;AHGRMy1SFluJy5K0JaPov3dJKa/2UhT1QSaXq9nZnaHOL4auJQdhrARV0uQkpkSoCrhUu5J+2axn&#10;S0qsY4qzFpQo6VFYerF6/+6814VIoYGWC0MQRNmi1yVtnNNFFNmqER2zJ6CFwsMaTMccbs0u4ob1&#10;iN61URrHi6gHw7WBSliL0ZvxkK4Cfl2Lyn2uayscaUuK3Fx4mvDc+me0OmfFzjDdyGqiwf6BRcek&#10;wqLPUDfMMbI38g+oTlYGLNTupIIugrqWlQg9YDdJ/Fs3Dw3TIvSCw7H6eUz2/8FWnw73hkhe0vSU&#10;EsU61OgRR3ppHEkWfjy9tgVmPWjMc8MVDChzaNXqO6i+WaLgumFqJy6Ngb4RjCO9BLGmcGhic9QI&#10;HKIbMbhbLlGJxMNHr/DHYtZX2vYfgeMrbO8gVBtq0xED/rVlHvtfCOMECTJCaY/PcmIBUmFwHp9l&#10;eYpHFZ6dxlm2TOehJCs8mpdLG+s+COiIX5TUoF8CLDvcWefZvaT4dETG+LQa9f2RJ2kWX6X5bL1Y&#10;ns2ydTaf5WfxchYn+VW+iLM8u1n/9KBJVjSSc6HupBJPXkuyv9Nycv3okuA20pc0n2NHno6FVvK1&#10;bNuwMbvtdWvIgXnTj7Mae3mTZmCvOMZZ4UW7ndaOyXZcR28Zh2HgAJ7+wyCCel6wUTo3bIdgpiCt&#10;V3YL/Ihy9njDSmq/75kRaI19dw3IDf1QG+gmv/m9Z+Ol2AyPzOhJFYdV79unGxak8Xk7PvmV8a8I&#10;1LV4cbFlMg/mGBuekicZR9QwIn2JxlrLoPELz8mOeNdCl9N3wV/m1/uQ9fL1Wv0CAAD//wMAUEsD&#10;BBQABgAIAAAAIQBivN1a3AAAAAUBAAAPAAAAZHJzL2Rvd25yZXYueG1sTI/NTsMwEITvSLyDtUjc&#10;qEP5KUnjVIiIQ49tEWc33iYp9jrETpPy9Cxc4LLSaEYz3+aryVlxwj60nhTczhIQSJU3LdUK3nav&#10;N08gQtRktPWECs4YYFVcXuQ6M36kDZ62sRZcQiHTCpoYu0zKUDXodJj5Dom9g++djiz7Wppej1zu&#10;rJwnyaN0uiVeaHSHLw1WH9vBKTBfh3N3N4679XpTDp+2LUt8Pyp1fTU9L0FEnOJfGH7wGR0KZtr7&#10;gUwQVgE/En8ve4s0nYPYK7hfpA8gi1z+py++AQAA//8DAFBLAQItABQABgAIAAAAIQC2gziS/gAA&#10;AOEBAAATAAAAAAAAAAAAAAAAAAAAAABbQ29udGVudF9UeXBlc10ueG1sUEsBAi0AFAAGAAgAAAAh&#10;ADj9If/WAAAAlAEAAAsAAAAAAAAAAAAAAAAALwEAAF9yZWxzLy5yZWxzUEsBAi0AFAAGAAgAAAAh&#10;ALdNw1CJAgAABQUAAA4AAAAAAAAAAAAAAAAALgIAAGRycy9lMm9Eb2MueG1sUEsBAi0AFAAGAAgA&#10;AAAhAGK83VrcAAAABQEAAA8AAAAAAAAAAAAAAAAA4wQAAGRycy9kb3ducmV2LnhtbFBLBQYAAAAA&#10;BAAEAPMAAADsBQAAAAA=&#10;" o:allowincell="f" filled="f" stroked="f">
              <v:stroke joinstyle="round"/>
              <o:lock v:ext="edit" shapetype="t"/>
              <v:textbox style="mso-fit-shape-to-text:t">
                <w:txbxContent>
                  <w:p w:rsidR="00601F64" w:rsidRDefault="00601F64" w:rsidP="00E550FB">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Default="00601F6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Default="00601F6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F64" w:rsidRDefault="00601F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CA0"/>
    <w:multiLevelType w:val="singleLevel"/>
    <w:tmpl w:val="51D81E98"/>
    <w:lvl w:ilvl="0">
      <w:start w:val="1"/>
      <w:numFmt w:val="bullet"/>
      <w:lvlText w:val=""/>
      <w:lvlJc w:val="left"/>
      <w:pPr>
        <w:tabs>
          <w:tab w:val="num" w:pos="340"/>
        </w:tabs>
        <w:ind w:left="340" w:hanging="340"/>
      </w:pPr>
      <w:rPr>
        <w:rFonts w:ascii="Symbol" w:hAnsi="Symbol" w:hint="default"/>
        <w:color w:val="auto"/>
        <w:sz w:val="22"/>
      </w:rPr>
    </w:lvl>
  </w:abstractNum>
  <w:abstractNum w:abstractNumId="1">
    <w:nsid w:val="03AE6A32"/>
    <w:multiLevelType w:val="singleLevel"/>
    <w:tmpl w:val="64720952"/>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3EC193F"/>
    <w:multiLevelType w:val="singleLevel"/>
    <w:tmpl w:val="F16A02A0"/>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6BA2C10"/>
    <w:multiLevelType w:val="singleLevel"/>
    <w:tmpl w:val="F4D41E42"/>
    <w:lvl w:ilvl="0">
      <w:start w:val="1"/>
      <w:numFmt w:val="bullet"/>
      <w:lvlText w:val=""/>
      <w:lvlJc w:val="left"/>
      <w:pPr>
        <w:tabs>
          <w:tab w:val="num" w:pos="340"/>
        </w:tabs>
        <w:ind w:left="340" w:hanging="340"/>
      </w:pPr>
      <w:rPr>
        <w:rFonts w:ascii="Symbol" w:hAnsi="Symbol" w:hint="default"/>
        <w:color w:val="auto"/>
        <w:sz w:val="22"/>
      </w:rPr>
    </w:lvl>
  </w:abstractNum>
  <w:abstractNum w:abstractNumId="4">
    <w:nsid w:val="07F73659"/>
    <w:multiLevelType w:val="multilevel"/>
    <w:tmpl w:val="680032EA"/>
    <w:lvl w:ilvl="0">
      <w:start w:val="1"/>
      <w:numFmt w:val="lowerLetter"/>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Wingdings" w:hAnsi="Wingdings"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
    <w:nsid w:val="09815B86"/>
    <w:multiLevelType w:val="singleLevel"/>
    <w:tmpl w:val="DCF4116E"/>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0999684F"/>
    <w:multiLevelType w:val="singleLevel"/>
    <w:tmpl w:val="499C4E3E"/>
    <w:lvl w:ilvl="0">
      <w:start w:val="1"/>
      <w:numFmt w:val="bullet"/>
      <w:lvlText w:val=""/>
      <w:lvlJc w:val="left"/>
      <w:pPr>
        <w:tabs>
          <w:tab w:val="num" w:pos="340"/>
        </w:tabs>
        <w:ind w:left="340" w:hanging="340"/>
      </w:pPr>
      <w:rPr>
        <w:rFonts w:ascii="Symbol" w:hAnsi="Symbol" w:hint="default"/>
        <w:color w:val="auto"/>
        <w:sz w:val="22"/>
      </w:rPr>
    </w:lvl>
  </w:abstractNum>
  <w:abstractNum w:abstractNumId="7">
    <w:nsid w:val="0A4D6793"/>
    <w:multiLevelType w:val="singleLevel"/>
    <w:tmpl w:val="1EF6086C"/>
    <w:lvl w:ilvl="0">
      <w:start w:val="1"/>
      <w:numFmt w:val="bullet"/>
      <w:pStyle w:val="Bullet1stlevel"/>
      <w:lvlText w:val=""/>
      <w:lvlJc w:val="left"/>
      <w:pPr>
        <w:tabs>
          <w:tab w:val="num" w:pos="340"/>
        </w:tabs>
        <w:ind w:left="340" w:hanging="340"/>
      </w:pPr>
      <w:rPr>
        <w:rFonts w:ascii="Symbol" w:hAnsi="Symbol" w:hint="default"/>
        <w:color w:val="auto"/>
        <w:sz w:val="22"/>
      </w:rPr>
    </w:lvl>
  </w:abstractNum>
  <w:abstractNum w:abstractNumId="8">
    <w:nsid w:val="0ACA1A58"/>
    <w:multiLevelType w:val="singleLevel"/>
    <w:tmpl w:val="AA002F3A"/>
    <w:lvl w:ilvl="0">
      <w:start w:val="1"/>
      <w:numFmt w:val="bullet"/>
      <w:lvlText w:val=""/>
      <w:lvlJc w:val="left"/>
      <w:pPr>
        <w:tabs>
          <w:tab w:val="num" w:pos="340"/>
        </w:tabs>
        <w:ind w:left="340" w:hanging="340"/>
      </w:pPr>
      <w:rPr>
        <w:rFonts w:ascii="Symbol" w:hAnsi="Symbol" w:hint="default"/>
        <w:color w:val="auto"/>
        <w:sz w:val="22"/>
      </w:rPr>
    </w:lvl>
  </w:abstractNum>
  <w:abstractNum w:abstractNumId="9">
    <w:nsid w:val="0C971F5E"/>
    <w:multiLevelType w:val="multilevel"/>
    <w:tmpl w:val="0854F874"/>
    <w:lvl w:ilvl="0">
      <w:start w:val="1"/>
      <w:numFmt w:val="lowerLetter"/>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0">
    <w:nsid w:val="11215081"/>
    <w:multiLevelType w:val="singleLevel"/>
    <w:tmpl w:val="6CC2C522"/>
    <w:lvl w:ilvl="0">
      <w:start w:val="1"/>
      <w:numFmt w:val="bullet"/>
      <w:lvlText w:val=""/>
      <w:lvlJc w:val="left"/>
      <w:pPr>
        <w:tabs>
          <w:tab w:val="num" w:pos="340"/>
        </w:tabs>
        <w:ind w:left="340" w:hanging="340"/>
      </w:pPr>
      <w:rPr>
        <w:rFonts w:ascii="Symbol" w:hAnsi="Symbol" w:hint="default"/>
        <w:color w:val="auto"/>
        <w:sz w:val="22"/>
      </w:rPr>
    </w:lvl>
  </w:abstractNum>
  <w:abstractNum w:abstractNumId="11">
    <w:nsid w:val="116E555E"/>
    <w:multiLevelType w:val="singleLevel"/>
    <w:tmpl w:val="2DC43A3A"/>
    <w:lvl w:ilvl="0">
      <w:start w:val="1"/>
      <w:numFmt w:val="bullet"/>
      <w:lvlText w:val=""/>
      <w:lvlJc w:val="left"/>
      <w:pPr>
        <w:tabs>
          <w:tab w:val="num" w:pos="340"/>
        </w:tabs>
        <w:ind w:left="340" w:hanging="340"/>
      </w:pPr>
      <w:rPr>
        <w:rFonts w:ascii="Symbol" w:hAnsi="Symbol" w:hint="default"/>
        <w:color w:val="auto"/>
        <w:sz w:val="22"/>
      </w:rPr>
    </w:lvl>
  </w:abstractNum>
  <w:abstractNum w:abstractNumId="12">
    <w:nsid w:val="11AF2C2D"/>
    <w:multiLevelType w:val="singleLevel"/>
    <w:tmpl w:val="846EE4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3">
    <w:nsid w:val="128B08F9"/>
    <w:multiLevelType w:val="singleLevel"/>
    <w:tmpl w:val="914A679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12AE6267"/>
    <w:multiLevelType w:val="singleLevel"/>
    <w:tmpl w:val="75BAD00E"/>
    <w:lvl w:ilvl="0">
      <w:start w:val="1"/>
      <w:numFmt w:val="bullet"/>
      <w:lvlText w:val=""/>
      <w:lvlJc w:val="left"/>
      <w:pPr>
        <w:tabs>
          <w:tab w:val="num" w:pos="340"/>
        </w:tabs>
        <w:ind w:left="340" w:hanging="340"/>
      </w:pPr>
      <w:rPr>
        <w:rFonts w:ascii="Symbol" w:hAnsi="Symbol" w:hint="default"/>
        <w:color w:val="auto"/>
        <w:sz w:val="22"/>
      </w:rPr>
    </w:lvl>
  </w:abstractNum>
  <w:abstractNum w:abstractNumId="15">
    <w:nsid w:val="14343CF5"/>
    <w:multiLevelType w:val="multilevel"/>
    <w:tmpl w:val="D67E380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16464280"/>
    <w:multiLevelType w:val="hybridMultilevel"/>
    <w:tmpl w:val="B07E882E"/>
    <w:lvl w:ilvl="0" w:tplc="949E025C">
      <w:start w:val="1"/>
      <w:numFmt w:val="bullet"/>
      <w:pStyle w:val="TableBullet1stlevel"/>
      <w:lvlText w:val=""/>
      <w:lvlJc w:val="left"/>
      <w:pPr>
        <w:ind w:left="720" w:hanging="360"/>
      </w:pPr>
      <w:rPr>
        <w:rFonts w:ascii="Symbol" w:hAnsi="Symbol" w:hint="default"/>
        <w:color w:val="auto"/>
        <w:sz w:val="22"/>
      </w:rPr>
    </w:lvl>
    <w:lvl w:ilvl="1" w:tplc="02BE9A3C" w:tentative="1">
      <w:start w:val="1"/>
      <w:numFmt w:val="bullet"/>
      <w:lvlText w:val="o"/>
      <w:lvlJc w:val="left"/>
      <w:pPr>
        <w:ind w:left="1440" w:hanging="360"/>
      </w:pPr>
      <w:rPr>
        <w:rFonts w:ascii="Courier New" w:hAnsi="Courier New" w:cs="Courier New" w:hint="default"/>
      </w:rPr>
    </w:lvl>
    <w:lvl w:ilvl="2" w:tplc="7AAA4678" w:tentative="1">
      <w:start w:val="1"/>
      <w:numFmt w:val="bullet"/>
      <w:lvlText w:val=""/>
      <w:lvlJc w:val="left"/>
      <w:pPr>
        <w:ind w:left="2160" w:hanging="360"/>
      </w:pPr>
      <w:rPr>
        <w:rFonts w:ascii="Wingdings" w:hAnsi="Wingdings" w:hint="default"/>
      </w:rPr>
    </w:lvl>
    <w:lvl w:ilvl="3" w:tplc="CF1AACF0" w:tentative="1">
      <w:start w:val="1"/>
      <w:numFmt w:val="bullet"/>
      <w:lvlText w:val=""/>
      <w:lvlJc w:val="left"/>
      <w:pPr>
        <w:ind w:left="2880" w:hanging="360"/>
      </w:pPr>
      <w:rPr>
        <w:rFonts w:ascii="Symbol" w:hAnsi="Symbol" w:hint="default"/>
      </w:rPr>
    </w:lvl>
    <w:lvl w:ilvl="4" w:tplc="27DC78DE" w:tentative="1">
      <w:start w:val="1"/>
      <w:numFmt w:val="bullet"/>
      <w:lvlText w:val="o"/>
      <w:lvlJc w:val="left"/>
      <w:pPr>
        <w:ind w:left="3600" w:hanging="360"/>
      </w:pPr>
      <w:rPr>
        <w:rFonts w:ascii="Courier New" w:hAnsi="Courier New" w:cs="Courier New" w:hint="default"/>
      </w:rPr>
    </w:lvl>
    <w:lvl w:ilvl="5" w:tplc="7632E62C" w:tentative="1">
      <w:start w:val="1"/>
      <w:numFmt w:val="bullet"/>
      <w:lvlText w:val=""/>
      <w:lvlJc w:val="left"/>
      <w:pPr>
        <w:ind w:left="4320" w:hanging="360"/>
      </w:pPr>
      <w:rPr>
        <w:rFonts w:ascii="Wingdings" w:hAnsi="Wingdings" w:hint="default"/>
      </w:rPr>
    </w:lvl>
    <w:lvl w:ilvl="6" w:tplc="D186A3AA" w:tentative="1">
      <w:start w:val="1"/>
      <w:numFmt w:val="bullet"/>
      <w:lvlText w:val=""/>
      <w:lvlJc w:val="left"/>
      <w:pPr>
        <w:ind w:left="5040" w:hanging="360"/>
      </w:pPr>
      <w:rPr>
        <w:rFonts w:ascii="Symbol" w:hAnsi="Symbol" w:hint="default"/>
      </w:rPr>
    </w:lvl>
    <w:lvl w:ilvl="7" w:tplc="224ABAAA" w:tentative="1">
      <w:start w:val="1"/>
      <w:numFmt w:val="bullet"/>
      <w:lvlText w:val="o"/>
      <w:lvlJc w:val="left"/>
      <w:pPr>
        <w:ind w:left="5760" w:hanging="360"/>
      </w:pPr>
      <w:rPr>
        <w:rFonts w:ascii="Courier New" w:hAnsi="Courier New" w:cs="Courier New" w:hint="default"/>
      </w:rPr>
    </w:lvl>
    <w:lvl w:ilvl="8" w:tplc="AD287A54" w:tentative="1">
      <w:start w:val="1"/>
      <w:numFmt w:val="bullet"/>
      <w:lvlText w:val=""/>
      <w:lvlJc w:val="left"/>
      <w:pPr>
        <w:ind w:left="6480" w:hanging="360"/>
      </w:pPr>
      <w:rPr>
        <w:rFonts w:ascii="Wingdings" w:hAnsi="Wingdings" w:hint="default"/>
      </w:rPr>
    </w:lvl>
  </w:abstractNum>
  <w:abstractNum w:abstractNumId="17">
    <w:nsid w:val="16753701"/>
    <w:multiLevelType w:val="singleLevel"/>
    <w:tmpl w:val="47980F08"/>
    <w:lvl w:ilvl="0">
      <w:start w:val="1"/>
      <w:numFmt w:val="bullet"/>
      <w:lvlText w:val=""/>
      <w:lvlJc w:val="left"/>
      <w:pPr>
        <w:tabs>
          <w:tab w:val="num" w:pos="340"/>
        </w:tabs>
        <w:ind w:left="340" w:hanging="340"/>
      </w:pPr>
      <w:rPr>
        <w:rFonts w:ascii="Symbol" w:hAnsi="Symbol" w:hint="default"/>
        <w:color w:val="auto"/>
        <w:sz w:val="22"/>
      </w:rPr>
    </w:lvl>
  </w:abstractNum>
  <w:abstractNum w:abstractNumId="18">
    <w:nsid w:val="1C8D0955"/>
    <w:multiLevelType w:val="singleLevel"/>
    <w:tmpl w:val="A976A876"/>
    <w:lvl w:ilvl="0">
      <w:start w:val="1"/>
      <w:numFmt w:val="bullet"/>
      <w:lvlText w:val=""/>
      <w:lvlJc w:val="left"/>
      <w:pPr>
        <w:tabs>
          <w:tab w:val="num" w:pos="340"/>
        </w:tabs>
        <w:ind w:left="340" w:hanging="340"/>
      </w:pPr>
      <w:rPr>
        <w:rFonts w:ascii="Symbol" w:hAnsi="Symbol" w:hint="default"/>
        <w:color w:val="auto"/>
        <w:sz w:val="22"/>
      </w:rPr>
    </w:lvl>
  </w:abstractNum>
  <w:abstractNum w:abstractNumId="19">
    <w:nsid w:val="1DCE2C67"/>
    <w:multiLevelType w:val="singleLevel"/>
    <w:tmpl w:val="E19483F2"/>
    <w:lvl w:ilvl="0">
      <w:start w:val="1"/>
      <w:numFmt w:val="bullet"/>
      <w:lvlText w:val=""/>
      <w:lvlJc w:val="left"/>
      <w:pPr>
        <w:tabs>
          <w:tab w:val="num" w:pos="340"/>
        </w:tabs>
        <w:ind w:left="340" w:hanging="340"/>
      </w:pPr>
      <w:rPr>
        <w:rFonts w:ascii="Symbol" w:hAnsi="Symbol" w:hint="default"/>
        <w:color w:val="auto"/>
        <w:sz w:val="22"/>
      </w:rPr>
    </w:lvl>
  </w:abstractNum>
  <w:abstractNum w:abstractNumId="20">
    <w:nsid w:val="1F176D95"/>
    <w:multiLevelType w:val="singleLevel"/>
    <w:tmpl w:val="681ED72C"/>
    <w:lvl w:ilvl="0">
      <w:start w:val="1"/>
      <w:numFmt w:val="bullet"/>
      <w:lvlText w:val=""/>
      <w:lvlJc w:val="left"/>
      <w:pPr>
        <w:tabs>
          <w:tab w:val="num" w:pos="340"/>
        </w:tabs>
        <w:ind w:left="340" w:hanging="340"/>
      </w:pPr>
      <w:rPr>
        <w:rFonts w:ascii="Symbol" w:hAnsi="Symbol" w:hint="default"/>
        <w:color w:val="auto"/>
        <w:sz w:val="22"/>
      </w:rPr>
    </w:lvl>
  </w:abstractNum>
  <w:abstractNum w:abstractNumId="21">
    <w:nsid w:val="20D83368"/>
    <w:multiLevelType w:val="multilevel"/>
    <w:tmpl w:val="680AC66E"/>
    <w:lvl w:ilvl="0">
      <w:start w:val="1"/>
      <w:numFmt w:val="decimal"/>
      <w:pStyle w:val="Accessibleheading2numbered"/>
      <w:lvlText w:val="%1."/>
      <w:lvlJc w:val="left"/>
      <w:pPr>
        <w:ind w:left="851" w:hanging="454"/>
      </w:pPr>
      <w:rPr>
        <w:rFonts w:hint="default"/>
      </w:rPr>
    </w:lvl>
    <w:lvl w:ilvl="1">
      <w:start w:val="1"/>
      <w:numFmt w:val="decimal"/>
      <w:pStyle w:val="Accessibleheading3numbered"/>
      <w:lvlText w:val="%1.%2."/>
      <w:lvlJc w:val="left"/>
      <w:pPr>
        <w:ind w:left="792" w:hanging="432"/>
      </w:pPr>
      <w:rPr>
        <w:rFonts w:hint="default"/>
      </w:rPr>
    </w:lvl>
    <w:lvl w:ilvl="2">
      <w:start w:val="1"/>
      <w:numFmt w:val="decimal"/>
      <w:pStyle w:val="Accessibleheading4numbered"/>
      <w:lvlText w:val="%1.%2.%3."/>
      <w:lvlJc w:val="left"/>
      <w:pPr>
        <w:ind w:left="1134" w:hanging="1134"/>
      </w:pPr>
      <w:rPr>
        <w:rFonts w:hint="default"/>
      </w:rPr>
    </w:lvl>
    <w:lvl w:ilvl="3">
      <w:start w:val="1"/>
      <w:numFmt w:val="decimal"/>
      <w:pStyle w:val="Accessibleheading5numbered"/>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2221C90"/>
    <w:multiLevelType w:val="multilevel"/>
    <w:tmpl w:val="0854F874"/>
    <w:lvl w:ilvl="0">
      <w:start w:val="1"/>
      <w:numFmt w:val="lowerLetter"/>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3">
    <w:nsid w:val="237C73BD"/>
    <w:multiLevelType w:val="hybridMultilevel"/>
    <w:tmpl w:val="F146B284"/>
    <w:lvl w:ilvl="0" w:tplc="6C4061C0">
      <w:start w:val="7"/>
      <w:numFmt w:val="bullet"/>
      <w:lvlText w:val="-"/>
      <w:lvlJc w:val="left"/>
      <w:pPr>
        <w:ind w:left="720" w:hanging="360"/>
      </w:pPr>
      <w:rPr>
        <w:rFonts w:ascii="Univers 45 Light" w:eastAsiaTheme="minorHAnsi" w:hAnsi="Univers 45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3844725"/>
    <w:multiLevelType w:val="singleLevel"/>
    <w:tmpl w:val="34E6AD92"/>
    <w:lvl w:ilvl="0">
      <w:start w:val="1"/>
      <w:numFmt w:val="bullet"/>
      <w:lvlText w:val=""/>
      <w:lvlJc w:val="left"/>
      <w:pPr>
        <w:tabs>
          <w:tab w:val="num" w:pos="340"/>
        </w:tabs>
        <w:ind w:left="340" w:hanging="340"/>
      </w:pPr>
      <w:rPr>
        <w:rFonts w:ascii="Symbol" w:hAnsi="Symbol" w:hint="default"/>
        <w:color w:val="auto"/>
        <w:sz w:val="22"/>
      </w:rPr>
    </w:lvl>
  </w:abstractNum>
  <w:abstractNum w:abstractNumId="25">
    <w:nsid w:val="24FD2413"/>
    <w:multiLevelType w:val="singleLevel"/>
    <w:tmpl w:val="BEAEA068"/>
    <w:lvl w:ilvl="0">
      <w:start w:val="1"/>
      <w:numFmt w:val="bullet"/>
      <w:lvlText w:val=""/>
      <w:lvlJc w:val="left"/>
      <w:pPr>
        <w:tabs>
          <w:tab w:val="num" w:pos="340"/>
        </w:tabs>
        <w:ind w:left="340" w:hanging="340"/>
      </w:pPr>
      <w:rPr>
        <w:rFonts w:ascii="Symbol" w:hAnsi="Symbol" w:hint="default"/>
        <w:color w:val="auto"/>
        <w:sz w:val="22"/>
      </w:rPr>
    </w:lvl>
  </w:abstractNum>
  <w:abstractNum w:abstractNumId="26">
    <w:nsid w:val="25237945"/>
    <w:multiLevelType w:val="singleLevel"/>
    <w:tmpl w:val="70DC34B4"/>
    <w:lvl w:ilvl="0">
      <w:start w:val="1"/>
      <w:numFmt w:val="bullet"/>
      <w:lvlText w:val=""/>
      <w:lvlJc w:val="left"/>
      <w:pPr>
        <w:tabs>
          <w:tab w:val="num" w:pos="340"/>
        </w:tabs>
        <w:ind w:left="340" w:hanging="340"/>
      </w:pPr>
      <w:rPr>
        <w:rFonts w:ascii="Symbol" w:hAnsi="Symbol" w:hint="default"/>
        <w:color w:val="auto"/>
        <w:sz w:val="22"/>
      </w:rPr>
    </w:lvl>
  </w:abstractNum>
  <w:abstractNum w:abstractNumId="27">
    <w:nsid w:val="2824224E"/>
    <w:multiLevelType w:val="singleLevel"/>
    <w:tmpl w:val="89F03AFC"/>
    <w:lvl w:ilvl="0">
      <w:start w:val="1"/>
      <w:numFmt w:val="bullet"/>
      <w:lvlText w:val=""/>
      <w:lvlJc w:val="left"/>
      <w:pPr>
        <w:tabs>
          <w:tab w:val="num" w:pos="340"/>
        </w:tabs>
        <w:ind w:left="340" w:hanging="340"/>
      </w:pPr>
      <w:rPr>
        <w:rFonts w:ascii="Symbol" w:hAnsi="Symbol" w:hint="default"/>
        <w:color w:val="auto"/>
        <w:sz w:val="22"/>
      </w:rPr>
    </w:lvl>
  </w:abstractNum>
  <w:abstractNum w:abstractNumId="28">
    <w:nsid w:val="29A713CD"/>
    <w:multiLevelType w:val="singleLevel"/>
    <w:tmpl w:val="D4FEBDAE"/>
    <w:lvl w:ilvl="0">
      <w:start w:val="1"/>
      <w:numFmt w:val="bullet"/>
      <w:lvlText w:val=""/>
      <w:lvlJc w:val="left"/>
      <w:pPr>
        <w:tabs>
          <w:tab w:val="num" w:pos="340"/>
        </w:tabs>
        <w:ind w:left="340" w:hanging="340"/>
      </w:pPr>
      <w:rPr>
        <w:rFonts w:ascii="Symbol" w:hAnsi="Symbol" w:hint="default"/>
        <w:color w:val="auto"/>
        <w:sz w:val="22"/>
      </w:rPr>
    </w:lvl>
  </w:abstractNum>
  <w:abstractNum w:abstractNumId="29">
    <w:nsid w:val="29FF5EE0"/>
    <w:multiLevelType w:val="singleLevel"/>
    <w:tmpl w:val="F0D0EBCA"/>
    <w:lvl w:ilvl="0">
      <w:start w:val="1"/>
      <w:numFmt w:val="bullet"/>
      <w:lvlText w:val=""/>
      <w:lvlJc w:val="left"/>
      <w:pPr>
        <w:tabs>
          <w:tab w:val="num" w:pos="340"/>
        </w:tabs>
        <w:ind w:left="340" w:hanging="340"/>
      </w:pPr>
      <w:rPr>
        <w:rFonts w:ascii="Symbol" w:hAnsi="Symbol" w:hint="default"/>
        <w:color w:val="auto"/>
        <w:sz w:val="22"/>
      </w:rPr>
    </w:lvl>
  </w:abstractNum>
  <w:abstractNum w:abstractNumId="30">
    <w:nsid w:val="2A3F683A"/>
    <w:multiLevelType w:val="singleLevel"/>
    <w:tmpl w:val="1A8E2EFE"/>
    <w:lvl w:ilvl="0">
      <w:start w:val="1"/>
      <w:numFmt w:val="bullet"/>
      <w:lvlText w:val=""/>
      <w:lvlJc w:val="left"/>
      <w:pPr>
        <w:tabs>
          <w:tab w:val="num" w:pos="340"/>
        </w:tabs>
        <w:ind w:left="340" w:hanging="340"/>
      </w:pPr>
      <w:rPr>
        <w:rFonts w:ascii="Symbol" w:hAnsi="Symbol" w:hint="default"/>
        <w:color w:val="auto"/>
        <w:sz w:val="22"/>
      </w:rPr>
    </w:lvl>
  </w:abstractNum>
  <w:abstractNum w:abstractNumId="31">
    <w:nsid w:val="2B993918"/>
    <w:multiLevelType w:val="singleLevel"/>
    <w:tmpl w:val="884EB3E8"/>
    <w:lvl w:ilvl="0">
      <w:start w:val="1"/>
      <w:numFmt w:val="bullet"/>
      <w:lvlText w:val=""/>
      <w:lvlJc w:val="left"/>
      <w:pPr>
        <w:tabs>
          <w:tab w:val="num" w:pos="340"/>
        </w:tabs>
        <w:ind w:left="340" w:hanging="340"/>
      </w:pPr>
      <w:rPr>
        <w:rFonts w:ascii="Symbol" w:hAnsi="Symbol" w:hint="default"/>
        <w:color w:val="auto"/>
        <w:sz w:val="22"/>
      </w:rPr>
    </w:lvl>
  </w:abstractNum>
  <w:abstractNum w:abstractNumId="32">
    <w:nsid w:val="2CEA3AC4"/>
    <w:multiLevelType w:val="hybridMultilevel"/>
    <w:tmpl w:val="6A8C10FE"/>
    <w:lvl w:ilvl="0" w:tplc="6C4061C0">
      <w:start w:val="7"/>
      <w:numFmt w:val="bullet"/>
      <w:lvlText w:val="-"/>
      <w:lvlJc w:val="left"/>
      <w:pPr>
        <w:ind w:left="720" w:hanging="360"/>
      </w:pPr>
      <w:rPr>
        <w:rFonts w:ascii="Univers 45 Light" w:eastAsiaTheme="minorHAnsi" w:hAnsi="Univers 45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06A11A2"/>
    <w:multiLevelType w:val="singleLevel"/>
    <w:tmpl w:val="565466E8"/>
    <w:lvl w:ilvl="0">
      <w:start w:val="1"/>
      <w:numFmt w:val="bullet"/>
      <w:lvlText w:val=""/>
      <w:lvlJc w:val="left"/>
      <w:pPr>
        <w:tabs>
          <w:tab w:val="num" w:pos="340"/>
        </w:tabs>
        <w:ind w:left="340" w:hanging="340"/>
      </w:pPr>
      <w:rPr>
        <w:rFonts w:ascii="Symbol" w:hAnsi="Symbol" w:hint="default"/>
        <w:color w:val="auto"/>
        <w:sz w:val="22"/>
      </w:rPr>
    </w:lvl>
  </w:abstractNum>
  <w:abstractNum w:abstractNumId="34">
    <w:nsid w:val="30DE611D"/>
    <w:multiLevelType w:val="hybridMultilevel"/>
    <w:tmpl w:val="BAEED1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35E9601F"/>
    <w:multiLevelType w:val="singleLevel"/>
    <w:tmpl w:val="49222A70"/>
    <w:lvl w:ilvl="0">
      <w:start w:val="1"/>
      <w:numFmt w:val="bullet"/>
      <w:lvlText w:val=""/>
      <w:lvlJc w:val="left"/>
      <w:pPr>
        <w:tabs>
          <w:tab w:val="num" w:pos="340"/>
        </w:tabs>
        <w:ind w:left="340" w:hanging="340"/>
      </w:pPr>
      <w:rPr>
        <w:rFonts w:ascii="Symbol" w:hAnsi="Symbol" w:hint="default"/>
        <w:color w:val="auto"/>
        <w:sz w:val="22"/>
      </w:rPr>
    </w:lvl>
  </w:abstractNum>
  <w:abstractNum w:abstractNumId="36">
    <w:nsid w:val="36D557F2"/>
    <w:multiLevelType w:val="multilevel"/>
    <w:tmpl w:val="0854F874"/>
    <w:lvl w:ilvl="0">
      <w:start w:val="1"/>
      <w:numFmt w:val="lowerLetter"/>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7">
    <w:nsid w:val="37B42806"/>
    <w:multiLevelType w:val="hybridMultilevel"/>
    <w:tmpl w:val="40EAA434"/>
    <w:lvl w:ilvl="0" w:tplc="6C4061C0">
      <w:start w:val="7"/>
      <w:numFmt w:val="bullet"/>
      <w:lvlText w:val="-"/>
      <w:lvlJc w:val="left"/>
      <w:pPr>
        <w:ind w:left="720" w:hanging="360"/>
      </w:pPr>
      <w:rPr>
        <w:rFonts w:ascii="Univers 45 Light" w:eastAsiaTheme="minorHAnsi" w:hAnsi="Univers 45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83636DF"/>
    <w:multiLevelType w:val="singleLevel"/>
    <w:tmpl w:val="D5B28518"/>
    <w:lvl w:ilvl="0">
      <w:start w:val="1"/>
      <w:numFmt w:val="bullet"/>
      <w:lvlText w:val=""/>
      <w:lvlJc w:val="left"/>
      <w:pPr>
        <w:tabs>
          <w:tab w:val="num" w:pos="340"/>
        </w:tabs>
        <w:ind w:left="340" w:hanging="340"/>
      </w:pPr>
      <w:rPr>
        <w:rFonts w:ascii="Symbol" w:hAnsi="Symbol" w:hint="default"/>
        <w:color w:val="auto"/>
        <w:sz w:val="22"/>
      </w:rPr>
    </w:lvl>
  </w:abstractNum>
  <w:abstractNum w:abstractNumId="39">
    <w:nsid w:val="39F479CB"/>
    <w:multiLevelType w:val="singleLevel"/>
    <w:tmpl w:val="93709616"/>
    <w:lvl w:ilvl="0">
      <w:start w:val="1"/>
      <w:numFmt w:val="bullet"/>
      <w:lvlText w:val=""/>
      <w:lvlJc w:val="left"/>
      <w:pPr>
        <w:tabs>
          <w:tab w:val="num" w:pos="340"/>
        </w:tabs>
        <w:ind w:left="340" w:hanging="340"/>
      </w:pPr>
      <w:rPr>
        <w:rFonts w:ascii="Symbol" w:hAnsi="Symbol" w:hint="default"/>
        <w:color w:val="auto"/>
        <w:sz w:val="22"/>
      </w:rPr>
    </w:lvl>
  </w:abstractNum>
  <w:abstractNum w:abstractNumId="40">
    <w:nsid w:val="3ADB224B"/>
    <w:multiLevelType w:val="singleLevel"/>
    <w:tmpl w:val="D0ACEA34"/>
    <w:lvl w:ilvl="0">
      <w:start w:val="1"/>
      <w:numFmt w:val="bullet"/>
      <w:lvlText w:val=""/>
      <w:lvlJc w:val="left"/>
      <w:pPr>
        <w:tabs>
          <w:tab w:val="num" w:pos="340"/>
        </w:tabs>
        <w:ind w:left="340" w:hanging="340"/>
      </w:pPr>
      <w:rPr>
        <w:rFonts w:ascii="Symbol" w:hAnsi="Symbol" w:hint="default"/>
        <w:color w:val="auto"/>
        <w:sz w:val="22"/>
      </w:rPr>
    </w:lvl>
  </w:abstractNum>
  <w:abstractNum w:abstractNumId="41">
    <w:nsid w:val="3B0147D4"/>
    <w:multiLevelType w:val="multilevel"/>
    <w:tmpl w:val="0854F874"/>
    <w:lvl w:ilvl="0">
      <w:start w:val="1"/>
      <w:numFmt w:val="lowerLetter"/>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2">
    <w:nsid w:val="3BD34954"/>
    <w:multiLevelType w:val="hybridMultilevel"/>
    <w:tmpl w:val="8550E206"/>
    <w:lvl w:ilvl="0" w:tplc="8B6C4C36">
      <w:start w:val="1"/>
      <w:numFmt w:val="bullet"/>
      <w:pStyle w:val="CVbullet2"/>
      <w:lvlText w:val="–"/>
      <w:lvlJc w:val="left"/>
      <w:pPr>
        <w:ind w:left="360" w:hanging="360"/>
      </w:pPr>
      <w:rPr>
        <w:rFonts w:ascii="Univers 45 Light" w:hAnsi="Univers 45 Light" w:hint="default"/>
        <w:color w:val="auto"/>
        <w:sz w:val="22"/>
      </w:rPr>
    </w:lvl>
    <w:lvl w:ilvl="1" w:tplc="3C0C28C2" w:tentative="1">
      <w:start w:val="1"/>
      <w:numFmt w:val="bullet"/>
      <w:lvlText w:val="o"/>
      <w:lvlJc w:val="left"/>
      <w:pPr>
        <w:ind w:left="1080" w:hanging="360"/>
      </w:pPr>
      <w:rPr>
        <w:rFonts w:ascii="Courier New" w:hAnsi="Courier New" w:cs="Courier New" w:hint="default"/>
      </w:rPr>
    </w:lvl>
    <w:lvl w:ilvl="2" w:tplc="16FE8F2A" w:tentative="1">
      <w:start w:val="1"/>
      <w:numFmt w:val="bullet"/>
      <w:lvlText w:val=""/>
      <w:lvlJc w:val="left"/>
      <w:pPr>
        <w:ind w:left="1800" w:hanging="360"/>
      </w:pPr>
      <w:rPr>
        <w:rFonts w:ascii="Wingdings" w:hAnsi="Wingdings" w:hint="default"/>
      </w:rPr>
    </w:lvl>
    <w:lvl w:ilvl="3" w:tplc="CD50183A" w:tentative="1">
      <w:start w:val="1"/>
      <w:numFmt w:val="bullet"/>
      <w:lvlText w:val=""/>
      <w:lvlJc w:val="left"/>
      <w:pPr>
        <w:ind w:left="2520" w:hanging="360"/>
      </w:pPr>
      <w:rPr>
        <w:rFonts w:ascii="Symbol" w:hAnsi="Symbol" w:hint="default"/>
      </w:rPr>
    </w:lvl>
    <w:lvl w:ilvl="4" w:tplc="BBE0298A" w:tentative="1">
      <w:start w:val="1"/>
      <w:numFmt w:val="bullet"/>
      <w:lvlText w:val="o"/>
      <w:lvlJc w:val="left"/>
      <w:pPr>
        <w:ind w:left="3240" w:hanging="360"/>
      </w:pPr>
      <w:rPr>
        <w:rFonts w:ascii="Courier New" w:hAnsi="Courier New" w:cs="Courier New" w:hint="default"/>
      </w:rPr>
    </w:lvl>
    <w:lvl w:ilvl="5" w:tplc="09E05554" w:tentative="1">
      <w:start w:val="1"/>
      <w:numFmt w:val="bullet"/>
      <w:lvlText w:val=""/>
      <w:lvlJc w:val="left"/>
      <w:pPr>
        <w:ind w:left="3960" w:hanging="360"/>
      </w:pPr>
      <w:rPr>
        <w:rFonts w:ascii="Wingdings" w:hAnsi="Wingdings" w:hint="default"/>
      </w:rPr>
    </w:lvl>
    <w:lvl w:ilvl="6" w:tplc="F78C3C02" w:tentative="1">
      <w:start w:val="1"/>
      <w:numFmt w:val="bullet"/>
      <w:lvlText w:val=""/>
      <w:lvlJc w:val="left"/>
      <w:pPr>
        <w:ind w:left="4680" w:hanging="360"/>
      </w:pPr>
      <w:rPr>
        <w:rFonts w:ascii="Symbol" w:hAnsi="Symbol" w:hint="default"/>
      </w:rPr>
    </w:lvl>
    <w:lvl w:ilvl="7" w:tplc="692C50DE" w:tentative="1">
      <w:start w:val="1"/>
      <w:numFmt w:val="bullet"/>
      <w:lvlText w:val="o"/>
      <w:lvlJc w:val="left"/>
      <w:pPr>
        <w:ind w:left="5400" w:hanging="360"/>
      </w:pPr>
      <w:rPr>
        <w:rFonts w:ascii="Courier New" w:hAnsi="Courier New" w:cs="Courier New" w:hint="default"/>
      </w:rPr>
    </w:lvl>
    <w:lvl w:ilvl="8" w:tplc="C0367BFC" w:tentative="1">
      <w:start w:val="1"/>
      <w:numFmt w:val="bullet"/>
      <w:lvlText w:val=""/>
      <w:lvlJc w:val="left"/>
      <w:pPr>
        <w:ind w:left="6120" w:hanging="360"/>
      </w:pPr>
      <w:rPr>
        <w:rFonts w:ascii="Wingdings" w:hAnsi="Wingdings" w:hint="default"/>
      </w:rPr>
    </w:lvl>
  </w:abstractNum>
  <w:abstractNum w:abstractNumId="43">
    <w:nsid w:val="3C554147"/>
    <w:multiLevelType w:val="singleLevel"/>
    <w:tmpl w:val="70389BC6"/>
    <w:lvl w:ilvl="0">
      <w:start w:val="1"/>
      <w:numFmt w:val="bullet"/>
      <w:lvlText w:val=""/>
      <w:lvlJc w:val="left"/>
      <w:pPr>
        <w:tabs>
          <w:tab w:val="num" w:pos="340"/>
        </w:tabs>
        <w:ind w:left="340" w:hanging="340"/>
      </w:pPr>
      <w:rPr>
        <w:rFonts w:ascii="Symbol" w:hAnsi="Symbol" w:hint="default"/>
        <w:color w:val="auto"/>
        <w:sz w:val="22"/>
      </w:rPr>
    </w:lvl>
  </w:abstractNum>
  <w:abstractNum w:abstractNumId="44">
    <w:nsid w:val="3CA421A9"/>
    <w:multiLevelType w:val="singleLevel"/>
    <w:tmpl w:val="99FCF808"/>
    <w:lvl w:ilvl="0">
      <w:start w:val="1"/>
      <w:numFmt w:val="bullet"/>
      <w:lvlText w:val=""/>
      <w:lvlJc w:val="left"/>
      <w:pPr>
        <w:tabs>
          <w:tab w:val="num" w:pos="340"/>
        </w:tabs>
        <w:ind w:left="340" w:hanging="340"/>
      </w:pPr>
      <w:rPr>
        <w:rFonts w:ascii="Symbol" w:hAnsi="Symbol" w:hint="default"/>
        <w:color w:val="auto"/>
        <w:sz w:val="22"/>
      </w:rPr>
    </w:lvl>
  </w:abstractNum>
  <w:abstractNum w:abstractNumId="45">
    <w:nsid w:val="3D8D1806"/>
    <w:multiLevelType w:val="singleLevel"/>
    <w:tmpl w:val="8A4C1658"/>
    <w:lvl w:ilvl="0">
      <w:start w:val="1"/>
      <w:numFmt w:val="bullet"/>
      <w:lvlText w:val=""/>
      <w:lvlJc w:val="left"/>
      <w:pPr>
        <w:tabs>
          <w:tab w:val="num" w:pos="340"/>
        </w:tabs>
        <w:ind w:left="340" w:hanging="340"/>
      </w:pPr>
      <w:rPr>
        <w:rFonts w:ascii="Symbol" w:hAnsi="Symbol" w:hint="default"/>
        <w:color w:val="auto"/>
        <w:sz w:val="22"/>
      </w:rPr>
    </w:lvl>
  </w:abstractNum>
  <w:abstractNum w:abstractNumId="46">
    <w:nsid w:val="3E046F8E"/>
    <w:multiLevelType w:val="singleLevel"/>
    <w:tmpl w:val="B5A61F0C"/>
    <w:lvl w:ilvl="0">
      <w:start w:val="1"/>
      <w:numFmt w:val="bullet"/>
      <w:lvlText w:val=""/>
      <w:lvlJc w:val="left"/>
      <w:pPr>
        <w:tabs>
          <w:tab w:val="num" w:pos="340"/>
        </w:tabs>
        <w:ind w:left="340" w:hanging="340"/>
      </w:pPr>
      <w:rPr>
        <w:rFonts w:ascii="Symbol" w:hAnsi="Symbol" w:hint="default"/>
        <w:color w:val="auto"/>
        <w:sz w:val="22"/>
      </w:rPr>
    </w:lvl>
  </w:abstractNum>
  <w:abstractNum w:abstractNumId="47">
    <w:nsid w:val="3E9E6555"/>
    <w:multiLevelType w:val="singleLevel"/>
    <w:tmpl w:val="49A00372"/>
    <w:lvl w:ilvl="0">
      <w:start w:val="1"/>
      <w:numFmt w:val="bullet"/>
      <w:lvlText w:val=""/>
      <w:lvlJc w:val="left"/>
      <w:pPr>
        <w:tabs>
          <w:tab w:val="num" w:pos="340"/>
        </w:tabs>
        <w:ind w:left="340" w:hanging="340"/>
      </w:pPr>
      <w:rPr>
        <w:rFonts w:ascii="Symbol" w:hAnsi="Symbol" w:hint="default"/>
        <w:color w:val="auto"/>
        <w:sz w:val="22"/>
      </w:rPr>
    </w:lvl>
  </w:abstractNum>
  <w:abstractNum w:abstractNumId="48">
    <w:nsid w:val="4104756D"/>
    <w:multiLevelType w:val="singleLevel"/>
    <w:tmpl w:val="019E5BAE"/>
    <w:lvl w:ilvl="0">
      <w:start w:val="1"/>
      <w:numFmt w:val="bullet"/>
      <w:lvlText w:val=""/>
      <w:lvlJc w:val="left"/>
      <w:pPr>
        <w:tabs>
          <w:tab w:val="num" w:pos="340"/>
        </w:tabs>
        <w:ind w:left="340" w:hanging="340"/>
      </w:pPr>
      <w:rPr>
        <w:rFonts w:ascii="Symbol" w:hAnsi="Symbol" w:hint="default"/>
        <w:color w:val="auto"/>
        <w:sz w:val="22"/>
      </w:rPr>
    </w:lvl>
  </w:abstractNum>
  <w:abstractNum w:abstractNumId="49">
    <w:nsid w:val="4412308A"/>
    <w:multiLevelType w:val="singleLevel"/>
    <w:tmpl w:val="7B141602"/>
    <w:lvl w:ilvl="0">
      <w:start w:val="1"/>
      <w:numFmt w:val="bullet"/>
      <w:lvlText w:val=""/>
      <w:lvlJc w:val="left"/>
      <w:pPr>
        <w:tabs>
          <w:tab w:val="num" w:pos="340"/>
        </w:tabs>
        <w:ind w:left="340" w:hanging="340"/>
      </w:pPr>
      <w:rPr>
        <w:rFonts w:ascii="Symbol" w:hAnsi="Symbol" w:hint="default"/>
        <w:color w:val="auto"/>
        <w:sz w:val="22"/>
      </w:rPr>
    </w:lvl>
  </w:abstractNum>
  <w:abstractNum w:abstractNumId="50">
    <w:nsid w:val="44AA0189"/>
    <w:multiLevelType w:val="multilevel"/>
    <w:tmpl w:val="01FA365E"/>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1">
    <w:nsid w:val="44E25E97"/>
    <w:multiLevelType w:val="singleLevel"/>
    <w:tmpl w:val="1610E8B2"/>
    <w:lvl w:ilvl="0">
      <w:start w:val="1"/>
      <w:numFmt w:val="bullet"/>
      <w:lvlText w:val=""/>
      <w:lvlJc w:val="left"/>
      <w:pPr>
        <w:tabs>
          <w:tab w:val="num" w:pos="340"/>
        </w:tabs>
        <w:ind w:left="340" w:hanging="340"/>
      </w:pPr>
      <w:rPr>
        <w:rFonts w:ascii="Symbol" w:hAnsi="Symbol" w:hint="default"/>
        <w:color w:val="auto"/>
        <w:sz w:val="22"/>
      </w:rPr>
    </w:lvl>
  </w:abstractNum>
  <w:abstractNum w:abstractNumId="52">
    <w:nsid w:val="480F38DE"/>
    <w:multiLevelType w:val="multilevel"/>
    <w:tmpl w:val="F5DA51F2"/>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53">
    <w:nsid w:val="4A167205"/>
    <w:multiLevelType w:val="singleLevel"/>
    <w:tmpl w:val="3CE0EFC2"/>
    <w:lvl w:ilvl="0">
      <w:start w:val="1"/>
      <w:numFmt w:val="bullet"/>
      <w:lvlText w:val=""/>
      <w:lvlJc w:val="left"/>
      <w:pPr>
        <w:tabs>
          <w:tab w:val="num" w:pos="340"/>
        </w:tabs>
        <w:ind w:left="340" w:hanging="340"/>
      </w:pPr>
      <w:rPr>
        <w:rFonts w:ascii="Symbol" w:hAnsi="Symbol" w:hint="default"/>
        <w:color w:val="auto"/>
        <w:sz w:val="22"/>
      </w:rPr>
    </w:lvl>
  </w:abstractNum>
  <w:abstractNum w:abstractNumId="54">
    <w:nsid w:val="4AFC7347"/>
    <w:multiLevelType w:val="singleLevel"/>
    <w:tmpl w:val="2EE6B692"/>
    <w:lvl w:ilvl="0">
      <w:start w:val="1"/>
      <w:numFmt w:val="bullet"/>
      <w:lvlText w:val=""/>
      <w:lvlJc w:val="left"/>
      <w:pPr>
        <w:tabs>
          <w:tab w:val="num" w:pos="340"/>
        </w:tabs>
        <w:ind w:left="340" w:hanging="340"/>
      </w:pPr>
      <w:rPr>
        <w:rFonts w:ascii="Symbol" w:hAnsi="Symbol" w:hint="default"/>
        <w:color w:val="auto"/>
        <w:sz w:val="22"/>
      </w:rPr>
    </w:lvl>
  </w:abstractNum>
  <w:abstractNum w:abstractNumId="55">
    <w:nsid w:val="4C830B73"/>
    <w:multiLevelType w:val="multilevel"/>
    <w:tmpl w:val="AB4612D4"/>
    <w:lvl w:ilvl="0">
      <w:start w:val="1"/>
      <w:numFmt w:val="lowerRoman"/>
      <w:lvlText w:val="%1)"/>
      <w:lvlJc w:val="left"/>
      <w:pPr>
        <w:ind w:left="71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4CDE3434"/>
    <w:multiLevelType w:val="singleLevel"/>
    <w:tmpl w:val="A9800B94"/>
    <w:lvl w:ilvl="0">
      <w:start w:val="1"/>
      <w:numFmt w:val="bullet"/>
      <w:lvlText w:val=""/>
      <w:lvlJc w:val="left"/>
      <w:pPr>
        <w:tabs>
          <w:tab w:val="num" w:pos="340"/>
        </w:tabs>
        <w:ind w:left="340" w:hanging="340"/>
      </w:pPr>
      <w:rPr>
        <w:rFonts w:ascii="Symbol" w:hAnsi="Symbol" w:hint="default"/>
        <w:color w:val="auto"/>
        <w:sz w:val="22"/>
      </w:rPr>
    </w:lvl>
  </w:abstractNum>
  <w:abstractNum w:abstractNumId="57">
    <w:nsid w:val="4D37711C"/>
    <w:multiLevelType w:val="singleLevel"/>
    <w:tmpl w:val="060C3772"/>
    <w:lvl w:ilvl="0">
      <w:start w:val="1"/>
      <w:numFmt w:val="bullet"/>
      <w:lvlText w:val=""/>
      <w:lvlJc w:val="left"/>
      <w:pPr>
        <w:tabs>
          <w:tab w:val="num" w:pos="340"/>
        </w:tabs>
        <w:ind w:left="340" w:hanging="340"/>
      </w:pPr>
      <w:rPr>
        <w:rFonts w:ascii="Symbol" w:hAnsi="Symbol" w:hint="default"/>
        <w:color w:val="auto"/>
        <w:sz w:val="22"/>
      </w:rPr>
    </w:lvl>
  </w:abstractNum>
  <w:abstractNum w:abstractNumId="58">
    <w:nsid w:val="50C903B6"/>
    <w:multiLevelType w:val="singleLevel"/>
    <w:tmpl w:val="17B27AB2"/>
    <w:lvl w:ilvl="0">
      <w:start w:val="1"/>
      <w:numFmt w:val="bullet"/>
      <w:lvlText w:val=""/>
      <w:lvlJc w:val="left"/>
      <w:pPr>
        <w:tabs>
          <w:tab w:val="num" w:pos="340"/>
        </w:tabs>
        <w:ind w:left="340" w:hanging="340"/>
      </w:pPr>
      <w:rPr>
        <w:rFonts w:ascii="Symbol" w:hAnsi="Symbol" w:hint="default"/>
        <w:color w:val="auto"/>
        <w:sz w:val="22"/>
      </w:rPr>
    </w:lvl>
  </w:abstractNum>
  <w:abstractNum w:abstractNumId="59">
    <w:nsid w:val="51A747C8"/>
    <w:multiLevelType w:val="singleLevel"/>
    <w:tmpl w:val="A9268A72"/>
    <w:lvl w:ilvl="0">
      <w:start w:val="1"/>
      <w:numFmt w:val="bullet"/>
      <w:lvlText w:val=""/>
      <w:lvlJc w:val="left"/>
      <w:pPr>
        <w:tabs>
          <w:tab w:val="num" w:pos="340"/>
        </w:tabs>
        <w:ind w:left="340" w:hanging="340"/>
      </w:pPr>
      <w:rPr>
        <w:rFonts w:ascii="Symbol" w:hAnsi="Symbol" w:hint="default"/>
        <w:color w:val="auto"/>
        <w:sz w:val="22"/>
      </w:rPr>
    </w:lvl>
  </w:abstractNum>
  <w:abstractNum w:abstractNumId="60">
    <w:nsid w:val="5761635E"/>
    <w:multiLevelType w:val="multilevel"/>
    <w:tmpl w:val="AB4612D4"/>
    <w:lvl w:ilvl="0">
      <w:start w:val="1"/>
      <w:numFmt w:val="lowerRoman"/>
      <w:lvlText w:val="%1)"/>
      <w:lvlJc w:val="left"/>
      <w:pPr>
        <w:ind w:left="71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5A042708"/>
    <w:multiLevelType w:val="hybridMultilevel"/>
    <w:tmpl w:val="030AF48E"/>
    <w:lvl w:ilvl="0" w:tplc="56161846">
      <w:start w:val="1"/>
      <w:numFmt w:val="bullet"/>
      <w:pStyle w:val="CVbullet1"/>
      <w:lvlText w:val=""/>
      <w:lvlJc w:val="left"/>
      <w:pPr>
        <w:ind w:left="360" w:hanging="360"/>
      </w:pPr>
      <w:rPr>
        <w:rFonts w:ascii="Symbol" w:hAnsi="Symbol" w:hint="default"/>
        <w:color w:val="auto"/>
        <w:sz w:val="22"/>
      </w:rPr>
    </w:lvl>
    <w:lvl w:ilvl="1" w:tplc="A1CA5EC0" w:tentative="1">
      <w:start w:val="1"/>
      <w:numFmt w:val="bullet"/>
      <w:lvlText w:val="o"/>
      <w:lvlJc w:val="left"/>
      <w:pPr>
        <w:ind w:left="1440" w:hanging="360"/>
      </w:pPr>
      <w:rPr>
        <w:rFonts w:ascii="Courier New" w:hAnsi="Courier New" w:cs="Courier New" w:hint="default"/>
      </w:rPr>
    </w:lvl>
    <w:lvl w:ilvl="2" w:tplc="7A0E08C0" w:tentative="1">
      <w:start w:val="1"/>
      <w:numFmt w:val="bullet"/>
      <w:lvlText w:val=""/>
      <w:lvlJc w:val="left"/>
      <w:pPr>
        <w:ind w:left="2160" w:hanging="360"/>
      </w:pPr>
      <w:rPr>
        <w:rFonts w:ascii="Wingdings" w:hAnsi="Wingdings" w:hint="default"/>
      </w:rPr>
    </w:lvl>
    <w:lvl w:ilvl="3" w:tplc="04269C86" w:tentative="1">
      <w:start w:val="1"/>
      <w:numFmt w:val="bullet"/>
      <w:lvlText w:val=""/>
      <w:lvlJc w:val="left"/>
      <w:pPr>
        <w:ind w:left="2880" w:hanging="360"/>
      </w:pPr>
      <w:rPr>
        <w:rFonts w:ascii="Symbol" w:hAnsi="Symbol" w:hint="default"/>
      </w:rPr>
    </w:lvl>
    <w:lvl w:ilvl="4" w:tplc="582C2346" w:tentative="1">
      <w:start w:val="1"/>
      <w:numFmt w:val="bullet"/>
      <w:lvlText w:val="o"/>
      <w:lvlJc w:val="left"/>
      <w:pPr>
        <w:ind w:left="3600" w:hanging="360"/>
      </w:pPr>
      <w:rPr>
        <w:rFonts w:ascii="Courier New" w:hAnsi="Courier New" w:cs="Courier New" w:hint="default"/>
      </w:rPr>
    </w:lvl>
    <w:lvl w:ilvl="5" w:tplc="8EE0AA0A" w:tentative="1">
      <w:start w:val="1"/>
      <w:numFmt w:val="bullet"/>
      <w:lvlText w:val=""/>
      <w:lvlJc w:val="left"/>
      <w:pPr>
        <w:ind w:left="4320" w:hanging="360"/>
      </w:pPr>
      <w:rPr>
        <w:rFonts w:ascii="Wingdings" w:hAnsi="Wingdings" w:hint="default"/>
      </w:rPr>
    </w:lvl>
    <w:lvl w:ilvl="6" w:tplc="EF6CC1C0" w:tentative="1">
      <w:start w:val="1"/>
      <w:numFmt w:val="bullet"/>
      <w:lvlText w:val=""/>
      <w:lvlJc w:val="left"/>
      <w:pPr>
        <w:ind w:left="5040" w:hanging="360"/>
      </w:pPr>
      <w:rPr>
        <w:rFonts w:ascii="Symbol" w:hAnsi="Symbol" w:hint="default"/>
      </w:rPr>
    </w:lvl>
    <w:lvl w:ilvl="7" w:tplc="675C9F76" w:tentative="1">
      <w:start w:val="1"/>
      <w:numFmt w:val="bullet"/>
      <w:lvlText w:val="o"/>
      <w:lvlJc w:val="left"/>
      <w:pPr>
        <w:ind w:left="5760" w:hanging="360"/>
      </w:pPr>
      <w:rPr>
        <w:rFonts w:ascii="Courier New" w:hAnsi="Courier New" w:cs="Courier New" w:hint="default"/>
      </w:rPr>
    </w:lvl>
    <w:lvl w:ilvl="8" w:tplc="12FCCF4C" w:tentative="1">
      <w:start w:val="1"/>
      <w:numFmt w:val="bullet"/>
      <w:lvlText w:val=""/>
      <w:lvlJc w:val="left"/>
      <w:pPr>
        <w:ind w:left="6480" w:hanging="360"/>
      </w:pPr>
      <w:rPr>
        <w:rFonts w:ascii="Wingdings" w:hAnsi="Wingdings" w:hint="default"/>
      </w:rPr>
    </w:lvl>
  </w:abstractNum>
  <w:abstractNum w:abstractNumId="62">
    <w:nsid w:val="5B187A84"/>
    <w:multiLevelType w:val="hybridMultilevel"/>
    <w:tmpl w:val="C60E7F64"/>
    <w:lvl w:ilvl="0" w:tplc="6C4061C0">
      <w:start w:val="7"/>
      <w:numFmt w:val="bullet"/>
      <w:lvlText w:val="-"/>
      <w:lvlJc w:val="left"/>
      <w:pPr>
        <w:ind w:left="720" w:hanging="360"/>
      </w:pPr>
      <w:rPr>
        <w:rFonts w:ascii="Univers 45 Light" w:eastAsiaTheme="minorHAnsi" w:hAnsi="Univers 45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CDF1881"/>
    <w:multiLevelType w:val="singleLevel"/>
    <w:tmpl w:val="A3B4CB66"/>
    <w:lvl w:ilvl="0">
      <w:start w:val="1"/>
      <w:numFmt w:val="bullet"/>
      <w:lvlText w:val=""/>
      <w:lvlJc w:val="left"/>
      <w:pPr>
        <w:tabs>
          <w:tab w:val="num" w:pos="340"/>
        </w:tabs>
        <w:ind w:left="340" w:hanging="340"/>
      </w:pPr>
      <w:rPr>
        <w:rFonts w:ascii="Symbol" w:hAnsi="Symbol" w:hint="default"/>
        <w:color w:val="auto"/>
        <w:sz w:val="22"/>
      </w:rPr>
    </w:lvl>
  </w:abstractNum>
  <w:abstractNum w:abstractNumId="64">
    <w:nsid w:val="5D11144A"/>
    <w:multiLevelType w:val="singleLevel"/>
    <w:tmpl w:val="55AAB718"/>
    <w:lvl w:ilvl="0">
      <w:start w:val="1"/>
      <w:numFmt w:val="bullet"/>
      <w:lvlText w:val=""/>
      <w:lvlJc w:val="left"/>
      <w:pPr>
        <w:tabs>
          <w:tab w:val="num" w:pos="340"/>
        </w:tabs>
        <w:ind w:left="340" w:hanging="340"/>
      </w:pPr>
      <w:rPr>
        <w:rFonts w:ascii="Symbol" w:hAnsi="Symbol" w:hint="default"/>
        <w:color w:val="auto"/>
        <w:sz w:val="22"/>
      </w:rPr>
    </w:lvl>
  </w:abstractNum>
  <w:abstractNum w:abstractNumId="65">
    <w:nsid w:val="5DFD7D2D"/>
    <w:multiLevelType w:val="singleLevel"/>
    <w:tmpl w:val="5582F06A"/>
    <w:lvl w:ilvl="0">
      <w:start w:val="1"/>
      <w:numFmt w:val="bullet"/>
      <w:lvlText w:val=""/>
      <w:lvlJc w:val="left"/>
      <w:pPr>
        <w:tabs>
          <w:tab w:val="num" w:pos="340"/>
        </w:tabs>
        <w:ind w:left="340" w:hanging="340"/>
      </w:pPr>
      <w:rPr>
        <w:rFonts w:ascii="Symbol" w:hAnsi="Symbol" w:hint="default"/>
        <w:color w:val="auto"/>
        <w:sz w:val="22"/>
      </w:rPr>
    </w:lvl>
  </w:abstractNum>
  <w:abstractNum w:abstractNumId="66">
    <w:nsid w:val="5EA365BA"/>
    <w:multiLevelType w:val="hybridMultilevel"/>
    <w:tmpl w:val="BD74A930"/>
    <w:lvl w:ilvl="0" w:tplc="AF80445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3946C496" w:tentative="1">
      <w:start w:val="1"/>
      <w:numFmt w:val="bullet"/>
      <w:lvlText w:val="o"/>
      <w:lvlJc w:val="left"/>
      <w:pPr>
        <w:ind w:left="1440" w:hanging="360"/>
      </w:pPr>
      <w:rPr>
        <w:rFonts w:ascii="Courier New" w:hAnsi="Courier New" w:cs="Courier New" w:hint="default"/>
      </w:rPr>
    </w:lvl>
    <w:lvl w:ilvl="2" w:tplc="616CD458" w:tentative="1">
      <w:start w:val="1"/>
      <w:numFmt w:val="bullet"/>
      <w:lvlText w:val=""/>
      <w:lvlJc w:val="left"/>
      <w:pPr>
        <w:ind w:left="2160" w:hanging="360"/>
      </w:pPr>
      <w:rPr>
        <w:rFonts w:ascii="Wingdings" w:hAnsi="Wingdings" w:hint="default"/>
      </w:rPr>
    </w:lvl>
    <w:lvl w:ilvl="3" w:tplc="D6365EE2" w:tentative="1">
      <w:start w:val="1"/>
      <w:numFmt w:val="bullet"/>
      <w:lvlText w:val=""/>
      <w:lvlJc w:val="left"/>
      <w:pPr>
        <w:ind w:left="2880" w:hanging="360"/>
      </w:pPr>
      <w:rPr>
        <w:rFonts w:ascii="Symbol" w:hAnsi="Symbol" w:hint="default"/>
      </w:rPr>
    </w:lvl>
    <w:lvl w:ilvl="4" w:tplc="91A4D0E4" w:tentative="1">
      <w:start w:val="1"/>
      <w:numFmt w:val="bullet"/>
      <w:lvlText w:val="o"/>
      <w:lvlJc w:val="left"/>
      <w:pPr>
        <w:ind w:left="3600" w:hanging="360"/>
      </w:pPr>
      <w:rPr>
        <w:rFonts w:ascii="Courier New" w:hAnsi="Courier New" w:cs="Courier New" w:hint="default"/>
      </w:rPr>
    </w:lvl>
    <w:lvl w:ilvl="5" w:tplc="6388CF16" w:tentative="1">
      <w:start w:val="1"/>
      <w:numFmt w:val="bullet"/>
      <w:lvlText w:val=""/>
      <w:lvlJc w:val="left"/>
      <w:pPr>
        <w:ind w:left="4320" w:hanging="360"/>
      </w:pPr>
      <w:rPr>
        <w:rFonts w:ascii="Wingdings" w:hAnsi="Wingdings" w:hint="default"/>
      </w:rPr>
    </w:lvl>
    <w:lvl w:ilvl="6" w:tplc="2AD6B11C" w:tentative="1">
      <w:start w:val="1"/>
      <w:numFmt w:val="bullet"/>
      <w:lvlText w:val=""/>
      <w:lvlJc w:val="left"/>
      <w:pPr>
        <w:ind w:left="5040" w:hanging="360"/>
      </w:pPr>
      <w:rPr>
        <w:rFonts w:ascii="Symbol" w:hAnsi="Symbol" w:hint="default"/>
      </w:rPr>
    </w:lvl>
    <w:lvl w:ilvl="7" w:tplc="024EBF50" w:tentative="1">
      <w:start w:val="1"/>
      <w:numFmt w:val="bullet"/>
      <w:lvlText w:val="o"/>
      <w:lvlJc w:val="left"/>
      <w:pPr>
        <w:ind w:left="5760" w:hanging="360"/>
      </w:pPr>
      <w:rPr>
        <w:rFonts w:ascii="Courier New" w:hAnsi="Courier New" w:cs="Courier New" w:hint="default"/>
      </w:rPr>
    </w:lvl>
    <w:lvl w:ilvl="8" w:tplc="EAE29880" w:tentative="1">
      <w:start w:val="1"/>
      <w:numFmt w:val="bullet"/>
      <w:lvlText w:val=""/>
      <w:lvlJc w:val="left"/>
      <w:pPr>
        <w:ind w:left="6480" w:hanging="360"/>
      </w:pPr>
      <w:rPr>
        <w:rFonts w:ascii="Wingdings" w:hAnsi="Wingdings" w:hint="default"/>
      </w:rPr>
    </w:lvl>
  </w:abstractNum>
  <w:abstractNum w:abstractNumId="67">
    <w:nsid w:val="5F6E4FBF"/>
    <w:multiLevelType w:val="singleLevel"/>
    <w:tmpl w:val="D3004C68"/>
    <w:lvl w:ilvl="0">
      <w:start w:val="1"/>
      <w:numFmt w:val="bullet"/>
      <w:lvlText w:val=""/>
      <w:lvlJc w:val="left"/>
      <w:pPr>
        <w:tabs>
          <w:tab w:val="num" w:pos="340"/>
        </w:tabs>
        <w:ind w:left="340" w:hanging="340"/>
      </w:pPr>
      <w:rPr>
        <w:rFonts w:ascii="Symbol" w:hAnsi="Symbol" w:hint="default"/>
        <w:color w:val="auto"/>
        <w:sz w:val="22"/>
      </w:rPr>
    </w:lvl>
  </w:abstractNum>
  <w:abstractNum w:abstractNumId="68">
    <w:nsid w:val="5FBE45BC"/>
    <w:multiLevelType w:val="singleLevel"/>
    <w:tmpl w:val="BCC677A0"/>
    <w:lvl w:ilvl="0">
      <w:start w:val="1"/>
      <w:numFmt w:val="bullet"/>
      <w:lvlText w:val=""/>
      <w:lvlJc w:val="left"/>
      <w:pPr>
        <w:tabs>
          <w:tab w:val="num" w:pos="340"/>
        </w:tabs>
        <w:ind w:left="340" w:hanging="340"/>
      </w:pPr>
      <w:rPr>
        <w:rFonts w:ascii="Symbol" w:hAnsi="Symbol" w:hint="default"/>
        <w:color w:val="auto"/>
        <w:sz w:val="22"/>
      </w:rPr>
    </w:lvl>
  </w:abstractNum>
  <w:abstractNum w:abstractNumId="69">
    <w:nsid w:val="60C9597A"/>
    <w:multiLevelType w:val="multilevel"/>
    <w:tmpl w:val="A73C2B4C"/>
    <w:lvl w:ilvl="0">
      <w:start w:val="1"/>
      <w:numFmt w:val="lowerLetter"/>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Wingdings" w:hAnsi="Wingdings"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0">
    <w:nsid w:val="636E3FFD"/>
    <w:multiLevelType w:val="singleLevel"/>
    <w:tmpl w:val="7BE211AE"/>
    <w:lvl w:ilvl="0">
      <w:start w:val="1"/>
      <w:numFmt w:val="bullet"/>
      <w:lvlText w:val=""/>
      <w:lvlJc w:val="left"/>
      <w:pPr>
        <w:tabs>
          <w:tab w:val="num" w:pos="340"/>
        </w:tabs>
        <w:ind w:left="340" w:hanging="340"/>
      </w:pPr>
      <w:rPr>
        <w:rFonts w:ascii="Symbol" w:hAnsi="Symbol" w:hint="default"/>
        <w:color w:val="auto"/>
        <w:sz w:val="22"/>
      </w:rPr>
    </w:lvl>
  </w:abstractNum>
  <w:abstractNum w:abstractNumId="71">
    <w:nsid w:val="63725FDE"/>
    <w:multiLevelType w:val="singleLevel"/>
    <w:tmpl w:val="1C8A3B78"/>
    <w:lvl w:ilvl="0">
      <w:start w:val="1"/>
      <w:numFmt w:val="bullet"/>
      <w:lvlText w:val=""/>
      <w:lvlJc w:val="left"/>
      <w:pPr>
        <w:tabs>
          <w:tab w:val="num" w:pos="340"/>
        </w:tabs>
        <w:ind w:left="340" w:hanging="340"/>
      </w:pPr>
      <w:rPr>
        <w:rFonts w:ascii="Symbol" w:hAnsi="Symbol" w:hint="default"/>
        <w:color w:val="auto"/>
        <w:sz w:val="22"/>
      </w:rPr>
    </w:lvl>
  </w:abstractNum>
  <w:abstractNum w:abstractNumId="72">
    <w:nsid w:val="63BE3FE2"/>
    <w:multiLevelType w:val="singleLevel"/>
    <w:tmpl w:val="DEE23904"/>
    <w:lvl w:ilvl="0">
      <w:start w:val="1"/>
      <w:numFmt w:val="bullet"/>
      <w:lvlText w:val=""/>
      <w:lvlJc w:val="left"/>
      <w:pPr>
        <w:tabs>
          <w:tab w:val="num" w:pos="340"/>
        </w:tabs>
        <w:ind w:left="340" w:hanging="340"/>
      </w:pPr>
      <w:rPr>
        <w:rFonts w:ascii="Symbol" w:hAnsi="Symbol" w:hint="default"/>
        <w:color w:val="auto"/>
        <w:sz w:val="22"/>
      </w:rPr>
    </w:lvl>
  </w:abstractNum>
  <w:abstractNum w:abstractNumId="73">
    <w:nsid w:val="674479C0"/>
    <w:multiLevelType w:val="multilevel"/>
    <w:tmpl w:val="D2B03F28"/>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4">
    <w:nsid w:val="674D53A9"/>
    <w:multiLevelType w:val="singleLevel"/>
    <w:tmpl w:val="FF5C2146"/>
    <w:lvl w:ilvl="0">
      <w:start w:val="1"/>
      <w:numFmt w:val="bullet"/>
      <w:lvlText w:val=""/>
      <w:lvlJc w:val="left"/>
      <w:pPr>
        <w:tabs>
          <w:tab w:val="num" w:pos="340"/>
        </w:tabs>
        <w:ind w:left="340" w:hanging="340"/>
      </w:pPr>
      <w:rPr>
        <w:rFonts w:ascii="Symbol" w:hAnsi="Symbol" w:hint="default"/>
        <w:color w:val="auto"/>
        <w:sz w:val="22"/>
      </w:rPr>
    </w:lvl>
  </w:abstractNum>
  <w:abstractNum w:abstractNumId="75">
    <w:nsid w:val="68815EB4"/>
    <w:multiLevelType w:val="hybridMultilevel"/>
    <w:tmpl w:val="BC7ECCDA"/>
    <w:lvl w:ilvl="0" w:tplc="6C4061C0">
      <w:start w:val="7"/>
      <w:numFmt w:val="bullet"/>
      <w:lvlText w:val="-"/>
      <w:lvlJc w:val="left"/>
      <w:pPr>
        <w:ind w:left="720" w:hanging="360"/>
      </w:pPr>
      <w:rPr>
        <w:rFonts w:ascii="Univers 45 Light" w:eastAsiaTheme="minorHAnsi" w:hAnsi="Univers 45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69936A6F"/>
    <w:multiLevelType w:val="multilevel"/>
    <w:tmpl w:val="AB4612D4"/>
    <w:lvl w:ilvl="0">
      <w:start w:val="1"/>
      <w:numFmt w:val="lowerRoman"/>
      <w:lvlText w:val="%1)"/>
      <w:lvlJc w:val="left"/>
      <w:pPr>
        <w:ind w:left="71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6B015018"/>
    <w:multiLevelType w:val="hybridMultilevel"/>
    <w:tmpl w:val="DA1A9ACC"/>
    <w:lvl w:ilvl="0" w:tplc="6C4061C0">
      <w:start w:val="7"/>
      <w:numFmt w:val="bullet"/>
      <w:lvlText w:val="-"/>
      <w:lvlJc w:val="left"/>
      <w:pPr>
        <w:ind w:left="720" w:hanging="360"/>
      </w:pPr>
      <w:rPr>
        <w:rFonts w:ascii="Univers 45 Light" w:eastAsiaTheme="minorHAnsi" w:hAnsi="Univers 45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6DA10C16"/>
    <w:multiLevelType w:val="singleLevel"/>
    <w:tmpl w:val="C4966548"/>
    <w:lvl w:ilvl="0">
      <w:start w:val="1"/>
      <w:numFmt w:val="bullet"/>
      <w:lvlText w:val=""/>
      <w:lvlJc w:val="left"/>
      <w:pPr>
        <w:tabs>
          <w:tab w:val="num" w:pos="340"/>
        </w:tabs>
        <w:ind w:left="340" w:hanging="340"/>
      </w:pPr>
      <w:rPr>
        <w:rFonts w:ascii="Symbol" w:hAnsi="Symbol" w:hint="default"/>
        <w:color w:val="auto"/>
        <w:sz w:val="22"/>
      </w:rPr>
    </w:lvl>
  </w:abstractNum>
  <w:abstractNum w:abstractNumId="79">
    <w:nsid w:val="6EC552A3"/>
    <w:multiLevelType w:val="singleLevel"/>
    <w:tmpl w:val="BA1EB900"/>
    <w:lvl w:ilvl="0">
      <w:start w:val="1"/>
      <w:numFmt w:val="bullet"/>
      <w:lvlText w:val=""/>
      <w:lvlJc w:val="left"/>
      <w:pPr>
        <w:tabs>
          <w:tab w:val="num" w:pos="340"/>
        </w:tabs>
        <w:ind w:left="340" w:hanging="340"/>
      </w:pPr>
      <w:rPr>
        <w:rFonts w:ascii="Symbol" w:hAnsi="Symbol" w:hint="default"/>
        <w:color w:val="auto"/>
        <w:sz w:val="22"/>
      </w:rPr>
    </w:lvl>
  </w:abstractNum>
  <w:abstractNum w:abstractNumId="80">
    <w:nsid w:val="709B297D"/>
    <w:multiLevelType w:val="singleLevel"/>
    <w:tmpl w:val="B380E516"/>
    <w:lvl w:ilvl="0">
      <w:start w:val="1"/>
      <w:numFmt w:val="bullet"/>
      <w:lvlText w:val=""/>
      <w:lvlJc w:val="left"/>
      <w:pPr>
        <w:tabs>
          <w:tab w:val="num" w:pos="340"/>
        </w:tabs>
        <w:ind w:left="340" w:hanging="340"/>
      </w:pPr>
      <w:rPr>
        <w:rFonts w:ascii="Symbol" w:hAnsi="Symbol" w:hint="default"/>
        <w:color w:val="auto"/>
        <w:sz w:val="22"/>
      </w:rPr>
    </w:lvl>
  </w:abstractNum>
  <w:abstractNum w:abstractNumId="81">
    <w:nsid w:val="72643372"/>
    <w:multiLevelType w:val="singleLevel"/>
    <w:tmpl w:val="2A707C3E"/>
    <w:lvl w:ilvl="0">
      <w:start w:val="1"/>
      <w:numFmt w:val="bullet"/>
      <w:lvlText w:val=""/>
      <w:lvlJc w:val="left"/>
      <w:pPr>
        <w:tabs>
          <w:tab w:val="num" w:pos="340"/>
        </w:tabs>
        <w:ind w:left="340" w:hanging="340"/>
      </w:pPr>
      <w:rPr>
        <w:rFonts w:ascii="Symbol" w:hAnsi="Symbol" w:hint="default"/>
        <w:color w:val="auto"/>
        <w:sz w:val="22"/>
      </w:rPr>
    </w:lvl>
  </w:abstractNum>
  <w:abstractNum w:abstractNumId="82">
    <w:nsid w:val="72C54422"/>
    <w:multiLevelType w:val="singleLevel"/>
    <w:tmpl w:val="5C1E63C4"/>
    <w:lvl w:ilvl="0">
      <w:start w:val="1"/>
      <w:numFmt w:val="bullet"/>
      <w:lvlText w:val=""/>
      <w:lvlJc w:val="left"/>
      <w:pPr>
        <w:tabs>
          <w:tab w:val="num" w:pos="340"/>
        </w:tabs>
        <w:ind w:left="340" w:hanging="340"/>
      </w:pPr>
      <w:rPr>
        <w:rFonts w:ascii="Symbol" w:hAnsi="Symbol" w:hint="default"/>
        <w:color w:val="auto"/>
        <w:sz w:val="22"/>
      </w:rPr>
    </w:lvl>
  </w:abstractNum>
  <w:abstractNum w:abstractNumId="83">
    <w:nsid w:val="72EB6B23"/>
    <w:multiLevelType w:val="singleLevel"/>
    <w:tmpl w:val="8CA648A2"/>
    <w:lvl w:ilvl="0">
      <w:start w:val="1"/>
      <w:numFmt w:val="bullet"/>
      <w:lvlText w:val=""/>
      <w:lvlJc w:val="left"/>
      <w:pPr>
        <w:tabs>
          <w:tab w:val="num" w:pos="340"/>
        </w:tabs>
        <w:ind w:left="340" w:hanging="340"/>
      </w:pPr>
      <w:rPr>
        <w:rFonts w:ascii="Symbol" w:hAnsi="Symbol" w:hint="default"/>
        <w:color w:val="auto"/>
        <w:sz w:val="22"/>
      </w:rPr>
    </w:lvl>
  </w:abstractNum>
  <w:abstractNum w:abstractNumId="84">
    <w:nsid w:val="72EF7A21"/>
    <w:multiLevelType w:val="singleLevel"/>
    <w:tmpl w:val="6AD6EE9E"/>
    <w:lvl w:ilvl="0">
      <w:start w:val="1"/>
      <w:numFmt w:val="bullet"/>
      <w:lvlText w:val=""/>
      <w:lvlJc w:val="left"/>
      <w:pPr>
        <w:tabs>
          <w:tab w:val="num" w:pos="340"/>
        </w:tabs>
        <w:ind w:left="340" w:hanging="340"/>
      </w:pPr>
      <w:rPr>
        <w:rFonts w:ascii="Symbol" w:hAnsi="Symbol" w:hint="default"/>
        <w:color w:val="auto"/>
        <w:sz w:val="22"/>
      </w:rPr>
    </w:lvl>
  </w:abstractNum>
  <w:abstractNum w:abstractNumId="85">
    <w:nsid w:val="73666DFE"/>
    <w:multiLevelType w:val="singleLevel"/>
    <w:tmpl w:val="AE9C04F0"/>
    <w:lvl w:ilvl="0">
      <w:start w:val="1"/>
      <w:numFmt w:val="bullet"/>
      <w:lvlText w:val=""/>
      <w:lvlJc w:val="left"/>
      <w:pPr>
        <w:tabs>
          <w:tab w:val="num" w:pos="340"/>
        </w:tabs>
        <w:ind w:left="340" w:hanging="340"/>
      </w:pPr>
      <w:rPr>
        <w:rFonts w:ascii="Symbol" w:hAnsi="Symbol" w:hint="default"/>
        <w:color w:val="auto"/>
        <w:sz w:val="22"/>
      </w:rPr>
    </w:lvl>
  </w:abstractNum>
  <w:abstractNum w:abstractNumId="86">
    <w:nsid w:val="73E32EDB"/>
    <w:multiLevelType w:val="singleLevel"/>
    <w:tmpl w:val="EB5CBF6A"/>
    <w:lvl w:ilvl="0">
      <w:start w:val="1"/>
      <w:numFmt w:val="bullet"/>
      <w:lvlText w:val=""/>
      <w:lvlJc w:val="left"/>
      <w:pPr>
        <w:tabs>
          <w:tab w:val="num" w:pos="340"/>
        </w:tabs>
        <w:ind w:left="340" w:hanging="340"/>
      </w:pPr>
      <w:rPr>
        <w:rFonts w:ascii="Symbol" w:hAnsi="Symbol" w:hint="default"/>
        <w:color w:val="auto"/>
        <w:sz w:val="22"/>
      </w:rPr>
    </w:lvl>
  </w:abstractNum>
  <w:abstractNum w:abstractNumId="87">
    <w:nsid w:val="75D53FCA"/>
    <w:multiLevelType w:val="singleLevel"/>
    <w:tmpl w:val="69324254"/>
    <w:lvl w:ilvl="0">
      <w:start w:val="1"/>
      <w:numFmt w:val="bullet"/>
      <w:lvlText w:val=""/>
      <w:lvlJc w:val="left"/>
      <w:pPr>
        <w:tabs>
          <w:tab w:val="num" w:pos="340"/>
        </w:tabs>
        <w:ind w:left="340" w:hanging="340"/>
      </w:pPr>
      <w:rPr>
        <w:rFonts w:ascii="Symbol" w:hAnsi="Symbol" w:hint="default"/>
        <w:color w:val="auto"/>
        <w:sz w:val="22"/>
      </w:rPr>
    </w:lvl>
  </w:abstractNum>
  <w:abstractNum w:abstractNumId="88">
    <w:nsid w:val="7640465E"/>
    <w:multiLevelType w:val="singleLevel"/>
    <w:tmpl w:val="398039AC"/>
    <w:lvl w:ilvl="0">
      <w:start w:val="1"/>
      <w:numFmt w:val="bullet"/>
      <w:lvlText w:val=""/>
      <w:lvlJc w:val="left"/>
      <w:pPr>
        <w:tabs>
          <w:tab w:val="num" w:pos="340"/>
        </w:tabs>
        <w:ind w:left="340" w:hanging="340"/>
      </w:pPr>
      <w:rPr>
        <w:rFonts w:ascii="Symbol" w:hAnsi="Symbol" w:hint="default"/>
        <w:color w:val="auto"/>
        <w:sz w:val="22"/>
      </w:rPr>
    </w:lvl>
  </w:abstractNum>
  <w:abstractNum w:abstractNumId="89">
    <w:nsid w:val="777E6F76"/>
    <w:multiLevelType w:val="singleLevel"/>
    <w:tmpl w:val="BC6AB840"/>
    <w:lvl w:ilvl="0">
      <w:start w:val="1"/>
      <w:numFmt w:val="bullet"/>
      <w:lvlText w:val=""/>
      <w:lvlJc w:val="left"/>
      <w:pPr>
        <w:tabs>
          <w:tab w:val="num" w:pos="340"/>
        </w:tabs>
        <w:ind w:left="340" w:hanging="340"/>
      </w:pPr>
      <w:rPr>
        <w:rFonts w:ascii="Symbol" w:hAnsi="Symbol" w:hint="default"/>
        <w:color w:val="auto"/>
        <w:sz w:val="22"/>
      </w:rPr>
    </w:lvl>
  </w:abstractNum>
  <w:abstractNum w:abstractNumId="90">
    <w:nsid w:val="77930C22"/>
    <w:multiLevelType w:val="singleLevel"/>
    <w:tmpl w:val="19C4C040"/>
    <w:lvl w:ilvl="0">
      <w:start w:val="1"/>
      <w:numFmt w:val="bullet"/>
      <w:lvlText w:val=""/>
      <w:lvlJc w:val="left"/>
      <w:pPr>
        <w:tabs>
          <w:tab w:val="num" w:pos="340"/>
        </w:tabs>
        <w:ind w:left="340" w:hanging="340"/>
      </w:pPr>
      <w:rPr>
        <w:rFonts w:ascii="Symbol" w:hAnsi="Symbol" w:hint="default"/>
        <w:color w:val="auto"/>
        <w:sz w:val="22"/>
      </w:rPr>
    </w:lvl>
  </w:abstractNum>
  <w:abstractNum w:abstractNumId="91">
    <w:nsid w:val="7A293CA6"/>
    <w:multiLevelType w:val="singleLevel"/>
    <w:tmpl w:val="6A1C1C02"/>
    <w:lvl w:ilvl="0">
      <w:start w:val="1"/>
      <w:numFmt w:val="bullet"/>
      <w:lvlText w:val=""/>
      <w:lvlJc w:val="left"/>
      <w:pPr>
        <w:tabs>
          <w:tab w:val="num" w:pos="340"/>
        </w:tabs>
        <w:ind w:left="340" w:hanging="340"/>
      </w:pPr>
      <w:rPr>
        <w:rFonts w:ascii="Symbol" w:hAnsi="Symbol" w:hint="default"/>
        <w:color w:val="auto"/>
        <w:sz w:val="22"/>
      </w:rPr>
    </w:lvl>
  </w:abstractNum>
  <w:abstractNum w:abstractNumId="92">
    <w:nsid w:val="7B721BF8"/>
    <w:multiLevelType w:val="singleLevel"/>
    <w:tmpl w:val="27A43816"/>
    <w:lvl w:ilvl="0">
      <w:start w:val="1"/>
      <w:numFmt w:val="bullet"/>
      <w:lvlText w:val=""/>
      <w:lvlJc w:val="left"/>
      <w:pPr>
        <w:tabs>
          <w:tab w:val="num" w:pos="340"/>
        </w:tabs>
        <w:ind w:left="340" w:hanging="340"/>
      </w:pPr>
      <w:rPr>
        <w:rFonts w:ascii="Symbol" w:hAnsi="Symbol" w:hint="default"/>
        <w:color w:val="auto"/>
        <w:sz w:val="22"/>
      </w:rPr>
    </w:lvl>
  </w:abstractNum>
  <w:abstractNum w:abstractNumId="93">
    <w:nsid w:val="7E571C3D"/>
    <w:multiLevelType w:val="singleLevel"/>
    <w:tmpl w:val="96E20458"/>
    <w:lvl w:ilvl="0">
      <w:start w:val="1"/>
      <w:numFmt w:val="bullet"/>
      <w:lvlText w:val=""/>
      <w:lvlJc w:val="left"/>
      <w:pPr>
        <w:tabs>
          <w:tab w:val="num" w:pos="340"/>
        </w:tabs>
        <w:ind w:left="340" w:hanging="340"/>
      </w:pPr>
      <w:rPr>
        <w:rFonts w:ascii="Symbol" w:hAnsi="Symbol" w:hint="default"/>
        <w:color w:val="auto"/>
        <w:sz w:val="22"/>
      </w:rPr>
    </w:lvl>
  </w:abstractNum>
  <w:abstractNum w:abstractNumId="94">
    <w:nsid w:val="7EC35BB1"/>
    <w:multiLevelType w:val="singleLevel"/>
    <w:tmpl w:val="16B2F31C"/>
    <w:lvl w:ilvl="0">
      <w:start w:val="1"/>
      <w:numFmt w:val="bullet"/>
      <w:lvlText w:val=""/>
      <w:lvlJc w:val="left"/>
      <w:pPr>
        <w:tabs>
          <w:tab w:val="num" w:pos="340"/>
        </w:tabs>
        <w:ind w:left="340" w:hanging="340"/>
      </w:pPr>
      <w:rPr>
        <w:rFonts w:ascii="Symbol" w:hAnsi="Symbol" w:hint="default"/>
        <w:color w:val="auto"/>
        <w:sz w:val="22"/>
      </w:rPr>
    </w:lvl>
  </w:abstractNum>
  <w:num w:numId="1">
    <w:abstractNumId w:val="7"/>
  </w:num>
  <w:num w:numId="2">
    <w:abstractNumId w:val="12"/>
  </w:num>
  <w:num w:numId="3">
    <w:abstractNumId w:val="66"/>
  </w:num>
  <w:num w:numId="4">
    <w:abstractNumId w:val="61"/>
  </w:num>
  <w:num w:numId="5">
    <w:abstractNumId w:val="42"/>
  </w:num>
  <w:num w:numId="6">
    <w:abstractNumId w:val="16"/>
  </w:num>
  <w:num w:numId="7">
    <w:abstractNumId w:val="21"/>
  </w:num>
  <w:num w:numId="8">
    <w:abstractNumId w:val="73"/>
  </w:num>
  <w:num w:numId="9">
    <w:abstractNumId w:val="57"/>
  </w:num>
  <w:num w:numId="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num>
  <w:num w:numId="12">
    <w:abstractNumId w:val="52"/>
  </w:num>
  <w:num w:numId="13">
    <w:abstractNumId w:val="90"/>
  </w:num>
  <w:num w:numId="14">
    <w:abstractNumId w:val="36"/>
  </w:num>
  <w:num w:numId="15">
    <w:abstractNumId w:val="25"/>
  </w:num>
  <w:num w:numId="16">
    <w:abstractNumId w:val="53"/>
  </w:num>
  <w:num w:numId="17">
    <w:abstractNumId w:val="48"/>
  </w:num>
  <w:num w:numId="18">
    <w:abstractNumId w:val="28"/>
  </w:num>
  <w:num w:numId="19">
    <w:abstractNumId w:val="18"/>
  </w:num>
  <w:num w:numId="20">
    <w:abstractNumId w:val="84"/>
  </w:num>
  <w:num w:numId="21">
    <w:abstractNumId w:val="41"/>
  </w:num>
  <w:num w:numId="22">
    <w:abstractNumId w:val="54"/>
  </w:num>
  <w:num w:numId="23">
    <w:abstractNumId w:val="65"/>
  </w:num>
  <w:num w:numId="24">
    <w:abstractNumId w:val="89"/>
  </w:num>
  <w:num w:numId="25">
    <w:abstractNumId w:val="82"/>
  </w:num>
  <w:num w:numId="26">
    <w:abstractNumId w:val="70"/>
  </w:num>
  <w:num w:numId="27">
    <w:abstractNumId w:val="94"/>
  </w:num>
  <w:num w:numId="28">
    <w:abstractNumId w:val="11"/>
  </w:num>
  <w:num w:numId="29">
    <w:abstractNumId w:val="40"/>
  </w:num>
  <w:num w:numId="30">
    <w:abstractNumId w:val="44"/>
  </w:num>
  <w:num w:numId="31">
    <w:abstractNumId w:val="10"/>
  </w:num>
  <w:num w:numId="32">
    <w:abstractNumId w:val="38"/>
  </w:num>
  <w:num w:numId="33">
    <w:abstractNumId w:val="22"/>
  </w:num>
  <w:num w:numId="34">
    <w:abstractNumId w:val="20"/>
  </w:num>
  <w:num w:numId="35">
    <w:abstractNumId w:val="3"/>
  </w:num>
  <w:num w:numId="36">
    <w:abstractNumId w:val="91"/>
  </w:num>
  <w:num w:numId="37">
    <w:abstractNumId w:val="71"/>
  </w:num>
  <w:num w:numId="38">
    <w:abstractNumId w:val="56"/>
  </w:num>
  <w:num w:numId="39">
    <w:abstractNumId w:val="49"/>
  </w:num>
  <w:num w:numId="40">
    <w:abstractNumId w:val="63"/>
  </w:num>
  <w:num w:numId="41">
    <w:abstractNumId w:val="0"/>
  </w:num>
  <w:num w:numId="42">
    <w:abstractNumId w:val="80"/>
  </w:num>
  <w:num w:numId="43">
    <w:abstractNumId w:val="15"/>
  </w:num>
  <w:num w:numId="44">
    <w:abstractNumId w:val="2"/>
  </w:num>
  <w:num w:numId="45">
    <w:abstractNumId w:val="67"/>
  </w:num>
  <w:num w:numId="46">
    <w:abstractNumId w:val="13"/>
  </w:num>
  <w:num w:numId="47">
    <w:abstractNumId w:val="74"/>
  </w:num>
  <w:num w:numId="48">
    <w:abstractNumId w:val="68"/>
  </w:num>
  <w:num w:numId="49">
    <w:abstractNumId w:val="30"/>
  </w:num>
  <w:num w:numId="50">
    <w:abstractNumId w:val="92"/>
  </w:num>
  <w:num w:numId="51">
    <w:abstractNumId w:val="63"/>
    <w:lvlOverride w:ilvl="0">
      <w:startOverride w:val="1"/>
    </w:lvlOverride>
  </w:num>
  <w:num w:numId="52">
    <w:abstractNumId w:val="46"/>
  </w:num>
  <w:num w:numId="53">
    <w:abstractNumId w:val="8"/>
  </w:num>
  <w:num w:numId="54">
    <w:abstractNumId w:val="87"/>
  </w:num>
  <w:num w:numId="55">
    <w:abstractNumId w:val="17"/>
  </w:num>
  <w:num w:numId="56">
    <w:abstractNumId w:val="29"/>
  </w:num>
  <w:num w:numId="57">
    <w:abstractNumId w:val="39"/>
  </w:num>
  <w:num w:numId="58">
    <w:abstractNumId w:val="78"/>
  </w:num>
  <w:num w:numId="59">
    <w:abstractNumId w:val="5"/>
  </w:num>
  <w:num w:numId="60">
    <w:abstractNumId w:val="72"/>
  </w:num>
  <w:num w:numId="61">
    <w:abstractNumId w:val="59"/>
  </w:num>
  <w:num w:numId="62">
    <w:abstractNumId w:val="19"/>
  </w:num>
  <w:num w:numId="63">
    <w:abstractNumId w:val="81"/>
  </w:num>
  <w:num w:numId="64">
    <w:abstractNumId w:val="83"/>
  </w:num>
  <w:num w:numId="65">
    <w:abstractNumId w:val="85"/>
  </w:num>
  <w:num w:numId="66">
    <w:abstractNumId w:val="45"/>
  </w:num>
  <w:num w:numId="67">
    <w:abstractNumId w:val="33"/>
  </w:num>
  <w:num w:numId="68">
    <w:abstractNumId w:val="27"/>
  </w:num>
  <w:num w:numId="69">
    <w:abstractNumId w:val="86"/>
  </w:num>
  <w:num w:numId="70">
    <w:abstractNumId w:val="31"/>
  </w:num>
  <w:num w:numId="71">
    <w:abstractNumId w:val="26"/>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0"/>
  </w:num>
  <w:num w:numId="76">
    <w:abstractNumId w:val="76"/>
  </w:num>
  <w:num w:numId="77">
    <w:abstractNumId w:val="9"/>
  </w:num>
  <w:num w:numId="78">
    <w:abstractNumId w:val="43"/>
  </w:num>
  <w:num w:numId="79">
    <w:abstractNumId w:val="51"/>
  </w:num>
  <w:num w:numId="80">
    <w:abstractNumId w:val="93"/>
  </w:num>
  <w:num w:numId="81">
    <w:abstractNumId w:val="64"/>
  </w:num>
  <w:num w:numId="82">
    <w:abstractNumId w:val="79"/>
  </w:num>
  <w:num w:numId="83">
    <w:abstractNumId w:val="14"/>
  </w:num>
  <w:num w:numId="84">
    <w:abstractNumId w:val="35"/>
  </w:num>
  <w:num w:numId="85">
    <w:abstractNumId w:val="24"/>
  </w:num>
  <w:num w:numId="86">
    <w:abstractNumId w:val="58"/>
  </w:num>
  <w:num w:numId="87">
    <w:abstractNumId w:val="47"/>
  </w:num>
  <w:num w:numId="88">
    <w:abstractNumId w:val="88"/>
  </w:num>
  <w:num w:numId="89">
    <w:abstractNumId w:val="1"/>
  </w:num>
  <w:num w:numId="90">
    <w:abstractNumId w:val="34"/>
  </w:num>
  <w:num w:numId="91">
    <w:abstractNumId w:val="6"/>
  </w:num>
  <w:num w:numId="92">
    <w:abstractNumId w:val="4"/>
  </w:num>
  <w:num w:numId="93">
    <w:abstractNumId w:val="69"/>
  </w:num>
  <w:num w:numId="94">
    <w:abstractNumId w:val="75"/>
  </w:num>
  <w:num w:numId="95">
    <w:abstractNumId w:val="32"/>
  </w:num>
  <w:num w:numId="96">
    <w:abstractNumId w:val="77"/>
  </w:num>
  <w:num w:numId="97">
    <w:abstractNumId w:val="62"/>
  </w:num>
  <w:num w:numId="98">
    <w:abstractNumId w:val="23"/>
  </w:num>
  <w:num w:numId="99">
    <w:abstractNumId w:val="37"/>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
    <w:lvlOverride w:ilvl="0">
      <w:lvl w:ilvl="0">
        <w:start w:val="1"/>
        <w:numFmt w:val="decimal"/>
        <w:pStyle w:val="Accessibleheading2numbered"/>
        <w:lvlText w:val="%1."/>
        <w:lvlJc w:val="left"/>
        <w:pPr>
          <w:ind w:left="851" w:hanging="454"/>
        </w:pPr>
        <w:rPr>
          <w:rFonts w:hint="default"/>
        </w:rPr>
      </w:lvl>
    </w:lvlOverride>
    <w:lvlOverride w:ilvl="1">
      <w:lvl w:ilvl="1">
        <w:start w:val="1"/>
        <w:numFmt w:val="decimal"/>
        <w:pStyle w:val="Accessibleheading3numbered"/>
        <w:lvlText w:val="%1.%2."/>
        <w:lvlJc w:val="left"/>
        <w:pPr>
          <w:ind w:left="792" w:hanging="432"/>
        </w:pPr>
        <w:rPr>
          <w:rFonts w:hint="default"/>
        </w:rPr>
      </w:lvl>
    </w:lvlOverride>
    <w:lvlOverride w:ilvl="2">
      <w:lvl w:ilvl="2">
        <w:start w:val="1"/>
        <w:numFmt w:val="decimal"/>
        <w:pStyle w:val="Accessibleheading4numbered"/>
        <w:lvlText w:val="%1.%2.%3."/>
        <w:lvlJc w:val="left"/>
        <w:pPr>
          <w:ind w:left="851" w:hanging="131"/>
        </w:pPr>
        <w:rPr>
          <w:rFonts w:hint="default"/>
        </w:rPr>
      </w:lvl>
    </w:lvlOverride>
    <w:lvlOverride w:ilvl="3">
      <w:lvl w:ilvl="3">
        <w:start w:val="1"/>
        <w:numFmt w:val="decimal"/>
        <w:pStyle w:val="Accessibleheading5numbered"/>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2">
    <w:abstractNumId w:val="21"/>
    <w:lvlOverride w:ilvl="0">
      <w:lvl w:ilvl="0">
        <w:start w:val="1"/>
        <w:numFmt w:val="decimal"/>
        <w:pStyle w:val="Accessibleheading2numbered"/>
        <w:lvlText w:val="%1."/>
        <w:lvlJc w:val="left"/>
        <w:pPr>
          <w:ind w:left="851" w:hanging="454"/>
        </w:pPr>
        <w:rPr>
          <w:rFonts w:hint="default"/>
        </w:rPr>
      </w:lvl>
    </w:lvlOverride>
    <w:lvlOverride w:ilvl="1">
      <w:lvl w:ilvl="1">
        <w:start w:val="1"/>
        <w:numFmt w:val="decimal"/>
        <w:pStyle w:val="Accessibleheading3numbered"/>
        <w:lvlText w:val="%1.%2."/>
        <w:lvlJc w:val="left"/>
        <w:pPr>
          <w:ind w:left="792" w:hanging="432"/>
        </w:pPr>
        <w:rPr>
          <w:rFonts w:hint="default"/>
        </w:rPr>
      </w:lvl>
    </w:lvlOverride>
    <w:lvlOverride w:ilvl="2">
      <w:lvl w:ilvl="2">
        <w:start w:val="1"/>
        <w:numFmt w:val="decimal"/>
        <w:pStyle w:val="Accessibleheading4numbered"/>
        <w:lvlText w:val="%1.%2.%3."/>
        <w:lvlJc w:val="left"/>
        <w:pPr>
          <w:ind w:left="567" w:hanging="283"/>
        </w:pPr>
        <w:rPr>
          <w:rFonts w:hint="default"/>
        </w:rPr>
      </w:lvl>
    </w:lvlOverride>
    <w:lvlOverride w:ilvl="3">
      <w:lvl w:ilvl="3">
        <w:start w:val="1"/>
        <w:numFmt w:val="decimal"/>
        <w:pStyle w:val="Accessibleheading5numbered"/>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3">
    <w:abstractNumId w:val="21"/>
    <w:lvlOverride w:ilvl="0">
      <w:lvl w:ilvl="0">
        <w:start w:val="1"/>
        <w:numFmt w:val="decimal"/>
        <w:pStyle w:val="Accessibleheading2numbered"/>
        <w:lvlText w:val="%1."/>
        <w:lvlJc w:val="left"/>
        <w:pPr>
          <w:ind w:left="851" w:hanging="454"/>
        </w:pPr>
        <w:rPr>
          <w:rFonts w:hint="default"/>
        </w:rPr>
      </w:lvl>
    </w:lvlOverride>
    <w:lvlOverride w:ilvl="1">
      <w:lvl w:ilvl="1">
        <w:start w:val="1"/>
        <w:numFmt w:val="decimal"/>
        <w:pStyle w:val="Accessibleheading3numbered"/>
        <w:lvlText w:val="%1.%2."/>
        <w:lvlJc w:val="left"/>
        <w:pPr>
          <w:ind w:left="792" w:hanging="432"/>
        </w:pPr>
        <w:rPr>
          <w:rFonts w:hint="default"/>
        </w:rPr>
      </w:lvl>
    </w:lvlOverride>
    <w:lvlOverride w:ilvl="2">
      <w:lvl w:ilvl="2">
        <w:start w:val="1"/>
        <w:numFmt w:val="decimal"/>
        <w:pStyle w:val="Accessibleheading4numbered"/>
        <w:lvlText w:val="%1.%2.%3."/>
        <w:lvlJc w:val="left"/>
        <w:pPr>
          <w:ind w:left="1418" w:hanging="1021"/>
        </w:pPr>
        <w:rPr>
          <w:rFonts w:hint="default"/>
        </w:rPr>
      </w:lvl>
    </w:lvlOverride>
    <w:lvlOverride w:ilvl="3">
      <w:lvl w:ilvl="3">
        <w:start w:val="1"/>
        <w:numFmt w:val="decimal"/>
        <w:pStyle w:val="Accessibleheading5numbered"/>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4">
    <w:abstractNumId w:val="21"/>
    <w:lvlOverride w:ilvl="0">
      <w:lvl w:ilvl="0">
        <w:start w:val="1"/>
        <w:numFmt w:val="decimal"/>
        <w:pStyle w:val="Accessibleheading2numbered"/>
        <w:lvlText w:val="%1."/>
        <w:lvlJc w:val="left"/>
        <w:pPr>
          <w:ind w:left="567" w:hanging="567"/>
        </w:pPr>
        <w:rPr>
          <w:rFonts w:hint="default"/>
        </w:rPr>
      </w:lvl>
    </w:lvlOverride>
    <w:lvlOverride w:ilvl="1">
      <w:lvl w:ilvl="1">
        <w:start w:val="1"/>
        <w:numFmt w:val="decimal"/>
        <w:pStyle w:val="Accessibleheading3numbered"/>
        <w:lvlText w:val="%1.%2."/>
        <w:lvlJc w:val="left"/>
        <w:pPr>
          <w:ind w:left="567" w:hanging="567"/>
        </w:pPr>
        <w:rPr>
          <w:rFonts w:hint="default"/>
        </w:rPr>
      </w:lvl>
    </w:lvlOverride>
    <w:lvlOverride w:ilvl="2">
      <w:lvl w:ilvl="2">
        <w:start w:val="1"/>
        <w:numFmt w:val="decimal"/>
        <w:pStyle w:val="Accessibleheading4numbered"/>
        <w:lvlText w:val="%1.%2.%3."/>
        <w:lvlJc w:val="left"/>
        <w:pPr>
          <w:ind w:left="284" w:hanging="171"/>
        </w:pPr>
        <w:rPr>
          <w:rFonts w:hint="default"/>
        </w:rPr>
      </w:lvl>
    </w:lvlOverride>
    <w:lvlOverride w:ilvl="3">
      <w:lvl w:ilvl="3">
        <w:start w:val="1"/>
        <w:numFmt w:val="decimal"/>
        <w:pStyle w:val="Accessibleheading5numbered"/>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5">
    <w:abstractNumId w:val="2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activeWritingStyle w:appName="MSWord" w:lang="en-AU"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JzcNWo74CB83ngxgCeTcLNXp90M1FtG52OtawPm8eZX3wOwCH0aGeuy3Y2wsRdKcG3MelDybyiRHorXL09Gymg==" w:salt="xVRGs1Gh9FainaMJ0+i1rw=="/>
  <w:defaultTabStop w:val="720"/>
  <w:characterSpacingControl w:val="doNotCompress"/>
  <w:hdrShapeDefaults>
    <o:shapedefaults v:ext="edit" spidmax="788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826fcce-1fd0-4270-ae3b-e75d093f6844"/>
  </w:docVars>
  <w:rsids>
    <w:rsidRoot w:val="002D4C4E"/>
    <w:rsid w:val="00000658"/>
    <w:rsid w:val="000035FB"/>
    <w:rsid w:val="00010841"/>
    <w:rsid w:val="000130F1"/>
    <w:rsid w:val="00013BBE"/>
    <w:rsid w:val="00013F98"/>
    <w:rsid w:val="00014F05"/>
    <w:rsid w:val="00015303"/>
    <w:rsid w:val="000155B0"/>
    <w:rsid w:val="000161DF"/>
    <w:rsid w:val="00021322"/>
    <w:rsid w:val="00023571"/>
    <w:rsid w:val="00023C60"/>
    <w:rsid w:val="00024C13"/>
    <w:rsid w:val="000301E0"/>
    <w:rsid w:val="00032867"/>
    <w:rsid w:val="00033538"/>
    <w:rsid w:val="000343AD"/>
    <w:rsid w:val="000343B6"/>
    <w:rsid w:val="000351D8"/>
    <w:rsid w:val="000363B3"/>
    <w:rsid w:val="0003643E"/>
    <w:rsid w:val="00037B63"/>
    <w:rsid w:val="00040B2F"/>
    <w:rsid w:val="0004160E"/>
    <w:rsid w:val="0004178C"/>
    <w:rsid w:val="00041A14"/>
    <w:rsid w:val="00045245"/>
    <w:rsid w:val="00045668"/>
    <w:rsid w:val="00046877"/>
    <w:rsid w:val="00046C0F"/>
    <w:rsid w:val="00047413"/>
    <w:rsid w:val="00050A5B"/>
    <w:rsid w:val="0005127C"/>
    <w:rsid w:val="00052282"/>
    <w:rsid w:val="00052F21"/>
    <w:rsid w:val="000531E3"/>
    <w:rsid w:val="000536E5"/>
    <w:rsid w:val="00053A68"/>
    <w:rsid w:val="00060440"/>
    <w:rsid w:val="00060ABA"/>
    <w:rsid w:val="000649D8"/>
    <w:rsid w:val="00066764"/>
    <w:rsid w:val="000675AD"/>
    <w:rsid w:val="00070308"/>
    <w:rsid w:val="00070C1E"/>
    <w:rsid w:val="00072D81"/>
    <w:rsid w:val="000735F2"/>
    <w:rsid w:val="0007445F"/>
    <w:rsid w:val="00075534"/>
    <w:rsid w:val="0007584F"/>
    <w:rsid w:val="00076EDB"/>
    <w:rsid w:val="00077AFC"/>
    <w:rsid w:val="000804BA"/>
    <w:rsid w:val="000819B3"/>
    <w:rsid w:val="00082842"/>
    <w:rsid w:val="00084B28"/>
    <w:rsid w:val="00084EC4"/>
    <w:rsid w:val="00085F02"/>
    <w:rsid w:val="00094800"/>
    <w:rsid w:val="000960FA"/>
    <w:rsid w:val="0009746F"/>
    <w:rsid w:val="00097C79"/>
    <w:rsid w:val="000A01E8"/>
    <w:rsid w:val="000A13DE"/>
    <w:rsid w:val="000A1E30"/>
    <w:rsid w:val="000A1F71"/>
    <w:rsid w:val="000A2C3D"/>
    <w:rsid w:val="000A3F67"/>
    <w:rsid w:val="000A481D"/>
    <w:rsid w:val="000A5DB2"/>
    <w:rsid w:val="000A621B"/>
    <w:rsid w:val="000A6706"/>
    <w:rsid w:val="000A7EAE"/>
    <w:rsid w:val="000B00FE"/>
    <w:rsid w:val="000B15A6"/>
    <w:rsid w:val="000B262B"/>
    <w:rsid w:val="000B3C64"/>
    <w:rsid w:val="000B43BC"/>
    <w:rsid w:val="000B64F4"/>
    <w:rsid w:val="000C649D"/>
    <w:rsid w:val="000C6C6F"/>
    <w:rsid w:val="000D0299"/>
    <w:rsid w:val="000D045F"/>
    <w:rsid w:val="000D0AFE"/>
    <w:rsid w:val="000D1993"/>
    <w:rsid w:val="000D19D1"/>
    <w:rsid w:val="000D2E71"/>
    <w:rsid w:val="000D3921"/>
    <w:rsid w:val="000D5314"/>
    <w:rsid w:val="000D5E70"/>
    <w:rsid w:val="000E0C43"/>
    <w:rsid w:val="000E3127"/>
    <w:rsid w:val="000E3851"/>
    <w:rsid w:val="000E3883"/>
    <w:rsid w:val="000E4E73"/>
    <w:rsid w:val="000E5144"/>
    <w:rsid w:val="000E5885"/>
    <w:rsid w:val="000E6795"/>
    <w:rsid w:val="000F118F"/>
    <w:rsid w:val="000F2796"/>
    <w:rsid w:val="000F30F1"/>
    <w:rsid w:val="000F4704"/>
    <w:rsid w:val="000F587D"/>
    <w:rsid w:val="000F6011"/>
    <w:rsid w:val="000F698A"/>
    <w:rsid w:val="00100CB8"/>
    <w:rsid w:val="00100E9F"/>
    <w:rsid w:val="00103400"/>
    <w:rsid w:val="00104DF5"/>
    <w:rsid w:val="00105520"/>
    <w:rsid w:val="00105A14"/>
    <w:rsid w:val="00106B21"/>
    <w:rsid w:val="00110060"/>
    <w:rsid w:val="001103D9"/>
    <w:rsid w:val="00111277"/>
    <w:rsid w:val="001120BD"/>
    <w:rsid w:val="0011678F"/>
    <w:rsid w:val="0012296B"/>
    <w:rsid w:val="00124338"/>
    <w:rsid w:val="00127613"/>
    <w:rsid w:val="0013036F"/>
    <w:rsid w:val="00131811"/>
    <w:rsid w:val="0013221E"/>
    <w:rsid w:val="00133B08"/>
    <w:rsid w:val="00135E85"/>
    <w:rsid w:val="0013689D"/>
    <w:rsid w:val="0013787A"/>
    <w:rsid w:val="00137B32"/>
    <w:rsid w:val="0014173D"/>
    <w:rsid w:val="00145190"/>
    <w:rsid w:val="001455A6"/>
    <w:rsid w:val="0014571C"/>
    <w:rsid w:val="00151C8F"/>
    <w:rsid w:val="001556B9"/>
    <w:rsid w:val="001559A8"/>
    <w:rsid w:val="001559B4"/>
    <w:rsid w:val="00156A6B"/>
    <w:rsid w:val="001574B4"/>
    <w:rsid w:val="00160B93"/>
    <w:rsid w:val="00160C1E"/>
    <w:rsid w:val="001637C4"/>
    <w:rsid w:val="001653B0"/>
    <w:rsid w:val="00165993"/>
    <w:rsid w:val="00175FC7"/>
    <w:rsid w:val="00176B30"/>
    <w:rsid w:val="0017702B"/>
    <w:rsid w:val="001773F6"/>
    <w:rsid w:val="0018078B"/>
    <w:rsid w:val="00180BE6"/>
    <w:rsid w:val="00180E7F"/>
    <w:rsid w:val="00183AA0"/>
    <w:rsid w:val="00183C25"/>
    <w:rsid w:val="001875E3"/>
    <w:rsid w:val="00187C61"/>
    <w:rsid w:val="001931A0"/>
    <w:rsid w:val="001939BB"/>
    <w:rsid w:val="00193CA1"/>
    <w:rsid w:val="00195CB7"/>
    <w:rsid w:val="00197005"/>
    <w:rsid w:val="001A0E18"/>
    <w:rsid w:val="001A4096"/>
    <w:rsid w:val="001A629B"/>
    <w:rsid w:val="001A79C3"/>
    <w:rsid w:val="001B184B"/>
    <w:rsid w:val="001B1EC4"/>
    <w:rsid w:val="001B41A0"/>
    <w:rsid w:val="001B7490"/>
    <w:rsid w:val="001C796E"/>
    <w:rsid w:val="001D1958"/>
    <w:rsid w:val="001D1D8A"/>
    <w:rsid w:val="001D6FFE"/>
    <w:rsid w:val="001E035B"/>
    <w:rsid w:val="001E1990"/>
    <w:rsid w:val="001E44A6"/>
    <w:rsid w:val="001E4804"/>
    <w:rsid w:val="001E56A1"/>
    <w:rsid w:val="001F0854"/>
    <w:rsid w:val="001F2AD7"/>
    <w:rsid w:val="001F42C8"/>
    <w:rsid w:val="001F4ED9"/>
    <w:rsid w:val="001F65BE"/>
    <w:rsid w:val="00200E27"/>
    <w:rsid w:val="00200F8B"/>
    <w:rsid w:val="002013E6"/>
    <w:rsid w:val="0020283C"/>
    <w:rsid w:val="0020284B"/>
    <w:rsid w:val="00203C05"/>
    <w:rsid w:val="00203F0B"/>
    <w:rsid w:val="00204339"/>
    <w:rsid w:val="00204C9F"/>
    <w:rsid w:val="002104C6"/>
    <w:rsid w:val="002117A5"/>
    <w:rsid w:val="00216170"/>
    <w:rsid w:val="002164D2"/>
    <w:rsid w:val="002210B4"/>
    <w:rsid w:val="00224D4E"/>
    <w:rsid w:val="002303B4"/>
    <w:rsid w:val="00230D52"/>
    <w:rsid w:val="00231DC3"/>
    <w:rsid w:val="00232C9D"/>
    <w:rsid w:val="00234258"/>
    <w:rsid w:val="002348EF"/>
    <w:rsid w:val="00234E93"/>
    <w:rsid w:val="002360FF"/>
    <w:rsid w:val="0023647E"/>
    <w:rsid w:val="00237582"/>
    <w:rsid w:val="00237C1D"/>
    <w:rsid w:val="00237D21"/>
    <w:rsid w:val="0024218D"/>
    <w:rsid w:val="00243161"/>
    <w:rsid w:val="00243CAD"/>
    <w:rsid w:val="00243D22"/>
    <w:rsid w:val="0024549D"/>
    <w:rsid w:val="0024699F"/>
    <w:rsid w:val="00246F1C"/>
    <w:rsid w:val="00253924"/>
    <w:rsid w:val="00253B93"/>
    <w:rsid w:val="00254866"/>
    <w:rsid w:val="00256825"/>
    <w:rsid w:val="00256EE6"/>
    <w:rsid w:val="0025716B"/>
    <w:rsid w:val="00260D50"/>
    <w:rsid w:val="00261469"/>
    <w:rsid w:val="00262CDA"/>
    <w:rsid w:val="00263EFB"/>
    <w:rsid w:val="00265F31"/>
    <w:rsid w:val="00270DEB"/>
    <w:rsid w:val="00275283"/>
    <w:rsid w:val="002757B3"/>
    <w:rsid w:val="00277123"/>
    <w:rsid w:val="002833DB"/>
    <w:rsid w:val="00283DEF"/>
    <w:rsid w:val="0028468C"/>
    <w:rsid w:val="00284FF4"/>
    <w:rsid w:val="00287C37"/>
    <w:rsid w:val="00287CE1"/>
    <w:rsid w:val="00290B5A"/>
    <w:rsid w:val="00291334"/>
    <w:rsid w:val="002917CF"/>
    <w:rsid w:val="00292F71"/>
    <w:rsid w:val="002937E0"/>
    <w:rsid w:val="00293B29"/>
    <w:rsid w:val="0029484D"/>
    <w:rsid w:val="0029611E"/>
    <w:rsid w:val="00296FA5"/>
    <w:rsid w:val="0029716F"/>
    <w:rsid w:val="002A0C7C"/>
    <w:rsid w:val="002A0F23"/>
    <w:rsid w:val="002A3997"/>
    <w:rsid w:val="002A4360"/>
    <w:rsid w:val="002A636E"/>
    <w:rsid w:val="002A6A64"/>
    <w:rsid w:val="002B06D0"/>
    <w:rsid w:val="002B07B4"/>
    <w:rsid w:val="002B0BCB"/>
    <w:rsid w:val="002B12FC"/>
    <w:rsid w:val="002B19A9"/>
    <w:rsid w:val="002B1B89"/>
    <w:rsid w:val="002B20A0"/>
    <w:rsid w:val="002B2581"/>
    <w:rsid w:val="002B5EB2"/>
    <w:rsid w:val="002B61B4"/>
    <w:rsid w:val="002B76F5"/>
    <w:rsid w:val="002C0074"/>
    <w:rsid w:val="002C05B1"/>
    <w:rsid w:val="002C164F"/>
    <w:rsid w:val="002C1F9A"/>
    <w:rsid w:val="002C73B6"/>
    <w:rsid w:val="002D014E"/>
    <w:rsid w:val="002D06BF"/>
    <w:rsid w:val="002D25BA"/>
    <w:rsid w:val="002D406D"/>
    <w:rsid w:val="002D4C4E"/>
    <w:rsid w:val="002D4E56"/>
    <w:rsid w:val="002D67C4"/>
    <w:rsid w:val="002E3E4B"/>
    <w:rsid w:val="002E6A71"/>
    <w:rsid w:val="002E742C"/>
    <w:rsid w:val="002F1062"/>
    <w:rsid w:val="002F15FA"/>
    <w:rsid w:val="002F1CDC"/>
    <w:rsid w:val="002F3F4C"/>
    <w:rsid w:val="002F40D6"/>
    <w:rsid w:val="002F4A83"/>
    <w:rsid w:val="003017A2"/>
    <w:rsid w:val="00301EF3"/>
    <w:rsid w:val="00301F2A"/>
    <w:rsid w:val="0030281F"/>
    <w:rsid w:val="00302998"/>
    <w:rsid w:val="00302C41"/>
    <w:rsid w:val="00303339"/>
    <w:rsid w:val="00303439"/>
    <w:rsid w:val="00303BFF"/>
    <w:rsid w:val="00304BA6"/>
    <w:rsid w:val="00310D5D"/>
    <w:rsid w:val="00310D88"/>
    <w:rsid w:val="00310DAE"/>
    <w:rsid w:val="00313E01"/>
    <w:rsid w:val="00316769"/>
    <w:rsid w:val="00316951"/>
    <w:rsid w:val="003179CA"/>
    <w:rsid w:val="00320142"/>
    <w:rsid w:val="00320AA5"/>
    <w:rsid w:val="00321896"/>
    <w:rsid w:val="003227A8"/>
    <w:rsid w:val="00322A6D"/>
    <w:rsid w:val="003232CB"/>
    <w:rsid w:val="003234A9"/>
    <w:rsid w:val="003239A3"/>
    <w:rsid w:val="003242D3"/>
    <w:rsid w:val="00325630"/>
    <w:rsid w:val="00325918"/>
    <w:rsid w:val="00326DC8"/>
    <w:rsid w:val="00327773"/>
    <w:rsid w:val="003318B5"/>
    <w:rsid w:val="00343F79"/>
    <w:rsid w:val="00346410"/>
    <w:rsid w:val="00346A72"/>
    <w:rsid w:val="00347186"/>
    <w:rsid w:val="00350BBC"/>
    <w:rsid w:val="00351933"/>
    <w:rsid w:val="00352414"/>
    <w:rsid w:val="003573F4"/>
    <w:rsid w:val="00357764"/>
    <w:rsid w:val="00357C1C"/>
    <w:rsid w:val="00357DFF"/>
    <w:rsid w:val="00360D49"/>
    <w:rsid w:val="003625FE"/>
    <w:rsid w:val="003636C9"/>
    <w:rsid w:val="00365224"/>
    <w:rsid w:val="0036571A"/>
    <w:rsid w:val="00365CA0"/>
    <w:rsid w:val="00365FA4"/>
    <w:rsid w:val="00366DCB"/>
    <w:rsid w:val="0036727E"/>
    <w:rsid w:val="00370AAE"/>
    <w:rsid w:val="0037413D"/>
    <w:rsid w:val="0037415A"/>
    <w:rsid w:val="003743FE"/>
    <w:rsid w:val="00374C26"/>
    <w:rsid w:val="003750A8"/>
    <w:rsid w:val="003771C6"/>
    <w:rsid w:val="003818C1"/>
    <w:rsid w:val="00382E16"/>
    <w:rsid w:val="00385D52"/>
    <w:rsid w:val="0039068B"/>
    <w:rsid w:val="003922B6"/>
    <w:rsid w:val="00392BCC"/>
    <w:rsid w:val="003933A0"/>
    <w:rsid w:val="003938B7"/>
    <w:rsid w:val="003947DB"/>
    <w:rsid w:val="00394D4D"/>
    <w:rsid w:val="00394E46"/>
    <w:rsid w:val="0039521A"/>
    <w:rsid w:val="003A2BEF"/>
    <w:rsid w:val="003A5826"/>
    <w:rsid w:val="003A6E44"/>
    <w:rsid w:val="003A7562"/>
    <w:rsid w:val="003B18CB"/>
    <w:rsid w:val="003B2144"/>
    <w:rsid w:val="003B3301"/>
    <w:rsid w:val="003B35B4"/>
    <w:rsid w:val="003B493D"/>
    <w:rsid w:val="003B4C03"/>
    <w:rsid w:val="003B5A6B"/>
    <w:rsid w:val="003B7068"/>
    <w:rsid w:val="003C0A62"/>
    <w:rsid w:val="003C1FFA"/>
    <w:rsid w:val="003C3D80"/>
    <w:rsid w:val="003C435A"/>
    <w:rsid w:val="003C7995"/>
    <w:rsid w:val="003D20EC"/>
    <w:rsid w:val="003D2DAE"/>
    <w:rsid w:val="003D307E"/>
    <w:rsid w:val="003D447F"/>
    <w:rsid w:val="003D5922"/>
    <w:rsid w:val="003D6776"/>
    <w:rsid w:val="003D6C3C"/>
    <w:rsid w:val="003E0FAD"/>
    <w:rsid w:val="003E1772"/>
    <w:rsid w:val="003E2195"/>
    <w:rsid w:val="003E2431"/>
    <w:rsid w:val="003E3654"/>
    <w:rsid w:val="003E3EE9"/>
    <w:rsid w:val="003E4455"/>
    <w:rsid w:val="003E49AB"/>
    <w:rsid w:val="003E7F08"/>
    <w:rsid w:val="003F0721"/>
    <w:rsid w:val="003F0B6F"/>
    <w:rsid w:val="003F1284"/>
    <w:rsid w:val="003F2285"/>
    <w:rsid w:val="003F25AE"/>
    <w:rsid w:val="003F55B1"/>
    <w:rsid w:val="004012D0"/>
    <w:rsid w:val="004025BC"/>
    <w:rsid w:val="00402B49"/>
    <w:rsid w:val="004030E6"/>
    <w:rsid w:val="00403688"/>
    <w:rsid w:val="00403D68"/>
    <w:rsid w:val="00406215"/>
    <w:rsid w:val="0040673F"/>
    <w:rsid w:val="00406C63"/>
    <w:rsid w:val="00406E97"/>
    <w:rsid w:val="004103A1"/>
    <w:rsid w:val="00410445"/>
    <w:rsid w:val="00410551"/>
    <w:rsid w:val="00410DCF"/>
    <w:rsid w:val="00412908"/>
    <w:rsid w:val="004137FA"/>
    <w:rsid w:val="00414699"/>
    <w:rsid w:val="00415052"/>
    <w:rsid w:val="00416E43"/>
    <w:rsid w:val="00420257"/>
    <w:rsid w:val="00422627"/>
    <w:rsid w:val="004242FD"/>
    <w:rsid w:val="00427C8B"/>
    <w:rsid w:val="00431F03"/>
    <w:rsid w:val="00433958"/>
    <w:rsid w:val="00434794"/>
    <w:rsid w:val="00436296"/>
    <w:rsid w:val="00436772"/>
    <w:rsid w:val="00437DB1"/>
    <w:rsid w:val="004404FF"/>
    <w:rsid w:val="00441551"/>
    <w:rsid w:val="00446FF9"/>
    <w:rsid w:val="004500E5"/>
    <w:rsid w:val="00452C87"/>
    <w:rsid w:val="004550A1"/>
    <w:rsid w:val="00456174"/>
    <w:rsid w:val="00457211"/>
    <w:rsid w:val="00460E84"/>
    <w:rsid w:val="004613F4"/>
    <w:rsid w:val="004615D2"/>
    <w:rsid w:val="0046631C"/>
    <w:rsid w:val="00476938"/>
    <w:rsid w:val="00481A43"/>
    <w:rsid w:val="0048227D"/>
    <w:rsid w:val="004862DC"/>
    <w:rsid w:val="00486EFB"/>
    <w:rsid w:val="00490628"/>
    <w:rsid w:val="00491E5D"/>
    <w:rsid w:val="00491FD0"/>
    <w:rsid w:val="00492711"/>
    <w:rsid w:val="00493671"/>
    <w:rsid w:val="00493A12"/>
    <w:rsid w:val="00493B07"/>
    <w:rsid w:val="004978FC"/>
    <w:rsid w:val="00497FC8"/>
    <w:rsid w:val="004A0DB1"/>
    <w:rsid w:val="004A26CE"/>
    <w:rsid w:val="004A29A2"/>
    <w:rsid w:val="004A3F32"/>
    <w:rsid w:val="004A5539"/>
    <w:rsid w:val="004B0F55"/>
    <w:rsid w:val="004B1681"/>
    <w:rsid w:val="004B1B12"/>
    <w:rsid w:val="004B4989"/>
    <w:rsid w:val="004B6AD8"/>
    <w:rsid w:val="004C04A5"/>
    <w:rsid w:val="004C12EC"/>
    <w:rsid w:val="004C16DF"/>
    <w:rsid w:val="004C1D6C"/>
    <w:rsid w:val="004C5B6E"/>
    <w:rsid w:val="004C7711"/>
    <w:rsid w:val="004D0067"/>
    <w:rsid w:val="004D06BC"/>
    <w:rsid w:val="004D222D"/>
    <w:rsid w:val="004D24DE"/>
    <w:rsid w:val="004D397B"/>
    <w:rsid w:val="004D3CE0"/>
    <w:rsid w:val="004D4A29"/>
    <w:rsid w:val="004D551D"/>
    <w:rsid w:val="004D6FD2"/>
    <w:rsid w:val="004E56F4"/>
    <w:rsid w:val="004F244C"/>
    <w:rsid w:val="004F2E0B"/>
    <w:rsid w:val="004F75D4"/>
    <w:rsid w:val="004F78E7"/>
    <w:rsid w:val="00500F03"/>
    <w:rsid w:val="0050262A"/>
    <w:rsid w:val="00503F9D"/>
    <w:rsid w:val="00504AB5"/>
    <w:rsid w:val="00504EAD"/>
    <w:rsid w:val="005053F4"/>
    <w:rsid w:val="005062EE"/>
    <w:rsid w:val="0050633C"/>
    <w:rsid w:val="0051002C"/>
    <w:rsid w:val="0051422D"/>
    <w:rsid w:val="00515220"/>
    <w:rsid w:val="00516FFC"/>
    <w:rsid w:val="0051781F"/>
    <w:rsid w:val="00520047"/>
    <w:rsid w:val="005214E9"/>
    <w:rsid w:val="00522634"/>
    <w:rsid w:val="00523BB1"/>
    <w:rsid w:val="005243AD"/>
    <w:rsid w:val="005265CD"/>
    <w:rsid w:val="005265F5"/>
    <w:rsid w:val="00526D3E"/>
    <w:rsid w:val="00527274"/>
    <w:rsid w:val="005277E6"/>
    <w:rsid w:val="00531350"/>
    <w:rsid w:val="005315EA"/>
    <w:rsid w:val="00531BF4"/>
    <w:rsid w:val="00532C53"/>
    <w:rsid w:val="0053600A"/>
    <w:rsid w:val="005361A2"/>
    <w:rsid w:val="005375DB"/>
    <w:rsid w:val="00537652"/>
    <w:rsid w:val="005378CB"/>
    <w:rsid w:val="005400E0"/>
    <w:rsid w:val="00544586"/>
    <w:rsid w:val="00544BD7"/>
    <w:rsid w:val="005457CC"/>
    <w:rsid w:val="00545AAA"/>
    <w:rsid w:val="0054766B"/>
    <w:rsid w:val="005503F1"/>
    <w:rsid w:val="00556D20"/>
    <w:rsid w:val="00563394"/>
    <w:rsid w:val="0056456E"/>
    <w:rsid w:val="00564942"/>
    <w:rsid w:val="005662DC"/>
    <w:rsid w:val="005662FE"/>
    <w:rsid w:val="00566BA3"/>
    <w:rsid w:val="00567B63"/>
    <w:rsid w:val="005708C3"/>
    <w:rsid w:val="005712D4"/>
    <w:rsid w:val="0057281C"/>
    <w:rsid w:val="0057484F"/>
    <w:rsid w:val="00574C90"/>
    <w:rsid w:val="00576631"/>
    <w:rsid w:val="0058185B"/>
    <w:rsid w:val="0058279A"/>
    <w:rsid w:val="005827AF"/>
    <w:rsid w:val="00582E61"/>
    <w:rsid w:val="00583E4C"/>
    <w:rsid w:val="0058705E"/>
    <w:rsid w:val="0058742C"/>
    <w:rsid w:val="00590326"/>
    <w:rsid w:val="005911E1"/>
    <w:rsid w:val="00595DD2"/>
    <w:rsid w:val="0059768A"/>
    <w:rsid w:val="005A2BAC"/>
    <w:rsid w:val="005A2E88"/>
    <w:rsid w:val="005A47D7"/>
    <w:rsid w:val="005A7392"/>
    <w:rsid w:val="005A7F5D"/>
    <w:rsid w:val="005B00C5"/>
    <w:rsid w:val="005B0911"/>
    <w:rsid w:val="005B267D"/>
    <w:rsid w:val="005B26AE"/>
    <w:rsid w:val="005B3593"/>
    <w:rsid w:val="005B3F23"/>
    <w:rsid w:val="005B49F8"/>
    <w:rsid w:val="005B4E70"/>
    <w:rsid w:val="005C1BAD"/>
    <w:rsid w:val="005C3BA8"/>
    <w:rsid w:val="005C436E"/>
    <w:rsid w:val="005C660C"/>
    <w:rsid w:val="005D5063"/>
    <w:rsid w:val="005D6B40"/>
    <w:rsid w:val="005E17BB"/>
    <w:rsid w:val="005E304E"/>
    <w:rsid w:val="005E4A72"/>
    <w:rsid w:val="005E5D10"/>
    <w:rsid w:val="005F163F"/>
    <w:rsid w:val="005F3AA0"/>
    <w:rsid w:val="005F5173"/>
    <w:rsid w:val="00600155"/>
    <w:rsid w:val="00601DEA"/>
    <w:rsid w:val="00601F64"/>
    <w:rsid w:val="00602E99"/>
    <w:rsid w:val="0060363A"/>
    <w:rsid w:val="006050F6"/>
    <w:rsid w:val="00605A1F"/>
    <w:rsid w:val="006145EF"/>
    <w:rsid w:val="00614647"/>
    <w:rsid w:val="006153B6"/>
    <w:rsid w:val="00615C50"/>
    <w:rsid w:val="00615D16"/>
    <w:rsid w:val="006165F2"/>
    <w:rsid w:val="00616D86"/>
    <w:rsid w:val="006172CB"/>
    <w:rsid w:val="00620936"/>
    <w:rsid w:val="00620FAF"/>
    <w:rsid w:val="006211FA"/>
    <w:rsid w:val="0062283D"/>
    <w:rsid w:val="00622C04"/>
    <w:rsid w:val="00623DD8"/>
    <w:rsid w:val="00625CA3"/>
    <w:rsid w:val="0062714D"/>
    <w:rsid w:val="00632F02"/>
    <w:rsid w:val="00633119"/>
    <w:rsid w:val="0063398D"/>
    <w:rsid w:val="00633E0E"/>
    <w:rsid w:val="006344C9"/>
    <w:rsid w:val="0063617B"/>
    <w:rsid w:val="006375C6"/>
    <w:rsid w:val="00641646"/>
    <w:rsid w:val="0064216A"/>
    <w:rsid w:val="0064216C"/>
    <w:rsid w:val="00642722"/>
    <w:rsid w:val="00643076"/>
    <w:rsid w:val="0065197E"/>
    <w:rsid w:val="00653ED0"/>
    <w:rsid w:val="006550B2"/>
    <w:rsid w:val="0066045D"/>
    <w:rsid w:val="006632A6"/>
    <w:rsid w:val="00663BFA"/>
    <w:rsid w:val="00665A64"/>
    <w:rsid w:val="00666540"/>
    <w:rsid w:val="00666CE9"/>
    <w:rsid w:val="00667763"/>
    <w:rsid w:val="00670612"/>
    <w:rsid w:val="00670EC9"/>
    <w:rsid w:val="006727D9"/>
    <w:rsid w:val="006728B1"/>
    <w:rsid w:val="00674349"/>
    <w:rsid w:val="0068107A"/>
    <w:rsid w:val="0068351A"/>
    <w:rsid w:val="006835EA"/>
    <w:rsid w:val="00684745"/>
    <w:rsid w:val="006924D9"/>
    <w:rsid w:val="0069282E"/>
    <w:rsid w:val="00692AB7"/>
    <w:rsid w:val="0069388C"/>
    <w:rsid w:val="00693B49"/>
    <w:rsid w:val="006A0A08"/>
    <w:rsid w:val="006A1333"/>
    <w:rsid w:val="006A2200"/>
    <w:rsid w:val="006A308A"/>
    <w:rsid w:val="006A48AE"/>
    <w:rsid w:val="006A597F"/>
    <w:rsid w:val="006A5A4D"/>
    <w:rsid w:val="006A6303"/>
    <w:rsid w:val="006B1915"/>
    <w:rsid w:val="006B2239"/>
    <w:rsid w:val="006B3C14"/>
    <w:rsid w:val="006B4D1D"/>
    <w:rsid w:val="006B5CE6"/>
    <w:rsid w:val="006B7439"/>
    <w:rsid w:val="006C08A4"/>
    <w:rsid w:val="006C1643"/>
    <w:rsid w:val="006C3F8F"/>
    <w:rsid w:val="006C3FAC"/>
    <w:rsid w:val="006C549B"/>
    <w:rsid w:val="006C6D5E"/>
    <w:rsid w:val="006D1882"/>
    <w:rsid w:val="006D1CBE"/>
    <w:rsid w:val="006D1EE1"/>
    <w:rsid w:val="006D2188"/>
    <w:rsid w:val="006D6FE2"/>
    <w:rsid w:val="006D767F"/>
    <w:rsid w:val="006E1DB7"/>
    <w:rsid w:val="006E2487"/>
    <w:rsid w:val="006E3169"/>
    <w:rsid w:val="006E4169"/>
    <w:rsid w:val="006E5680"/>
    <w:rsid w:val="006E72FC"/>
    <w:rsid w:val="006F0160"/>
    <w:rsid w:val="006F0260"/>
    <w:rsid w:val="006F06B8"/>
    <w:rsid w:val="006F06D9"/>
    <w:rsid w:val="006F33FE"/>
    <w:rsid w:val="006F4426"/>
    <w:rsid w:val="006F45FF"/>
    <w:rsid w:val="006F4A90"/>
    <w:rsid w:val="006F6CC4"/>
    <w:rsid w:val="006F7529"/>
    <w:rsid w:val="00700CE0"/>
    <w:rsid w:val="00702BAE"/>
    <w:rsid w:val="00706D4E"/>
    <w:rsid w:val="00710936"/>
    <w:rsid w:val="007112F7"/>
    <w:rsid w:val="0071185C"/>
    <w:rsid w:val="00712D79"/>
    <w:rsid w:val="007130E6"/>
    <w:rsid w:val="00716311"/>
    <w:rsid w:val="00716ABD"/>
    <w:rsid w:val="00717EC5"/>
    <w:rsid w:val="007207CD"/>
    <w:rsid w:val="00722B16"/>
    <w:rsid w:val="00723D3C"/>
    <w:rsid w:val="007246E0"/>
    <w:rsid w:val="00730814"/>
    <w:rsid w:val="00731420"/>
    <w:rsid w:val="007316D0"/>
    <w:rsid w:val="007322EA"/>
    <w:rsid w:val="007339DC"/>
    <w:rsid w:val="00734268"/>
    <w:rsid w:val="00735F0D"/>
    <w:rsid w:val="00741317"/>
    <w:rsid w:val="00741BF1"/>
    <w:rsid w:val="00746C47"/>
    <w:rsid w:val="00747120"/>
    <w:rsid w:val="007474C4"/>
    <w:rsid w:val="00747A3D"/>
    <w:rsid w:val="00747BBA"/>
    <w:rsid w:val="00750316"/>
    <w:rsid w:val="00753857"/>
    <w:rsid w:val="0075466F"/>
    <w:rsid w:val="007549E6"/>
    <w:rsid w:val="0075588E"/>
    <w:rsid w:val="00757228"/>
    <w:rsid w:val="00757CFA"/>
    <w:rsid w:val="00761B2A"/>
    <w:rsid w:val="007634C5"/>
    <w:rsid w:val="00765A4F"/>
    <w:rsid w:val="00766F8D"/>
    <w:rsid w:val="00766F95"/>
    <w:rsid w:val="007703D0"/>
    <w:rsid w:val="007712D0"/>
    <w:rsid w:val="00774F2A"/>
    <w:rsid w:val="007767CA"/>
    <w:rsid w:val="00777FBD"/>
    <w:rsid w:val="00784897"/>
    <w:rsid w:val="00785E83"/>
    <w:rsid w:val="00790194"/>
    <w:rsid w:val="00792A7D"/>
    <w:rsid w:val="0079300E"/>
    <w:rsid w:val="00795427"/>
    <w:rsid w:val="00797CCA"/>
    <w:rsid w:val="007A3436"/>
    <w:rsid w:val="007A5EF5"/>
    <w:rsid w:val="007A67F5"/>
    <w:rsid w:val="007A6F1D"/>
    <w:rsid w:val="007A7412"/>
    <w:rsid w:val="007B0255"/>
    <w:rsid w:val="007B6AB7"/>
    <w:rsid w:val="007C0EC7"/>
    <w:rsid w:val="007C17D2"/>
    <w:rsid w:val="007C2024"/>
    <w:rsid w:val="007C2693"/>
    <w:rsid w:val="007C3D4A"/>
    <w:rsid w:val="007C4261"/>
    <w:rsid w:val="007C475A"/>
    <w:rsid w:val="007C6E3D"/>
    <w:rsid w:val="007C73C1"/>
    <w:rsid w:val="007C75DA"/>
    <w:rsid w:val="007C77F9"/>
    <w:rsid w:val="007C7A27"/>
    <w:rsid w:val="007D1A26"/>
    <w:rsid w:val="007D1B37"/>
    <w:rsid w:val="007D2DA5"/>
    <w:rsid w:val="007D49CD"/>
    <w:rsid w:val="007D6D89"/>
    <w:rsid w:val="007E0C8C"/>
    <w:rsid w:val="007E1401"/>
    <w:rsid w:val="007E23D9"/>
    <w:rsid w:val="007E6E26"/>
    <w:rsid w:val="007E7404"/>
    <w:rsid w:val="007E78CE"/>
    <w:rsid w:val="007F0EDC"/>
    <w:rsid w:val="007F1594"/>
    <w:rsid w:val="007F1A68"/>
    <w:rsid w:val="007F1C65"/>
    <w:rsid w:val="007F3754"/>
    <w:rsid w:val="007F577E"/>
    <w:rsid w:val="007F671A"/>
    <w:rsid w:val="007F7503"/>
    <w:rsid w:val="00800ABC"/>
    <w:rsid w:val="008017BF"/>
    <w:rsid w:val="00801E6B"/>
    <w:rsid w:val="0080233D"/>
    <w:rsid w:val="00802DCE"/>
    <w:rsid w:val="008062FC"/>
    <w:rsid w:val="00807B1B"/>
    <w:rsid w:val="00807D13"/>
    <w:rsid w:val="00810713"/>
    <w:rsid w:val="0081280B"/>
    <w:rsid w:val="0081285F"/>
    <w:rsid w:val="00812DCD"/>
    <w:rsid w:val="00813DD7"/>
    <w:rsid w:val="008165B9"/>
    <w:rsid w:val="008167B7"/>
    <w:rsid w:val="00820390"/>
    <w:rsid w:val="008219FD"/>
    <w:rsid w:val="00821FAB"/>
    <w:rsid w:val="00823EF8"/>
    <w:rsid w:val="00826506"/>
    <w:rsid w:val="00827024"/>
    <w:rsid w:val="00831568"/>
    <w:rsid w:val="00834C43"/>
    <w:rsid w:val="00834ECD"/>
    <w:rsid w:val="00835052"/>
    <w:rsid w:val="00840950"/>
    <w:rsid w:val="00841085"/>
    <w:rsid w:val="00846608"/>
    <w:rsid w:val="00851EE6"/>
    <w:rsid w:val="00852A85"/>
    <w:rsid w:val="0085401D"/>
    <w:rsid w:val="008543A0"/>
    <w:rsid w:val="00854BB4"/>
    <w:rsid w:val="00854F77"/>
    <w:rsid w:val="008554AB"/>
    <w:rsid w:val="008555B3"/>
    <w:rsid w:val="00855E60"/>
    <w:rsid w:val="00856F59"/>
    <w:rsid w:val="00861D47"/>
    <w:rsid w:val="00862537"/>
    <w:rsid w:val="0086300C"/>
    <w:rsid w:val="00863105"/>
    <w:rsid w:val="00866584"/>
    <w:rsid w:val="0086773C"/>
    <w:rsid w:val="00867834"/>
    <w:rsid w:val="00870C28"/>
    <w:rsid w:val="0087197C"/>
    <w:rsid w:val="00873460"/>
    <w:rsid w:val="00873D2A"/>
    <w:rsid w:val="00875A64"/>
    <w:rsid w:val="00884217"/>
    <w:rsid w:val="0088573B"/>
    <w:rsid w:val="0088578F"/>
    <w:rsid w:val="008862B0"/>
    <w:rsid w:val="00886564"/>
    <w:rsid w:val="008871CA"/>
    <w:rsid w:val="0088750A"/>
    <w:rsid w:val="00890F05"/>
    <w:rsid w:val="0089243E"/>
    <w:rsid w:val="0089296E"/>
    <w:rsid w:val="00892E21"/>
    <w:rsid w:val="00894AAA"/>
    <w:rsid w:val="00894D91"/>
    <w:rsid w:val="00896847"/>
    <w:rsid w:val="00896E40"/>
    <w:rsid w:val="00896E70"/>
    <w:rsid w:val="008A01EF"/>
    <w:rsid w:val="008A1C33"/>
    <w:rsid w:val="008A2748"/>
    <w:rsid w:val="008A6AC9"/>
    <w:rsid w:val="008B1B1E"/>
    <w:rsid w:val="008B5446"/>
    <w:rsid w:val="008B57CD"/>
    <w:rsid w:val="008B5B45"/>
    <w:rsid w:val="008B7317"/>
    <w:rsid w:val="008C04FD"/>
    <w:rsid w:val="008C3203"/>
    <w:rsid w:val="008C74CC"/>
    <w:rsid w:val="008C7889"/>
    <w:rsid w:val="008C7C71"/>
    <w:rsid w:val="008C7E31"/>
    <w:rsid w:val="008D064D"/>
    <w:rsid w:val="008D17ED"/>
    <w:rsid w:val="008D1B07"/>
    <w:rsid w:val="008D1B35"/>
    <w:rsid w:val="008D1B91"/>
    <w:rsid w:val="008D2B45"/>
    <w:rsid w:val="008D3234"/>
    <w:rsid w:val="008D557B"/>
    <w:rsid w:val="008D5B69"/>
    <w:rsid w:val="008D73A5"/>
    <w:rsid w:val="008E08E8"/>
    <w:rsid w:val="008E2693"/>
    <w:rsid w:val="008E340F"/>
    <w:rsid w:val="008E3E17"/>
    <w:rsid w:val="008E61B4"/>
    <w:rsid w:val="008E7913"/>
    <w:rsid w:val="008F07DB"/>
    <w:rsid w:val="008F088B"/>
    <w:rsid w:val="008F3FE3"/>
    <w:rsid w:val="008F4427"/>
    <w:rsid w:val="008F5357"/>
    <w:rsid w:val="008F541E"/>
    <w:rsid w:val="008F58D8"/>
    <w:rsid w:val="008F608B"/>
    <w:rsid w:val="008F7A79"/>
    <w:rsid w:val="00903423"/>
    <w:rsid w:val="00905CA7"/>
    <w:rsid w:val="009064FC"/>
    <w:rsid w:val="00911D4A"/>
    <w:rsid w:val="00912BFA"/>
    <w:rsid w:val="00913CA7"/>
    <w:rsid w:val="00916650"/>
    <w:rsid w:val="009219CA"/>
    <w:rsid w:val="00921E2B"/>
    <w:rsid w:val="00922271"/>
    <w:rsid w:val="00926C88"/>
    <w:rsid w:val="00927247"/>
    <w:rsid w:val="00930583"/>
    <w:rsid w:val="0093159A"/>
    <w:rsid w:val="00932163"/>
    <w:rsid w:val="0093253B"/>
    <w:rsid w:val="009329AA"/>
    <w:rsid w:val="00932A9F"/>
    <w:rsid w:val="00933EDB"/>
    <w:rsid w:val="00934CA3"/>
    <w:rsid w:val="0093639D"/>
    <w:rsid w:val="00937F51"/>
    <w:rsid w:val="00940449"/>
    <w:rsid w:val="0094162F"/>
    <w:rsid w:val="00942D2F"/>
    <w:rsid w:val="00943106"/>
    <w:rsid w:val="00943D20"/>
    <w:rsid w:val="009450BD"/>
    <w:rsid w:val="00946F1E"/>
    <w:rsid w:val="00947925"/>
    <w:rsid w:val="0095180E"/>
    <w:rsid w:val="0095236D"/>
    <w:rsid w:val="00952FFB"/>
    <w:rsid w:val="009559B7"/>
    <w:rsid w:val="00957F52"/>
    <w:rsid w:val="00960DFA"/>
    <w:rsid w:val="00961519"/>
    <w:rsid w:val="009633A2"/>
    <w:rsid w:val="0096364A"/>
    <w:rsid w:val="00970E1B"/>
    <w:rsid w:val="00970F6F"/>
    <w:rsid w:val="00971F73"/>
    <w:rsid w:val="0097451C"/>
    <w:rsid w:val="00974704"/>
    <w:rsid w:val="00974F88"/>
    <w:rsid w:val="0097608C"/>
    <w:rsid w:val="00976D83"/>
    <w:rsid w:val="009803B2"/>
    <w:rsid w:val="00980BDA"/>
    <w:rsid w:val="009814E2"/>
    <w:rsid w:val="00982C27"/>
    <w:rsid w:val="00983192"/>
    <w:rsid w:val="00983224"/>
    <w:rsid w:val="00984092"/>
    <w:rsid w:val="009879ED"/>
    <w:rsid w:val="00990B7A"/>
    <w:rsid w:val="00990C6A"/>
    <w:rsid w:val="00991971"/>
    <w:rsid w:val="0099209C"/>
    <w:rsid w:val="00992BF9"/>
    <w:rsid w:val="00993BC3"/>
    <w:rsid w:val="00994282"/>
    <w:rsid w:val="00995AFF"/>
    <w:rsid w:val="00996EE6"/>
    <w:rsid w:val="00996F17"/>
    <w:rsid w:val="00997B72"/>
    <w:rsid w:val="009A3023"/>
    <w:rsid w:val="009A43A9"/>
    <w:rsid w:val="009A4520"/>
    <w:rsid w:val="009A5142"/>
    <w:rsid w:val="009A559D"/>
    <w:rsid w:val="009A62D1"/>
    <w:rsid w:val="009A7F03"/>
    <w:rsid w:val="009B0786"/>
    <w:rsid w:val="009B0984"/>
    <w:rsid w:val="009B5EE7"/>
    <w:rsid w:val="009B6E68"/>
    <w:rsid w:val="009C2A18"/>
    <w:rsid w:val="009C2C07"/>
    <w:rsid w:val="009C355F"/>
    <w:rsid w:val="009C4D0B"/>
    <w:rsid w:val="009C524A"/>
    <w:rsid w:val="009C7955"/>
    <w:rsid w:val="009C7AAA"/>
    <w:rsid w:val="009D0A31"/>
    <w:rsid w:val="009D13DF"/>
    <w:rsid w:val="009D15AF"/>
    <w:rsid w:val="009D407C"/>
    <w:rsid w:val="009D738B"/>
    <w:rsid w:val="009E1440"/>
    <w:rsid w:val="009E2E7F"/>
    <w:rsid w:val="009E44A2"/>
    <w:rsid w:val="009E6CDC"/>
    <w:rsid w:val="009E759B"/>
    <w:rsid w:val="009F129F"/>
    <w:rsid w:val="009F2325"/>
    <w:rsid w:val="009F2E45"/>
    <w:rsid w:val="009F48C9"/>
    <w:rsid w:val="009F4BB4"/>
    <w:rsid w:val="009F540D"/>
    <w:rsid w:val="009F56B2"/>
    <w:rsid w:val="009F6E02"/>
    <w:rsid w:val="00A031F7"/>
    <w:rsid w:val="00A033A8"/>
    <w:rsid w:val="00A03A05"/>
    <w:rsid w:val="00A03D34"/>
    <w:rsid w:val="00A0555E"/>
    <w:rsid w:val="00A1242A"/>
    <w:rsid w:val="00A125A3"/>
    <w:rsid w:val="00A130BE"/>
    <w:rsid w:val="00A130DE"/>
    <w:rsid w:val="00A1488A"/>
    <w:rsid w:val="00A1795C"/>
    <w:rsid w:val="00A250FD"/>
    <w:rsid w:val="00A26343"/>
    <w:rsid w:val="00A30A4D"/>
    <w:rsid w:val="00A3156F"/>
    <w:rsid w:val="00A316C3"/>
    <w:rsid w:val="00A31920"/>
    <w:rsid w:val="00A330FD"/>
    <w:rsid w:val="00A35D1A"/>
    <w:rsid w:val="00A37E67"/>
    <w:rsid w:val="00A41CBD"/>
    <w:rsid w:val="00A42768"/>
    <w:rsid w:val="00A462B5"/>
    <w:rsid w:val="00A506E6"/>
    <w:rsid w:val="00A532EF"/>
    <w:rsid w:val="00A54A4E"/>
    <w:rsid w:val="00A6135F"/>
    <w:rsid w:val="00A61775"/>
    <w:rsid w:val="00A62D62"/>
    <w:rsid w:val="00A66044"/>
    <w:rsid w:val="00A7120C"/>
    <w:rsid w:val="00A71810"/>
    <w:rsid w:val="00A735EF"/>
    <w:rsid w:val="00A73B11"/>
    <w:rsid w:val="00A7532E"/>
    <w:rsid w:val="00A771D7"/>
    <w:rsid w:val="00A80CEE"/>
    <w:rsid w:val="00A81C9F"/>
    <w:rsid w:val="00A82F3B"/>
    <w:rsid w:val="00A835E9"/>
    <w:rsid w:val="00A84264"/>
    <w:rsid w:val="00A9002E"/>
    <w:rsid w:val="00A90B41"/>
    <w:rsid w:val="00A90E0B"/>
    <w:rsid w:val="00A9125F"/>
    <w:rsid w:val="00A922FF"/>
    <w:rsid w:val="00AA24DF"/>
    <w:rsid w:val="00AA28A3"/>
    <w:rsid w:val="00AA388C"/>
    <w:rsid w:val="00AA3D8A"/>
    <w:rsid w:val="00AA589F"/>
    <w:rsid w:val="00AA59A0"/>
    <w:rsid w:val="00AA5BC8"/>
    <w:rsid w:val="00AA5CA6"/>
    <w:rsid w:val="00AA692A"/>
    <w:rsid w:val="00AB1C2D"/>
    <w:rsid w:val="00AB2C63"/>
    <w:rsid w:val="00AB6A3C"/>
    <w:rsid w:val="00AC0D08"/>
    <w:rsid w:val="00AC2666"/>
    <w:rsid w:val="00AC272F"/>
    <w:rsid w:val="00AD0208"/>
    <w:rsid w:val="00AD1E61"/>
    <w:rsid w:val="00AD2214"/>
    <w:rsid w:val="00AD49CA"/>
    <w:rsid w:val="00AD60E7"/>
    <w:rsid w:val="00AD706A"/>
    <w:rsid w:val="00AE04D9"/>
    <w:rsid w:val="00AE0AB9"/>
    <w:rsid w:val="00AE1C55"/>
    <w:rsid w:val="00AE3F62"/>
    <w:rsid w:val="00AE5530"/>
    <w:rsid w:val="00AE7CDD"/>
    <w:rsid w:val="00AF14B0"/>
    <w:rsid w:val="00AF21E5"/>
    <w:rsid w:val="00AF3828"/>
    <w:rsid w:val="00AF382D"/>
    <w:rsid w:val="00AF4554"/>
    <w:rsid w:val="00AF5C2F"/>
    <w:rsid w:val="00B00ACA"/>
    <w:rsid w:val="00B00FB8"/>
    <w:rsid w:val="00B02C23"/>
    <w:rsid w:val="00B02FF4"/>
    <w:rsid w:val="00B07192"/>
    <w:rsid w:val="00B07367"/>
    <w:rsid w:val="00B1039B"/>
    <w:rsid w:val="00B1124B"/>
    <w:rsid w:val="00B11860"/>
    <w:rsid w:val="00B127C1"/>
    <w:rsid w:val="00B12C7C"/>
    <w:rsid w:val="00B12FBD"/>
    <w:rsid w:val="00B20AF4"/>
    <w:rsid w:val="00B230BD"/>
    <w:rsid w:val="00B24B0E"/>
    <w:rsid w:val="00B26E60"/>
    <w:rsid w:val="00B2792C"/>
    <w:rsid w:val="00B32853"/>
    <w:rsid w:val="00B32DE7"/>
    <w:rsid w:val="00B34979"/>
    <w:rsid w:val="00B349A9"/>
    <w:rsid w:val="00B35519"/>
    <w:rsid w:val="00B40A04"/>
    <w:rsid w:val="00B41146"/>
    <w:rsid w:val="00B45FE0"/>
    <w:rsid w:val="00B4665B"/>
    <w:rsid w:val="00B467EB"/>
    <w:rsid w:val="00B46A4B"/>
    <w:rsid w:val="00B521F1"/>
    <w:rsid w:val="00B533C5"/>
    <w:rsid w:val="00B53565"/>
    <w:rsid w:val="00B54CC1"/>
    <w:rsid w:val="00B559F1"/>
    <w:rsid w:val="00B562C3"/>
    <w:rsid w:val="00B56C28"/>
    <w:rsid w:val="00B56C51"/>
    <w:rsid w:val="00B6186E"/>
    <w:rsid w:val="00B640B2"/>
    <w:rsid w:val="00B6490D"/>
    <w:rsid w:val="00B66BC6"/>
    <w:rsid w:val="00B66EAF"/>
    <w:rsid w:val="00B74958"/>
    <w:rsid w:val="00B75894"/>
    <w:rsid w:val="00B76626"/>
    <w:rsid w:val="00B77430"/>
    <w:rsid w:val="00B7768F"/>
    <w:rsid w:val="00B77DC8"/>
    <w:rsid w:val="00B80A10"/>
    <w:rsid w:val="00B82967"/>
    <w:rsid w:val="00B84516"/>
    <w:rsid w:val="00B84EC4"/>
    <w:rsid w:val="00B853D8"/>
    <w:rsid w:val="00B87019"/>
    <w:rsid w:val="00B8710B"/>
    <w:rsid w:val="00B87117"/>
    <w:rsid w:val="00B87342"/>
    <w:rsid w:val="00B9136C"/>
    <w:rsid w:val="00B93A79"/>
    <w:rsid w:val="00B93B13"/>
    <w:rsid w:val="00B94C74"/>
    <w:rsid w:val="00B96317"/>
    <w:rsid w:val="00B97030"/>
    <w:rsid w:val="00BA0D96"/>
    <w:rsid w:val="00BA1D66"/>
    <w:rsid w:val="00BA4108"/>
    <w:rsid w:val="00BA46FD"/>
    <w:rsid w:val="00BA4932"/>
    <w:rsid w:val="00BA5976"/>
    <w:rsid w:val="00BA5DF4"/>
    <w:rsid w:val="00BB071E"/>
    <w:rsid w:val="00BB0A8B"/>
    <w:rsid w:val="00BB19C7"/>
    <w:rsid w:val="00BB3CA7"/>
    <w:rsid w:val="00BB594F"/>
    <w:rsid w:val="00BB6636"/>
    <w:rsid w:val="00BB787B"/>
    <w:rsid w:val="00BC023F"/>
    <w:rsid w:val="00BC0F85"/>
    <w:rsid w:val="00BC2690"/>
    <w:rsid w:val="00BC312E"/>
    <w:rsid w:val="00BC56A9"/>
    <w:rsid w:val="00BC5D78"/>
    <w:rsid w:val="00BD3253"/>
    <w:rsid w:val="00BD4538"/>
    <w:rsid w:val="00BD462E"/>
    <w:rsid w:val="00BD4BCF"/>
    <w:rsid w:val="00BD5037"/>
    <w:rsid w:val="00BD5C23"/>
    <w:rsid w:val="00BD7669"/>
    <w:rsid w:val="00BE191E"/>
    <w:rsid w:val="00BE316B"/>
    <w:rsid w:val="00BE3A96"/>
    <w:rsid w:val="00BE4BB9"/>
    <w:rsid w:val="00BE6A46"/>
    <w:rsid w:val="00BF0C85"/>
    <w:rsid w:val="00BF28CF"/>
    <w:rsid w:val="00BF2A9D"/>
    <w:rsid w:val="00BF42E2"/>
    <w:rsid w:val="00BF5A70"/>
    <w:rsid w:val="00BF7DEC"/>
    <w:rsid w:val="00C0075D"/>
    <w:rsid w:val="00C01C76"/>
    <w:rsid w:val="00C0363B"/>
    <w:rsid w:val="00C03D81"/>
    <w:rsid w:val="00C045DA"/>
    <w:rsid w:val="00C057EE"/>
    <w:rsid w:val="00C059A1"/>
    <w:rsid w:val="00C062CB"/>
    <w:rsid w:val="00C10211"/>
    <w:rsid w:val="00C11766"/>
    <w:rsid w:val="00C11A54"/>
    <w:rsid w:val="00C12334"/>
    <w:rsid w:val="00C124A2"/>
    <w:rsid w:val="00C138E8"/>
    <w:rsid w:val="00C13FB6"/>
    <w:rsid w:val="00C14C82"/>
    <w:rsid w:val="00C16E5B"/>
    <w:rsid w:val="00C20803"/>
    <w:rsid w:val="00C212EB"/>
    <w:rsid w:val="00C21FAE"/>
    <w:rsid w:val="00C222D3"/>
    <w:rsid w:val="00C22AD1"/>
    <w:rsid w:val="00C23EA7"/>
    <w:rsid w:val="00C245F1"/>
    <w:rsid w:val="00C3007D"/>
    <w:rsid w:val="00C307C4"/>
    <w:rsid w:val="00C31F10"/>
    <w:rsid w:val="00C3230D"/>
    <w:rsid w:val="00C33A1C"/>
    <w:rsid w:val="00C36122"/>
    <w:rsid w:val="00C40B02"/>
    <w:rsid w:val="00C42D03"/>
    <w:rsid w:val="00C42FD1"/>
    <w:rsid w:val="00C43A04"/>
    <w:rsid w:val="00C44499"/>
    <w:rsid w:val="00C444E7"/>
    <w:rsid w:val="00C46780"/>
    <w:rsid w:val="00C46A76"/>
    <w:rsid w:val="00C47668"/>
    <w:rsid w:val="00C50CAF"/>
    <w:rsid w:val="00C52B57"/>
    <w:rsid w:val="00C52F7F"/>
    <w:rsid w:val="00C535C6"/>
    <w:rsid w:val="00C5539C"/>
    <w:rsid w:val="00C56782"/>
    <w:rsid w:val="00C57FF6"/>
    <w:rsid w:val="00C6030A"/>
    <w:rsid w:val="00C61EF8"/>
    <w:rsid w:val="00C66FC5"/>
    <w:rsid w:val="00C743E8"/>
    <w:rsid w:val="00C75D1F"/>
    <w:rsid w:val="00C85769"/>
    <w:rsid w:val="00C90707"/>
    <w:rsid w:val="00C92904"/>
    <w:rsid w:val="00C957CD"/>
    <w:rsid w:val="00C967E2"/>
    <w:rsid w:val="00CA228E"/>
    <w:rsid w:val="00CA2698"/>
    <w:rsid w:val="00CA6153"/>
    <w:rsid w:val="00CB2516"/>
    <w:rsid w:val="00CB4160"/>
    <w:rsid w:val="00CB5984"/>
    <w:rsid w:val="00CB686F"/>
    <w:rsid w:val="00CC02D7"/>
    <w:rsid w:val="00CC4DCC"/>
    <w:rsid w:val="00CC6B0E"/>
    <w:rsid w:val="00CC7A82"/>
    <w:rsid w:val="00CD1CD8"/>
    <w:rsid w:val="00CD4722"/>
    <w:rsid w:val="00CE0EF7"/>
    <w:rsid w:val="00CE3FD2"/>
    <w:rsid w:val="00CE4968"/>
    <w:rsid w:val="00CE5340"/>
    <w:rsid w:val="00CF009F"/>
    <w:rsid w:val="00CF20D1"/>
    <w:rsid w:val="00CF6D44"/>
    <w:rsid w:val="00D018CF"/>
    <w:rsid w:val="00D054CB"/>
    <w:rsid w:val="00D0635E"/>
    <w:rsid w:val="00D069C7"/>
    <w:rsid w:val="00D108FD"/>
    <w:rsid w:val="00D13D63"/>
    <w:rsid w:val="00D15E90"/>
    <w:rsid w:val="00D16691"/>
    <w:rsid w:val="00D22EC9"/>
    <w:rsid w:val="00D25F03"/>
    <w:rsid w:val="00D26CFD"/>
    <w:rsid w:val="00D27241"/>
    <w:rsid w:val="00D27CAD"/>
    <w:rsid w:val="00D320B5"/>
    <w:rsid w:val="00D32104"/>
    <w:rsid w:val="00D325AE"/>
    <w:rsid w:val="00D343C2"/>
    <w:rsid w:val="00D345EA"/>
    <w:rsid w:val="00D35710"/>
    <w:rsid w:val="00D36E08"/>
    <w:rsid w:val="00D404D3"/>
    <w:rsid w:val="00D417D5"/>
    <w:rsid w:val="00D41EE0"/>
    <w:rsid w:val="00D42A9E"/>
    <w:rsid w:val="00D43023"/>
    <w:rsid w:val="00D43CCD"/>
    <w:rsid w:val="00D449BC"/>
    <w:rsid w:val="00D45342"/>
    <w:rsid w:val="00D47D71"/>
    <w:rsid w:val="00D51398"/>
    <w:rsid w:val="00D51B93"/>
    <w:rsid w:val="00D525D1"/>
    <w:rsid w:val="00D540F4"/>
    <w:rsid w:val="00D568CA"/>
    <w:rsid w:val="00D57775"/>
    <w:rsid w:val="00D60608"/>
    <w:rsid w:val="00D62A1D"/>
    <w:rsid w:val="00D62D19"/>
    <w:rsid w:val="00D634D8"/>
    <w:rsid w:val="00D63C5F"/>
    <w:rsid w:val="00D63FAA"/>
    <w:rsid w:val="00D64436"/>
    <w:rsid w:val="00D6474C"/>
    <w:rsid w:val="00D6474F"/>
    <w:rsid w:val="00D64B5F"/>
    <w:rsid w:val="00D64C88"/>
    <w:rsid w:val="00D65DD6"/>
    <w:rsid w:val="00D66715"/>
    <w:rsid w:val="00D67107"/>
    <w:rsid w:val="00D67534"/>
    <w:rsid w:val="00D70CAF"/>
    <w:rsid w:val="00D72D91"/>
    <w:rsid w:val="00D7538A"/>
    <w:rsid w:val="00D801D5"/>
    <w:rsid w:val="00D809B3"/>
    <w:rsid w:val="00D8243F"/>
    <w:rsid w:val="00D825EE"/>
    <w:rsid w:val="00D8279F"/>
    <w:rsid w:val="00D83231"/>
    <w:rsid w:val="00D84713"/>
    <w:rsid w:val="00D850F3"/>
    <w:rsid w:val="00D910E9"/>
    <w:rsid w:val="00D922DA"/>
    <w:rsid w:val="00D92398"/>
    <w:rsid w:val="00D92884"/>
    <w:rsid w:val="00D92D61"/>
    <w:rsid w:val="00D96B10"/>
    <w:rsid w:val="00D970AF"/>
    <w:rsid w:val="00DA08C4"/>
    <w:rsid w:val="00DA0CC4"/>
    <w:rsid w:val="00DA1CB6"/>
    <w:rsid w:val="00DA3542"/>
    <w:rsid w:val="00DA72D1"/>
    <w:rsid w:val="00DB1F98"/>
    <w:rsid w:val="00DB31F8"/>
    <w:rsid w:val="00DB4848"/>
    <w:rsid w:val="00DB749F"/>
    <w:rsid w:val="00DC022F"/>
    <w:rsid w:val="00DC42EA"/>
    <w:rsid w:val="00DC546E"/>
    <w:rsid w:val="00DD186A"/>
    <w:rsid w:val="00DD23E2"/>
    <w:rsid w:val="00DD3000"/>
    <w:rsid w:val="00DD574D"/>
    <w:rsid w:val="00DD72FF"/>
    <w:rsid w:val="00DD7676"/>
    <w:rsid w:val="00DD7BA4"/>
    <w:rsid w:val="00DE01A4"/>
    <w:rsid w:val="00DE275A"/>
    <w:rsid w:val="00DE3B22"/>
    <w:rsid w:val="00DE3DD2"/>
    <w:rsid w:val="00DE41CF"/>
    <w:rsid w:val="00DE4EF7"/>
    <w:rsid w:val="00DE504A"/>
    <w:rsid w:val="00DE7225"/>
    <w:rsid w:val="00DF0078"/>
    <w:rsid w:val="00DF2A30"/>
    <w:rsid w:val="00DF5DA8"/>
    <w:rsid w:val="00E00BB8"/>
    <w:rsid w:val="00E0200D"/>
    <w:rsid w:val="00E02A13"/>
    <w:rsid w:val="00E02E41"/>
    <w:rsid w:val="00E034DE"/>
    <w:rsid w:val="00E04CB3"/>
    <w:rsid w:val="00E10E50"/>
    <w:rsid w:val="00E11893"/>
    <w:rsid w:val="00E12387"/>
    <w:rsid w:val="00E125A1"/>
    <w:rsid w:val="00E12CA7"/>
    <w:rsid w:val="00E1439B"/>
    <w:rsid w:val="00E147C4"/>
    <w:rsid w:val="00E1513F"/>
    <w:rsid w:val="00E169AD"/>
    <w:rsid w:val="00E1712A"/>
    <w:rsid w:val="00E20B6A"/>
    <w:rsid w:val="00E20C21"/>
    <w:rsid w:val="00E21B2A"/>
    <w:rsid w:val="00E22B31"/>
    <w:rsid w:val="00E2571C"/>
    <w:rsid w:val="00E312EB"/>
    <w:rsid w:val="00E318FC"/>
    <w:rsid w:val="00E35ADE"/>
    <w:rsid w:val="00E36DA8"/>
    <w:rsid w:val="00E371C2"/>
    <w:rsid w:val="00E404C6"/>
    <w:rsid w:val="00E4291B"/>
    <w:rsid w:val="00E43FF6"/>
    <w:rsid w:val="00E45D70"/>
    <w:rsid w:val="00E46720"/>
    <w:rsid w:val="00E4771D"/>
    <w:rsid w:val="00E505B1"/>
    <w:rsid w:val="00E5239D"/>
    <w:rsid w:val="00E5291A"/>
    <w:rsid w:val="00E54F55"/>
    <w:rsid w:val="00E550FB"/>
    <w:rsid w:val="00E57003"/>
    <w:rsid w:val="00E61E32"/>
    <w:rsid w:val="00E62B8B"/>
    <w:rsid w:val="00E63C2E"/>
    <w:rsid w:val="00E64F92"/>
    <w:rsid w:val="00E65057"/>
    <w:rsid w:val="00E7328A"/>
    <w:rsid w:val="00E73ED0"/>
    <w:rsid w:val="00E745EA"/>
    <w:rsid w:val="00E76E5D"/>
    <w:rsid w:val="00E77BFD"/>
    <w:rsid w:val="00E80733"/>
    <w:rsid w:val="00E80ED8"/>
    <w:rsid w:val="00E81838"/>
    <w:rsid w:val="00E9077C"/>
    <w:rsid w:val="00E92019"/>
    <w:rsid w:val="00E92797"/>
    <w:rsid w:val="00E92C17"/>
    <w:rsid w:val="00E93BC6"/>
    <w:rsid w:val="00EA0FF1"/>
    <w:rsid w:val="00EA3441"/>
    <w:rsid w:val="00EA39CD"/>
    <w:rsid w:val="00EA5CED"/>
    <w:rsid w:val="00EA6186"/>
    <w:rsid w:val="00EB16B3"/>
    <w:rsid w:val="00EB3E09"/>
    <w:rsid w:val="00EB4CBB"/>
    <w:rsid w:val="00EC0EA3"/>
    <w:rsid w:val="00EC3886"/>
    <w:rsid w:val="00EC43DA"/>
    <w:rsid w:val="00EC6BBB"/>
    <w:rsid w:val="00ED201F"/>
    <w:rsid w:val="00ED2E99"/>
    <w:rsid w:val="00ED5ACB"/>
    <w:rsid w:val="00EE065B"/>
    <w:rsid w:val="00EE3143"/>
    <w:rsid w:val="00EE31EC"/>
    <w:rsid w:val="00EE33D5"/>
    <w:rsid w:val="00EE45F4"/>
    <w:rsid w:val="00EE4F80"/>
    <w:rsid w:val="00EE5906"/>
    <w:rsid w:val="00EE5F83"/>
    <w:rsid w:val="00EE6525"/>
    <w:rsid w:val="00EF214B"/>
    <w:rsid w:val="00EF29AA"/>
    <w:rsid w:val="00EF31C7"/>
    <w:rsid w:val="00EF77C7"/>
    <w:rsid w:val="00F00385"/>
    <w:rsid w:val="00F00D81"/>
    <w:rsid w:val="00F00F4B"/>
    <w:rsid w:val="00F02C9B"/>
    <w:rsid w:val="00F065EE"/>
    <w:rsid w:val="00F07F41"/>
    <w:rsid w:val="00F107C8"/>
    <w:rsid w:val="00F10E00"/>
    <w:rsid w:val="00F1132A"/>
    <w:rsid w:val="00F117E8"/>
    <w:rsid w:val="00F12D80"/>
    <w:rsid w:val="00F153CD"/>
    <w:rsid w:val="00F15FEC"/>
    <w:rsid w:val="00F167C5"/>
    <w:rsid w:val="00F1693F"/>
    <w:rsid w:val="00F2240E"/>
    <w:rsid w:val="00F26CAF"/>
    <w:rsid w:val="00F2780A"/>
    <w:rsid w:val="00F30068"/>
    <w:rsid w:val="00F3079F"/>
    <w:rsid w:val="00F32E04"/>
    <w:rsid w:val="00F334B5"/>
    <w:rsid w:val="00F3488D"/>
    <w:rsid w:val="00F35877"/>
    <w:rsid w:val="00F35FFE"/>
    <w:rsid w:val="00F373DB"/>
    <w:rsid w:val="00F37632"/>
    <w:rsid w:val="00F40343"/>
    <w:rsid w:val="00F40766"/>
    <w:rsid w:val="00F40D75"/>
    <w:rsid w:val="00F414C1"/>
    <w:rsid w:val="00F41D2C"/>
    <w:rsid w:val="00F44E9C"/>
    <w:rsid w:val="00F455AD"/>
    <w:rsid w:val="00F461BC"/>
    <w:rsid w:val="00F47194"/>
    <w:rsid w:val="00F47966"/>
    <w:rsid w:val="00F47981"/>
    <w:rsid w:val="00F526CA"/>
    <w:rsid w:val="00F53EA1"/>
    <w:rsid w:val="00F62805"/>
    <w:rsid w:val="00F630DE"/>
    <w:rsid w:val="00F643FF"/>
    <w:rsid w:val="00F64EE3"/>
    <w:rsid w:val="00F6670E"/>
    <w:rsid w:val="00F67E61"/>
    <w:rsid w:val="00F71956"/>
    <w:rsid w:val="00F724E8"/>
    <w:rsid w:val="00F7290C"/>
    <w:rsid w:val="00F7326F"/>
    <w:rsid w:val="00F73B7A"/>
    <w:rsid w:val="00F74197"/>
    <w:rsid w:val="00F82C41"/>
    <w:rsid w:val="00F82CC8"/>
    <w:rsid w:val="00F85316"/>
    <w:rsid w:val="00F853E5"/>
    <w:rsid w:val="00F92257"/>
    <w:rsid w:val="00F94E0C"/>
    <w:rsid w:val="00F95B7E"/>
    <w:rsid w:val="00F96F17"/>
    <w:rsid w:val="00FA2572"/>
    <w:rsid w:val="00FA4B44"/>
    <w:rsid w:val="00FB229D"/>
    <w:rsid w:val="00FB2C6F"/>
    <w:rsid w:val="00FB3147"/>
    <w:rsid w:val="00FB3C62"/>
    <w:rsid w:val="00FB6E12"/>
    <w:rsid w:val="00FB7E2E"/>
    <w:rsid w:val="00FB7E33"/>
    <w:rsid w:val="00FC24D0"/>
    <w:rsid w:val="00FC3A45"/>
    <w:rsid w:val="00FC436A"/>
    <w:rsid w:val="00FC74B1"/>
    <w:rsid w:val="00FC7579"/>
    <w:rsid w:val="00FC7C0C"/>
    <w:rsid w:val="00FD13F6"/>
    <w:rsid w:val="00FD1B2B"/>
    <w:rsid w:val="00FD24F2"/>
    <w:rsid w:val="00FD51CC"/>
    <w:rsid w:val="00FD646B"/>
    <w:rsid w:val="00FE168A"/>
    <w:rsid w:val="00FE1715"/>
    <w:rsid w:val="00FE18A2"/>
    <w:rsid w:val="00FE3B4C"/>
    <w:rsid w:val="00FE598E"/>
    <w:rsid w:val="00FE5E7E"/>
    <w:rsid w:val="00FE7EBB"/>
    <w:rsid w:val="00FF5992"/>
    <w:rsid w:val="00FF6148"/>
    <w:rsid w:val="00FF694A"/>
    <w:rsid w:val="00FF6ED1"/>
    <w:rsid w:val="00FF6F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788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906"/>
  </w:style>
  <w:style w:type="paragraph" w:styleId="Heading1">
    <w:name w:val="heading 1"/>
    <w:next w:val="BodyText"/>
    <w:link w:val="Heading1Char"/>
    <w:uiPriority w:val="9"/>
    <w:qFormat/>
    <w:rsid w:val="00C11A54"/>
    <w:pPr>
      <w:keepNext/>
      <w:keepLines/>
      <w:spacing w:after="960" w:line="1040" w:lineRule="exact"/>
      <w:outlineLvl w:val="0"/>
    </w:pPr>
    <w:rPr>
      <w:rFonts w:ascii="KPMG Extralight" w:eastAsiaTheme="majorEastAsia" w:hAnsi="KPMG Extralight" w:cstheme="majorBidi"/>
      <w:color w:val="00338D"/>
      <w:sz w:val="96"/>
      <w:szCs w:val="32"/>
    </w:rPr>
  </w:style>
  <w:style w:type="paragraph" w:styleId="Heading2">
    <w:name w:val="heading 2"/>
    <w:basedOn w:val="Normal"/>
    <w:next w:val="Normal"/>
    <w:link w:val="Heading2Char"/>
    <w:autoRedefine/>
    <w:uiPriority w:val="9"/>
    <w:unhideWhenUsed/>
    <w:qFormat/>
    <w:rsid w:val="00620936"/>
    <w:pPr>
      <w:keepNext/>
      <w:keepLines/>
      <w:numPr>
        <w:ilvl w:val="1"/>
        <w:numId w:val="8"/>
      </w:numPr>
      <w:spacing w:before="240" w:after="240" w:line="240" w:lineRule="auto"/>
      <w:outlineLvl w:val="1"/>
    </w:pPr>
    <w:rPr>
      <w:rFonts w:ascii="Univers 45 Light" w:eastAsiaTheme="majorEastAsia" w:hAnsi="Univers 45 Light" w:cstheme="majorBidi"/>
      <w:color w:val="00338D"/>
      <w:sz w:val="40"/>
      <w:szCs w:val="26"/>
    </w:rPr>
  </w:style>
  <w:style w:type="paragraph" w:styleId="Heading3">
    <w:name w:val="heading 3"/>
    <w:basedOn w:val="Normal"/>
    <w:next w:val="Normal"/>
    <w:link w:val="Heading3Char"/>
    <w:uiPriority w:val="9"/>
    <w:unhideWhenUsed/>
    <w:qFormat/>
    <w:rsid w:val="00EF29AA"/>
    <w:pPr>
      <w:keepNext/>
      <w:keepLines/>
      <w:numPr>
        <w:ilvl w:val="2"/>
        <w:numId w:val="8"/>
      </w:numPr>
      <w:spacing w:before="240" w:after="240"/>
      <w:outlineLvl w:val="2"/>
    </w:pPr>
    <w:rPr>
      <w:rFonts w:ascii="Univers 45 Light" w:eastAsiaTheme="majorEastAsia" w:hAnsi="Univers 45 Light" w:cstheme="majorBidi"/>
      <w:color w:val="0091DA" w:themeColor="accent2"/>
      <w:sz w:val="28"/>
      <w:szCs w:val="24"/>
    </w:rPr>
  </w:style>
  <w:style w:type="paragraph" w:styleId="Heading4">
    <w:name w:val="heading 4"/>
    <w:basedOn w:val="Normal"/>
    <w:next w:val="Normal"/>
    <w:link w:val="Heading4Char"/>
    <w:uiPriority w:val="9"/>
    <w:unhideWhenUsed/>
    <w:qFormat/>
    <w:rsid w:val="00C967E2"/>
    <w:pPr>
      <w:keepNext/>
      <w:keepLines/>
      <w:numPr>
        <w:ilvl w:val="3"/>
        <w:numId w:val="8"/>
      </w:numPr>
      <w:spacing w:before="240" w:after="0"/>
      <w:outlineLvl w:val="3"/>
    </w:pPr>
    <w:rPr>
      <w:rFonts w:ascii="Univers 45 Light" w:eastAsiaTheme="majorEastAsia" w:hAnsi="Univers 45 Light" w:cstheme="majorBidi"/>
      <w:b/>
      <w:iCs/>
      <w:color w:val="00338D" w:themeColor="background2"/>
      <w:sz w:val="24"/>
    </w:rPr>
  </w:style>
  <w:style w:type="paragraph" w:styleId="Heading5">
    <w:name w:val="heading 5"/>
    <w:basedOn w:val="BodyText1"/>
    <w:next w:val="Normal"/>
    <w:link w:val="Heading5Char"/>
    <w:uiPriority w:val="9"/>
    <w:unhideWhenUsed/>
    <w:qFormat/>
    <w:rsid w:val="00C967E2"/>
    <w:pPr>
      <w:numPr>
        <w:ilvl w:val="4"/>
        <w:numId w:val="8"/>
      </w:numPr>
      <w:outlineLvl w:val="4"/>
    </w:pPr>
    <w:rPr>
      <w:b/>
      <w:sz w:val="22"/>
    </w:rPr>
  </w:style>
  <w:style w:type="paragraph" w:styleId="Heading6">
    <w:name w:val="heading 6"/>
    <w:basedOn w:val="BodyText1"/>
    <w:next w:val="Normal"/>
    <w:link w:val="Heading6Char"/>
    <w:uiPriority w:val="9"/>
    <w:unhideWhenUsed/>
    <w:qFormat/>
    <w:rsid w:val="00C967E2"/>
    <w:pPr>
      <w:numPr>
        <w:ilvl w:val="5"/>
        <w:numId w:val="8"/>
      </w:numPr>
      <w:outlineLvl w:val="5"/>
    </w:pPr>
    <w:rPr>
      <w:i/>
      <w:color w:val="0091DA" w:themeColor="accent2"/>
    </w:rPr>
  </w:style>
  <w:style w:type="paragraph" w:styleId="Heading7">
    <w:name w:val="heading 7"/>
    <w:basedOn w:val="Normal"/>
    <w:next w:val="Normal"/>
    <w:link w:val="Heading7Char"/>
    <w:uiPriority w:val="9"/>
    <w:semiHidden/>
    <w:unhideWhenUsed/>
    <w:qFormat/>
    <w:rsid w:val="00E92019"/>
    <w:pPr>
      <w:keepNext/>
      <w:keepLines/>
      <w:numPr>
        <w:ilvl w:val="6"/>
        <w:numId w:val="8"/>
      </w:numPr>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E92019"/>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92019"/>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12pt">
    <w:name w:val="Cover title 1_112pt"/>
    <w:link w:val="Covertitle1112ptChar"/>
    <w:qFormat/>
    <w:rsid w:val="00C967E2"/>
    <w:pPr>
      <w:spacing w:before="120" w:after="400" w:line="1800" w:lineRule="exact"/>
    </w:pPr>
    <w:rPr>
      <w:rFonts w:ascii="KPMG Extralight" w:hAnsi="KPMG Extralight"/>
      <w:noProof/>
      <w:color w:val="FFFFFF" w:themeColor="background1"/>
      <w:sz w:val="224"/>
      <w:szCs w:val="222"/>
      <w:lang w:eastAsia="en-AU"/>
    </w:rPr>
  </w:style>
  <w:style w:type="paragraph" w:customStyle="1" w:styleId="Covertitle216ptB">
    <w:name w:val="Cover title 2_16pt_B"/>
    <w:qFormat/>
    <w:rsid w:val="00C967E2"/>
    <w:pPr>
      <w:spacing w:after="0" w:line="360" w:lineRule="exact"/>
    </w:pPr>
    <w:rPr>
      <w:rFonts w:ascii="Univers 45 Light" w:hAnsi="Univers 45 Light"/>
      <w:b/>
      <w:color w:val="FFFFFF" w:themeColor="background1"/>
      <w:sz w:val="32"/>
    </w:rPr>
  </w:style>
  <w:style w:type="paragraph" w:customStyle="1" w:styleId="Covertitle316ptNB">
    <w:name w:val="Cover title 3_16pt_NB"/>
    <w:qFormat/>
    <w:rsid w:val="00C967E2"/>
    <w:pPr>
      <w:spacing w:after="0" w:line="360" w:lineRule="exact"/>
    </w:pPr>
    <w:rPr>
      <w:rFonts w:ascii="Univers 45 Light" w:hAnsi="Univers 45 Light"/>
      <w:color w:val="FFFFFF" w:themeColor="background1"/>
      <w:sz w:val="32"/>
    </w:rPr>
  </w:style>
  <w:style w:type="paragraph" w:customStyle="1" w:styleId="Covertitle410pt">
    <w:name w:val="Cover title 4_10pt"/>
    <w:qFormat/>
    <w:rsid w:val="00C967E2"/>
    <w:pPr>
      <w:spacing w:after="0" w:line="240" w:lineRule="exact"/>
    </w:pPr>
    <w:rPr>
      <w:rFonts w:ascii="Univers 45 Light" w:hAnsi="Univers 45 Light"/>
      <w:color w:val="FFFFFF" w:themeColor="background1"/>
      <w:sz w:val="20"/>
    </w:rPr>
  </w:style>
  <w:style w:type="table" w:styleId="TableGrid">
    <w:name w:val="Table Grid"/>
    <w:basedOn w:val="TableNormal"/>
    <w:uiPriority w:val="39"/>
    <w:rsid w:val="00C9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C967E2"/>
    <w:pPr>
      <w:spacing w:before="120" w:after="120" w:line="240" w:lineRule="auto"/>
    </w:pPr>
    <w:rPr>
      <w:rFonts w:ascii="Univers 45 Light" w:hAnsi="Univers 45 Light"/>
      <w:b/>
      <w:color w:val="00338D"/>
      <w:sz w:val="20"/>
    </w:rPr>
  </w:style>
  <w:style w:type="paragraph" w:customStyle="1" w:styleId="Tabletext">
    <w:name w:val="Table text"/>
    <w:qFormat/>
    <w:rsid w:val="00C967E2"/>
    <w:pPr>
      <w:spacing w:before="120" w:after="120" w:line="240" w:lineRule="auto"/>
    </w:pPr>
    <w:rPr>
      <w:rFonts w:ascii="Univers 45 Light" w:hAnsi="Univers 45 Light"/>
      <w:sz w:val="20"/>
    </w:rPr>
  </w:style>
  <w:style w:type="character" w:customStyle="1" w:styleId="Heading1Char">
    <w:name w:val="Heading 1 Char"/>
    <w:basedOn w:val="DefaultParagraphFont"/>
    <w:link w:val="Heading1"/>
    <w:uiPriority w:val="9"/>
    <w:rsid w:val="00C11A54"/>
    <w:rPr>
      <w:rFonts w:ascii="KPMG Extralight" w:eastAsiaTheme="majorEastAsia" w:hAnsi="KPMG Extralight" w:cstheme="majorBidi"/>
      <w:color w:val="00338D"/>
      <w:sz w:val="96"/>
      <w:szCs w:val="32"/>
    </w:rPr>
  </w:style>
  <w:style w:type="paragraph" w:customStyle="1" w:styleId="BodyText1">
    <w:name w:val="Body Text1"/>
    <w:link w:val="BodyText1Char"/>
    <w:qFormat/>
    <w:rsid w:val="00C967E2"/>
    <w:pPr>
      <w:spacing w:before="120" w:after="120" w:line="240" w:lineRule="auto"/>
    </w:pPr>
    <w:rPr>
      <w:rFonts w:ascii="Univers 45 Light" w:hAnsi="Univers 45 Light"/>
      <w:sz w:val="20"/>
    </w:rPr>
  </w:style>
  <w:style w:type="paragraph" w:styleId="BodyText">
    <w:name w:val="Body Text"/>
    <w:basedOn w:val="Normal"/>
    <w:link w:val="BodyTextChar"/>
    <w:uiPriority w:val="99"/>
    <w:semiHidden/>
    <w:rsid w:val="00C967E2"/>
    <w:pPr>
      <w:spacing w:after="120"/>
    </w:pPr>
  </w:style>
  <w:style w:type="character" w:customStyle="1" w:styleId="BodyTextChar">
    <w:name w:val="Body Text Char"/>
    <w:basedOn w:val="DefaultParagraphFont"/>
    <w:link w:val="BodyText"/>
    <w:uiPriority w:val="99"/>
    <w:semiHidden/>
    <w:rsid w:val="00C967E2"/>
  </w:style>
  <w:style w:type="paragraph" w:customStyle="1" w:styleId="Heading1Noshow">
    <w:name w:val="Heading 1_No show"/>
    <w:link w:val="Heading1NoshowChar"/>
    <w:qFormat/>
    <w:rsid w:val="00C967E2"/>
    <w:pPr>
      <w:spacing w:after="960" w:line="240" w:lineRule="auto"/>
    </w:pPr>
    <w:rPr>
      <w:rFonts w:ascii="KPMG Extralight" w:eastAsiaTheme="majorEastAsia" w:hAnsi="KPMG Extralight" w:cstheme="majorBidi"/>
      <w:color w:val="00338D"/>
      <w:sz w:val="144"/>
      <w:szCs w:val="32"/>
    </w:rPr>
  </w:style>
  <w:style w:type="character" w:customStyle="1" w:styleId="Heading2Char">
    <w:name w:val="Heading 2 Char"/>
    <w:basedOn w:val="DefaultParagraphFont"/>
    <w:link w:val="Heading2"/>
    <w:uiPriority w:val="9"/>
    <w:rsid w:val="00620936"/>
    <w:rPr>
      <w:rFonts w:ascii="Univers 45 Light" w:eastAsiaTheme="majorEastAsia" w:hAnsi="Univers 45 Light" w:cstheme="majorBidi"/>
      <w:color w:val="00338D"/>
      <w:sz w:val="40"/>
      <w:szCs w:val="26"/>
    </w:rPr>
  </w:style>
  <w:style w:type="paragraph" w:styleId="TOC1">
    <w:name w:val="toc 1"/>
    <w:basedOn w:val="Normal"/>
    <w:next w:val="Normal"/>
    <w:autoRedefine/>
    <w:uiPriority w:val="39"/>
    <w:unhideWhenUsed/>
    <w:rsid w:val="001F65BE"/>
    <w:pPr>
      <w:tabs>
        <w:tab w:val="left" w:pos="440"/>
        <w:tab w:val="right" w:pos="8505"/>
      </w:tabs>
      <w:spacing w:before="60" w:after="60" w:line="240" w:lineRule="auto"/>
    </w:pPr>
    <w:rPr>
      <w:rFonts w:ascii="Univers 45 Light" w:hAnsi="Univers 45 Light"/>
      <w:sz w:val="24"/>
    </w:rPr>
  </w:style>
  <w:style w:type="character" w:customStyle="1" w:styleId="Heading3Char">
    <w:name w:val="Heading 3 Char"/>
    <w:basedOn w:val="DefaultParagraphFont"/>
    <w:link w:val="Heading3"/>
    <w:uiPriority w:val="9"/>
    <w:rsid w:val="00EF29AA"/>
    <w:rPr>
      <w:rFonts w:ascii="Univers 45 Light" w:eastAsiaTheme="majorEastAsia" w:hAnsi="Univers 45 Light" w:cstheme="majorBidi"/>
      <w:color w:val="0091DA" w:themeColor="accent2"/>
      <w:sz w:val="28"/>
      <w:szCs w:val="24"/>
    </w:rPr>
  </w:style>
  <w:style w:type="character" w:styleId="Hyperlink">
    <w:name w:val="Hyperlink"/>
    <w:basedOn w:val="DefaultParagraphFont"/>
    <w:uiPriority w:val="99"/>
    <w:unhideWhenUsed/>
    <w:rsid w:val="00C967E2"/>
    <w:rPr>
      <w:rFonts w:ascii="Univers 45 Light" w:hAnsi="Univers 45 Light"/>
      <w:color w:val="470A68" w:themeColor="hyperlink"/>
      <w:sz w:val="18"/>
      <w:u w:val="single"/>
    </w:rPr>
  </w:style>
  <w:style w:type="paragraph" w:styleId="Header">
    <w:name w:val="header"/>
    <w:basedOn w:val="Normal"/>
    <w:link w:val="HeaderChar"/>
    <w:uiPriority w:val="99"/>
    <w:unhideWhenUsed/>
    <w:rsid w:val="00C967E2"/>
    <w:pPr>
      <w:tabs>
        <w:tab w:val="center" w:pos="4513"/>
        <w:tab w:val="right" w:pos="9026"/>
      </w:tabs>
      <w:spacing w:after="0" w:line="240" w:lineRule="auto"/>
    </w:pPr>
    <w:rPr>
      <w:rFonts w:ascii="Univers 45 Light" w:hAnsi="Univers 45 Light"/>
      <w:sz w:val="12"/>
    </w:rPr>
  </w:style>
  <w:style w:type="character" w:customStyle="1" w:styleId="HeaderChar">
    <w:name w:val="Header Char"/>
    <w:basedOn w:val="DefaultParagraphFont"/>
    <w:link w:val="Header"/>
    <w:uiPriority w:val="99"/>
    <w:rsid w:val="00C967E2"/>
    <w:rPr>
      <w:rFonts w:ascii="Univers 45 Light" w:hAnsi="Univers 45 Light"/>
      <w:sz w:val="12"/>
    </w:rPr>
  </w:style>
  <w:style w:type="paragraph" w:styleId="Footer">
    <w:name w:val="footer"/>
    <w:basedOn w:val="Normal"/>
    <w:link w:val="FooterChar"/>
    <w:uiPriority w:val="99"/>
    <w:unhideWhenUsed/>
    <w:rsid w:val="00C967E2"/>
    <w:pPr>
      <w:tabs>
        <w:tab w:val="center" w:pos="4513"/>
        <w:tab w:val="right" w:pos="9026"/>
      </w:tabs>
      <w:spacing w:after="0" w:line="240" w:lineRule="auto"/>
      <w:jc w:val="center"/>
    </w:pPr>
    <w:rPr>
      <w:rFonts w:ascii="Univers 45 Light" w:hAnsi="Univers 45 Light"/>
      <w:color w:val="808080" w:themeColor="background1" w:themeShade="80"/>
      <w:sz w:val="12"/>
    </w:rPr>
  </w:style>
  <w:style w:type="character" w:customStyle="1" w:styleId="FooterChar">
    <w:name w:val="Footer Char"/>
    <w:basedOn w:val="DefaultParagraphFont"/>
    <w:link w:val="Footer"/>
    <w:uiPriority w:val="99"/>
    <w:rsid w:val="00C967E2"/>
    <w:rPr>
      <w:rFonts w:ascii="Univers 45 Light" w:hAnsi="Univers 45 Light"/>
      <w:color w:val="808080" w:themeColor="background1" w:themeShade="80"/>
      <w:sz w:val="12"/>
    </w:rPr>
  </w:style>
  <w:style w:type="paragraph" w:customStyle="1" w:styleId="CVname">
    <w:name w:val="CV name"/>
    <w:qFormat/>
    <w:rsid w:val="00C967E2"/>
    <w:pPr>
      <w:spacing w:after="80" w:line="240" w:lineRule="auto"/>
    </w:pPr>
    <w:rPr>
      <w:rFonts w:ascii="Univers 45 Light" w:hAnsi="Univers 45 Light"/>
      <w:color w:val="00338D"/>
      <w:sz w:val="28"/>
    </w:rPr>
  </w:style>
  <w:style w:type="paragraph" w:customStyle="1" w:styleId="CVtitle">
    <w:name w:val="CV title"/>
    <w:qFormat/>
    <w:rsid w:val="00C967E2"/>
    <w:pPr>
      <w:spacing w:line="240" w:lineRule="auto"/>
    </w:pPr>
    <w:rPr>
      <w:rFonts w:ascii="Univers 45 Light" w:hAnsi="Univers 45 Light"/>
      <w:color w:val="00338D" w:themeColor="background2"/>
      <w:sz w:val="24"/>
    </w:rPr>
  </w:style>
  <w:style w:type="paragraph" w:customStyle="1" w:styleId="CVdetail">
    <w:name w:val="CV detail"/>
    <w:qFormat/>
    <w:rsid w:val="00C967E2"/>
    <w:pPr>
      <w:spacing w:before="120" w:after="0" w:line="240" w:lineRule="auto"/>
    </w:pPr>
    <w:rPr>
      <w:rFonts w:ascii="Univers 45 Light" w:hAnsi="Univers 45 Light"/>
      <w:color w:val="00338D"/>
      <w:sz w:val="20"/>
    </w:rPr>
  </w:style>
  <w:style w:type="paragraph" w:customStyle="1" w:styleId="CVheader">
    <w:name w:val="CV header"/>
    <w:qFormat/>
    <w:rsid w:val="00C967E2"/>
    <w:pPr>
      <w:spacing w:before="240" w:after="120" w:line="240" w:lineRule="auto"/>
    </w:pPr>
    <w:rPr>
      <w:rFonts w:ascii="Univers 45 Light" w:hAnsi="Univers 45 Light"/>
      <w:b/>
      <w:color w:val="00338D"/>
      <w:sz w:val="20"/>
    </w:rPr>
  </w:style>
  <w:style w:type="paragraph" w:customStyle="1" w:styleId="CVtext">
    <w:name w:val="CV text"/>
    <w:qFormat/>
    <w:rsid w:val="00C967E2"/>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C967E2"/>
    <w:rPr>
      <w:rFonts w:ascii="Univers 45 Light" w:eastAsiaTheme="majorEastAsia" w:hAnsi="Univers 45 Light" w:cstheme="majorBidi"/>
      <w:b/>
      <w:iCs/>
      <w:color w:val="00338D" w:themeColor="background2"/>
      <w:sz w:val="24"/>
    </w:rPr>
  </w:style>
  <w:style w:type="character" w:customStyle="1" w:styleId="Heading5Char">
    <w:name w:val="Heading 5 Char"/>
    <w:basedOn w:val="DefaultParagraphFont"/>
    <w:link w:val="Heading5"/>
    <w:uiPriority w:val="9"/>
    <w:rsid w:val="00C967E2"/>
    <w:rPr>
      <w:rFonts w:ascii="Univers 45 Light" w:hAnsi="Univers 45 Light"/>
      <w:b/>
    </w:rPr>
  </w:style>
  <w:style w:type="character" w:customStyle="1" w:styleId="Heading6Char">
    <w:name w:val="Heading 6 Char"/>
    <w:basedOn w:val="DefaultParagraphFont"/>
    <w:link w:val="Heading6"/>
    <w:uiPriority w:val="9"/>
    <w:rsid w:val="00C967E2"/>
    <w:rPr>
      <w:rFonts w:ascii="Univers 45 Light" w:hAnsi="Univers 45 Light"/>
      <w:i/>
      <w:color w:val="0091DA" w:themeColor="accent2"/>
      <w:sz w:val="20"/>
    </w:rPr>
  </w:style>
  <w:style w:type="paragraph" w:customStyle="1" w:styleId="Bullet1stlevel">
    <w:name w:val="Bullet 1st level"/>
    <w:basedOn w:val="BodyText1"/>
    <w:qFormat/>
    <w:rsid w:val="00C967E2"/>
    <w:pPr>
      <w:numPr>
        <w:numId w:val="1"/>
      </w:numPr>
    </w:pPr>
  </w:style>
  <w:style w:type="paragraph" w:customStyle="1" w:styleId="Bullet2ndlevel">
    <w:name w:val="Bullet 2nd level"/>
    <w:basedOn w:val="BodyText1"/>
    <w:qFormat/>
    <w:rsid w:val="00C967E2"/>
    <w:pPr>
      <w:numPr>
        <w:numId w:val="2"/>
      </w:numPr>
      <w:tabs>
        <w:tab w:val="clear" w:pos="340"/>
      </w:tabs>
      <w:spacing w:after="60"/>
      <w:ind w:left="680"/>
    </w:pPr>
  </w:style>
  <w:style w:type="paragraph" w:customStyle="1" w:styleId="Bullet3rdlevel">
    <w:name w:val="Bullet 3rd level"/>
    <w:basedOn w:val="BodyText1"/>
    <w:qFormat/>
    <w:rsid w:val="00C967E2"/>
    <w:pPr>
      <w:numPr>
        <w:numId w:val="3"/>
      </w:numPr>
      <w:tabs>
        <w:tab w:val="clear" w:pos="340"/>
        <w:tab w:val="num" w:pos="993"/>
      </w:tabs>
      <w:spacing w:before="40"/>
      <w:ind w:left="1020"/>
    </w:pPr>
  </w:style>
  <w:style w:type="paragraph" w:customStyle="1" w:styleId="Numberbullet1stlevel">
    <w:name w:val="Number bullet 1st level"/>
    <w:basedOn w:val="BodyText1"/>
    <w:qFormat/>
    <w:rsid w:val="00C967E2"/>
  </w:style>
  <w:style w:type="paragraph" w:customStyle="1" w:styleId="Numberbullet2ndlevel">
    <w:name w:val="Number bullet 2nd level"/>
    <w:basedOn w:val="BodyText1"/>
    <w:qFormat/>
    <w:rsid w:val="00C967E2"/>
  </w:style>
  <w:style w:type="paragraph" w:customStyle="1" w:styleId="CVbullet1">
    <w:name w:val="CV bullet 1"/>
    <w:basedOn w:val="BodyText1"/>
    <w:qFormat/>
    <w:rsid w:val="00C967E2"/>
    <w:pPr>
      <w:numPr>
        <w:numId w:val="4"/>
      </w:numPr>
      <w:ind w:left="340" w:hanging="340"/>
    </w:pPr>
  </w:style>
  <w:style w:type="paragraph" w:customStyle="1" w:styleId="CVbullet2">
    <w:name w:val="CV bullet 2"/>
    <w:basedOn w:val="BodyText1"/>
    <w:qFormat/>
    <w:rsid w:val="00C967E2"/>
    <w:pPr>
      <w:numPr>
        <w:numId w:val="5"/>
      </w:numPr>
      <w:spacing w:before="40"/>
      <w:ind w:left="680" w:hanging="340"/>
    </w:pPr>
  </w:style>
  <w:style w:type="paragraph" w:customStyle="1" w:styleId="Heading2option2">
    <w:name w:val="Heading 2_option 2"/>
    <w:basedOn w:val="Heading2"/>
    <w:qFormat/>
    <w:rsid w:val="00C967E2"/>
    <w:pPr>
      <w:spacing w:before="0" w:after="360"/>
    </w:pPr>
  </w:style>
  <w:style w:type="paragraph" w:customStyle="1" w:styleId="Heading1Option2">
    <w:name w:val="Heading 1_Option 2"/>
    <w:basedOn w:val="Heading1"/>
    <w:qFormat/>
    <w:rsid w:val="00C967E2"/>
    <w:pPr>
      <w:spacing w:after="360"/>
    </w:pPr>
  </w:style>
  <w:style w:type="character" w:customStyle="1" w:styleId="White">
    <w:name w:val="White"/>
    <w:basedOn w:val="DefaultParagraphFont"/>
    <w:uiPriority w:val="1"/>
    <w:qFormat/>
    <w:rsid w:val="00C967E2"/>
    <w:rPr>
      <w:color w:val="FFFFFF" w:themeColor="background1"/>
    </w:rPr>
  </w:style>
  <w:style w:type="paragraph" w:styleId="Quote">
    <w:name w:val="Quote"/>
    <w:basedOn w:val="Normal"/>
    <w:next w:val="Normal"/>
    <w:link w:val="QuoteChar"/>
    <w:uiPriority w:val="29"/>
    <w:qFormat/>
    <w:rsid w:val="00C967E2"/>
    <w:pPr>
      <w:spacing w:after="360" w:line="520" w:lineRule="exact"/>
    </w:pPr>
    <w:rPr>
      <w:rFonts w:ascii="KPMG Light" w:hAnsi="KPMG Light"/>
      <w:iCs/>
      <w:color w:val="005EB8" w:themeColor="accent1"/>
      <w:sz w:val="44"/>
    </w:rPr>
  </w:style>
  <w:style w:type="character" w:customStyle="1" w:styleId="QuoteChar">
    <w:name w:val="Quote Char"/>
    <w:basedOn w:val="DefaultParagraphFont"/>
    <w:link w:val="Quote"/>
    <w:uiPriority w:val="29"/>
    <w:rsid w:val="00C967E2"/>
    <w:rPr>
      <w:rFonts w:ascii="KPMG Light" w:hAnsi="KPMG Light"/>
      <w:iCs/>
      <w:color w:val="005EB8" w:themeColor="accent1"/>
      <w:sz w:val="44"/>
    </w:rPr>
  </w:style>
  <w:style w:type="paragraph" w:customStyle="1" w:styleId="Introduction">
    <w:name w:val="Introduction"/>
    <w:basedOn w:val="Quote"/>
    <w:qFormat/>
    <w:rsid w:val="00C967E2"/>
  </w:style>
  <w:style w:type="paragraph" w:customStyle="1" w:styleId="Letterhead">
    <w:name w:val="Letterhead"/>
    <w:rsid w:val="00C967E2"/>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C967E2"/>
    <w:pPr>
      <w:spacing w:before="20" w:after="20"/>
      <w:ind w:left="142"/>
    </w:pPr>
  </w:style>
  <w:style w:type="paragraph" w:customStyle="1" w:styleId="Contactus">
    <w:name w:val="Contact us"/>
    <w:basedOn w:val="BodyText1"/>
    <w:qFormat/>
    <w:rsid w:val="00C967E2"/>
    <w:pPr>
      <w:spacing w:after="480"/>
    </w:pPr>
    <w:rPr>
      <w:b/>
      <w:color w:val="00338D" w:themeColor="background2"/>
      <w:sz w:val="42"/>
    </w:rPr>
  </w:style>
  <w:style w:type="paragraph" w:customStyle="1" w:styleId="backcoverdetails">
    <w:name w:val="back cover details"/>
    <w:basedOn w:val="BodyText1"/>
    <w:qFormat/>
    <w:rsid w:val="00C967E2"/>
    <w:pPr>
      <w:spacing w:before="0" w:after="0"/>
    </w:pPr>
  </w:style>
  <w:style w:type="paragraph" w:styleId="IntenseQuote">
    <w:name w:val="Intense Quote"/>
    <w:basedOn w:val="Normal"/>
    <w:next w:val="Normal"/>
    <w:link w:val="IntenseQuoteChar"/>
    <w:uiPriority w:val="30"/>
    <w:qFormat/>
    <w:rsid w:val="00C967E2"/>
    <w:pPr>
      <w:pBdr>
        <w:top w:val="single" w:sz="4" w:space="10" w:color="005EB8" w:themeColor="accent1"/>
        <w:bottom w:val="single" w:sz="4" w:space="10" w:color="005EB8" w:themeColor="accent1"/>
      </w:pBdr>
      <w:spacing w:before="360" w:after="360"/>
    </w:pPr>
    <w:rPr>
      <w:rFonts w:ascii="Univers 45 Light" w:hAnsi="Univers 45 Light"/>
      <w:i/>
      <w:iCs/>
      <w:color w:val="005EB8" w:themeColor="accent1"/>
    </w:rPr>
  </w:style>
  <w:style w:type="character" w:customStyle="1" w:styleId="IntenseQuoteChar">
    <w:name w:val="Intense Quote Char"/>
    <w:basedOn w:val="DefaultParagraphFont"/>
    <w:link w:val="IntenseQuote"/>
    <w:uiPriority w:val="30"/>
    <w:rsid w:val="00C967E2"/>
    <w:rPr>
      <w:rFonts w:ascii="Univers 45 Light" w:hAnsi="Univers 45 Light"/>
      <w:i/>
      <w:iCs/>
      <w:color w:val="005EB8" w:themeColor="accent1"/>
    </w:rPr>
  </w:style>
  <w:style w:type="character" w:styleId="SubtleReference">
    <w:name w:val="Subtle Reference"/>
    <w:basedOn w:val="DefaultParagraphFont"/>
    <w:uiPriority w:val="31"/>
    <w:qFormat/>
    <w:rsid w:val="00C967E2"/>
    <w:rPr>
      <w:rFonts w:ascii="KPMG Light" w:hAnsi="KPMG Light"/>
      <w:smallCaps/>
      <w:color w:val="5A5A5A" w:themeColor="text1" w:themeTint="A5"/>
      <w:sz w:val="44"/>
    </w:rPr>
  </w:style>
  <w:style w:type="character" w:styleId="IntenseReference">
    <w:name w:val="Intense Reference"/>
    <w:basedOn w:val="DefaultParagraphFont"/>
    <w:uiPriority w:val="32"/>
    <w:qFormat/>
    <w:rsid w:val="00C967E2"/>
    <w:rPr>
      <w:rFonts w:ascii="KPMG Light" w:hAnsi="KPMG Light"/>
      <w:b/>
      <w:bCs/>
      <w:smallCaps/>
      <w:color w:val="005EB8" w:themeColor="accent1"/>
      <w:spacing w:val="5"/>
      <w:sz w:val="44"/>
    </w:rPr>
  </w:style>
  <w:style w:type="character" w:styleId="Strong">
    <w:name w:val="Strong"/>
    <w:basedOn w:val="DefaultParagraphFont"/>
    <w:uiPriority w:val="22"/>
    <w:qFormat/>
    <w:rsid w:val="00C967E2"/>
    <w:rPr>
      <w:b/>
      <w:bCs/>
    </w:rPr>
  </w:style>
  <w:style w:type="paragraph" w:styleId="BalloonText">
    <w:name w:val="Balloon Text"/>
    <w:basedOn w:val="Normal"/>
    <w:link w:val="BalloonTextChar"/>
    <w:uiPriority w:val="99"/>
    <w:semiHidden/>
    <w:unhideWhenUsed/>
    <w:rsid w:val="00C967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7E2"/>
    <w:rPr>
      <w:rFonts w:ascii="Segoe UI" w:hAnsi="Segoe UI" w:cs="Segoe UI"/>
      <w:sz w:val="18"/>
      <w:szCs w:val="18"/>
    </w:rPr>
  </w:style>
  <w:style w:type="paragraph" w:customStyle="1" w:styleId="IntroText">
    <w:name w:val="Intro Text"/>
    <w:basedOn w:val="Normal"/>
    <w:qFormat/>
    <w:rsid w:val="00C967E2"/>
    <w:pPr>
      <w:spacing w:line="380" w:lineRule="exact"/>
    </w:pPr>
    <w:rPr>
      <w:rFonts w:ascii="Univers 45 Light" w:hAnsi="Univers 45 Light" w:cstheme="majorBidi"/>
      <w:color w:val="0091DA" w:themeColor="accent2"/>
      <w:sz w:val="32"/>
      <w:szCs w:val="26"/>
    </w:rPr>
  </w:style>
  <w:style w:type="paragraph" w:customStyle="1" w:styleId="Classification">
    <w:name w:val="Classification"/>
    <w:basedOn w:val="Footer"/>
    <w:qFormat/>
    <w:rsid w:val="00C967E2"/>
    <w:pPr>
      <w:spacing w:before="60"/>
      <w:jc w:val="left"/>
    </w:pPr>
  </w:style>
  <w:style w:type="paragraph" w:customStyle="1" w:styleId="TableBullet1stlevel">
    <w:name w:val="Table Bullet 1st level"/>
    <w:basedOn w:val="Tabletext"/>
    <w:qFormat/>
    <w:rsid w:val="00C967E2"/>
    <w:pPr>
      <w:numPr>
        <w:numId w:val="6"/>
      </w:numPr>
      <w:ind w:left="340" w:hanging="340"/>
    </w:pPr>
  </w:style>
  <w:style w:type="paragraph" w:customStyle="1" w:styleId="TableBullet2ndlevel">
    <w:name w:val="Table Bullet 2nd level"/>
    <w:basedOn w:val="TableBullet1stlevel"/>
    <w:qFormat/>
    <w:rsid w:val="00C967E2"/>
    <w:pPr>
      <w:ind w:left="680"/>
    </w:pPr>
  </w:style>
  <w:style w:type="paragraph" w:styleId="ListParagraph">
    <w:name w:val="List Paragraph"/>
    <w:basedOn w:val="Normal"/>
    <w:uiPriority w:val="34"/>
    <w:qFormat/>
    <w:rsid w:val="002D4C4E"/>
    <w:pPr>
      <w:ind w:left="720"/>
      <w:contextualSpacing/>
    </w:pPr>
  </w:style>
  <w:style w:type="character" w:customStyle="1" w:styleId="Heading7Char">
    <w:name w:val="Heading 7 Char"/>
    <w:basedOn w:val="DefaultParagraphFont"/>
    <w:link w:val="Heading7"/>
    <w:uiPriority w:val="9"/>
    <w:semiHidden/>
    <w:rsid w:val="00E92019"/>
    <w:rPr>
      <w:rFonts w:asciiTheme="majorHAnsi" w:eastAsiaTheme="majorEastAsia" w:hAnsiTheme="majorHAnsi" w:cstheme="majorBidi"/>
      <w:i/>
      <w:iCs/>
      <w:color w:val="002E5B" w:themeColor="accent1" w:themeShade="7F"/>
    </w:rPr>
  </w:style>
  <w:style w:type="character" w:customStyle="1" w:styleId="Heading8Char">
    <w:name w:val="Heading 8 Char"/>
    <w:basedOn w:val="DefaultParagraphFont"/>
    <w:link w:val="Heading8"/>
    <w:uiPriority w:val="9"/>
    <w:semiHidden/>
    <w:rsid w:val="00E920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92019"/>
    <w:rPr>
      <w:rFonts w:asciiTheme="majorHAnsi" w:eastAsiaTheme="majorEastAsia" w:hAnsiTheme="majorHAnsi" w:cstheme="majorBidi"/>
      <w:i/>
      <w:iCs/>
      <w:color w:val="272727" w:themeColor="text1" w:themeTint="D8"/>
      <w:sz w:val="21"/>
      <w:szCs w:val="21"/>
    </w:rPr>
  </w:style>
  <w:style w:type="paragraph" w:customStyle="1" w:styleId="CallOutBox">
    <w:name w:val="Call Out Box"/>
    <w:basedOn w:val="BodyText1"/>
    <w:qFormat/>
    <w:rsid w:val="00E1439B"/>
  </w:style>
  <w:style w:type="paragraph" w:customStyle="1" w:styleId="CaseStudyHeading">
    <w:name w:val="Case Study Heading"/>
    <w:basedOn w:val="BodyText1"/>
    <w:link w:val="CaseStudyHeadingChar"/>
    <w:qFormat/>
    <w:rsid w:val="00E1439B"/>
    <w:rPr>
      <w:rFonts w:ascii="KPMG Extralight" w:hAnsi="KPMG Extralight"/>
      <w:color w:val="00338D"/>
      <w:sz w:val="96"/>
    </w:rPr>
  </w:style>
  <w:style w:type="paragraph" w:customStyle="1" w:styleId="PullQuoteBlue">
    <w:name w:val="Pull Quote_Blue"/>
    <w:basedOn w:val="Normal"/>
    <w:qFormat/>
    <w:rsid w:val="00E1439B"/>
    <w:pPr>
      <w:spacing w:after="120" w:line="360" w:lineRule="exact"/>
    </w:pPr>
    <w:rPr>
      <w:rFonts w:ascii="Univers 45 Light" w:hAnsi="Univers 45 Light"/>
      <w:color w:val="0091DA"/>
      <w:sz w:val="32"/>
      <w:szCs w:val="40"/>
    </w:rPr>
  </w:style>
  <w:style w:type="paragraph" w:styleId="TOC2">
    <w:name w:val="toc 2"/>
    <w:basedOn w:val="Normal"/>
    <w:next w:val="Normal"/>
    <w:autoRedefine/>
    <w:uiPriority w:val="39"/>
    <w:unhideWhenUsed/>
    <w:rsid w:val="00BF0C85"/>
    <w:pPr>
      <w:tabs>
        <w:tab w:val="left" w:pos="880"/>
        <w:tab w:val="right" w:pos="9060"/>
      </w:tabs>
      <w:spacing w:after="100"/>
      <w:ind w:left="220"/>
    </w:pPr>
    <w:rPr>
      <w:rFonts w:ascii="Univers 45 Light" w:hAnsi="Univers 45 Light"/>
    </w:rPr>
  </w:style>
  <w:style w:type="paragraph" w:styleId="FootnoteText">
    <w:name w:val="footnote text"/>
    <w:aliases w:val="(NECG) Footnote Text,ALTS FOOTNOTE"/>
    <w:basedOn w:val="Normal"/>
    <w:link w:val="FootnoteTextChar"/>
    <w:uiPriority w:val="99"/>
    <w:unhideWhenUsed/>
    <w:rsid w:val="004C1D6C"/>
    <w:pPr>
      <w:spacing w:after="0" w:line="240" w:lineRule="auto"/>
    </w:pPr>
    <w:rPr>
      <w:sz w:val="20"/>
      <w:szCs w:val="20"/>
    </w:rPr>
  </w:style>
  <w:style w:type="character" w:customStyle="1" w:styleId="FootnoteTextChar">
    <w:name w:val="Footnote Text Char"/>
    <w:aliases w:val="(NECG) Footnote Text Char,ALTS FOOTNOTE Char"/>
    <w:basedOn w:val="DefaultParagraphFont"/>
    <w:link w:val="FootnoteText"/>
    <w:uiPriority w:val="99"/>
    <w:rsid w:val="004C1D6C"/>
    <w:rPr>
      <w:sz w:val="20"/>
      <w:szCs w:val="20"/>
    </w:rPr>
  </w:style>
  <w:style w:type="character" w:styleId="FootnoteReference">
    <w:name w:val="footnote reference"/>
    <w:aliases w:val="(NECG) Footnote Reference"/>
    <w:basedOn w:val="DefaultParagraphFont"/>
    <w:uiPriority w:val="99"/>
    <w:semiHidden/>
    <w:unhideWhenUsed/>
    <w:rsid w:val="004C1D6C"/>
    <w:rPr>
      <w:vertAlign w:val="superscript"/>
    </w:rPr>
  </w:style>
  <w:style w:type="paragraph" w:styleId="Caption">
    <w:name w:val="caption"/>
    <w:basedOn w:val="Normal"/>
    <w:next w:val="Normal"/>
    <w:link w:val="CaptionChar"/>
    <w:uiPriority w:val="35"/>
    <w:unhideWhenUsed/>
    <w:qFormat/>
    <w:rsid w:val="00D108FD"/>
    <w:pPr>
      <w:spacing w:after="200" w:line="240" w:lineRule="auto"/>
    </w:pPr>
    <w:rPr>
      <w:i/>
      <w:iCs/>
      <w:color w:val="44546A" w:themeColor="text2"/>
      <w:sz w:val="18"/>
      <w:szCs w:val="18"/>
    </w:rPr>
  </w:style>
  <w:style w:type="character" w:customStyle="1" w:styleId="selectable">
    <w:name w:val="selectable"/>
    <w:basedOn w:val="DefaultParagraphFont"/>
    <w:rsid w:val="00D108FD"/>
  </w:style>
  <w:style w:type="character" w:styleId="HTMLCite">
    <w:name w:val="HTML Cite"/>
    <w:basedOn w:val="DefaultParagraphFont"/>
    <w:uiPriority w:val="99"/>
    <w:semiHidden/>
    <w:unhideWhenUsed/>
    <w:rsid w:val="00110060"/>
    <w:rPr>
      <w:i/>
      <w:iCs/>
    </w:rPr>
  </w:style>
  <w:style w:type="paragraph" w:customStyle="1" w:styleId="PullQuoteWhite">
    <w:name w:val="Pull Quote_White"/>
    <w:basedOn w:val="Normal"/>
    <w:qFormat/>
    <w:rsid w:val="00D43CCD"/>
    <w:pPr>
      <w:spacing w:after="120" w:line="440" w:lineRule="exact"/>
    </w:pPr>
    <w:rPr>
      <w:rFonts w:ascii="Univers 45 Light" w:hAnsi="Univers 45 Light"/>
      <w:color w:val="FFFFFF" w:themeColor="background1"/>
      <w:sz w:val="40"/>
      <w:szCs w:val="40"/>
    </w:rPr>
  </w:style>
  <w:style w:type="paragraph" w:customStyle="1" w:styleId="Default">
    <w:name w:val="Default"/>
    <w:basedOn w:val="Normal"/>
    <w:rsid w:val="00D43CCD"/>
    <w:pPr>
      <w:autoSpaceDE w:val="0"/>
      <w:autoSpaceDN w:val="0"/>
      <w:spacing w:after="0" w:line="240" w:lineRule="auto"/>
    </w:pPr>
    <w:rPr>
      <w:rFonts w:ascii="Calibri" w:hAnsi="Calibri" w:cs="Times New Roman"/>
      <w:color w:val="000000"/>
      <w:sz w:val="24"/>
      <w:szCs w:val="24"/>
    </w:rPr>
  </w:style>
  <w:style w:type="paragraph" w:customStyle="1" w:styleId="TabletextItalics">
    <w:name w:val="Table text_Italics"/>
    <w:basedOn w:val="Tabletext"/>
    <w:qFormat/>
    <w:rsid w:val="00D43CCD"/>
    <w:rPr>
      <w:i/>
    </w:rPr>
  </w:style>
  <w:style w:type="paragraph" w:customStyle="1" w:styleId="Heading2FirstPage">
    <w:name w:val="Heading 2_First Page"/>
    <w:basedOn w:val="Heading2"/>
    <w:qFormat/>
    <w:rsid w:val="00D43CCD"/>
    <w:pPr>
      <w:numPr>
        <w:ilvl w:val="0"/>
        <w:numId w:val="0"/>
      </w:numPr>
      <w:spacing w:before="0"/>
    </w:pPr>
  </w:style>
  <w:style w:type="paragraph" w:customStyle="1" w:styleId="PullQuoteNameWhite">
    <w:name w:val="Pull Quote_Name_White"/>
    <w:basedOn w:val="PullQuoteWhite"/>
    <w:qFormat/>
    <w:rsid w:val="000D1993"/>
    <w:pPr>
      <w:spacing w:line="360" w:lineRule="exact"/>
    </w:pPr>
    <w:rPr>
      <w:sz w:val="20"/>
      <w:szCs w:val="20"/>
    </w:rPr>
  </w:style>
  <w:style w:type="paragraph" w:customStyle="1" w:styleId="CaseStudyQuote">
    <w:name w:val="Case Study_Quote"/>
    <w:basedOn w:val="PullQuoteBlue"/>
    <w:qFormat/>
    <w:rsid w:val="000D1993"/>
    <w:rPr>
      <w:i/>
      <w:sz w:val="28"/>
    </w:rPr>
  </w:style>
  <w:style w:type="paragraph" w:styleId="NoSpacing">
    <w:name w:val="No Spacing"/>
    <w:basedOn w:val="Normal"/>
    <w:uiPriority w:val="1"/>
    <w:qFormat/>
    <w:rsid w:val="000D1993"/>
    <w:pPr>
      <w:spacing w:after="0" w:line="240" w:lineRule="auto"/>
    </w:pPr>
    <w:rPr>
      <w:rFonts w:ascii="Calibri" w:hAnsi="Calibri" w:cs="Times New Roman"/>
    </w:rPr>
  </w:style>
  <w:style w:type="character" w:styleId="CommentReference">
    <w:name w:val="annotation reference"/>
    <w:basedOn w:val="DefaultParagraphFont"/>
    <w:uiPriority w:val="99"/>
    <w:semiHidden/>
    <w:unhideWhenUsed/>
    <w:rsid w:val="00896E70"/>
    <w:rPr>
      <w:sz w:val="16"/>
      <w:szCs w:val="16"/>
    </w:rPr>
  </w:style>
  <w:style w:type="paragraph" w:styleId="CommentText">
    <w:name w:val="annotation text"/>
    <w:basedOn w:val="Normal"/>
    <w:link w:val="CommentTextChar"/>
    <w:uiPriority w:val="99"/>
    <w:semiHidden/>
    <w:unhideWhenUsed/>
    <w:rsid w:val="00896E70"/>
    <w:pPr>
      <w:spacing w:line="240" w:lineRule="auto"/>
    </w:pPr>
    <w:rPr>
      <w:sz w:val="20"/>
      <w:szCs w:val="20"/>
    </w:rPr>
  </w:style>
  <w:style w:type="character" w:customStyle="1" w:styleId="CommentTextChar">
    <w:name w:val="Comment Text Char"/>
    <w:basedOn w:val="DefaultParagraphFont"/>
    <w:link w:val="CommentText"/>
    <w:uiPriority w:val="99"/>
    <w:semiHidden/>
    <w:rsid w:val="00896E70"/>
    <w:rPr>
      <w:sz w:val="20"/>
      <w:szCs w:val="20"/>
    </w:rPr>
  </w:style>
  <w:style w:type="paragraph" w:styleId="CommentSubject">
    <w:name w:val="annotation subject"/>
    <w:basedOn w:val="CommentText"/>
    <w:next w:val="CommentText"/>
    <w:link w:val="CommentSubjectChar"/>
    <w:uiPriority w:val="99"/>
    <w:semiHidden/>
    <w:unhideWhenUsed/>
    <w:rsid w:val="00896E70"/>
    <w:rPr>
      <w:b/>
      <w:bCs/>
    </w:rPr>
  </w:style>
  <w:style w:type="character" w:customStyle="1" w:styleId="CommentSubjectChar">
    <w:name w:val="Comment Subject Char"/>
    <w:basedOn w:val="CommentTextChar"/>
    <w:link w:val="CommentSubject"/>
    <w:uiPriority w:val="99"/>
    <w:semiHidden/>
    <w:rsid w:val="00896E70"/>
    <w:rPr>
      <w:b/>
      <w:bCs/>
      <w:sz w:val="20"/>
      <w:szCs w:val="20"/>
    </w:rPr>
  </w:style>
  <w:style w:type="table" w:customStyle="1" w:styleId="PlainTable11">
    <w:name w:val="Plain Table 11"/>
    <w:basedOn w:val="TableNormal"/>
    <w:uiPriority w:val="41"/>
    <w:rsid w:val="00ED2E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823EF8"/>
    <w:pPr>
      <w:spacing w:after="0" w:line="240" w:lineRule="auto"/>
    </w:pPr>
  </w:style>
  <w:style w:type="character" w:styleId="Emphasis">
    <w:name w:val="Emphasis"/>
    <w:basedOn w:val="DefaultParagraphFont"/>
    <w:uiPriority w:val="20"/>
    <w:qFormat/>
    <w:rsid w:val="002C0074"/>
    <w:rPr>
      <w:i/>
      <w:iCs/>
    </w:rPr>
  </w:style>
  <w:style w:type="table" w:customStyle="1" w:styleId="GridTable4-Accent51">
    <w:name w:val="Grid Table 4 - Accent 51"/>
    <w:basedOn w:val="TableNormal"/>
    <w:uiPriority w:val="49"/>
    <w:rsid w:val="002C0074"/>
    <w:pPr>
      <w:spacing w:after="0" w:line="240" w:lineRule="auto"/>
    </w:pPr>
    <w:tblPr>
      <w:tblStyleRowBandSize w:val="1"/>
      <w:tblStyleColBandSize w:val="1"/>
      <w:tblBorders>
        <w:top w:val="single" w:sz="4" w:space="0" w:color="C255D1" w:themeColor="accent5" w:themeTint="99"/>
        <w:left w:val="single" w:sz="4" w:space="0" w:color="C255D1" w:themeColor="accent5" w:themeTint="99"/>
        <w:bottom w:val="single" w:sz="4" w:space="0" w:color="C255D1" w:themeColor="accent5" w:themeTint="99"/>
        <w:right w:val="single" w:sz="4" w:space="0" w:color="C255D1" w:themeColor="accent5" w:themeTint="99"/>
        <w:insideH w:val="single" w:sz="4" w:space="0" w:color="C255D1" w:themeColor="accent5" w:themeTint="99"/>
        <w:insideV w:val="single" w:sz="4" w:space="0" w:color="C255D1" w:themeColor="accent5" w:themeTint="99"/>
      </w:tblBorders>
    </w:tblPr>
    <w:tblStylePr w:type="firstRow">
      <w:rPr>
        <w:b/>
        <w:bCs/>
        <w:color w:val="FFFFFF" w:themeColor="background1"/>
      </w:rPr>
      <w:tblPr/>
      <w:tcPr>
        <w:tcBorders>
          <w:top w:val="single" w:sz="4" w:space="0" w:color="6D2077" w:themeColor="accent5"/>
          <w:left w:val="single" w:sz="4" w:space="0" w:color="6D2077" w:themeColor="accent5"/>
          <w:bottom w:val="single" w:sz="4" w:space="0" w:color="6D2077" w:themeColor="accent5"/>
          <w:right w:val="single" w:sz="4" w:space="0" w:color="6D2077" w:themeColor="accent5"/>
          <w:insideH w:val="nil"/>
          <w:insideV w:val="nil"/>
        </w:tcBorders>
        <w:shd w:val="clear" w:color="auto" w:fill="6D2077" w:themeFill="accent5"/>
      </w:tcPr>
    </w:tblStylePr>
    <w:tblStylePr w:type="lastRow">
      <w:rPr>
        <w:b/>
        <w:bCs/>
      </w:rPr>
      <w:tblPr/>
      <w:tcPr>
        <w:tcBorders>
          <w:top w:val="double" w:sz="4" w:space="0" w:color="6D2077" w:themeColor="accent5"/>
        </w:tcBorders>
      </w:tcPr>
    </w:tblStylePr>
    <w:tblStylePr w:type="firstCol">
      <w:rPr>
        <w:b/>
        <w:bCs/>
      </w:rPr>
    </w:tblStylePr>
    <w:tblStylePr w:type="lastCol">
      <w:rPr>
        <w:b/>
        <w:bCs/>
      </w:rPr>
    </w:tblStylePr>
    <w:tblStylePr w:type="band1Vert">
      <w:tblPr/>
      <w:tcPr>
        <w:shd w:val="clear" w:color="auto" w:fill="EAC6EF" w:themeFill="accent5" w:themeFillTint="33"/>
      </w:tcPr>
    </w:tblStylePr>
    <w:tblStylePr w:type="band1Horz">
      <w:tblPr/>
      <w:tcPr>
        <w:shd w:val="clear" w:color="auto" w:fill="EAC6EF" w:themeFill="accent5" w:themeFillTint="33"/>
      </w:tcPr>
    </w:tblStylePr>
  </w:style>
  <w:style w:type="paragraph" w:styleId="NormalWeb">
    <w:name w:val="Normal (Web)"/>
    <w:basedOn w:val="Normal"/>
    <w:uiPriority w:val="99"/>
    <w:unhideWhenUsed/>
    <w:rsid w:val="001318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ssibleHeading1">
    <w:name w:val="Accessible Heading 1"/>
    <w:basedOn w:val="Covertitle1112pt"/>
    <w:link w:val="AccessibleHeading1Char"/>
    <w:qFormat/>
    <w:rsid w:val="00F94E0C"/>
    <w:pPr>
      <w:spacing w:before="0" w:after="160" w:line="2000" w:lineRule="exact"/>
      <w:outlineLvl w:val="0"/>
    </w:pPr>
    <w:rPr>
      <w:rFonts w:ascii="Univers 45 Light" w:hAnsi="Univers 45 Light"/>
      <w:b/>
      <w:sz w:val="96"/>
    </w:rPr>
  </w:style>
  <w:style w:type="paragraph" w:customStyle="1" w:styleId="AccessibleHeading2">
    <w:name w:val="Accessible Heading 2"/>
    <w:basedOn w:val="Heading1Noshow"/>
    <w:link w:val="AccessibleHeading2Char"/>
    <w:qFormat/>
    <w:rsid w:val="00F94E0C"/>
    <w:pPr>
      <w:outlineLvl w:val="1"/>
    </w:pPr>
    <w:rPr>
      <w:rFonts w:ascii="Univers 45 Light" w:hAnsi="Univers 45 Light"/>
      <w:sz w:val="72"/>
    </w:rPr>
  </w:style>
  <w:style w:type="character" w:customStyle="1" w:styleId="Covertitle1112ptChar">
    <w:name w:val="Cover title 1_112pt Char"/>
    <w:basedOn w:val="DefaultParagraphFont"/>
    <w:link w:val="Covertitle1112pt"/>
    <w:rsid w:val="002B07B4"/>
    <w:rPr>
      <w:rFonts w:ascii="KPMG Extralight" w:hAnsi="KPMG Extralight"/>
      <w:noProof/>
      <w:color w:val="FFFFFF" w:themeColor="background1"/>
      <w:sz w:val="224"/>
      <w:szCs w:val="222"/>
      <w:lang w:eastAsia="en-AU"/>
    </w:rPr>
  </w:style>
  <w:style w:type="character" w:customStyle="1" w:styleId="AccessibleHeading1Char">
    <w:name w:val="Accessible Heading 1 Char"/>
    <w:basedOn w:val="Covertitle1112ptChar"/>
    <w:link w:val="AccessibleHeading1"/>
    <w:rsid w:val="00F94E0C"/>
    <w:rPr>
      <w:rFonts w:ascii="Univers 45 Light" w:hAnsi="Univers 45 Light"/>
      <w:b/>
      <w:noProof/>
      <w:color w:val="FFFFFF" w:themeColor="background1"/>
      <w:sz w:val="96"/>
      <w:szCs w:val="222"/>
      <w:lang w:eastAsia="en-AU"/>
    </w:rPr>
  </w:style>
  <w:style w:type="paragraph" w:customStyle="1" w:styleId="Accessibleheading2numbered">
    <w:name w:val="Accessible heading 2 numbered"/>
    <w:basedOn w:val="Heading1"/>
    <w:link w:val="Accessibleheading2numberedChar"/>
    <w:qFormat/>
    <w:rsid w:val="00F94E0C"/>
    <w:pPr>
      <w:numPr>
        <w:numId w:val="105"/>
      </w:numPr>
      <w:ind w:left="567" w:hanging="567"/>
      <w:outlineLvl w:val="1"/>
    </w:pPr>
    <w:rPr>
      <w:rFonts w:ascii="Univers 45 Light" w:hAnsi="Univers 45 Light"/>
      <w:sz w:val="72"/>
    </w:rPr>
  </w:style>
  <w:style w:type="character" w:customStyle="1" w:styleId="Heading1NoshowChar">
    <w:name w:val="Heading 1_No show Char"/>
    <w:basedOn w:val="DefaultParagraphFont"/>
    <w:link w:val="Heading1Noshow"/>
    <w:rsid w:val="000B15A6"/>
    <w:rPr>
      <w:rFonts w:ascii="KPMG Extralight" w:eastAsiaTheme="majorEastAsia" w:hAnsi="KPMG Extralight" w:cstheme="majorBidi"/>
      <w:color w:val="00338D"/>
      <w:sz w:val="144"/>
      <w:szCs w:val="32"/>
    </w:rPr>
  </w:style>
  <w:style w:type="character" w:customStyle="1" w:styleId="AccessibleHeading2Char">
    <w:name w:val="Accessible Heading 2 Char"/>
    <w:basedOn w:val="Heading1NoshowChar"/>
    <w:link w:val="AccessibleHeading2"/>
    <w:rsid w:val="00F94E0C"/>
    <w:rPr>
      <w:rFonts w:ascii="Univers 45 Light" w:eastAsiaTheme="majorEastAsia" w:hAnsi="Univers 45 Light" w:cstheme="majorBidi"/>
      <w:color w:val="00338D"/>
      <w:sz w:val="72"/>
      <w:szCs w:val="32"/>
    </w:rPr>
  </w:style>
  <w:style w:type="paragraph" w:customStyle="1" w:styleId="Accessibleheading3numbered">
    <w:name w:val="Accessible heading 3 numbered"/>
    <w:basedOn w:val="Heading2"/>
    <w:qFormat/>
    <w:rsid w:val="00237582"/>
    <w:pPr>
      <w:numPr>
        <w:numId w:val="105"/>
      </w:numPr>
      <w:ind w:left="851" w:hanging="851"/>
      <w:outlineLvl w:val="2"/>
    </w:pPr>
  </w:style>
  <w:style w:type="character" w:customStyle="1" w:styleId="Accessibleheading2numberedChar">
    <w:name w:val="Accessible heading 2 numbered Char"/>
    <w:basedOn w:val="Heading1Char"/>
    <w:link w:val="Accessibleheading2numbered"/>
    <w:rsid w:val="00F94E0C"/>
    <w:rPr>
      <w:rFonts w:ascii="Univers 45 Light" w:eastAsiaTheme="majorEastAsia" w:hAnsi="Univers 45 Light" w:cstheme="majorBidi"/>
      <w:color w:val="00338D"/>
      <w:sz w:val="72"/>
      <w:szCs w:val="32"/>
    </w:rPr>
  </w:style>
  <w:style w:type="paragraph" w:customStyle="1" w:styleId="Accessibleheading4numbered">
    <w:name w:val="Accessible heading 4 numbered"/>
    <w:basedOn w:val="Heading3"/>
    <w:link w:val="Accessibleheading4numberedChar"/>
    <w:qFormat/>
    <w:rsid w:val="00237582"/>
    <w:pPr>
      <w:numPr>
        <w:numId w:val="105"/>
      </w:numPr>
      <w:spacing w:before="100" w:beforeAutospacing="1" w:after="225" w:line="240" w:lineRule="auto"/>
      <w:ind w:left="851" w:hanging="851"/>
      <w:outlineLvl w:val="3"/>
    </w:pPr>
  </w:style>
  <w:style w:type="character" w:customStyle="1" w:styleId="Accessibleheading4numberedChar">
    <w:name w:val="Accessible heading 4 numbered Char"/>
    <w:basedOn w:val="Heading3Char"/>
    <w:link w:val="Accessibleheading4numbered"/>
    <w:rsid w:val="00237582"/>
    <w:rPr>
      <w:rFonts w:ascii="Univers 45 Light" w:eastAsiaTheme="majorEastAsia" w:hAnsi="Univers 45 Light" w:cstheme="majorBidi"/>
      <w:color w:val="0091DA" w:themeColor="accent2"/>
      <w:sz w:val="28"/>
      <w:szCs w:val="24"/>
    </w:rPr>
  </w:style>
  <w:style w:type="paragraph" w:customStyle="1" w:styleId="Accessibleheading5numbered">
    <w:name w:val="Accessible heading 5 numbered"/>
    <w:basedOn w:val="Heading5"/>
    <w:link w:val="Accessibleheading5numberedChar"/>
    <w:qFormat/>
    <w:rsid w:val="00237582"/>
    <w:pPr>
      <w:numPr>
        <w:ilvl w:val="3"/>
        <w:numId w:val="105"/>
      </w:numPr>
      <w:ind w:left="851" w:hanging="851"/>
    </w:pPr>
    <w:rPr>
      <w:color w:val="00338D"/>
    </w:rPr>
  </w:style>
  <w:style w:type="character" w:customStyle="1" w:styleId="Accessibleheading5numberedChar">
    <w:name w:val="Accessible heading 5 numbered Char"/>
    <w:basedOn w:val="Heading5Char"/>
    <w:link w:val="Accessibleheading5numbered"/>
    <w:rsid w:val="00237582"/>
    <w:rPr>
      <w:rFonts w:ascii="Univers 45 Light" w:hAnsi="Univers 45 Light"/>
      <w:b/>
      <w:color w:val="00338D"/>
    </w:rPr>
  </w:style>
  <w:style w:type="paragraph" w:styleId="TOC3">
    <w:name w:val="toc 3"/>
    <w:basedOn w:val="Normal"/>
    <w:next w:val="Normal"/>
    <w:autoRedefine/>
    <w:uiPriority w:val="39"/>
    <w:unhideWhenUsed/>
    <w:rsid w:val="00D7538A"/>
    <w:pPr>
      <w:spacing w:after="100"/>
      <w:ind w:left="440"/>
    </w:pPr>
  </w:style>
  <w:style w:type="paragraph" w:styleId="TOC4">
    <w:name w:val="toc 4"/>
    <w:basedOn w:val="Normal"/>
    <w:next w:val="Normal"/>
    <w:autoRedefine/>
    <w:uiPriority w:val="39"/>
    <w:unhideWhenUsed/>
    <w:rsid w:val="00D7538A"/>
    <w:pPr>
      <w:spacing w:after="100"/>
      <w:ind w:left="660"/>
    </w:pPr>
  </w:style>
  <w:style w:type="paragraph" w:customStyle="1" w:styleId="Captionstyle">
    <w:name w:val="Caption style"/>
    <w:basedOn w:val="Caption"/>
    <w:link w:val="CaptionstyleChar"/>
    <w:qFormat/>
    <w:rsid w:val="004D4A29"/>
    <w:pPr>
      <w:keepNext/>
    </w:pPr>
    <w:rPr>
      <w:rFonts w:ascii="Univers 45 Light" w:hAnsi="Univers 45 Light"/>
    </w:rPr>
  </w:style>
  <w:style w:type="character" w:customStyle="1" w:styleId="CaptionChar">
    <w:name w:val="Caption Char"/>
    <w:basedOn w:val="DefaultParagraphFont"/>
    <w:link w:val="Caption"/>
    <w:uiPriority w:val="35"/>
    <w:rsid w:val="004D4A29"/>
    <w:rPr>
      <w:i/>
      <w:iCs/>
      <w:color w:val="44546A" w:themeColor="text2"/>
      <w:sz w:val="18"/>
      <w:szCs w:val="18"/>
    </w:rPr>
  </w:style>
  <w:style w:type="character" w:customStyle="1" w:styleId="CaptionstyleChar">
    <w:name w:val="Caption style Char"/>
    <w:basedOn w:val="CaptionChar"/>
    <w:link w:val="Captionstyle"/>
    <w:rsid w:val="004D4A29"/>
    <w:rPr>
      <w:rFonts w:ascii="Univers 45 Light" w:hAnsi="Univers 45 Light"/>
      <w:i/>
      <w:iCs/>
      <w:color w:val="44546A" w:themeColor="text2"/>
      <w:sz w:val="18"/>
      <w:szCs w:val="18"/>
    </w:rPr>
  </w:style>
  <w:style w:type="paragraph" w:customStyle="1" w:styleId="Casestudystyle">
    <w:name w:val="Case study style"/>
    <w:basedOn w:val="CaseStudyHeading"/>
    <w:link w:val="CasestudystyleChar"/>
    <w:qFormat/>
    <w:rsid w:val="000F118F"/>
    <w:pPr>
      <w:keepNext/>
    </w:pPr>
    <w:rPr>
      <w:rFonts w:ascii="Univers 45 Light" w:hAnsi="Univers 45 Light"/>
      <w:sz w:val="48"/>
      <w:szCs w:val="48"/>
    </w:rPr>
  </w:style>
  <w:style w:type="character" w:customStyle="1" w:styleId="BodyText1Char">
    <w:name w:val="Body Text1 Char"/>
    <w:basedOn w:val="DefaultParagraphFont"/>
    <w:link w:val="BodyText1"/>
    <w:rsid w:val="000F118F"/>
    <w:rPr>
      <w:rFonts w:ascii="Univers 45 Light" w:hAnsi="Univers 45 Light"/>
      <w:sz w:val="20"/>
    </w:rPr>
  </w:style>
  <w:style w:type="character" w:customStyle="1" w:styleId="CaseStudyHeadingChar">
    <w:name w:val="Case Study Heading Char"/>
    <w:basedOn w:val="BodyText1Char"/>
    <w:link w:val="CaseStudyHeading"/>
    <w:rsid w:val="000F118F"/>
    <w:rPr>
      <w:rFonts w:ascii="KPMG Extralight" w:hAnsi="KPMG Extralight"/>
      <w:color w:val="00338D"/>
      <w:sz w:val="96"/>
    </w:rPr>
  </w:style>
  <w:style w:type="character" w:customStyle="1" w:styleId="CasestudystyleChar">
    <w:name w:val="Case study style Char"/>
    <w:basedOn w:val="CaseStudyHeadingChar"/>
    <w:link w:val="Casestudystyle"/>
    <w:rsid w:val="000F118F"/>
    <w:rPr>
      <w:rFonts w:ascii="Univers 45 Light" w:hAnsi="Univers 45 Light"/>
      <w:color w:val="00338D"/>
      <w:sz w:val="48"/>
      <w:szCs w:val="48"/>
    </w:rPr>
  </w:style>
  <w:style w:type="paragraph" w:customStyle="1" w:styleId="Accessiblecaption">
    <w:name w:val="Accessible caption"/>
    <w:basedOn w:val="Captionstyle"/>
    <w:link w:val="AccessiblecaptionChar"/>
    <w:qFormat/>
    <w:rsid w:val="005277E6"/>
  </w:style>
  <w:style w:type="character" w:customStyle="1" w:styleId="AccessiblecaptionChar">
    <w:name w:val="Accessible caption Char"/>
    <w:basedOn w:val="CaptionstyleChar"/>
    <w:link w:val="Accessiblecaption"/>
    <w:rsid w:val="005277E6"/>
    <w:rPr>
      <w:rFonts w:ascii="Univers 45 Light" w:hAnsi="Univers 45 Light"/>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906"/>
  </w:style>
  <w:style w:type="paragraph" w:styleId="Heading1">
    <w:name w:val="heading 1"/>
    <w:next w:val="BodyText"/>
    <w:link w:val="Heading1Char"/>
    <w:uiPriority w:val="9"/>
    <w:qFormat/>
    <w:rsid w:val="00C11A54"/>
    <w:pPr>
      <w:keepNext/>
      <w:keepLines/>
      <w:spacing w:after="960" w:line="1040" w:lineRule="exact"/>
      <w:outlineLvl w:val="0"/>
    </w:pPr>
    <w:rPr>
      <w:rFonts w:ascii="KPMG Extralight" w:eastAsiaTheme="majorEastAsia" w:hAnsi="KPMG Extralight" w:cstheme="majorBidi"/>
      <w:color w:val="00338D"/>
      <w:sz w:val="96"/>
      <w:szCs w:val="32"/>
    </w:rPr>
  </w:style>
  <w:style w:type="paragraph" w:styleId="Heading2">
    <w:name w:val="heading 2"/>
    <w:basedOn w:val="Normal"/>
    <w:next w:val="Normal"/>
    <w:link w:val="Heading2Char"/>
    <w:autoRedefine/>
    <w:uiPriority w:val="9"/>
    <w:unhideWhenUsed/>
    <w:qFormat/>
    <w:rsid w:val="00620936"/>
    <w:pPr>
      <w:keepNext/>
      <w:keepLines/>
      <w:numPr>
        <w:ilvl w:val="1"/>
        <w:numId w:val="8"/>
      </w:numPr>
      <w:spacing w:before="240" w:after="240" w:line="240" w:lineRule="auto"/>
      <w:outlineLvl w:val="1"/>
    </w:pPr>
    <w:rPr>
      <w:rFonts w:ascii="Univers 45 Light" w:eastAsiaTheme="majorEastAsia" w:hAnsi="Univers 45 Light" w:cstheme="majorBidi"/>
      <w:color w:val="00338D"/>
      <w:sz w:val="40"/>
      <w:szCs w:val="26"/>
    </w:rPr>
  </w:style>
  <w:style w:type="paragraph" w:styleId="Heading3">
    <w:name w:val="heading 3"/>
    <w:basedOn w:val="Normal"/>
    <w:next w:val="Normal"/>
    <w:link w:val="Heading3Char"/>
    <w:uiPriority w:val="9"/>
    <w:unhideWhenUsed/>
    <w:qFormat/>
    <w:rsid w:val="00EF29AA"/>
    <w:pPr>
      <w:keepNext/>
      <w:keepLines/>
      <w:numPr>
        <w:ilvl w:val="2"/>
        <w:numId w:val="8"/>
      </w:numPr>
      <w:spacing w:before="240" w:after="240"/>
      <w:outlineLvl w:val="2"/>
    </w:pPr>
    <w:rPr>
      <w:rFonts w:ascii="Univers 45 Light" w:eastAsiaTheme="majorEastAsia" w:hAnsi="Univers 45 Light" w:cstheme="majorBidi"/>
      <w:color w:val="0091DA" w:themeColor="accent2"/>
      <w:sz w:val="28"/>
      <w:szCs w:val="24"/>
    </w:rPr>
  </w:style>
  <w:style w:type="paragraph" w:styleId="Heading4">
    <w:name w:val="heading 4"/>
    <w:basedOn w:val="Normal"/>
    <w:next w:val="Normal"/>
    <w:link w:val="Heading4Char"/>
    <w:uiPriority w:val="9"/>
    <w:unhideWhenUsed/>
    <w:qFormat/>
    <w:rsid w:val="00C967E2"/>
    <w:pPr>
      <w:keepNext/>
      <w:keepLines/>
      <w:numPr>
        <w:ilvl w:val="3"/>
        <w:numId w:val="8"/>
      </w:numPr>
      <w:spacing w:before="240" w:after="0"/>
      <w:outlineLvl w:val="3"/>
    </w:pPr>
    <w:rPr>
      <w:rFonts w:ascii="Univers 45 Light" w:eastAsiaTheme="majorEastAsia" w:hAnsi="Univers 45 Light" w:cstheme="majorBidi"/>
      <w:b/>
      <w:iCs/>
      <w:color w:val="00338D" w:themeColor="background2"/>
      <w:sz w:val="24"/>
    </w:rPr>
  </w:style>
  <w:style w:type="paragraph" w:styleId="Heading5">
    <w:name w:val="heading 5"/>
    <w:basedOn w:val="BodyText1"/>
    <w:next w:val="Normal"/>
    <w:link w:val="Heading5Char"/>
    <w:uiPriority w:val="9"/>
    <w:unhideWhenUsed/>
    <w:qFormat/>
    <w:rsid w:val="00C967E2"/>
    <w:pPr>
      <w:numPr>
        <w:ilvl w:val="4"/>
        <w:numId w:val="8"/>
      </w:numPr>
      <w:outlineLvl w:val="4"/>
    </w:pPr>
    <w:rPr>
      <w:b/>
      <w:sz w:val="22"/>
    </w:rPr>
  </w:style>
  <w:style w:type="paragraph" w:styleId="Heading6">
    <w:name w:val="heading 6"/>
    <w:basedOn w:val="BodyText1"/>
    <w:next w:val="Normal"/>
    <w:link w:val="Heading6Char"/>
    <w:uiPriority w:val="9"/>
    <w:unhideWhenUsed/>
    <w:qFormat/>
    <w:rsid w:val="00C967E2"/>
    <w:pPr>
      <w:numPr>
        <w:ilvl w:val="5"/>
        <w:numId w:val="8"/>
      </w:numPr>
      <w:outlineLvl w:val="5"/>
    </w:pPr>
    <w:rPr>
      <w:i/>
      <w:color w:val="0091DA" w:themeColor="accent2"/>
    </w:rPr>
  </w:style>
  <w:style w:type="paragraph" w:styleId="Heading7">
    <w:name w:val="heading 7"/>
    <w:basedOn w:val="Normal"/>
    <w:next w:val="Normal"/>
    <w:link w:val="Heading7Char"/>
    <w:uiPriority w:val="9"/>
    <w:semiHidden/>
    <w:unhideWhenUsed/>
    <w:qFormat/>
    <w:rsid w:val="00E92019"/>
    <w:pPr>
      <w:keepNext/>
      <w:keepLines/>
      <w:numPr>
        <w:ilvl w:val="6"/>
        <w:numId w:val="8"/>
      </w:numPr>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E92019"/>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92019"/>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12pt">
    <w:name w:val="Cover title 1_112pt"/>
    <w:link w:val="Covertitle1112ptChar"/>
    <w:qFormat/>
    <w:rsid w:val="00C967E2"/>
    <w:pPr>
      <w:spacing w:before="120" w:after="400" w:line="1800" w:lineRule="exact"/>
    </w:pPr>
    <w:rPr>
      <w:rFonts w:ascii="KPMG Extralight" w:hAnsi="KPMG Extralight"/>
      <w:noProof/>
      <w:color w:val="FFFFFF" w:themeColor="background1"/>
      <w:sz w:val="224"/>
      <w:szCs w:val="222"/>
      <w:lang w:eastAsia="en-AU"/>
    </w:rPr>
  </w:style>
  <w:style w:type="paragraph" w:customStyle="1" w:styleId="Covertitle216ptB">
    <w:name w:val="Cover title 2_16pt_B"/>
    <w:qFormat/>
    <w:rsid w:val="00C967E2"/>
    <w:pPr>
      <w:spacing w:after="0" w:line="360" w:lineRule="exact"/>
    </w:pPr>
    <w:rPr>
      <w:rFonts w:ascii="Univers 45 Light" w:hAnsi="Univers 45 Light"/>
      <w:b/>
      <w:color w:val="FFFFFF" w:themeColor="background1"/>
      <w:sz w:val="32"/>
    </w:rPr>
  </w:style>
  <w:style w:type="paragraph" w:customStyle="1" w:styleId="Covertitle316ptNB">
    <w:name w:val="Cover title 3_16pt_NB"/>
    <w:qFormat/>
    <w:rsid w:val="00C967E2"/>
    <w:pPr>
      <w:spacing w:after="0" w:line="360" w:lineRule="exact"/>
    </w:pPr>
    <w:rPr>
      <w:rFonts w:ascii="Univers 45 Light" w:hAnsi="Univers 45 Light"/>
      <w:color w:val="FFFFFF" w:themeColor="background1"/>
      <w:sz w:val="32"/>
    </w:rPr>
  </w:style>
  <w:style w:type="paragraph" w:customStyle="1" w:styleId="Covertitle410pt">
    <w:name w:val="Cover title 4_10pt"/>
    <w:qFormat/>
    <w:rsid w:val="00C967E2"/>
    <w:pPr>
      <w:spacing w:after="0" w:line="240" w:lineRule="exact"/>
    </w:pPr>
    <w:rPr>
      <w:rFonts w:ascii="Univers 45 Light" w:hAnsi="Univers 45 Light"/>
      <w:color w:val="FFFFFF" w:themeColor="background1"/>
      <w:sz w:val="20"/>
    </w:rPr>
  </w:style>
  <w:style w:type="table" w:styleId="TableGrid">
    <w:name w:val="Table Grid"/>
    <w:basedOn w:val="TableNormal"/>
    <w:uiPriority w:val="39"/>
    <w:rsid w:val="00C9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C967E2"/>
    <w:pPr>
      <w:spacing w:before="120" w:after="120" w:line="240" w:lineRule="auto"/>
    </w:pPr>
    <w:rPr>
      <w:rFonts w:ascii="Univers 45 Light" w:hAnsi="Univers 45 Light"/>
      <w:b/>
      <w:color w:val="00338D"/>
      <w:sz w:val="20"/>
    </w:rPr>
  </w:style>
  <w:style w:type="paragraph" w:customStyle="1" w:styleId="Tabletext">
    <w:name w:val="Table text"/>
    <w:qFormat/>
    <w:rsid w:val="00C967E2"/>
    <w:pPr>
      <w:spacing w:before="120" w:after="120" w:line="240" w:lineRule="auto"/>
    </w:pPr>
    <w:rPr>
      <w:rFonts w:ascii="Univers 45 Light" w:hAnsi="Univers 45 Light"/>
      <w:sz w:val="20"/>
    </w:rPr>
  </w:style>
  <w:style w:type="character" w:customStyle="1" w:styleId="Heading1Char">
    <w:name w:val="Heading 1 Char"/>
    <w:basedOn w:val="DefaultParagraphFont"/>
    <w:link w:val="Heading1"/>
    <w:uiPriority w:val="9"/>
    <w:rsid w:val="00C11A54"/>
    <w:rPr>
      <w:rFonts w:ascii="KPMG Extralight" w:eastAsiaTheme="majorEastAsia" w:hAnsi="KPMG Extralight" w:cstheme="majorBidi"/>
      <w:color w:val="00338D"/>
      <w:sz w:val="96"/>
      <w:szCs w:val="32"/>
    </w:rPr>
  </w:style>
  <w:style w:type="paragraph" w:customStyle="1" w:styleId="BodyText1">
    <w:name w:val="Body Text1"/>
    <w:link w:val="BodyText1Char"/>
    <w:qFormat/>
    <w:rsid w:val="00C967E2"/>
    <w:pPr>
      <w:spacing w:before="120" w:after="120" w:line="240" w:lineRule="auto"/>
    </w:pPr>
    <w:rPr>
      <w:rFonts w:ascii="Univers 45 Light" w:hAnsi="Univers 45 Light"/>
      <w:sz w:val="20"/>
    </w:rPr>
  </w:style>
  <w:style w:type="paragraph" w:styleId="BodyText">
    <w:name w:val="Body Text"/>
    <w:basedOn w:val="Normal"/>
    <w:link w:val="BodyTextChar"/>
    <w:uiPriority w:val="99"/>
    <w:semiHidden/>
    <w:rsid w:val="00C967E2"/>
    <w:pPr>
      <w:spacing w:after="120"/>
    </w:pPr>
  </w:style>
  <w:style w:type="character" w:customStyle="1" w:styleId="BodyTextChar">
    <w:name w:val="Body Text Char"/>
    <w:basedOn w:val="DefaultParagraphFont"/>
    <w:link w:val="BodyText"/>
    <w:uiPriority w:val="99"/>
    <w:semiHidden/>
    <w:rsid w:val="00C967E2"/>
  </w:style>
  <w:style w:type="paragraph" w:customStyle="1" w:styleId="Heading1Noshow">
    <w:name w:val="Heading 1_No show"/>
    <w:link w:val="Heading1NoshowChar"/>
    <w:qFormat/>
    <w:rsid w:val="00C967E2"/>
    <w:pPr>
      <w:spacing w:after="960" w:line="240" w:lineRule="auto"/>
    </w:pPr>
    <w:rPr>
      <w:rFonts w:ascii="KPMG Extralight" w:eastAsiaTheme="majorEastAsia" w:hAnsi="KPMG Extralight" w:cstheme="majorBidi"/>
      <w:color w:val="00338D"/>
      <w:sz w:val="144"/>
      <w:szCs w:val="32"/>
    </w:rPr>
  </w:style>
  <w:style w:type="character" w:customStyle="1" w:styleId="Heading2Char">
    <w:name w:val="Heading 2 Char"/>
    <w:basedOn w:val="DefaultParagraphFont"/>
    <w:link w:val="Heading2"/>
    <w:uiPriority w:val="9"/>
    <w:rsid w:val="00620936"/>
    <w:rPr>
      <w:rFonts w:ascii="Univers 45 Light" w:eastAsiaTheme="majorEastAsia" w:hAnsi="Univers 45 Light" w:cstheme="majorBidi"/>
      <w:color w:val="00338D"/>
      <w:sz w:val="40"/>
      <w:szCs w:val="26"/>
    </w:rPr>
  </w:style>
  <w:style w:type="paragraph" w:styleId="TOC1">
    <w:name w:val="toc 1"/>
    <w:basedOn w:val="Normal"/>
    <w:next w:val="Normal"/>
    <w:autoRedefine/>
    <w:uiPriority w:val="39"/>
    <w:unhideWhenUsed/>
    <w:rsid w:val="001F65BE"/>
    <w:pPr>
      <w:tabs>
        <w:tab w:val="left" w:pos="440"/>
        <w:tab w:val="right" w:pos="8505"/>
      </w:tabs>
      <w:spacing w:before="60" w:after="60" w:line="240" w:lineRule="auto"/>
    </w:pPr>
    <w:rPr>
      <w:rFonts w:ascii="Univers 45 Light" w:hAnsi="Univers 45 Light"/>
      <w:sz w:val="24"/>
    </w:rPr>
  </w:style>
  <w:style w:type="character" w:customStyle="1" w:styleId="Heading3Char">
    <w:name w:val="Heading 3 Char"/>
    <w:basedOn w:val="DefaultParagraphFont"/>
    <w:link w:val="Heading3"/>
    <w:uiPriority w:val="9"/>
    <w:rsid w:val="00EF29AA"/>
    <w:rPr>
      <w:rFonts w:ascii="Univers 45 Light" w:eastAsiaTheme="majorEastAsia" w:hAnsi="Univers 45 Light" w:cstheme="majorBidi"/>
      <w:color w:val="0091DA" w:themeColor="accent2"/>
      <w:sz w:val="28"/>
      <w:szCs w:val="24"/>
    </w:rPr>
  </w:style>
  <w:style w:type="character" w:styleId="Hyperlink">
    <w:name w:val="Hyperlink"/>
    <w:basedOn w:val="DefaultParagraphFont"/>
    <w:uiPriority w:val="99"/>
    <w:unhideWhenUsed/>
    <w:rsid w:val="00C967E2"/>
    <w:rPr>
      <w:rFonts w:ascii="Univers 45 Light" w:hAnsi="Univers 45 Light"/>
      <w:color w:val="470A68" w:themeColor="hyperlink"/>
      <w:sz w:val="18"/>
      <w:u w:val="single"/>
    </w:rPr>
  </w:style>
  <w:style w:type="paragraph" w:styleId="Header">
    <w:name w:val="header"/>
    <w:basedOn w:val="Normal"/>
    <w:link w:val="HeaderChar"/>
    <w:uiPriority w:val="99"/>
    <w:unhideWhenUsed/>
    <w:rsid w:val="00C967E2"/>
    <w:pPr>
      <w:tabs>
        <w:tab w:val="center" w:pos="4513"/>
        <w:tab w:val="right" w:pos="9026"/>
      </w:tabs>
      <w:spacing w:after="0" w:line="240" w:lineRule="auto"/>
    </w:pPr>
    <w:rPr>
      <w:rFonts w:ascii="Univers 45 Light" w:hAnsi="Univers 45 Light"/>
      <w:sz w:val="12"/>
    </w:rPr>
  </w:style>
  <w:style w:type="character" w:customStyle="1" w:styleId="HeaderChar">
    <w:name w:val="Header Char"/>
    <w:basedOn w:val="DefaultParagraphFont"/>
    <w:link w:val="Header"/>
    <w:uiPriority w:val="99"/>
    <w:rsid w:val="00C967E2"/>
    <w:rPr>
      <w:rFonts w:ascii="Univers 45 Light" w:hAnsi="Univers 45 Light"/>
      <w:sz w:val="12"/>
    </w:rPr>
  </w:style>
  <w:style w:type="paragraph" w:styleId="Footer">
    <w:name w:val="footer"/>
    <w:basedOn w:val="Normal"/>
    <w:link w:val="FooterChar"/>
    <w:uiPriority w:val="99"/>
    <w:unhideWhenUsed/>
    <w:rsid w:val="00C967E2"/>
    <w:pPr>
      <w:tabs>
        <w:tab w:val="center" w:pos="4513"/>
        <w:tab w:val="right" w:pos="9026"/>
      </w:tabs>
      <w:spacing w:after="0" w:line="240" w:lineRule="auto"/>
      <w:jc w:val="center"/>
    </w:pPr>
    <w:rPr>
      <w:rFonts w:ascii="Univers 45 Light" w:hAnsi="Univers 45 Light"/>
      <w:color w:val="808080" w:themeColor="background1" w:themeShade="80"/>
      <w:sz w:val="12"/>
    </w:rPr>
  </w:style>
  <w:style w:type="character" w:customStyle="1" w:styleId="FooterChar">
    <w:name w:val="Footer Char"/>
    <w:basedOn w:val="DefaultParagraphFont"/>
    <w:link w:val="Footer"/>
    <w:uiPriority w:val="99"/>
    <w:rsid w:val="00C967E2"/>
    <w:rPr>
      <w:rFonts w:ascii="Univers 45 Light" w:hAnsi="Univers 45 Light"/>
      <w:color w:val="808080" w:themeColor="background1" w:themeShade="80"/>
      <w:sz w:val="12"/>
    </w:rPr>
  </w:style>
  <w:style w:type="paragraph" w:customStyle="1" w:styleId="CVname">
    <w:name w:val="CV name"/>
    <w:qFormat/>
    <w:rsid w:val="00C967E2"/>
    <w:pPr>
      <w:spacing w:after="80" w:line="240" w:lineRule="auto"/>
    </w:pPr>
    <w:rPr>
      <w:rFonts w:ascii="Univers 45 Light" w:hAnsi="Univers 45 Light"/>
      <w:color w:val="00338D"/>
      <w:sz w:val="28"/>
    </w:rPr>
  </w:style>
  <w:style w:type="paragraph" w:customStyle="1" w:styleId="CVtitle">
    <w:name w:val="CV title"/>
    <w:qFormat/>
    <w:rsid w:val="00C967E2"/>
    <w:pPr>
      <w:spacing w:line="240" w:lineRule="auto"/>
    </w:pPr>
    <w:rPr>
      <w:rFonts w:ascii="Univers 45 Light" w:hAnsi="Univers 45 Light"/>
      <w:color w:val="00338D" w:themeColor="background2"/>
      <w:sz w:val="24"/>
    </w:rPr>
  </w:style>
  <w:style w:type="paragraph" w:customStyle="1" w:styleId="CVdetail">
    <w:name w:val="CV detail"/>
    <w:qFormat/>
    <w:rsid w:val="00C967E2"/>
    <w:pPr>
      <w:spacing w:before="120" w:after="0" w:line="240" w:lineRule="auto"/>
    </w:pPr>
    <w:rPr>
      <w:rFonts w:ascii="Univers 45 Light" w:hAnsi="Univers 45 Light"/>
      <w:color w:val="00338D"/>
      <w:sz w:val="20"/>
    </w:rPr>
  </w:style>
  <w:style w:type="paragraph" w:customStyle="1" w:styleId="CVheader">
    <w:name w:val="CV header"/>
    <w:qFormat/>
    <w:rsid w:val="00C967E2"/>
    <w:pPr>
      <w:spacing w:before="240" w:after="120" w:line="240" w:lineRule="auto"/>
    </w:pPr>
    <w:rPr>
      <w:rFonts w:ascii="Univers 45 Light" w:hAnsi="Univers 45 Light"/>
      <w:b/>
      <w:color w:val="00338D"/>
      <w:sz w:val="20"/>
    </w:rPr>
  </w:style>
  <w:style w:type="paragraph" w:customStyle="1" w:styleId="CVtext">
    <w:name w:val="CV text"/>
    <w:qFormat/>
    <w:rsid w:val="00C967E2"/>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C967E2"/>
    <w:rPr>
      <w:rFonts w:ascii="Univers 45 Light" w:eastAsiaTheme="majorEastAsia" w:hAnsi="Univers 45 Light" w:cstheme="majorBidi"/>
      <w:b/>
      <w:iCs/>
      <w:color w:val="00338D" w:themeColor="background2"/>
      <w:sz w:val="24"/>
    </w:rPr>
  </w:style>
  <w:style w:type="character" w:customStyle="1" w:styleId="Heading5Char">
    <w:name w:val="Heading 5 Char"/>
    <w:basedOn w:val="DefaultParagraphFont"/>
    <w:link w:val="Heading5"/>
    <w:uiPriority w:val="9"/>
    <w:rsid w:val="00C967E2"/>
    <w:rPr>
      <w:rFonts w:ascii="Univers 45 Light" w:hAnsi="Univers 45 Light"/>
      <w:b/>
    </w:rPr>
  </w:style>
  <w:style w:type="character" w:customStyle="1" w:styleId="Heading6Char">
    <w:name w:val="Heading 6 Char"/>
    <w:basedOn w:val="DefaultParagraphFont"/>
    <w:link w:val="Heading6"/>
    <w:uiPriority w:val="9"/>
    <w:rsid w:val="00C967E2"/>
    <w:rPr>
      <w:rFonts w:ascii="Univers 45 Light" w:hAnsi="Univers 45 Light"/>
      <w:i/>
      <w:color w:val="0091DA" w:themeColor="accent2"/>
      <w:sz w:val="20"/>
    </w:rPr>
  </w:style>
  <w:style w:type="paragraph" w:customStyle="1" w:styleId="Bullet1stlevel">
    <w:name w:val="Bullet 1st level"/>
    <w:basedOn w:val="BodyText1"/>
    <w:qFormat/>
    <w:rsid w:val="00C967E2"/>
    <w:pPr>
      <w:numPr>
        <w:numId w:val="1"/>
      </w:numPr>
    </w:pPr>
  </w:style>
  <w:style w:type="paragraph" w:customStyle="1" w:styleId="Bullet2ndlevel">
    <w:name w:val="Bullet 2nd level"/>
    <w:basedOn w:val="BodyText1"/>
    <w:qFormat/>
    <w:rsid w:val="00C967E2"/>
    <w:pPr>
      <w:numPr>
        <w:numId w:val="2"/>
      </w:numPr>
      <w:tabs>
        <w:tab w:val="clear" w:pos="340"/>
      </w:tabs>
      <w:spacing w:after="60"/>
      <w:ind w:left="680"/>
    </w:pPr>
  </w:style>
  <w:style w:type="paragraph" w:customStyle="1" w:styleId="Bullet3rdlevel">
    <w:name w:val="Bullet 3rd level"/>
    <w:basedOn w:val="BodyText1"/>
    <w:qFormat/>
    <w:rsid w:val="00C967E2"/>
    <w:pPr>
      <w:numPr>
        <w:numId w:val="3"/>
      </w:numPr>
      <w:tabs>
        <w:tab w:val="clear" w:pos="340"/>
        <w:tab w:val="num" w:pos="993"/>
      </w:tabs>
      <w:spacing w:before="40"/>
      <w:ind w:left="1020"/>
    </w:pPr>
  </w:style>
  <w:style w:type="paragraph" w:customStyle="1" w:styleId="Numberbullet1stlevel">
    <w:name w:val="Number bullet 1st level"/>
    <w:basedOn w:val="BodyText1"/>
    <w:qFormat/>
    <w:rsid w:val="00C967E2"/>
  </w:style>
  <w:style w:type="paragraph" w:customStyle="1" w:styleId="Numberbullet2ndlevel">
    <w:name w:val="Number bullet 2nd level"/>
    <w:basedOn w:val="BodyText1"/>
    <w:qFormat/>
    <w:rsid w:val="00C967E2"/>
  </w:style>
  <w:style w:type="paragraph" w:customStyle="1" w:styleId="CVbullet1">
    <w:name w:val="CV bullet 1"/>
    <w:basedOn w:val="BodyText1"/>
    <w:qFormat/>
    <w:rsid w:val="00C967E2"/>
    <w:pPr>
      <w:numPr>
        <w:numId w:val="4"/>
      </w:numPr>
      <w:ind w:left="340" w:hanging="340"/>
    </w:pPr>
  </w:style>
  <w:style w:type="paragraph" w:customStyle="1" w:styleId="CVbullet2">
    <w:name w:val="CV bullet 2"/>
    <w:basedOn w:val="BodyText1"/>
    <w:qFormat/>
    <w:rsid w:val="00C967E2"/>
    <w:pPr>
      <w:numPr>
        <w:numId w:val="5"/>
      </w:numPr>
      <w:spacing w:before="40"/>
      <w:ind w:left="680" w:hanging="340"/>
    </w:pPr>
  </w:style>
  <w:style w:type="paragraph" w:customStyle="1" w:styleId="Heading2option2">
    <w:name w:val="Heading 2_option 2"/>
    <w:basedOn w:val="Heading2"/>
    <w:qFormat/>
    <w:rsid w:val="00C967E2"/>
    <w:pPr>
      <w:spacing w:before="0" w:after="360"/>
    </w:pPr>
  </w:style>
  <w:style w:type="paragraph" w:customStyle="1" w:styleId="Heading1Option2">
    <w:name w:val="Heading 1_Option 2"/>
    <w:basedOn w:val="Heading1"/>
    <w:qFormat/>
    <w:rsid w:val="00C967E2"/>
    <w:pPr>
      <w:spacing w:after="360"/>
    </w:pPr>
  </w:style>
  <w:style w:type="character" w:customStyle="1" w:styleId="White">
    <w:name w:val="White"/>
    <w:basedOn w:val="DefaultParagraphFont"/>
    <w:uiPriority w:val="1"/>
    <w:qFormat/>
    <w:rsid w:val="00C967E2"/>
    <w:rPr>
      <w:color w:val="FFFFFF" w:themeColor="background1"/>
    </w:rPr>
  </w:style>
  <w:style w:type="paragraph" w:styleId="Quote">
    <w:name w:val="Quote"/>
    <w:basedOn w:val="Normal"/>
    <w:next w:val="Normal"/>
    <w:link w:val="QuoteChar"/>
    <w:uiPriority w:val="29"/>
    <w:qFormat/>
    <w:rsid w:val="00C967E2"/>
    <w:pPr>
      <w:spacing w:after="360" w:line="520" w:lineRule="exact"/>
    </w:pPr>
    <w:rPr>
      <w:rFonts w:ascii="KPMG Light" w:hAnsi="KPMG Light"/>
      <w:iCs/>
      <w:color w:val="005EB8" w:themeColor="accent1"/>
      <w:sz w:val="44"/>
    </w:rPr>
  </w:style>
  <w:style w:type="character" w:customStyle="1" w:styleId="QuoteChar">
    <w:name w:val="Quote Char"/>
    <w:basedOn w:val="DefaultParagraphFont"/>
    <w:link w:val="Quote"/>
    <w:uiPriority w:val="29"/>
    <w:rsid w:val="00C967E2"/>
    <w:rPr>
      <w:rFonts w:ascii="KPMG Light" w:hAnsi="KPMG Light"/>
      <w:iCs/>
      <w:color w:val="005EB8" w:themeColor="accent1"/>
      <w:sz w:val="44"/>
    </w:rPr>
  </w:style>
  <w:style w:type="paragraph" w:customStyle="1" w:styleId="Introduction">
    <w:name w:val="Introduction"/>
    <w:basedOn w:val="Quote"/>
    <w:qFormat/>
    <w:rsid w:val="00C967E2"/>
  </w:style>
  <w:style w:type="paragraph" w:customStyle="1" w:styleId="Letterhead">
    <w:name w:val="Letterhead"/>
    <w:rsid w:val="00C967E2"/>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C967E2"/>
    <w:pPr>
      <w:spacing w:before="20" w:after="20"/>
      <w:ind w:left="142"/>
    </w:pPr>
  </w:style>
  <w:style w:type="paragraph" w:customStyle="1" w:styleId="Contactus">
    <w:name w:val="Contact us"/>
    <w:basedOn w:val="BodyText1"/>
    <w:qFormat/>
    <w:rsid w:val="00C967E2"/>
    <w:pPr>
      <w:spacing w:after="480"/>
    </w:pPr>
    <w:rPr>
      <w:b/>
      <w:color w:val="00338D" w:themeColor="background2"/>
      <w:sz w:val="42"/>
    </w:rPr>
  </w:style>
  <w:style w:type="paragraph" w:customStyle="1" w:styleId="backcoverdetails">
    <w:name w:val="back cover details"/>
    <w:basedOn w:val="BodyText1"/>
    <w:qFormat/>
    <w:rsid w:val="00C967E2"/>
    <w:pPr>
      <w:spacing w:before="0" w:after="0"/>
    </w:pPr>
  </w:style>
  <w:style w:type="paragraph" w:styleId="IntenseQuote">
    <w:name w:val="Intense Quote"/>
    <w:basedOn w:val="Normal"/>
    <w:next w:val="Normal"/>
    <w:link w:val="IntenseQuoteChar"/>
    <w:uiPriority w:val="30"/>
    <w:qFormat/>
    <w:rsid w:val="00C967E2"/>
    <w:pPr>
      <w:pBdr>
        <w:top w:val="single" w:sz="4" w:space="10" w:color="005EB8" w:themeColor="accent1"/>
        <w:bottom w:val="single" w:sz="4" w:space="10" w:color="005EB8" w:themeColor="accent1"/>
      </w:pBdr>
      <w:spacing w:before="360" w:after="360"/>
    </w:pPr>
    <w:rPr>
      <w:rFonts w:ascii="Univers 45 Light" w:hAnsi="Univers 45 Light"/>
      <w:i/>
      <w:iCs/>
      <w:color w:val="005EB8" w:themeColor="accent1"/>
    </w:rPr>
  </w:style>
  <w:style w:type="character" w:customStyle="1" w:styleId="IntenseQuoteChar">
    <w:name w:val="Intense Quote Char"/>
    <w:basedOn w:val="DefaultParagraphFont"/>
    <w:link w:val="IntenseQuote"/>
    <w:uiPriority w:val="30"/>
    <w:rsid w:val="00C967E2"/>
    <w:rPr>
      <w:rFonts w:ascii="Univers 45 Light" w:hAnsi="Univers 45 Light"/>
      <w:i/>
      <w:iCs/>
      <w:color w:val="005EB8" w:themeColor="accent1"/>
    </w:rPr>
  </w:style>
  <w:style w:type="character" w:styleId="SubtleReference">
    <w:name w:val="Subtle Reference"/>
    <w:basedOn w:val="DefaultParagraphFont"/>
    <w:uiPriority w:val="31"/>
    <w:qFormat/>
    <w:rsid w:val="00C967E2"/>
    <w:rPr>
      <w:rFonts w:ascii="KPMG Light" w:hAnsi="KPMG Light"/>
      <w:smallCaps/>
      <w:color w:val="5A5A5A" w:themeColor="text1" w:themeTint="A5"/>
      <w:sz w:val="44"/>
    </w:rPr>
  </w:style>
  <w:style w:type="character" w:styleId="IntenseReference">
    <w:name w:val="Intense Reference"/>
    <w:basedOn w:val="DefaultParagraphFont"/>
    <w:uiPriority w:val="32"/>
    <w:qFormat/>
    <w:rsid w:val="00C967E2"/>
    <w:rPr>
      <w:rFonts w:ascii="KPMG Light" w:hAnsi="KPMG Light"/>
      <w:b/>
      <w:bCs/>
      <w:smallCaps/>
      <w:color w:val="005EB8" w:themeColor="accent1"/>
      <w:spacing w:val="5"/>
      <w:sz w:val="44"/>
    </w:rPr>
  </w:style>
  <w:style w:type="character" w:styleId="Strong">
    <w:name w:val="Strong"/>
    <w:basedOn w:val="DefaultParagraphFont"/>
    <w:uiPriority w:val="22"/>
    <w:qFormat/>
    <w:rsid w:val="00C967E2"/>
    <w:rPr>
      <w:b/>
      <w:bCs/>
    </w:rPr>
  </w:style>
  <w:style w:type="paragraph" w:styleId="BalloonText">
    <w:name w:val="Balloon Text"/>
    <w:basedOn w:val="Normal"/>
    <w:link w:val="BalloonTextChar"/>
    <w:uiPriority w:val="99"/>
    <w:semiHidden/>
    <w:unhideWhenUsed/>
    <w:rsid w:val="00C967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7E2"/>
    <w:rPr>
      <w:rFonts w:ascii="Segoe UI" w:hAnsi="Segoe UI" w:cs="Segoe UI"/>
      <w:sz w:val="18"/>
      <w:szCs w:val="18"/>
    </w:rPr>
  </w:style>
  <w:style w:type="paragraph" w:customStyle="1" w:styleId="IntroText">
    <w:name w:val="Intro Text"/>
    <w:basedOn w:val="Normal"/>
    <w:qFormat/>
    <w:rsid w:val="00C967E2"/>
    <w:pPr>
      <w:spacing w:line="380" w:lineRule="exact"/>
    </w:pPr>
    <w:rPr>
      <w:rFonts w:ascii="Univers 45 Light" w:hAnsi="Univers 45 Light" w:cstheme="majorBidi"/>
      <w:color w:val="0091DA" w:themeColor="accent2"/>
      <w:sz w:val="32"/>
      <w:szCs w:val="26"/>
    </w:rPr>
  </w:style>
  <w:style w:type="paragraph" w:customStyle="1" w:styleId="Classification">
    <w:name w:val="Classification"/>
    <w:basedOn w:val="Footer"/>
    <w:qFormat/>
    <w:rsid w:val="00C967E2"/>
    <w:pPr>
      <w:spacing w:before="60"/>
      <w:jc w:val="left"/>
    </w:pPr>
  </w:style>
  <w:style w:type="paragraph" w:customStyle="1" w:styleId="TableBullet1stlevel">
    <w:name w:val="Table Bullet 1st level"/>
    <w:basedOn w:val="Tabletext"/>
    <w:qFormat/>
    <w:rsid w:val="00C967E2"/>
    <w:pPr>
      <w:numPr>
        <w:numId w:val="6"/>
      </w:numPr>
      <w:ind w:left="340" w:hanging="340"/>
    </w:pPr>
  </w:style>
  <w:style w:type="paragraph" w:customStyle="1" w:styleId="TableBullet2ndlevel">
    <w:name w:val="Table Bullet 2nd level"/>
    <w:basedOn w:val="TableBullet1stlevel"/>
    <w:qFormat/>
    <w:rsid w:val="00C967E2"/>
    <w:pPr>
      <w:ind w:left="680"/>
    </w:pPr>
  </w:style>
  <w:style w:type="paragraph" w:styleId="ListParagraph">
    <w:name w:val="List Paragraph"/>
    <w:basedOn w:val="Normal"/>
    <w:uiPriority w:val="34"/>
    <w:qFormat/>
    <w:rsid w:val="002D4C4E"/>
    <w:pPr>
      <w:ind w:left="720"/>
      <w:contextualSpacing/>
    </w:pPr>
  </w:style>
  <w:style w:type="character" w:customStyle="1" w:styleId="Heading7Char">
    <w:name w:val="Heading 7 Char"/>
    <w:basedOn w:val="DefaultParagraphFont"/>
    <w:link w:val="Heading7"/>
    <w:uiPriority w:val="9"/>
    <w:semiHidden/>
    <w:rsid w:val="00E92019"/>
    <w:rPr>
      <w:rFonts w:asciiTheme="majorHAnsi" w:eastAsiaTheme="majorEastAsia" w:hAnsiTheme="majorHAnsi" w:cstheme="majorBidi"/>
      <w:i/>
      <w:iCs/>
      <w:color w:val="002E5B" w:themeColor="accent1" w:themeShade="7F"/>
    </w:rPr>
  </w:style>
  <w:style w:type="character" w:customStyle="1" w:styleId="Heading8Char">
    <w:name w:val="Heading 8 Char"/>
    <w:basedOn w:val="DefaultParagraphFont"/>
    <w:link w:val="Heading8"/>
    <w:uiPriority w:val="9"/>
    <w:semiHidden/>
    <w:rsid w:val="00E920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92019"/>
    <w:rPr>
      <w:rFonts w:asciiTheme="majorHAnsi" w:eastAsiaTheme="majorEastAsia" w:hAnsiTheme="majorHAnsi" w:cstheme="majorBidi"/>
      <w:i/>
      <w:iCs/>
      <w:color w:val="272727" w:themeColor="text1" w:themeTint="D8"/>
      <w:sz w:val="21"/>
      <w:szCs w:val="21"/>
    </w:rPr>
  </w:style>
  <w:style w:type="paragraph" w:customStyle="1" w:styleId="CallOutBox">
    <w:name w:val="Call Out Box"/>
    <w:basedOn w:val="BodyText1"/>
    <w:qFormat/>
    <w:rsid w:val="00E1439B"/>
  </w:style>
  <w:style w:type="paragraph" w:customStyle="1" w:styleId="CaseStudyHeading">
    <w:name w:val="Case Study Heading"/>
    <w:basedOn w:val="BodyText1"/>
    <w:link w:val="CaseStudyHeadingChar"/>
    <w:qFormat/>
    <w:rsid w:val="00E1439B"/>
    <w:rPr>
      <w:rFonts w:ascii="KPMG Extralight" w:hAnsi="KPMG Extralight"/>
      <w:color w:val="00338D"/>
      <w:sz w:val="96"/>
    </w:rPr>
  </w:style>
  <w:style w:type="paragraph" w:customStyle="1" w:styleId="PullQuoteBlue">
    <w:name w:val="Pull Quote_Blue"/>
    <w:basedOn w:val="Normal"/>
    <w:qFormat/>
    <w:rsid w:val="00E1439B"/>
    <w:pPr>
      <w:spacing w:after="120" w:line="360" w:lineRule="exact"/>
    </w:pPr>
    <w:rPr>
      <w:rFonts w:ascii="Univers 45 Light" w:hAnsi="Univers 45 Light"/>
      <w:color w:val="0091DA"/>
      <w:sz w:val="32"/>
      <w:szCs w:val="40"/>
    </w:rPr>
  </w:style>
  <w:style w:type="paragraph" w:styleId="TOC2">
    <w:name w:val="toc 2"/>
    <w:basedOn w:val="Normal"/>
    <w:next w:val="Normal"/>
    <w:autoRedefine/>
    <w:uiPriority w:val="39"/>
    <w:unhideWhenUsed/>
    <w:rsid w:val="00BF0C85"/>
    <w:pPr>
      <w:tabs>
        <w:tab w:val="left" w:pos="880"/>
        <w:tab w:val="right" w:pos="9060"/>
      </w:tabs>
      <w:spacing w:after="100"/>
      <w:ind w:left="220"/>
    </w:pPr>
    <w:rPr>
      <w:rFonts w:ascii="Univers 45 Light" w:hAnsi="Univers 45 Light"/>
    </w:rPr>
  </w:style>
  <w:style w:type="paragraph" w:styleId="FootnoteText">
    <w:name w:val="footnote text"/>
    <w:aliases w:val="(NECG) Footnote Text,ALTS FOOTNOTE"/>
    <w:basedOn w:val="Normal"/>
    <w:link w:val="FootnoteTextChar"/>
    <w:uiPriority w:val="99"/>
    <w:unhideWhenUsed/>
    <w:rsid w:val="004C1D6C"/>
    <w:pPr>
      <w:spacing w:after="0" w:line="240" w:lineRule="auto"/>
    </w:pPr>
    <w:rPr>
      <w:sz w:val="20"/>
      <w:szCs w:val="20"/>
    </w:rPr>
  </w:style>
  <w:style w:type="character" w:customStyle="1" w:styleId="FootnoteTextChar">
    <w:name w:val="Footnote Text Char"/>
    <w:aliases w:val="(NECG) Footnote Text Char,ALTS FOOTNOTE Char"/>
    <w:basedOn w:val="DefaultParagraphFont"/>
    <w:link w:val="FootnoteText"/>
    <w:uiPriority w:val="99"/>
    <w:rsid w:val="004C1D6C"/>
    <w:rPr>
      <w:sz w:val="20"/>
      <w:szCs w:val="20"/>
    </w:rPr>
  </w:style>
  <w:style w:type="character" w:styleId="FootnoteReference">
    <w:name w:val="footnote reference"/>
    <w:aliases w:val="(NECG) Footnote Reference"/>
    <w:basedOn w:val="DefaultParagraphFont"/>
    <w:uiPriority w:val="99"/>
    <w:semiHidden/>
    <w:unhideWhenUsed/>
    <w:rsid w:val="004C1D6C"/>
    <w:rPr>
      <w:vertAlign w:val="superscript"/>
    </w:rPr>
  </w:style>
  <w:style w:type="paragraph" w:styleId="Caption">
    <w:name w:val="caption"/>
    <w:basedOn w:val="Normal"/>
    <w:next w:val="Normal"/>
    <w:link w:val="CaptionChar"/>
    <w:uiPriority w:val="35"/>
    <w:unhideWhenUsed/>
    <w:qFormat/>
    <w:rsid w:val="00D108FD"/>
    <w:pPr>
      <w:spacing w:after="200" w:line="240" w:lineRule="auto"/>
    </w:pPr>
    <w:rPr>
      <w:i/>
      <w:iCs/>
      <w:color w:val="44546A" w:themeColor="text2"/>
      <w:sz w:val="18"/>
      <w:szCs w:val="18"/>
    </w:rPr>
  </w:style>
  <w:style w:type="character" w:customStyle="1" w:styleId="selectable">
    <w:name w:val="selectable"/>
    <w:basedOn w:val="DefaultParagraphFont"/>
    <w:rsid w:val="00D108FD"/>
  </w:style>
  <w:style w:type="character" w:styleId="HTMLCite">
    <w:name w:val="HTML Cite"/>
    <w:basedOn w:val="DefaultParagraphFont"/>
    <w:uiPriority w:val="99"/>
    <w:semiHidden/>
    <w:unhideWhenUsed/>
    <w:rsid w:val="00110060"/>
    <w:rPr>
      <w:i/>
      <w:iCs/>
    </w:rPr>
  </w:style>
  <w:style w:type="paragraph" w:customStyle="1" w:styleId="PullQuoteWhite">
    <w:name w:val="Pull Quote_White"/>
    <w:basedOn w:val="Normal"/>
    <w:qFormat/>
    <w:rsid w:val="00D43CCD"/>
    <w:pPr>
      <w:spacing w:after="120" w:line="440" w:lineRule="exact"/>
    </w:pPr>
    <w:rPr>
      <w:rFonts w:ascii="Univers 45 Light" w:hAnsi="Univers 45 Light"/>
      <w:color w:val="FFFFFF" w:themeColor="background1"/>
      <w:sz w:val="40"/>
      <w:szCs w:val="40"/>
    </w:rPr>
  </w:style>
  <w:style w:type="paragraph" w:customStyle="1" w:styleId="Default">
    <w:name w:val="Default"/>
    <w:basedOn w:val="Normal"/>
    <w:rsid w:val="00D43CCD"/>
    <w:pPr>
      <w:autoSpaceDE w:val="0"/>
      <w:autoSpaceDN w:val="0"/>
      <w:spacing w:after="0" w:line="240" w:lineRule="auto"/>
    </w:pPr>
    <w:rPr>
      <w:rFonts w:ascii="Calibri" w:hAnsi="Calibri" w:cs="Times New Roman"/>
      <w:color w:val="000000"/>
      <w:sz w:val="24"/>
      <w:szCs w:val="24"/>
    </w:rPr>
  </w:style>
  <w:style w:type="paragraph" w:customStyle="1" w:styleId="TabletextItalics">
    <w:name w:val="Table text_Italics"/>
    <w:basedOn w:val="Tabletext"/>
    <w:qFormat/>
    <w:rsid w:val="00D43CCD"/>
    <w:rPr>
      <w:i/>
    </w:rPr>
  </w:style>
  <w:style w:type="paragraph" w:customStyle="1" w:styleId="Heading2FirstPage">
    <w:name w:val="Heading 2_First Page"/>
    <w:basedOn w:val="Heading2"/>
    <w:qFormat/>
    <w:rsid w:val="00D43CCD"/>
    <w:pPr>
      <w:numPr>
        <w:ilvl w:val="0"/>
        <w:numId w:val="0"/>
      </w:numPr>
      <w:spacing w:before="0"/>
    </w:pPr>
  </w:style>
  <w:style w:type="paragraph" w:customStyle="1" w:styleId="PullQuoteNameWhite">
    <w:name w:val="Pull Quote_Name_White"/>
    <w:basedOn w:val="PullQuoteWhite"/>
    <w:qFormat/>
    <w:rsid w:val="000D1993"/>
    <w:pPr>
      <w:spacing w:line="360" w:lineRule="exact"/>
    </w:pPr>
    <w:rPr>
      <w:sz w:val="20"/>
      <w:szCs w:val="20"/>
    </w:rPr>
  </w:style>
  <w:style w:type="paragraph" w:customStyle="1" w:styleId="CaseStudyQuote">
    <w:name w:val="Case Study_Quote"/>
    <w:basedOn w:val="PullQuoteBlue"/>
    <w:qFormat/>
    <w:rsid w:val="000D1993"/>
    <w:rPr>
      <w:i/>
      <w:sz w:val="28"/>
    </w:rPr>
  </w:style>
  <w:style w:type="paragraph" w:styleId="NoSpacing">
    <w:name w:val="No Spacing"/>
    <w:basedOn w:val="Normal"/>
    <w:uiPriority w:val="1"/>
    <w:qFormat/>
    <w:rsid w:val="000D1993"/>
    <w:pPr>
      <w:spacing w:after="0" w:line="240" w:lineRule="auto"/>
    </w:pPr>
    <w:rPr>
      <w:rFonts w:ascii="Calibri" w:hAnsi="Calibri" w:cs="Times New Roman"/>
    </w:rPr>
  </w:style>
  <w:style w:type="character" w:styleId="CommentReference">
    <w:name w:val="annotation reference"/>
    <w:basedOn w:val="DefaultParagraphFont"/>
    <w:uiPriority w:val="99"/>
    <w:semiHidden/>
    <w:unhideWhenUsed/>
    <w:rsid w:val="00896E70"/>
    <w:rPr>
      <w:sz w:val="16"/>
      <w:szCs w:val="16"/>
    </w:rPr>
  </w:style>
  <w:style w:type="paragraph" w:styleId="CommentText">
    <w:name w:val="annotation text"/>
    <w:basedOn w:val="Normal"/>
    <w:link w:val="CommentTextChar"/>
    <w:uiPriority w:val="99"/>
    <w:semiHidden/>
    <w:unhideWhenUsed/>
    <w:rsid w:val="00896E70"/>
    <w:pPr>
      <w:spacing w:line="240" w:lineRule="auto"/>
    </w:pPr>
    <w:rPr>
      <w:sz w:val="20"/>
      <w:szCs w:val="20"/>
    </w:rPr>
  </w:style>
  <w:style w:type="character" w:customStyle="1" w:styleId="CommentTextChar">
    <w:name w:val="Comment Text Char"/>
    <w:basedOn w:val="DefaultParagraphFont"/>
    <w:link w:val="CommentText"/>
    <w:uiPriority w:val="99"/>
    <w:semiHidden/>
    <w:rsid w:val="00896E70"/>
    <w:rPr>
      <w:sz w:val="20"/>
      <w:szCs w:val="20"/>
    </w:rPr>
  </w:style>
  <w:style w:type="paragraph" w:styleId="CommentSubject">
    <w:name w:val="annotation subject"/>
    <w:basedOn w:val="CommentText"/>
    <w:next w:val="CommentText"/>
    <w:link w:val="CommentSubjectChar"/>
    <w:uiPriority w:val="99"/>
    <w:semiHidden/>
    <w:unhideWhenUsed/>
    <w:rsid w:val="00896E70"/>
    <w:rPr>
      <w:b/>
      <w:bCs/>
    </w:rPr>
  </w:style>
  <w:style w:type="character" w:customStyle="1" w:styleId="CommentSubjectChar">
    <w:name w:val="Comment Subject Char"/>
    <w:basedOn w:val="CommentTextChar"/>
    <w:link w:val="CommentSubject"/>
    <w:uiPriority w:val="99"/>
    <w:semiHidden/>
    <w:rsid w:val="00896E70"/>
    <w:rPr>
      <w:b/>
      <w:bCs/>
      <w:sz w:val="20"/>
      <w:szCs w:val="20"/>
    </w:rPr>
  </w:style>
  <w:style w:type="table" w:customStyle="1" w:styleId="PlainTable11">
    <w:name w:val="Plain Table 11"/>
    <w:basedOn w:val="TableNormal"/>
    <w:uiPriority w:val="41"/>
    <w:rsid w:val="00ED2E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823EF8"/>
    <w:pPr>
      <w:spacing w:after="0" w:line="240" w:lineRule="auto"/>
    </w:pPr>
  </w:style>
  <w:style w:type="character" w:styleId="Emphasis">
    <w:name w:val="Emphasis"/>
    <w:basedOn w:val="DefaultParagraphFont"/>
    <w:uiPriority w:val="20"/>
    <w:qFormat/>
    <w:rsid w:val="002C0074"/>
    <w:rPr>
      <w:i/>
      <w:iCs/>
    </w:rPr>
  </w:style>
  <w:style w:type="table" w:customStyle="1" w:styleId="GridTable4-Accent51">
    <w:name w:val="Grid Table 4 - Accent 51"/>
    <w:basedOn w:val="TableNormal"/>
    <w:uiPriority w:val="49"/>
    <w:rsid w:val="002C0074"/>
    <w:pPr>
      <w:spacing w:after="0" w:line="240" w:lineRule="auto"/>
    </w:pPr>
    <w:tblPr>
      <w:tblStyleRowBandSize w:val="1"/>
      <w:tblStyleColBandSize w:val="1"/>
      <w:tblBorders>
        <w:top w:val="single" w:sz="4" w:space="0" w:color="C255D1" w:themeColor="accent5" w:themeTint="99"/>
        <w:left w:val="single" w:sz="4" w:space="0" w:color="C255D1" w:themeColor="accent5" w:themeTint="99"/>
        <w:bottom w:val="single" w:sz="4" w:space="0" w:color="C255D1" w:themeColor="accent5" w:themeTint="99"/>
        <w:right w:val="single" w:sz="4" w:space="0" w:color="C255D1" w:themeColor="accent5" w:themeTint="99"/>
        <w:insideH w:val="single" w:sz="4" w:space="0" w:color="C255D1" w:themeColor="accent5" w:themeTint="99"/>
        <w:insideV w:val="single" w:sz="4" w:space="0" w:color="C255D1" w:themeColor="accent5" w:themeTint="99"/>
      </w:tblBorders>
    </w:tblPr>
    <w:tblStylePr w:type="firstRow">
      <w:rPr>
        <w:b/>
        <w:bCs/>
        <w:color w:val="FFFFFF" w:themeColor="background1"/>
      </w:rPr>
      <w:tblPr/>
      <w:tcPr>
        <w:tcBorders>
          <w:top w:val="single" w:sz="4" w:space="0" w:color="6D2077" w:themeColor="accent5"/>
          <w:left w:val="single" w:sz="4" w:space="0" w:color="6D2077" w:themeColor="accent5"/>
          <w:bottom w:val="single" w:sz="4" w:space="0" w:color="6D2077" w:themeColor="accent5"/>
          <w:right w:val="single" w:sz="4" w:space="0" w:color="6D2077" w:themeColor="accent5"/>
          <w:insideH w:val="nil"/>
          <w:insideV w:val="nil"/>
        </w:tcBorders>
        <w:shd w:val="clear" w:color="auto" w:fill="6D2077" w:themeFill="accent5"/>
      </w:tcPr>
    </w:tblStylePr>
    <w:tblStylePr w:type="lastRow">
      <w:rPr>
        <w:b/>
        <w:bCs/>
      </w:rPr>
      <w:tblPr/>
      <w:tcPr>
        <w:tcBorders>
          <w:top w:val="double" w:sz="4" w:space="0" w:color="6D2077" w:themeColor="accent5"/>
        </w:tcBorders>
      </w:tcPr>
    </w:tblStylePr>
    <w:tblStylePr w:type="firstCol">
      <w:rPr>
        <w:b/>
        <w:bCs/>
      </w:rPr>
    </w:tblStylePr>
    <w:tblStylePr w:type="lastCol">
      <w:rPr>
        <w:b/>
        <w:bCs/>
      </w:rPr>
    </w:tblStylePr>
    <w:tblStylePr w:type="band1Vert">
      <w:tblPr/>
      <w:tcPr>
        <w:shd w:val="clear" w:color="auto" w:fill="EAC6EF" w:themeFill="accent5" w:themeFillTint="33"/>
      </w:tcPr>
    </w:tblStylePr>
    <w:tblStylePr w:type="band1Horz">
      <w:tblPr/>
      <w:tcPr>
        <w:shd w:val="clear" w:color="auto" w:fill="EAC6EF" w:themeFill="accent5" w:themeFillTint="33"/>
      </w:tcPr>
    </w:tblStylePr>
  </w:style>
  <w:style w:type="paragraph" w:styleId="NormalWeb">
    <w:name w:val="Normal (Web)"/>
    <w:basedOn w:val="Normal"/>
    <w:uiPriority w:val="99"/>
    <w:unhideWhenUsed/>
    <w:rsid w:val="001318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ssibleHeading1">
    <w:name w:val="Accessible Heading 1"/>
    <w:basedOn w:val="Covertitle1112pt"/>
    <w:link w:val="AccessibleHeading1Char"/>
    <w:qFormat/>
    <w:rsid w:val="00F94E0C"/>
    <w:pPr>
      <w:spacing w:before="0" w:after="160" w:line="2000" w:lineRule="exact"/>
      <w:outlineLvl w:val="0"/>
    </w:pPr>
    <w:rPr>
      <w:rFonts w:ascii="Univers 45 Light" w:hAnsi="Univers 45 Light"/>
      <w:b/>
      <w:sz w:val="96"/>
    </w:rPr>
  </w:style>
  <w:style w:type="paragraph" w:customStyle="1" w:styleId="AccessibleHeading2">
    <w:name w:val="Accessible Heading 2"/>
    <w:basedOn w:val="Heading1Noshow"/>
    <w:link w:val="AccessibleHeading2Char"/>
    <w:qFormat/>
    <w:rsid w:val="00F94E0C"/>
    <w:pPr>
      <w:outlineLvl w:val="1"/>
    </w:pPr>
    <w:rPr>
      <w:rFonts w:ascii="Univers 45 Light" w:hAnsi="Univers 45 Light"/>
      <w:sz w:val="72"/>
    </w:rPr>
  </w:style>
  <w:style w:type="character" w:customStyle="1" w:styleId="Covertitle1112ptChar">
    <w:name w:val="Cover title 1_112pt Char"/>
    <w:basedOn w:val="DefaultParagraphFont"/>
    <w:link w:val="Covertitle1112pt"/>
    <w:rsid w:val="002B07B4"/>
    <w:rPr>
      <w:rFonts w:ascii="KPMG Extralight" w:hAnsi="KPMG Extralight"/>
      <w:noProof/>
      <w:color w:val="FFFFFF" w:themeColor="background1"/>
      <w:sz w:val="224"/>
      <w:szCs w:val="222"/>
      <w:lang w:eastAsia="en-AU"/>
    </w:rPr>
  </w:style>
  <w:style w:type="character" w:customStyle="1" w:styleId="AccessibleHeading1Char">
    <w:name w:val="Accessible Heading 1 Char"/>
    <w:basedOn w:val="Covertitle1112ptChar"/>
    <w:link w:val="AccessibleHeading1"/>
    <w:rsid w:val="00F94E0C"/>
    <w:rPr>
      <w:rFonts w:ascii="Univers 45 Light" w:hAnsi="Univers 45 Light"/>
      <w:b/>
      <w:noProof/>
      <w:color w:val="FFFFFF" w:themeColor="background1"/>
      <w:sz w:val="96"/>
      <w:szCs w:val="222"/>
      <w:lang w:eastAsia="en-AU"/>
    </w:rPr>
  </w:style>
  <w:style w:type="paragraph" w:customStyle="1" w:styleId="Accessibleheading2numbered">
    <w:name w:val="Accessible heading 2 numbered"/>
    <w:basedOn w:val="Heading1"/>
    <w:link w:val="Accessibleheading2numberedChar"/>
    <w:qFormat/>
    <w:rsid w:val="00F94E0C"/>
    <w:pPr>
      <w:numPr>
        <w:numId w:val="105"/>
      </w:numPr>
      <w:ind w:left="567" w:hanging="567"/>
      <w:outlineLvl w:val="1"/>
    </w:pPr>
    <w:rPr>
      <w:rFonts w:ascii="Univers 45 Light" w:hAnsi="Univers 45 Light"/>
      <w:sz w:val="72"/>
    </w:rPr>
  </w:style>
  <w:style w:type="character" w:customStyle="1" w:styleId="Heading1NoshowChar">
    <w:name w:val="Heading 1_No show Char"/>
    <w:basedOn w:val="DefaultParagraphFont"/>
    <w:link w:val="Heading1Noshow"/>
    <w:rsid w:val="000B15A6"/>
    <w:rPr>
      <w:rFonts w:ascii="KPMG Extralight" w:eastAsiaTheme="majorEastAsia" w:hAnsi="KPMG Extralight" w:cstheme="majorBidi"/>
      <w:color w:val="00338D"/>
      <w:sz w:val="144"/>
      <w:szCs w:val="32"/>
    </w:rPr>
  </w:style>
  <w:style w:type="character" w:customStyle="1" w:styleId="AccessibleHeading2Char">
    <w:name w:val="Accessible Heading 2 Char"/>
    <w:basedOn w:val="Heading1NoshowChar"/>
    <w:link w:val="AccessibleHeading2"/>
    <w:rsid w:val="00F94E0C"/>
    <w:rPr>
      <w:rFonts w:ascii="Univers 45 Light" w:eastAsiaTheme="majorEastAsia" w:hAnsi="Univers 45 Light" w:cstheme="majorBidi"/>
      <w:color w:val="00338D"/>
      <w:sz w:val="72"/>
      <w:szCs w:val="32"/>
    </w:rPr>
  </w:style>
  <w:style w:type="paragraph" w:customStyle="1" w:styleId="Accessibleheading3numbered">
    <w:name w:val="Accessible heading 3 numbered"/>
    <w:basedOn w:val="Heading2"/>
    <w:qFormat/>
    <w:rsid w:val="00237582"/>
    <w:pPr>
      <w:numPr>
        <w:numId w:val="105"/>
      </w:numPr>
      <w:ind w:left="851" w:hanging="851"/>
      <w:outlineLvl w:val="2"/>
    </w:pPr>
  </w:style>
  <w:style w:type="character" w:customStyle="1" w:styleId="Accessibleheading2numberedChar">
    <w:name w:val="Accessible heading 2 numbered Char"/>
    <w:basedOn w:val="Heading1Char"/>
    <w:link w:val="Accessibleheading2numbered"/>
    <w:rsid w:val="00F94E0C"/>
    <w:rPr>
      <w:rFonts w:ascii="Univers 45 Light" w:eastAsiaTheme="majorEastAsia" w:hAnsi="Univers 45 Light" w:cstheme="majorBidi"/>
      <w:color w:val="00338D"/>
      <w:sz w:val="72"/>
      <w:szCs w:val="32"/>
    </w:rPr>
  </w:style>
  <w:style w:type="paragraph" w:customStyle="1" w:styleId="Accessibleheading4numbered">
    <w:name w:val="Accessible heading 4 numbered"/>
    <w:basedOn w:val="Heading3"/>
    <w:link w:val="Accessibleheading4numberedChar"/>
    <w:qFormat/>
    <w:rsid w:val="00237582"/>
    <w:pPr>
      <w:numPr>
        <w:numId w:val="105"/>
      </w:numPr>
      <w:spacing w:before="100" w:beforeAutospacing="1" w:after="225" w:line="240" w:lineRule="auto"/>
      <w:ind w:left="851" w:hanging="851"/>
      <w:outlineLvl w:val="3"/>
    </w:pPr>
  </w:style>
  <w:style w:type="character" w:customStyle="1" w:styleId="Accessibleheading4numberedChar">
    <w:name w:val="Accessible heading 4 numbered Char"/>
    <w:basedOn w:val="Heading3Char"/>
    <w:link w:val="Accessibleheading4numbered"/>
    <w:rsid w:val="00237582"/>
    <w:rPr>
      <w:rFonts w:ascii="Univers 45 Light" w:eastAsiaTheme="majorEastAsia" w:hAnsi="Univers 45 Light" w:cstheme="majorBidi"/>
      <w:color w:val="0091DA" w:themeColor="accent2"/>
      <w:sz w:val="28"/>
      <w:szCs w:val="24"/>
    </w:rPr>
  </w:style>
  <w:style w:type="paragraph" w:customStyle="1" w:styleId="Accessibleheading5numbered">
    <w:name w:val="Accessible heading 5 numbered"/>
    <w:basedOn w:val="Heading5"/>
    <w:link w:val="Accessibleheading5numberedChar"/>
    <w:qFormat/>
    <w:rsid w:val="00237582"/>
    <w:pPr>
      <w:numPr>
        <w:ilvl w:val="3"/>
        <w:numId w:val="105"/>
      </w:numPr>
      <w:ind w:left="851" w:hanging="851"/>
    </w:pPr>
    <w:rPr>
      <w:color w:val="00338D"/>
    </w:rPr>
  </w:style>
  <w:style w:type="character" w:customStyle="1" w:styleId="Accessibleheading5numberedChar">
    <w:name w:val="Accessible heading 5 numbered Char"/>
    <w:basedOn w:val="Heading5Char"/>
    <w:link w:val="Accessibleheading5numbered"/>
    <w:rsid w:val="00237582"/>
    <w:rPr>
      <w:rFonts w:ascii="Univers 45 Light" w:hAnsi="Univers 45 Light"/>
      <w:b/>
      <w:color w:val="00338D"/>
    </w:rPr>
  </w:style>
  <w:style w:type="paragraph" w:styleId="TOC3">
    <w:name w:val="toc 3"/>
    <w:basedOn w:val="Normal"/>
    <w:next w:val="Normal"/>
    <w:autoRedefine/>
    <w:uiPriority w:val="39"/>
    <w:unhideWhenUsed/>
    <w:rsid w:val="00D7538A"/>
    <w:pPr>
      <w:spacing w:after="100"/>
      <w:ind w:left="440"/>
    </w:pPr>
  </w:style>
  <w:style w:type="paragraph" w:styleId="TOC4">
    <w:name w:val="toc 4"/>
    <w:basedOn w:val="Normal"/>
    <w:next w:val="Normal"/>
    <w:autoRedefine/>
    <w:uiPriority w:val="39"/>
    <w:unhideWhenUsed/>
    <w:rsid w:val="00D7538A"/>
    <w:pPr>
      <w:spacing w:after="100"/>
      <w:ind w:left="660"/>
    </w:pPr>
  </w:style>
  <w:style w:type="paragraph" w:customStyle="1" w:styleId="Captionstyle">
    <w:name w:val="Caption style"/>
    <w:basedOn w:val="Caption"/>
    <w:link w:val="CaptionstyleChar"/>
    <w:qFormat/>
    <w:rsid w:val="004D4A29"/>
    <w:pPr>
      <w:keepNext/>
    </w:pPr>
    <w:rPr>
      <w:rFonts w:ascii="Univers 45 Light" w:hAnsi="Univers 45 Light"/>
    </w:rPr>
  </w:style>
  <w:style w:type="character" w:customStyle="1" w:styleId="CaptionChar">
    <w:name w:val="Caption Char"/>
    <w:basedOn w:val="DefaultParagraphFont"/>
    <w:link w:val="Caption"/>
    <w:uiPriority w:val="35"/>
    <w:rsid w:val="004D4A29"/>
    <w:rPr>
      <w:i/>
      <w:iCs/>
      <w:color w:val="44546A" w:themeColor="text2"/>
      <w:sz w:val="18"/>
      <w:szCs w:val="18"/>
    </w:rPr>
  </w:style>
  <w:style w:type="character" w:customStyle="1" w:styleId="CaptionstyleChar">
    <w:name w:val="Caption style Char"/>
    <w:basedOn w:val="CaptionChar"/>
    <w:link w:val="Captionstyle"/>
    <w:rsid w:val="004D4A29"/>
    <w:rPr>
      <w:rFonts w:ascii="Univers 45 Light" w:hAnsi="Univers 45 Light"/>
      <w:i/>
      <w:iCs/>
      <w:color w:val="44546A" w:themeColor="text2"/>
      <w:sz w:val="18"/>
      <w:szCs w:val="18"/>
    </w:rPr>
  </w:style>
  <w:style w:type="paragraph" w:customStyle="1" w:styleId="Casestudystyle">
    <w:name w:val="Case study style"/>
    <w:basedOn w:val="CaseStudyHeading"/>
    <w:link w:val="CasestudystyleChar"/>
    <w:qFormat/>
    <w:rsid w:val="000F118F"/>
    <w:pPr>
      <w:keepNext/>
    </w:pPr>
    <w:rPr>
      <w:rFonts w:ascii="Univers 45 Light" w:hAnsi="Univers 45 Light"/>
      <w:sz w:val="48"/>
      <w:szCs w:val="48"/>
    </w:rPr>
  </w:style>
  <w:style w:type="character" w:customStyle="1" w:styleId="BodyText1Char">
    <w:name w:val="Body Text1 Char"/>
    <w:basedOn w:val="DefaultParagraphFont"/>
    <w:link w:val="BodyText1"/>
    <w:rsid w:val="000F118F"/>
    <w:rPr>
      <w:rFonts w:ascii="Univers 45 Light" w:hAnsi="Univers 45 Light"/>
      <w:sz w:val="20"/>
    </w:rPr>
  </w:style>
  <w:style w:type="character" w:customStyle="1" w:styleId="CaseStudyHeadingChar">
    <w:name w:val="Case Study Heading Char"/>
    <w:basedOn w:val="BodyText1Char"/>
    <w:link w:val="CaseStudyHeading"/>
    <w:rsid w:val="000F118F"/>
    <w:rPr>
      <w:rFonts w:ascii="KPMG Extralight" w:hAnsi="KPMG Extralight"/>
      <w:color w:val="00338D"/>
      <w:sz w:val="96"/>
    </w:rPr>
  </w:style>
  <w:style w:type="character" w:customStyle="1" w:styleId="CasestudystyleChar">
    <w:name w:val="Case study style Char"/>
    <w:basedOn w:val="CaseStudyHeadingChar"/>
    <w:link w:val="Casestudystyle"/>
    <w:rsid w:val="000F118F"/>
    <w:rPr>
      <w:rFonts w:ascii="Univers 45 Light" w:hAnsi="Univers 45 Light"/>
      <w:color w:val="00338D"/>
      <w:sz w:val="48"/>
      <w:szCs w:val="48"/>
    </w:rPr>
  </w:style>
  <w:style w:type="paragraph" w:customStyle="1" w:styleId="Accessiblecaption">
    <w:name w:val="Accessible caption"/>
    <w:basedOn w:val="Captionstyle"/>
    <w:link w:val="AccessiblecaptionChar"/>
    <w:qFormat/>
    <w:rsid w:val="005277E6"/>
  </w:style>
  <w:style w:type="character" w:customStyle="1" w:styleId="AccessiblecaptionChar">
    <w:name w:val="Accessible caption Char"/>
    <w:basedOn w:val="CaptionstyleChar"/>
    <w:link w:val="Accessiblecaption"/>
    <w:rsid w:val="005277E6"/>
    <w:rPr>
      <w:rFonts w:ascii="Univers 45 Light" w:hAnsi="Univers 45 Light"/>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32828">
      <w:bodyDiv w:val="1"/>
      <w:marLeft w:val="0"/>
      <w:marRight w:val="0"/>
      <w:marTop w:val="0"/>
      <w:marBottom w:val="0"/>
      <w:divBdr>
        <w:top w:val="none" w:sz="0" w:space="0" w:color="auto"/>
        <w:left w:val="none" w:sz="0" w:space="0" w:color="auto"/>
        <w:bottom w:val="none" w:sz="0" w:space="0" w:color="auto"/>
        <w:right w:val="none" w:sz="0" w:space="0" w:color="auto"/>
      </w:divBdr>
    </w:div>
    <w:div w:id="218172339">
      <w:bodyDiv w:val="1"/>
      <w:marLeft w:val="0"/>
      <w:marRight w:val="0"/>
      <w:marTop w:val="0"/>
      <w:marBottom w:val="0"/>
      <w:divBdr>
        <w:top w:val="none" w:sz="0" w:space="0" w:color="auto"/>
        <w:left w:val="none" w:sz="0" w:space="0" w:color="auto"/>
        <w:bottom w:val="none" w:sz="0" w:space="0" w:color="auto"/>
        <w:right w:val="none" w:sz="0" w:space="0" w:color="auto"/>
      </w:divBdr>
    </w:div>
    <w:div w:id="231745604">
      <w:bodyDiv w:val="1"/>
      <w:marLeft w:val="0"/>
      <w:marRight w:val="0"/>
      <w:marTop w:val="0"/>
      <w:marBottom w:val="0"/>
      <w:divBdr>
        <w:top w:val="none" w:sz="0" w:space="0" w:color="auto"/>
        <w:left w:val="none" w:sz="0" w:space="0" w:color="auto"/>
        <w:bottom w:val="none" w:sz="0" w:space="0" w:color="auto"/>
        <w:right w:val="none" w:sz="0" w:space="0" w:color="auto"/>
      </w:divBdr>
    </w:div>
    <w:div w:id="247423232">
      <w:bodyDiv w:val="1"/>
      <w:marLeft w:val="0"/>
      <w:marRight w:val="0"/>
      <w:marTop w:val="0"/>
      <w:marBottom w:val="0"/>
      <w:divBdr>
        <w:top w:val="none" w:sz="0" w:space="0" w:color="auto"/>
        <w:left w:val="none" w:sz="0" w:space="0" w:color="auto"/>
        <w:bottom w:val="none" w:sz="0" w:space="0" w:color="auto"/>
        <w:right w:val="none" w:sz="0" w:space="0" w:color="auto"/>
      </w:divBdr>
    </w:div>
    <w:div w:id="322129016">
      <w:bodyDiv w:val="1"/>
      <w:marLeft w:val="0"/>
      <w:marRight w:val="0"/>
      <w:marTop w:val="0"/>
      <w:marBottom w:val="0"/>
      <w:divBdr>
        <w:top w:val="none" w:sz="0" w:space="0" w:color="auto"/>
        <w:left w:val="none" w:sz="0" w:space="0" w:color="auto"/>
        <w:bottom w:val="none" w:sz="0" w:space="0" w:color="auto"/>
        <w:right w:val="none" w:sz="0" w:space="0" w:color="auto"/>
      </w:divBdr>
    </w:div>
    <w:div w:id="326369594">
      <w:bodyDiv w:val="1"/>
      <w:marLeft w:val="0"/>
      <w:marRight w:val="0"/>
      <w:marTop w:val="0"/>
      <w:marBottom w:val="0"/>
      <w:divBdr>
        <w:top w:val="none" w:sz="0" w:space="0" w:color="auto"/>
        <w:left w:val="none" w:sz="0" w:space="0" w:color="auto"/>
        <w:bottom w:val="none" w:sz="0" w:space="0" w:color="auto"/>
        <w:right w:val="none" w:sz="0" w:space="0" w:color="auto"/>
      </w:divBdr>
    </w:div>
    <w:div w:id="373576722">
      <w:bodyDiv w:val="1"/>
      <w:marLeft w:val="0"/>
      <w:marRight w:val="0"/>
      <w:marTop w:val="0"/>
      <w:marBottom w:val="0"/>
      <w:divBdr>
        <w:top w:val="none" w:sz="0" w:space="0" w:color="auto"/>
        <w:left w:val="none" w:sz="0" w:space="0" w:color="auto"/>
        <w:bottom w:val="none" w:sz="0" w:space="0" w:color="auto"/>
        <w:right w:val="none" w:sz="0" w:space="0" w:color="auto"/>
      </w:divBdr>
    </w:div>
    <w:div w:id="472257945">
      <w:bodyDiv w:val="1"/>
      <w:marLeft w:val="0"/>
      <w:marRight w:val="0"/>
      <w:marTop w:val="0"/>
      <w:marBottom w:val="0"/>
      <w:divBdr>
        <w:top w:val="none" w:sz="0" w:space="0" w:color="auto"/>
        <w:left w:val="none" w:sz="0" w:space="0" w:color="auto"/>
        <w:bottom w:val="none" w:sz="0" w:space="0" w:color="auto"/>
        <w:right w:val="none" w:sz="0" w:space="0" w:color="auto"/>
      </w:divBdr>
    </w:div>
    <w:div w:id="508174864">
      <w:bodyDiv w:val="1"/>
      <w:marLeft w:val="0"/>
      <w:marRight w:val="0"/>
      <w:marTop w:val="0"/>
      <w:marBottom w:val="0"/>
      <w:divBdr>
        <w:top w:val="none" w:sz="0" w:space="0" w:color="auto"/>
        <w:left w:val="none" w:sz="0" w:space="0" w:color="auto"/>
        <w:bottom w:val="none" w:sz="0" w:space="0" w:color="auto"/>
        <w:right w:val="none" w:sz="0" w:space="0" w:color="auto"/>
      </w:divBdr>
    </w:div>
    <w:div w:id="628778396">
      <w:bodyDiv w:val="1"/>
      <w:marLeft w:val="0"/>
      <w:marRight w:val="0"/>
      <w:marTop w:val="0"/>
      <w:marBottom w:val="0"/>
      <w:divBdr>
        <w:top w:val="none" w:sz="0" w:space="0" w:color="auto"/>
        <w:left w:val="none" w:sz="0" w:space="0" w:color="auto"/>
        <w:bottom w:val="none" w:sz="0" w:space="0" w:color="auto"/>
        <w:right w:val="none" w:sz="0" w:space="0" w:color="auto"/>
      </w:divBdr>
    </w:div>
    <w:div w:id="635835091">
      <w:bodyDiv w:val="1"/>
      <w:marLeft w:val="0"/>
      <w:marRight w:val="0"/>
      <w:marTop w:val="0"/>
      <w:marBottom w:val="0"/>
      <w:divBdr>
        <w:top w:val="none" w:sz="0" w:space="0" w:color="auto"/>
        <w:left w:val="none" w:sz="0" w:space="0" w:color="auto"/>
        <w:bottom w:val="none" w:sz="0" w:space="0" w:color="auto"/>
        <w:right w:val="none" w:sz="0" w:space="0" w:color="auto"/>
      </w:divBdr>
    </w:div>
    <w:div w:id="662467789">
      <w:bodyDiv w:val="1"/>
      <w:marLeft w:val="0"/>
      <w:marRight w:val="0"/>
      <w:marTop w:val="0"/>
      <w:marBottom w:val="0"/>
      <w:divBdr>
        <w:top w:val="none" w:sz="0" w:space="0" w:color="auto"/>
        <w:left w:val="none" w:sz="0" w:space="0" w:color="auto"/>
        <w:bottom w:val="none" w:sz="0" w:space="0" w:color="auto"/>
        <w:right w:val="none" w:sz="0" w:space="0" w:color="auto"/>
      </w:divBdr>
    </w:div>
    <w:div w:id="692615084">
      <w:bodyDiv w:val="1"/>
      <w:marLeft w:val="0"/>
      <w:marRight w:val="0"/>
      <w:marTop w:val="0"/>
      <w:marBottom w:val="0"/>
      <w:divBdr>
        <w:top w:val="none" w:sz="0" w:space="0" w:color="auto"/>
        <w:left w:val="none" w:sz="0" w:space="0" w:color="auto"/>
        <w:bottom w:val="none" w:sz="0" w:space="0" w:color="auto"/>
        <w:right w:val="none" w:sz="0" w:space="0" w:color="auto"/>
      </w:divBdr>
    </w:div>
    <w:div w:id="842665820">
      <w:bodyDiv w:val="1"/>
      <w:marLeft w:val="0"/>
      <w:marRight w:val="0"/>
      <w:marTop w:val="0"/>
      <w:marBottom w:val="0"/>
      <w:divBdr>
        <w:top w:val="none" w:sz="0" w:space="0" w:color="auto"/>
        <w:left w:val="none" w:sz="0" w:space="0" w:color="auto"/>
        <w:bottom w:val="none" w:sz="0" w:space="0" w:color="auto"/>
        <w:right w:val="none" w:sz="0" w:space="0" w:color="auto"/>
      </w:divBdr>
    </w:div>
    <w:div w:id="867328129">
      <w:bodyDiv w:val="1"/>
      <w:marLeft w:val="0"/>
      <w:marRight w:val="0"/>
      <w:marTop w:val="0"/>
      <w:marBottom w:val="0"/>
      <w:divBdr>
        <w:top w:val="none" w:sz="0" w:space="0" w:color="auto"/>
        <w:left w:val="none" w:sz="0" w:space="0" w:color="auto"/>
        <w:bottom w:val="none" w:sz="0" w:space="0" w:color="auto"/>
        <w:right w:val="none" w:sz="0" w:space="0" w:color="auto"/>
      </w:divBdr>
    </w:div>
    <w:div w:id="1004238185">
      <w:bodyDiv w:val="1"/>
      <w:marLeft w:val="0"/>
      <w:marRight w:val="0"/>
      <w:marTop w:val="0"/>
      <w:marBottom w:val="0"/>
      <w:divBdr>
        <w:top w:val="none" w:sz="0" w:space="0" w:color="auto"/>
        <w:left w:val="none" w:sz="0" w:space="0" w:color="auto"/>
        <w:bottom w:val="none" w:sz="0" w:space="0" w:color="auto"/>
        <w:right w:val="none" w:sz="0" w:space="0" w:color="auto"/>
      </w:divBdr>
    </w:div>
    <w:div w:id="1114179827">
      <w:bodyDiv w:val="1"/>
      <w:marLeft w:val="0"/>
      <w:marRight w:val="0"/>
      <w:marTop w:val="0"/>
      <w:marBottom w:val="0"/>
      <w:divBdr>
        <w:top w:val="none" w:sz="0" w:space="0" w:color="auto"/>
        <w:left w:val="none" w:sz="0" w:space="0" w:color="auto"/>
        <w:bottom w:val="none" w:sz="0" w:space="0" w:color="auto"/>
        <w:right w:val="none" w:sz="0" w:space="0" w:color="auto"/>
      </w:divBdr>
    </w:div>
    <w:div w:id="1130977904">
      <w:bodyDiv w:val="1"/>
      <w:marLeft w:val="0"/>
      <w:marRight w:val="0"/>
      <w:marTop w:val="0"/>
      <w:marBottom w:val="0"/>
      <w:divBdr>
        <w:top w:val="none" w:sz="0" w:space="0" w:color="auto"/>
        <w:left w:val="none" w:sz="0" w:space="0" w:color="auto"/>
        <w:bottom w:val="none" w:sz="0" w:space="0" w:color="auto"/>
        <w:right w:val="none" w:sz="0" w:space="0" w:color="auto"/>
      </w:divBdr>
    </w:div>
    <w:div w:id="1194877628">
      <w:bodyDiv w:val="1"/>
      <w:marLeft w:val="0"/>
      <w:marRight w:val="0"/>
      <w:marTop w:val="0"/>
      <w:marBottom w:val="0"/>
      <w:divBdr>
        <w:top w:val="none" w:sz="0" w:space="0" w:color="auto"/>
        <w:left w:val="none" w:sz="0" w:space="0" w:color="auto"/>
        <w:bottom w:val="none" w:sz="0" w:space="0" w:color="auto"/>
        <w:right w:val="none" w:sz="0" w:space="0" w:color="auto"/>
      </w:divBdr>
    </w:div>
    <w:div w:id="1211961669">
      <w:bodyDiv w:val="1"/>
      <w:marLeft w:val="0"/>
      <w:marRight w:val="0"/>
      <w:marTop w:val="0"/>
      <w:marBottom w:val="0"/>
      <w:divBdr>
        <w:top w:val="none" w:sz="0" w:space="0" w:color="auto"/>
        <w:left w:val="none" w:sz="0" w:space="0" w:color="auto"/>
        <w:bottom w:val="none" w:sz="0" w:space="0" w:color="auto"/>
        <w:right w:val="none" w:sz="0" w:space="0" w:color="auto"/>
      </w:divBdr>
    </w:div>
    <w:div w:id="1214271973">
      <w:bodyDiv w:val="1"/>
      <w:marLeft w:val="0"/>
      <w:marRight w:val="0"/>
      <w:marTop w:val="0"/>
      <w:marBottom w:val="0"/>
      <w:divBdr>
        <w:top w:val="none" w:sz="0" w:space="0" w:color="auto"/>
        <w:left w:val="none" w:sz="0" w:space="0" w:color="auto"/>
        <w:bottom w:val="none" w:sz="0" w:space="0" w:color="auto"/>
        <w:right w:val="none" w:sz="0" w:space="0" w:color="auto"/>
      </w:divBdr>
    </w:div>
    <w:div w:id="1271473346">
      <w:bodyDiv w:val="1"/>
      <w:marLeft w:val="0"/>
      <w:marRight w:val="0"/>
      <w:marTop w:val="0"/>
      <w:marBottom w:val="0"/>
      <w:divBdr>
        <w:top w:val="none" w:sz="0" w:space="0" w:color="auto"/>
        <w:left w:val="none" w:sz="0" w:space="0" w:color="auto"/>
        <w:bottom w:val="none" w:sz="0" w:space="0" w:color="auto"/>
        <w:right w:val="none" w:sz="0" w:space="0" w:color="auto"/>
      </w:divBdr>
    </w:div>
    <w:div w:id="1287471989">
      <w:bodyDiv w:val="1"/>
      <w:marLeft w:val="0"/>
      <w:marRight w:val="0"/>
      <w:marTop w:val="0"/>
      <w:marBottom w:val="0"/>
      <w:divBdr>
        <w:top w:val="none" w:sz="0" w:space="0" w:color="auto"/>
        <w:left w:val="none" w:sz="0" w:space="0" w:color="auto"/>
        <w:bottom w:val="none" w:sz="0" w:space="0" w:color="auto"/>
        <w:right w:val="none" w:sz="0" w:space="0" w:color="auto"/>
      </w:divBdr>
    </w:div>
    <w:div w:id="1441799312">
      <w:bodyDiv w:val="1"/>
      <w:marLeft w:val="0"/>
      <w:marRight w:val="0"/>
      <w:marTop w:val="0"/>
      <w:marBottom w:val="0"/>
      <w:divBdr>
        <w:top w:val="none" w:sz="0" w:space="0" w:color="auto"/>
        <w:left w:val="none" w:sz="0" w:space="0" w:color="auto"/>
        <w:bottom w:val="none" w:sz="0" w:space="0" w:color="auto"/>
        <w:right w:val="none" w:sz="0" w:space="0" w:color="auto"/>
      </w:divBdr>
    </w:div>
    <w:div w:id="1452899313">
      <w:bodyDiv w:val="1"/>
      <w:marLeft w:val="0"/>
      <w:marRight w:val="0"/>
      <w:marTop w:val="0"/>
      <w:marBottom w:val="0"/>
      <w:divBdr>
        <w:top w:val="none" w:sz="0" w:space="0" w:color="auto"/>
        <w:left w:val="none" w:sz="0" w:space="0" w:color="auto"/>
        <w:bottom w:val="none" w:sz="0" w:space="0" w:color="auto"/>
        <w:right w:val="none" w:sz="0" w:space="0" w:color="auto"/>
      </w:divBdr>
    </w:div>
    <w:div w:id="1461877828">
      <w:bodyDiv w:val="1"/>
      <w:marLeft w:val="0"/>
      <w:marRight w:val="0"/>
      <w:marTop w:val="0"/>
      <w:marBottom w:val="0"/>
      <w:divBdr>
        <w:top w:val="none" w:sz="0" w:space="0" w:color="auto"/>
        <w:left w:val="none" w:sz="0" w:space="0" w:color="auto"/>
        <w:bottom w:val="none" w:sz="0" w:space="0" w:color="auto"/>
        <w:right w:val="none" w:sz="0" w:space="0" w:color="auto"/>
      </w:divBdr>
    </w:div>
    <w:div w:id="1609659867">
      <w:bodyDiv w:val="1"/>
      <w:marLeft w:val="0"/>
      <w:marRight w:val="0"/>
      <w:marTop w:val="0"/>
      <w:marBottom w:val="0"/>
      <w:divBdr>
        <w:top w:val="none" w:sz="0" w:space="0" w:color="auto"/>
        <w:left w:val="none" w:sz="0" w:space="0" w:color="auto"/>
        <w:bottom w:val="none" w:sz="0" w:space="0" w:color="auto"/>
        <w:right w:val="none" w:sz="0" w:space="0" w:color="auto"/>
      </w:divBdr>
    </w:div>
    <w:div w:id="1613441346">
      <w:bodyDiv w:val="1"/>
      <w:marLeft w:val="0"/>
      <w:marRight w:val="0"/>
      <w:marTop w:val="0"/>
      <w:marBottom w:val="0"/>
      <w:divBdr>
        <w:top w:val="none" w:sz="0" w:space="0" w:color="auto"/>
        <w:left w:val="none" w:sz="0" w:space="0" w:color="auto"/>
        <w:bottom w:val="none" w:sz="0" w:space="0" w:color="auto"/>
        <w:right w:val="none" w:sz="0" w:space="0" w:color="auto"/>
      </w:divBdr>
    </w:div>
    <w:div w:id="1862469262">
      <w:bodyDiv w:val="1"/>
      <w:marLeft w:val="0"/>
      <w:marRight w:val="0"/>
      <w:marTop w:val="0"/>
      <w:marBottom w:val="0"/>
      <w:divBdr>
        <w:top w:val="none" w:sz="0" w:space="0" w:color="auto"/>
        <w:left w:val="none" w:sz="0" w:space="0" w:color="auto"/>
        <w:bottom w:val="none" w:sz="0" w:space="0" w:color="auto"/>
        <w:right w:val="none" w:sz="0" w:space="0" w:color="auto"/>
      </w:divBdr>
    </w:div>
    <w:div w:id="1863939154">
      <w:bodyDiv w:val="1"/>
      <w:marLeft w:val="0"/>
      <w:marRight w:val="0"/>
      <w:marTop w:val="0"/>
      <w:marBottom w:val="0"/>
      <w:divBdr>
        <w:top w:val="none" w:sz="0" w:space="0" w:color="auto"/>
        <w:left w:val="none" w:sz="0" w:space="0" w:color="auto"/>
        <w:bottom w:val="none" w:sz="0" w:space="0" w:color="auto"/>
        <w:right w:val="none" w:sz="0" w:space="0" w:color="auto"/>
      </w:divBdr>
      <w:divsChild>
        <w:div w:id="45491259">
          <w:marLeft w:val="0"/>
          <w:marRight w:val="0"/>
          <w:marTop w:val="0"/>
          <w:marBottom w:val="0"/>
          <w:divBdr>
            <w:top w:val="none" w:sz="0" w:space="0" w:color="auto"/>
            <w:left w:val="none" w:sz="0" w:space="0" w:color="auto"/>
            <w:bottom w:val="none" w:sz="0" w:space="0" w:color="auto"/>
            <w:right w:val="none" w:sz="0" w:space="0" w:color="auto"/>
          </w:divBdr>
          <w:divsChild>
            <w:div w:id="1734355013">
              <w:marLeft w:val="0"/>
              <w:marRight w:val="0"/>
              <w:marTop w:val="0"/>
              <w:marBottom w:val="0"/>
              <w:divBdr>
                <w:top w:val="none" w:sz="0" w:space="0" w:color="auto"/>
                <w:left w:val="none" w:sz="0" w:space="0" w:color="auto"/>
                <w:bottom w:val="none" w:sz="0" w:space="0" w:color="auto"/>
                <w:right w:val="none" w:sz="0" w:space="0" w:color="auto"/>
              </w:divBdr>
              <w:divsChild>
                <w:div w:id="1015425757">
                  <w:marLeft w:val="0"/>
                  <w:marRight w:val="0"/>
                  <w:marTop w:val="0"/>
                  <w:marBottom w:val="0"/>
                  <w:divBdr>
                    <w:top w:val="none" w:sz="0" w:space="0" w:color="auto"/>
                    <w:left w:val="none" w:sz="0" w:space="0" w:color="auto"/>
                    <w:bottom w:val="none" w:sz="0" w:space="0" w:color="auto"/>
                    <w:right w:val="none" w:sz="0" w:space="0" w:color="auto"/>
                  </w:divBdr>
                  <w:divsChild>
                    <w:div w:id="1038701305">
                      <w:marLeft w:val="0"/>
                      <w:marRight w:val="0"/>
                      <w:marTop w:val="0"/>
                      <w:marBottom w:val="0"/>
                      <w:divBdr>
                        <w:top w:val="none" w:sz="0" w:space="0" w:color="auto"/>
                        <w:left w:val="none" w:sz="0" w:space="0" w:color="auto"/>
                        <w:bottom w:val="none" w:sz="0" w:space="0" w:color="auto"/>
                        <w:right w:val="none" w:sz="0" w:space="0" w:color="auto"/>
                      </w:divBdr>
                      <w:divsChild>
                        <w:div w:id="16470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374821">
      <w:bodyDiv w:val="1"/>
      <w:marLeft w:val="0"/>
      <w:marRight w:val="0"/>
      <w:marTop w:val="0"/>
      <w:marBottom w:val="0"/>
      <w:divBdr>
        <w:top w:val="none" w:sz="0" w:space="0" w:color="auto"/>
        <w:left w:val="none" w:sz="0" w:space="0" w:color="auto"/>
        <w:bottom w:val="none" w:sz="0" w:space="0" w:color="auto"/>
        <w:right w:val="none" w:sz="0" w:space="0" w:color="auto"/>
      </w:divBdr>
    </w:div>
    <w:div w:id="2012640249">
      <w:bodyDiv w:val="1"/>
      <w:marLeft w:val="0"/>
      <w:marRight w:val="0"/>
      <w:marTop w:val="0"/>
      <w:marBottom w:val="0"/>
      <w:divBdr>
        <w:top w:val="none" w:sz="0" w:space="0" w:color="auto"/>
        <w:left w:val="none" w:sz="0" w:space="0" w:color="auto"/>
        <w:bottom w:val="none" w:sz="0" w:space="0" w:color="auto"/>
        <w:right w:val="none" w:sz="0" w:space="0" w:color="auto"/>
      </w:divBdr>
    </w:div>
    <w:div w:id="211046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header" Target="header3.xml"/><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footer" Target="footer2.xm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8.emf"/><Relationship Id="rId41" Type="http://schemas.openxmlformats.org/officeDocument/2006/relationships/hyperlink" Target="https://ministers.employment.gov.au/hartsuyk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4.xm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653A2-4C2E-4F95-8D9E-A6D265B9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4563D469.dotm</Template>
  <TotalTime>0</TotalTime>
  <Pages>103</Pages>
  <Words>39349</Words>
  <Characters>224290</Characters>
  <Application>Microsoft Office Word</Application>
  <DocSecurity>8</DocSecurity>
  <Lines>1869</Lines>
  <Paragraphs>526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Recruitment Industry - A comparison of service delivery - August 2016</dc:title>
  <dc:creator/>
  <cp:lastModifiedBy/>
  <cp:revision>1</cp:revision>
  <dcterms:created xsi:type="dcterms:W3CDTF">2017-05-09T00:39:00Z</dcterms:created>
  <dcterms:modified xsi:type="dcterms:W3CDTF">2017-05-09T00:39:00Z</dcterms:modified>
</cp:coreProperties>
</file>