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02B5" w14:textId="260DA0EE" w:rsidR="00285E6F" w:rsidRDefault="00285E6F" w:rsidP="00285E6F">
      <w:pPr>
        <w:pStyle w:val="paragraph"/>
        <w:spacing w:before="0" w:beforeAutospacing="0" w:after="0" w:afterAutospacing="0"/>
        <w:textAlignment w:val="baseline"/>
        <w:rPr>
          <w:rFonts w:ascii="Segoe UI" w:hAnsi="Segoe UI" w:cs="Segoe UI"/>
          <w:b/>
          <w:bCs/>
          <w:color w:val="404246"/>
          <w:sz w:val="18"/>
          <w:szCs w:val="18"/>
        </w:rPr>
      </w:pPr>
      <w:r>
        <w:rPr>
          <w:rStyle w:val="normaltextrun"/>
          <w:rFonts w:ascii="Calibri" w:hAnsi="Calibri" w:cs="Calibri"/>
          <w:b/>
          <w:bCs/>
          <w:color w:val="404246"/>
          <w:sz w:val="30"/>
          <w:szCs w:val="30"/>
        </w:rPr>
        <w:t>TAFE Technology Fund Frequently Asked Questions</w:t>
      </w:r>
      <w:r>
        <w:rPr>
          <w:rStyle w:val="eop"/>
          <w:rFonts w:ascii="Calibri" w:hAnsi="Calibri" w:cs="Calibri"/>
          <w:b/>
          <w:bCs/>
          <w:color w:val="404246"/>
          <w:sz w:val="30"/>
          <w:szCs w:val="30"/>
        </w:rPr>
        <w:t> </w:t>
      </w:r>
    </w:p>
    <w:p w14:paraId="3CF6B76A" w14:textId="77777777" w:rsidR="00285E6F" w:rsidRDefault="00285E6F" w:rsidP="00285E6F">
      <w:pPr>
        <w:pStyle w:val="paragraph"/>
        <w:numPr>
          <w:ilvl w:val="0"/>
          <w:numId w:val="1"/>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What is the TAFE Technology Fund (the Fund)?</w:t>
      </w:r>
      <w:r>
        <w:rPr>
          <w:rStyle w:val="eop"/>
          <w:rFonts w:ascii="Calibri" w:hAnsi="Calibri" w:cs="Calibri"/>
          <w:sz w:val="22"/>
          <w:szCs w:val="22"/>
        </w:rPr>
        <w:t> </w:t>
      </w:r>
    </w:p>
    <w:p w14:paraId="5FE7394B" w14:textId="77777777" w:rsidR="00285E6F" w:rsidRDefault="00285E6F" w:rsidP="00285E6F">
      <w:pPr>
        <w:pStyle w:val="paragraph"/>
        <w:numPr>
          <w:ilvl w:val="0"/>
          <w:numId w:val="2"/>
        </w:numPr>
        <w:tabs>
          <w:tab w:val="clear" w:pos="720"/>
        </w:tabs>
        <w:spacing w:before="0" w:beforeAutospacing="0" w:after="0" w:afterAutospacing="0"/>
        <w:ind w:left="1418" w:hanging="426"/>
        <w:textAlignment w:val="baseline"/>
        <w:rPr>
          <w:rFonts w:ascii="Calibri" w:hAnsi="Calibri" w:cs="Calibri"/>
          <w:sz w:val="22"/>
          <w:szCs w:val="22"/>
        </w:rPr>
      </w:pPr>
      <w:r>
        <w:rPr>
          <w:rStyle w:val="normaltextrun"/>
          <w:rFonts w:ascii="Calibri" w:hAnsi="Calibri" w:cs="Calibri"/>
          <w:sz w:val="22"/>
          <w:szCs w:val="22"/>
        </w:rPr>
        <w:t xml:space="preserve">The Fund is </w:t>
      </w:r>
      <w:r>
        <w:rPr>
          <w:rStyle w:val="normaltextrun"/>
          <w:rFonts w:ascii="Calibri" w:hAnsi="Calibri" w:cs="Calibri"/>
          <w:color w:val="000000"/>
          <w:sz w:val="22"/>
          <w:szCs w:val="22"/>
          <w:shd w:val="clear" w:color="auto" w:fill="FFFFFF"/>
        </w:rPr>
        <w:t>$50 million to ‘improve IT facilities, workshops, laboratories and tele-health simulators across the country’.</w:t>
      </w:r>
      <w:r>
        <w:rPr>
          <w:rStyle w:val="superscript"/>
          <w:rFonts w:ascii="Calibri" w:hAnsi="Calibri" w:cs="Calibri"/>
          <w:color w:val="000000"/>
          <w:sz w:val="17"/>
          <w:szCs w:val="17"/>
          <w:shd w:val="clear" w:color="auto" w:fill="FFFFFF"/>
          <w:vertAlign w:val="superscript"/>
        </w:rPr>
        <w:t>5</w:t>
      </w:r>
      <w:r>
        <w:rPr>
          <w:rStyle w:val="eop"/>
          <w:rFonts w:ascii="Calibri" w:hAnsi="Calibri" w:cs="Calibri"/>
          <w:sz w:val="22"/>
          <w:szCs w:val="22"/>
        </w:rPr>
        <w:t> </w:t>
      </w:r>
    </w:p>
    <w:p w14:paraId="448DDFA4" w14:textId="77777777" w:rsidR="00285E6F" w:rsidRDefault="00285E6F" w:rsidP="00285E6F">
      <w:pPr>
        <w:pStyle w:val="paragraph"/>
        <w:numPr>
          <w:ilvl w:val="0"/>
          <w:numId w:val="3"/>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Are private RTO’s eligible for funding from the remaining funds available?</w:t>
      </w:r>
      <w:r>
        <w:rPr>
          <w:rStyle w:val="eop"/>
          <w:rFonts w:ascii="Calibri" w:hAnsi="Calibri" w:cs="Calibri"/>
          <w:sz w:val="22"/>
          <w:szCs w:val="22"/>
        </w:rPr>
        <w:t> </w:t>
      </w:r>
    </w:p>
    <w:p w14:paraId="11C977EA"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No, only state governments are eligible to apply for funding for publicly owned VET provider campuses, including public dual sector higher education providers (</w:t>
      </w:r>
      <w:proofErr w:type="gramStart"/>
      <w:r>
        <w:rPr>
          <w:rStyle w:val="normaltextrun"/>
          <w:rFonts w:ascii="Calibri" w:hAnsi="Calibri" w:cs="Calibri"/>
          <w:sz w:val="22"/>
          <w:szCs w:val="22"/>
        </w:rPr>
        <w:t>e.g.</w:t>
      </w:r>
      <w:proofErr w:type="gramEnd"/>
      <w:r>
        <w:rPr>
          <w:rStyle w:val="normaltextrun"/>
          <w:rFonts w:ascii="Calibri" w:hAnsi="Calibri" w:cs="Calibri"/>
          <w:sz w:val="22"/>
          <w:szCs w:val="22"/>
        </w:rPr>
        <w:t xml:space="preserve"> CQ University, Batchelor Institute of Indigenous Tertiary Education), and does not include schools).</w:t>
      </w:r>
      <w:r w:rsidRPr="00285E6F">
        <w:rPr>
          <w:rStyle w:val="normaltextrun"/>
        </w:rPr>
        <w:t> </w:t>
      </w:r>
    </w:p>
    <w:p w14:paraId="7909FD9B" w14:textId="77777777" w:rsidR="00285E6F" w:rsidRDefault="00285E6F" w:rsidP="00285E6F">
      <w:pPr>
        <w:pStyle w:val="paragraph"/>
        <w:numPr>
          <w:ilvl w:val="0"/>
          <w:numId w:val="5"/>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Can TAFEs apply directly for funding?</w:t>
      </w:r>
      <w:r>
        <w:rPr>
          <w:rStyle w:val="eop"/>
          <w:rFonts w:ascii="Calibri" w:hAnsi="Calibri" w:cs="Calibri"/>
          <w:sz w:val="22"/>
          <w:szCs w:val="22"/>
        </w:rPr>
        <w:t> </w:t>
      </w:r>
    </w:p>
    <w:p w14:paraId="0F532CF5"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No, state governments will apply for the funding.</w:t>
      </w:r>
      <w:r w:rsidRPr="00285E6F">
        <w:rPr>
          <w:rStyle w:val="normaltextrun"/>
        </w:rPr>
        <w:t> </w:t>
      </w:r>
    </w:p>
    <w:p w14:paraId="04F05A0C"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 xml:space="preserve">States may also submit proposals for community education providers and other public provider campuses, including </w:t>
      </w:r>
      <w:r w:rsidRPr="00285E6F">
        <w:rPr>
          <w:rStyle w:val="normaltextrun"/>
          <w:rFonts w:ascii="Calibri" w:hAnsi="Calibri" w:cs="Calibri"/>
          <w:sz w:val="22"/>
          <w:szCs w:val="22"/>
        </w:rPr>
        <w:t>public dual sector higher education providers</w:t>
      </w:r>
      <w:r>
        <w:rPr>
          <w:rStyle w:val="normaltextrun"/>
          <w:rFonts w:ascii="Calibri" w:hAnsi="Calibri" w:cs="Calibri"/>
          <w:sz w:val="22"/>
          <w:szCs w:val="22"/>
        </w:rPr>
        <w:t>.</w:t>
      </w:r>
      <w:r w:rsidRPr="00285E6F">
        <w:rPr>
          <w:rStyle w:val="normaltextrun"/>
        </w:rPr>
        <w:t> </w:t>
      </w:r>
    </w:p>
    <w:p w14:paraId="13BB23D4" w14:textId="77777777" w:rsidR="00285E6F" w:rsidRDefault="00285E6F" w:rsidP="00285E6F">
      <w:pPr>
        <w:pStyle w:val="paragraph"/>
        <w:numPr>
          <w:ilvl w:val="0"/>
          <w:numId w:val="7"/>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Why is the funding for infrastructure and information technology only?</w:t>
      </w:r>
      <w:r>
        <w:rPr>
          <w:rStyle w:val="eop"/>
          <w:rFonts w:ascii="Calibri" w:hAnsi="Calibri" w:cs="Calibri"/>
          <w:sz w:val="22"/>
          <w:szCs w:val="22"/>
        </w:rPr>
        <w:t> </w:t>
      </w:r>
    </w:p>
    <w:p w14:paraId="0D5A289A"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The funding specifically targets TAFE infrastructure to ensure TAFEs (and public provider campuses) are equipped to deliver training to the standards expected by industry and students. </w:t>
      </w:r>
      <w:r w:rsidRPr="00285E6F">
        <w:rPr>
          <w:rStyle w:val="normaltextrun"/>
        </w:rPr>
        <w:t> </w:t>
      </w:r>
    </w:p>
    <w:p w14:paraId="56D45258" w14:textId="77777777" w:rsidR="00285E6F" w:rsidRDefault="00285E6F" w:rsidP="00285E6F">
      <w:pPr>
        <w:pStyle w:val="paragraph"/>
        <w:numPr>
          <w:ilvl w:val="0"/>
          <w:numId w:val="9"/>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What other assistance is there available for TAFEs?</w:t>
      </w:r>
      <w:r>
        <w:rPr>
          <w:rStyle w:val="eop"/>
          <w:rFonts w:ascii="Calibri" w:hAnsi="Calibri" w:cs="Calibri"/>
          <w:sz w:val="22"/>
          <w:szCs w:val="22"/>
        </w:rPr>
        <w:t> </w:t>
      </w:r>
    </w:p>
    <w:p w14:paraId="2A67CEDD"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This funding is in addition to the Australian Government’s National Skills and Workforce Development Special Purpose Payment (SPP), which provides around $1.6 billion to the states each year to support state training systems.</w:t>
      </w:r>
      <w:r w:rsidRPr="00285E6F">
        <w:rPr>
          <w:rStyle w:val="normaltextrun"/>
        </w:rPr>
        <w:t> </w:t>
      </w:r>
    </w:p>
    <w:p w14:paraId="6B77C667"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This funding is also in addition to the $1 billion co-investment in Fee Free TAFE in 2023. </w:t>
      </w:r>
      <w:r w:rsidRPr="00285E6F">
        <w:rPr>
          <w:rStyle w:val="normaltextrun"/>
        </w:rPr>
        <w:t> </w:t>
      </w:r>
    </w:p>
    <w:p w14:paraId="6D03609D" w14:textId="77777777" w:rsidR="00285E6F" w:rsidRDefault="00285E6F" w:rsidP="00285E6F">
      <w:pPr>
        <w:pStyle w:val="paragraph"/>
        <w:numPr>
          <w:ilvl w:val="0"/>
          <w:numId w:val="11"/>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What about projects over $3.2 million?</w:t>
      </w:r>
      <w:r>
        <w:rPr>
          <w:rStyle w:val="eop"/>
          <w:rFonts w:ascii="Calibri" w:hAnsi="Calibri" w:cs="Calibri"/>
          <w:sz w:val="22"/>
          <w:szCs w:val="22"/>
        </w:rPr>
        <w:t> </w:t>
      </w:r>
    </w:p>
    <w:p w14:paraId="359E6956"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The Australian Government contribution is capped at $3.2 million per project. That is, the Australian Government may fund the full cost of a project up to the value of $3.2 million when the value of the project is $3.2 million or less. </w:t>
      </w:r>
      <w:r w:rsidRPr="00285E6F">
        <w:rPr>
          <w:rStyle w:val="normaltextrun"/>
        </w:rPr>
        <w:t> </w:t>
      </w:r>
    </w:p>
    <w:p w14:paraId="193BDD4A"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For projects with total costs over $3.2 million, states will be responsible for funding the balance of projects above $3.2 million, as well as ongoing operational funding for the project.</w:t>
      </w:r>
      <w:r w:rsidRPr="00285E6F">
        <w:rPr>
          <w:rStyle w:val="normaltextrun"/>
        </w:rPr>
        <w:t> </w:t>
      </w:r>
    </w:p>
    <w:p w14:paraId="28A51994" w14:textId="77777777" w:rsidR="00285E6F" w:rsidRDefault="00285E6F" w:rsidP="00285E6F">
      <w:pPr>
        <w:pStyle w:val="paragraph"/>
        <w:numPr>
          <w:ilvl w:val="0"/>
          <w:numId w:val="13"/>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What happens in the case of cost over-runs?</w:t>
      </w:r>
      <w:r>
        <w:rPr>
          <w:rStyle w:val="eop"/>
          <w:rFonts w:ascii="Calibri" w:hAnsi="Calibri" w:cs="Calibri"/>
          <w:sz w:val="22"/>
          <w:szCs w:val="22"/>
        </w:rPr>
        <w:t> </w:t>
      </w:r>
    </w:p>
    <w:p w14:paraId="60D3175C"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States are responsible for meeting any costs for the project above those agreed by the Australian Government.</w:t>
      </w:r>
      <w:r w:rsidRPr="00285E6F">
        <w:rPr>
          <w:rStyle w:val="normaltextrun"/>
        </w:rPr>
        <w:t> </w:t>
      </w:r>
    </w:p>
    <w:p w14:paraId="1D340109" w14:textId="77777777" w:rsidR="00285E6F" w:rsidRDefault="00285E6F" w:rsidP="00285E6F">
      <w:pPr>
        <w:pStyle w:val="paragraph"/>
        <w:numPr>
          <w:ilvl w:val="0"/>
          <w:numId w:val="15"/>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How will projects with completion beyond 30 June 2025 be treated?</w:t>
      </w:r>
      <w:r>
        <w:rPr>
          <w:rStyle w:val="eop"/>
          <w:rFonts w:ascii="Calibri" w:hAnsi="Calibri" w:cs="Calibri"/>
          <w:sz w:val="22"/>
          <w:szCs w:val="22"/>
        </w:rPr>
        <w:t> </w:t>
      </w:r>
    </w:p>
    <w:p w14:paraId="6F187D39"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Payments will be made upon completion of the project, unless the state and federal government have agreed to terminate the project and no further payments will be made. </w:t>
      </w:r>
      <w:r w:rsidRPr="00285E6F">
        <w:rPr>
          <w:rStyle w:val="normaltextrun"/>
        </w:rPr>
        <w:t> </w:t>
      </w:r>
    </w:p>
    <w:p w14:paraId="1988F470" w14:textId="77777777" w:rsidR="00285E6F" w:rsidRDefault="00285E6F" w:rsidP="00285E6F">
      <w:pPr>
        <w:pStyle w:val="paragraph"/>
        <w:numPr>
          <w:ilvl w:val="0"/>
          <w:numId w:val="17"/>
        </w:numPr>
        <w:spacing w:before="0" w:beforeAutospacing="0" w:after="0" w:afterAutospacing="0"/>
        <w:ind w:left="735" w:firstLine="0"/>
        <w:textAlignment w:val="baseline"/>
        <w:rPr>
          <w:rFonts w:ascii="Calibri" w:hAnsi="Calibri" w:cs="Calibri"/>
          <w:sz w:val="22"/>
          <w:szCs w:val="22"/>
        </w:rPr>
      </w:pPr>
      <w:r>
        <w:rPr>
          <w:rStyle w:val="normaltextrun"/>
          <w:rFonts w:ascii="Calibri" w:hAnsi="Calibri" w:cs="Calibri"/>
          <w:sz w:val="22"/>
          <w:szCs w:val="22"/>
        </w:rPr>
        <w:t>Is an urgent project required to still meet the criteria?</w:t>
      </w:r>
      <w:r>
        <w:rPr>
          <w:rStyle w:val="eop"/>
          <w:rFonts w:ascii="Calibri" w:hAnsi="Calibri" w:cs="Calibri"/>
          <w:sz w:val="22"/>
          <w:szCs w:val="22"/>
        </w:rPr>
        <w:t> </w:t>
      </w:r>
    </w:p>
    <w:p w14:paraId="36162290"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 xml:space="preserve">Urgent projects are required to meet the assessment criteria. </w:t>
      </w:r>
      <w:r w:rsidRPr="00285E6F">
        <w:rPr>
          <w:rStyle w:val="normaltextrun"/>
        </w:rPr>
        <w:t> </w:t>
      </w:r>
    </w:p>
    <w:p w14:paraId="0A38B8CB" w14:textId="77777777" w:rsidR="00285E6F" w:rsidRDefault="00285E6F" w:rsidP="00285E6F">
      <w:pPr>
        <w:pStyle w:val="paragraph"/>
        <w:numPr>
          <w:ilvl w:val="0"/>
          <w:numId w:val="19"/>
        </w:numPr>
        <w:spacing w:before="0" w:beforeAutospacing="0" w:after="0" w:afterAutospacing="0"/>
        <w:ind w:left="735" w:firstLine="0"/>
        <w:textAlignment w:val="baseline"/>
        <w:rPr>
          <w:rFonts w:ascii="Calibri" w:hAnsi="Calibri" w:cs="Calibri"/>
          <w:sz w:val="22"/>
          <w:szCs w:val="22"/>
          <w:lang w:val="en-GB"/>
        </w:rPr>
      </w:pPr>
      <w:r>
        <w:rPr>
          <w:rStyle w:val="normaltextrun"/>
          <w:rFonts w:ascii="Calibri" w:hAnsi="Calibri" w:cs="Calibri"/>
          <w:sz w:val="22"/>
          <w:szCs w:val="22"/>
        </w:rPr>
        <w:t>How will industry support be assessed?</w:t>
      </w:r>
      <w:r>
        <w:rPr>
          <w:rStyle w:val="eop"/>
          <w:rFonts w:ascii="Calibri" w:hAnsi="Calibri" w:cs="Calibri"/>
          <w:sz w:val="22"/>
          <w:szCs w:val="22"/>
          <w:lang w:val="en-GB"/>
        </w:rPr>
        <w:t> </w:t>
      </w:r>
    </w:p>
    <w:p w14:paraId="3D160C5A"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Industry support will be assessed on the evidence included in the project proposal. </w:t>
      </w:r>
      <w:r w:rsidRPr="00285E6F">
        <w:rPr>
          <w:rStyle w:val="normaltextrun"/>
        </w:rPr>
        <w:t> </w:t>
      </w:r>
    </w:p>
    <w:p w14:paraId="11E4B2EA" w14:textId="77777777" w:rsidR="00285E6F" w:rsidRDefault="00285E6F" w:rsidP="00285E6F">
      <w:pPr>
        <w:pStyle w:val="paragraph"/>
        <w:numPr>
          <w:ilvl w:val="0"/>
          <w:numId w:val="21"/>
        </w:numP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sz w:val="22"/>
          <w:szCs w:val="22"/>
        </w:rPr>
        <w:t>What reporting evidence will be required quarterly?</w:t>
      </w:r>
      <w:r>
        <w:rPr>
          <w:rStyle w:val="eop"/>
          <w:rFonts w:ascii="Calibri" w:hAnsi="Calibri" w:cs="Calibri"/>
          <w:sz w:val="22"/>
          <w:szCs w:val="22"/>
        </w:rPr>
        <w:t> </w:t>
      </w:r>
    </w:p>
    <w:p w14:paraId="0DB062CC" w14:textId="77777777" w:rsidR="00285E6F" w:rsidRPr="00285E6F" w:rsidRDefault="00285E6F" w:rsidP="00285E6F">
      <w:pPr>
        <w:pStyle w:val="paragraph"/>
        <w:numPr>
          <w:ilvl w:val="0"/>
          <w:numId w:val="2"/>
        </w:numPr>
        <w:tabs>
          <w:tab w:val="clear" w:pos="720"/>
        </w:tabs>
        <w:spacing w:before="0" w:beforeAutospacing="0" w:after="0" w:afterAutospacing="0"/>
        <w:ind w:left="1418" w:hanging="426"/>
        <w:textAlignment w:val="baseline"/>
        <w:rPr>
          <w:rStyle w:val="normaltextrun"/>
        </w:rPr>
      </w:pPr>
      <w:r>
        <w:rPr>
          <w:rStyle w:val="normaltextrun"/>
          <w:rFonts w:ascii="Calibri" w:hAnsi="Calibri" w:cs="Calibri"/>
          <w:sz w:val="22"/>
          <w:szCs w:val="22"/>
        </w:rPr>
        <w:t>States and TAFEs will be required to report quarterly (within 15 days of the end of the quarter) using the TAFE Technology Fund Project Quarterly Reporting Template provided by the Australian Government. Reporting will include:</w:t>
      </w:r>
      <w:r w:rsidRPr="00285E6F">
        <w:rPr>
          <w:rStyle w:val="normaltextrun"/>
        </w:rPr>
        <w:t> </w:t>
      </w:r>
    </w:p>
    <w:p w14:paraId="42CAF0E5" w14:textId="77777777" w:rsidR="00285E6F" w:rsidRDefault="00285E6F" w:rsidP="00285E6F">
      <w:pPr>
        <w:pStyle w:val="paragraph"/>
        <w:numPr>
          <w:ilvl w:val="0"/>
          <w:numId w:val="22"/>
        </w:numPr>
        <w:spacing w:before="0" w:beforeAutospacing="0" w:after="0" w:afterAutospacing="0"/>
        <w:ind w:left="1985" w:hanging="567"/>
        <w:textAlignment w:val="baseline"/>
        <w:rPr>
          <w:rFonts w:ascii="Calibri" w:hAnsi="Calibri" w:cs="Calibri"/>
          <w:sz w:val="22"/>
          <w:szCs w:val="22"/>
        </w:rPr>
      </w:pPr>
      <w:r>
        <w:rPr>
          <w:rStyle w:val="normaltextrun"/>
          <w:rFonts w:ascii="Calibri" w:hAnsi="Calibri" w:cs="Calibri"/>
          <w:sz w:val="22"/>
          <w:szCs w:val="22"/>
        </w:rPr>
        <w:t>Status of the project</w:t>
      </w:r>
      <w:r>
        <w:rPr>
          <w:rStyle w:val="eop"/>
          <w:rFonts w:ascii="Calibri" w:hAnsi="Calibri" w:cs="Calibri"/>
          <w:sz w:val="22"/>
          <w:szCs w:val="22"/>
        </w:rPr>
        <w:t> </w:t>
      </w:r>
    </w:p>
    <w:p w14:paraId="7E885149" w14:textId="77777777" w:rsidR="00285E6F" w:rsidRPr="00285E6F" w:rsidRDefault="00285E6F" w:rsidP="00285E6F">
      <w:pPr>
        <w:pStyle w:val="paragraph"/>
        <w:numPr>
          <w:ilvl w:val="0"/>
          <w:numId w:val="22"/>
        </w:numPr>
        <w:spacing w:before="0" w:beforeAutospacing="0" w:after="0" w:afterAutospacing="0"/>
        <w:ind w:left="1985" w:hanging="567"/>
        <w:textAlignment w:val="baseline"/>
        <w:rPr>
          <w:rStyle w:val="normaltextrun"/>
        </w:rPr>
      </w:pPr>
      <w:r>
        <w:rPr>
          <w:rStyle w:val="normaltextrun"/>
          <w:rFonts w:ascii="Calibri" w:hAnsi="Calibri" w:cs="Calibri"/>
          <w:sz w:val="22"/>
          <w:szCs w:val="22"/>
        </w:rPr>
        <w:t>Description of progress over the quarter</w:t>
      </w:r>
      <w:r w:rsidRPr="00285E6F">
        <w:rPr>
          <w:rStyle w:val="normaltextrun"/>
        </w:rPr>
        <w:t> </w:t>
      </w:r>
    </w:p>
    <w:p w14:paraId="4EA36464" w14:textId="77777777" w:rsidR="00285E6F" w:rsidRPr="00285E6F" w:rsidRDefault="00285E6F" w:rsidP="00285E6F">
      <w:pPr>
        <w:pStyle w:val="paragraph"/>
        <w:numPr>
          <w:ilvl w:val="0"/>
          <w:numId w:val="22"/>
        </w:numPr>
        <w:spacing w:before="0" w:beforeAutospacing="0" w:after="0" w:afterAutospacing="0"/>
        <w:ind w:left="1985" w:hanging="567"/>
        <w:textAlignment w:val="baseline"/>
        <w:rPr>
          <w:rStyle w:val="normaltextrun"/>
        </w:rPr>
      </w:pPr>
      <w:r>
        <w:rPr>
          <w:rStyle w:val="normaltextrun"/>
          <w:rFonts w:ascii="Calibri" w:hAnsi="Calibri" w:cs="Calibri"/>
          <w:sz w:val="22"/>
          <w:szCs w:val="22"/>
        </w:rPr>
        <w:t>Expenditure to date on the projects </w:t>
      </w:r>
      <w:r w:rsidRPr="00285E6F">
        <w:rPr>
          <w:rStyle w:val="normaltextrun"/>
        </w:rPr>
        <w:t> </w:t>
      </w:r>
    </w:p>
    <w:p w14:paraId="6D4F285E" w14:textId="77777777" w:rsidR="00285E6F" w:rsidRPr="00285E6F" w:rsidRDefault="00285E6F" w:rsidP="00285E6F">
      <w:pPr>
        <w:pStyle w:val="paragraph"/>
        <w:numPr>
          <w:ilvl w:val="0"/>
          <w:numId w:val="22"/>
        </w:numPr>
        <w:spacing w:before="0" w:beforeAutospacing="0" w:after="0" w:afterAutospacing="0"/>
        <w:ind w:left="1985" w:hanging="567"/>
        <w:textAlignment w:val="baseline"/>
        <w:rPr>
          <w:rStyle w:val="normaltextrun"/>
        </w:rPr>
      </w:pPr>
      <w:r>
        <w:rPr>
          <w:rStyle w:val="normaltextrun"/>
          <w:rFonts w:ascii="Calibri" w:hAnsi="Calibri" w:cs="Calibri"/>
          <w:sz w:val="22"/>
          <w:szCs w:val="22"/>
        </w:rPr>
        <w:t>Major delays or risks to the project </w:t>
      </w:r>
      <w:r w:rsidRPr="00285E6F">
        <w:rPr>
          <w:rStyle w:val="normaltextrun"/>
        </w:rPr>
        <w:t> </w:t>
      </w:r>
    </w:p>
    <w:p w14:paraId="10CC8866" w14:textId="77777777" w:rsidR="00285E6F" w:rsidRPr="00285E6F" w:rsidRDefault="00285E6F" w:rsidP="00285E6F">
      <w:pPr>
        <w:pStyle w:val="paragraph"/>
        <w:numPr>
          <w:ilvl w:val="0"/>
          <w:numId w:val="22"/>
        </w:numPr>
        <w:spacing w:before="0" w:beforeAutospacing="0" w:after="0" w:afterAutospacing="0"/>
        <w:ind w:left="1985" w:hanging="567"/>
        <w:textAlignment w:val="baseline"/>
        <w:rPr>
          <w:rStyle w:val="normaltextrun"/>
        </w:rPr>
      </w:pPr>
      <w:r>
        <w:rPr>
          <w:rStyle w:val="normaltextrun"/>
          <w:rFonts w:ascii="Calibri" w:hAnsi="Calibri" w:cs="Calibri"/>
          <w:sz w:val="22"/>
          <w:szCs w:val="22"/>
        </w:rPr>
        <w:t>Outlook for the next quarter, including any planned events in relation to the project </w:t>
      </w:r>
      <w:r w:rsidRPr="00285E6F">
        <w:rPr>
          <w:rStyle w:val="normaltextrun"/>
        </w:rPr>
        <w:t> </w:t>
      </w:r>
    </w:p>
    <w:p w14:paraId="11997A6A" w14:textId="73F947F3" w:rsidR="00285E6F" w:rsidRDefault="00285E6F" w:rsidP="00285E6F">
      <w:pPr>
        <w:pStyle w:val="paragraph"/>
        <w:numPr>
          <w:ilvl w:val="0"/>
          <w:numId w:val="22"/>
        </w:numPr>
        <w:spacing w:before="0" w:beforeAutospacing="0" w:after="0" w:afterAutospacing="0"/>
        <w:ind w:left="1985" w:hanging="567"/>
        <w:textAlignment w:val="baseline"/>
        <w:rPr>
          <w:rStyle w:val="normaltextrun"/>
        </w:rPr>
      </w:pPr>
      <w:r>
        <w:rPr>
          <w:rStyle w:val="normaltextrun"/>
          <w:rFonts w:ascii="Calibri" w:hAnsi="Calibri" w:cs="Calibri"/>
          <w:sz w:val="22"/>
          <w:szCs w:val="22"/>
        </w:rPr>
        <w:t>Endorsement by State and TAFE officials</w:t>
      </w:r>
      <w:r w:rsidRPr="00285E6F">
        <w:rPr>
          <w:rStyle w:val="normaltextrun"/>
        </w:rPr>
        <w:t> </w:t>
      </w:r>
    </w:p>
    <w:p w14:paraId="3D4A3BA0" w14:textId="2111A09C" w:rsidR="00AC28EA" w:rsidRDefault="00971CC6" w:rsidP="00FC557B">
      <w:pPr>
        <w:pStyle w:val="paragraph"/>
        <w:keepNext/>
        <w:numPr>
          <w:ilvl w:val="0"/>
          <w:numId w:val="21"/>
        </w:numPr>
        <w:tabs>
          <w:tab w:val="clear" w:pos="720"/>
        </w:tabs>
        <w:spacing w:before="0" w:beforeAutospacing="0" w:after="0" w:afterAutospacing="0"/>
        <w:ind w:left="1560" w:hanging="851"/>
        <w:textAlignment w:val="baseline"/>
        <w:rPr>
          <w:rStyle w:val="normaltextrun"/>
          <w:rFonts w:ascii="Calibri" w:hAnsi="Calibri" w:cs="Calibri"/>
          <w:sz w:val="22"/>
          <w:szCs w:val="22"/>
        </w:rPr>
      </w:pPr>
      <w:bookmarkStart w:id="0" w:name="_Hlk134713214"/>
      <w:r>
        <w:rPr>
          <w:rStyle w:val="normaltextrun"/>
          <w:rFonts w:ascii="Calibri" w:hAnsi="Calibri" w:cs="Calibri"/>
          <w:sz w:val="22"/>
          <w:szCs w:val="22"/>
        </w:rPr>
        <w:lastRenderedPageBreak/>
        <w:t xml:space="preserve">Can we get the minister to sign a covering letter for all proposals that </w:t>
      </w:r>
      <w:r w:rsidR="00E25586">
        <w:rPr>
          <w:rStyle w:val="normaltextrun"/>
          <w:rFonts w:ascii="Calibri" w:hAnsi="Calibri" w:cs="Calibri"/>
          <w:sz w:val="22"/>
          <w:szCs w:val="22"/>
        </w:rPr>
        <w:t xml:space="preserve">expresses support for all proposals and provides </w:t>
      </w:r>
      <w:r w:rsidR="00F908DC">
        <w:rPr>
          <w:rStyle w:val="normaltextrun"/>
          <w:rFonts w:ascii="Calibri" w:hAnsi="Calibri" w:cs="Calibri"/>
          <w:sz w:val="22"/>
          <w:szCs w:val="22"/>
        </w:rPr>
        <w:t>an order of priority for individual proposals?</w:t>
      </w:r>
    </w:p>
    <w:p w14:paraId="3C4B4947" w14:textId="4D95F7CA" w:rsidR="00FC557B" w:rsidRPr="00971CC6" w:rsidRDefault="00FC557B" w:rsidP="00FC557B">
      <w:pPr>
        <w:pStyle w:val="paragraph"/>
        <w:numPr>
          <w:ilvl w:val="0"/>
          <w:numId w:val="2"/>
        </w:numPr>
        <w:tabs>
          <w:tab w:val="clear" w:pos="720"/>
        </w:tabs>
        <w:spacing w:before="0" w:beforeAutospacing="0" w:after="0" w:afterAutospacing="0"/>
        <w:ind w:left="1418" w:hanging="426"/>
        <w:textAlignment w:val="baseline"/>
        <w:rPr>
          <w:rStyle w:val="normaltextrun"/>
          <w:rFonts w:ascii="Calibri" w:hAnsi="Calibri" w:cs="Calibri"/>
          <w:sz w:val="22"/>
          <w:szCs w:val="22"/>
        </w:rPr>
      </w:pPr>
      <w:r>
        <w:rPr>
          <w:rStyle w:val="normaltextrun"/>
          <w:rFonts w:ascii="Calibri" w:hAnsi="Calibri" w:cs="Calibri"/>
          <w:sz w:val="22"/>
          <w:szCs w:val="22"/>
        </w:rPr>
        <w:t xml:space="preserve">Yes, </w:t>
      </w:r>
      <w:proofErr w:type="gramStart"/>
      <w:r>
        <w:rPr>
          <w:rStyle w:val="normaltextrun"/>
          <w:rFonts w:ascii="Calibri" w:hAnsi="Calibri" w:cs="Calibri"/>
          <w:sz w:val="22"/>
          <w:szCs w:val="22"/>
        </w:rPr>
        <w:t>as long as</w:t>
      </w:r>
      <w:proofErr w:type="gramEnd"/>
      <w:r>
        <w:rPr>
          <w:rStyle w:val="normaltextrun"/>
          <w:rFonts w:ascii="Calibri" w:hAnsi="Calibri" w:cs="Calibri"/>
          <w:sz w:val="22"/>
          <w:szCs w:val="22"/>
        </w:rPr>
        <w:t xml:space="preserve"> it clearly expresses support for all proposals and gives an order of priority for the state for each proposal.</w:t>
      </w:r>
    </w:p>
    <w:bookmarkEnd w:id="0"/>
    <w:p w14:paraId="47F9E151" w14:textId="77777777" w:rsidR="00285E6F" w:rsidRDefault="00285E6F" w:rsidP="00285E6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BC656BF" w14:textId="77777777" w:rsidR="004F4BB9" w:rsidRDefault="00B71FA3"/>
    <w:sectPr w:rsidR="004F4BB9" w:rsidSect="00285E6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8DB8" w14:textId="77777777" w:rsidR="00285E6F" w:rsidRDefault="00285E6F" w:rsidP="00285E6F">
      <w:pPr>
        <w:spacing w:after="0" w:line="240" w:lineRule="auto"/>
      </w:pPr>
      <w:r>
        <w:separator/>
      </w:r>
    </w:p>
  </w:endnote>
  <w:endnote w:type="continuationSeparator" w:id="0">
    <w:p w14:paraId="698F9084" w14:textId="77777777" w:rsidR="00285E6F" w:rsidRDefault="00285E6F" w:rsidP="0028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AF2B2" w14:textId="77777777" w:rsidR="00285E6F" w:rsidRDefault="00285E6F" w:rsidP="00285E6F">
      <w:pPr>
        <w:spacing w:after="0" w:line="240" w:lineRule="auto"/>
      </w:pPr>
      <w:r>
        <w:separator/>
      </w:r>
    </w:p>
  </w:footnote>
  <w:footnote w:type="continuationSeparator" w:id="0">
    <w:p w14:paraId="011CBDB4" w14:textId="77777777" w:rsidR="00285E6F" w:rsidRDefault="00285E6F" w:rsidP="00285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D2"/>
    <w:multiLevelType w:val="multilevel"/>
    <w:tmpl w:val="9B1E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47EFD"/>
    <w:multiLevelType w:val="multilevel"/>
    <w:tmpl w:val="09E6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8852EE"/>
    <w:multiLevelType w:val="hybridMultilevel"/>
    <w:tmpl w:val="5F9C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41057"/>
    <w:multiLevelType w:val="multilevel"/>
    <w:tmpl w:val="F54E6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D5174"/>
    <w:multiLevelType w:val="multilevel"/>
    <w:tmpl w:val="0C4283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A5EAA"/>
    <w:multiLevelType w:val="multilevel"/>
    <w:tmpl w:val="084810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82080"/>
    <w:multiLevelType w:val="multilevel"/>
    <w:tmpl w:val="1E86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345DF"/>
    <w:multiLevelType w:val="multilevel"/>
    <w:tmpl w:val="739A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465C8B"/>
    <w:multiLevelType w:val="multilevel"/>
    <w:tmpl w:val="09EE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9F63E1"/>
    <w:multiLevelType w:val="multilevel"/>
    <w:tmpl w:val="E7566A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D46D27"/>
    <w:multiLevelType w:val="multilevel"/>
    <w:tmpl w:val="9394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856752"/>
    <w:multiLevelType w:val="multilevel"/>
    <w:tmpl w:val="0848104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33E7B"/>
    <w:multiLevelType w:val="multilevel"/>
    <w:tmpl w:val="65722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A4173"/>
    <w:multiLevelType w:val="multilevel"/>
    <w:tmpl w:val="590EEB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981CEE"/>
    <w:multiLevelType w:val="multilevel"/>
    <w:tmpl w:val="2B9E9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64342E"/>
    <w:multiLevelType w:val="multilevel"/>
    <w:tmpl w:val="566E21D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2B23D6"/>
    <w:multiLevelType w:val="multilevel"/>
    <w:tmpl w:val="EC64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3241F"/>
    <w:multiLevelType w:val="multilevel"/>
    <w:tmpl w:val="D908CA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0D7F12"/>
    <w:multiLevelType w:val="multilevel"/>
    <w:tmpl w:val="58AC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1D5604"/>
    <w:multiLevelType w:val="multilevel"/>
    <w:tmpl w:val="2E5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DE364C"/>
    <w:multiLevelType w:val="multilevel"/>
    <w:tmpl w:val="8BD043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C5EC4"/>
    <w:multiLevelType w:val="multilevel"/>
    <w:tmpl w:val="8F84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4C4CBE"/>
    <w:multiLevelType w:val="multilevel"/>
    <w:tmpl w:val="98268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C5446A"/>
    <w:multiLevelType w:val="multilevel"/>
    <w:tmpl w:val="A6B291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BC5858"/>
    <w:multiLevelType w:val="multilevel"/>
    <w:tmpl w:val="F034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7337648">
    <w:abstractNumId w:val="6"/>
  </w:num>
  <w:num w:numId="2" w16cid:durableId="1560172630">
    <w:abstractNumId w:val="24"/>
  </w:num>
  <w:num w:numId="3" w16cid:durableId="1408069469">
    <w:abstractNumId w:val="9"/>
  </w:num>
  <w:num w:numId="4" w16cid:durableId="641931087">
    <w:abstractNumId w:val="8"/>
  </w:num>
  <w:num w:numId="5" w16cid:durableId="1707561023">
    <w:abstractNumId w:val="22"/>
  </w:num>
  <w:num w:numId="6" w16cid:durableId="1702433961">
    <w:abstractNumId w:val="21"/>
  </w:num>
  <w:num w:numId="7" w16cid:durableId="18508144">
    <w:abstractNumId w:val="20"/>
  </w:num>
  <w:num w:numId="8" w16cid:durableId="964656284">
    <w:abstractNumId w:val="16"/>
  </w:num>
  <w:num w:numId="9" w16cid:durableId="351342889">
    <w:abstractNumId w:val="3"/>
  </w:num>
  <w:num w:numId="10" w16cid:durableId="1690374924">
    <w:abstractNumId w:val="12"/>
  </w:num>
  <w:num w:numId="11" w16cid:durableId="997465692">
    <w:abstractNumId w:val="14"/>
  </w:num>
  <w:num w:numId="12" w16cid:durableId="1257442403">
    <w:abstractNumId w:val="0"/>
  </w:num>
  <w:num w:numId="13" w16cid:durableId="1673220851">
    <w:abstractNumId w:val="4"/>
  </w:num>
  <w:num w:numId="14" w16cid:durableId="350685930">
    <w:abstractNumId w:val="18"/>
  </w:num>
  <w:num w:numId="15" w16cid:durableId="2077973302">
    <w:abstractNumId w:val="23"/>
  </w:num>
  <w:num w:numId="16" w16cid:durableId="845941590">
    <w:abstractNumId w:val="19"/>
  </w:num>
  <w:num w:numId="17" w16cid:durableId="120850399">
    <w:abstractNumId w:val="13"/>
  </w:num>
  <w:num w:numId="18" w16cid:durableId="2017993064">
    <w:abstractNumId w:val="10"/>
  </w:num>
  <w:num w:numId="19" w16cid:durableId="1277560039">
    <w:abstractNumId w:val="17"/>
  </w:num>
  <w:num w:numId="20" w16cid:durableId="1846168844">
    <w:abstractNumId w:val="1"/>
  </w:num>
  <w:num w:numId="21" w16cid:durableId="726228016">
    <w:abstractNumId w:val="11"/>
  </w:num>
  <w:num w:numId="22" w16cid:durableId="824130964">
    <w:abstractNumId w:val="15"/>
  </w:num>
  <w:num w:numId="23" w16cid:durableId="1156192472">
    <w:abstractNumId w:val="7"/>
  </w:num>
  <w:num w:numId="24" w16cid:durableId="1733655793">
    <w:abstractNumId w:val="5"/>
  </w:num>
  <w:num w:numId="25" w16cid:durableId="1944528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6F"/>
    <w:rsid w:val="00220F29"/>
    <w:rsid w:val="00285E6F"/>
    <w:rsid w:val="007F055E"/>
    <w:rsid w:val="00971CC6"/>
    <w:rsid w:val="00A60C7D"/>
    <w:rsid w:val="00AC28EA"/>
    <w:rsid w:val="00B71FA3"/>
    <w:rsid w:val="00CB722E"/>
    <w:rsid w:val="00E25586"/>
    <w:rsid w:val="00F908DC"/>
    <w:rsid w:val="00FC55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9391EB"/>
  <w15:chartTrackingRefBased/>
  <w15:docId w15:val="{3E0C93FA-DED5-49DA-804B-6ADCFFE3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85E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85E6F"/>
  </w:style>
  <w:style w:type="character" w:customStyle="1" w:styleId="eop">
    <w:name w:val="eop"/>
    <w:basedOn w:val="DefaultParagraphFont"/>
    <w:rsid w:val="00285E6F"/>
  </w:style>
  <w:style w:type="character" w:customStyle="1" w:styleId="superscript">
    <w:name w:val="superscript"/>
    <w:basedOn w:val="DefaultParagraphFont"/>
    <w:rsid w:val="0028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299">
      <w:bodyDiv w:val="1"/>
      <w:marLeft w:val="0"/>
      <w:marRight w:val="0"/>
      <w:marTop w:val="0"/>
      <w:marBottom w:val="0"/>
      <w:divBdr>
        <w:top w:val="none" w:sz="0" w:space="0" w:color="auto"/>
        <w:left w:val="none" w:sz="0" w:space="0" w:color="auto"/>
        <w:bottom w:val="none" w:sz="0" w:space="0" w:color="auto"/>
        <w:right w:val="none" w:sz="0" w:space="0" w:color="auto"/>
      </w:divBdr>
      <w:divsChild>
        <w:div w:id="1976567766">
          <w:marLeft w:val="0"/>
          <w:marRight w:val="0"/>
          <w:marTop w:val="0"/>
          <w:marBottom w:val="0"/>
          <w:divBdr>
            <w:top w:val="none" w:sz="0" w:space="0" w:color="auto"/>
            <w:left w:val="none" w:sz="0" w:space="0" w:color="auto"/>
            <w:bottom w:val="none" w:sz="0" w:space="0" w:color="auto"/>
            <w:right w:val="none" w:sz="0" w:space="0" w:color="auto"/>
          </w:divBdr>
          <w:divsChild>
            <w:div w:id="283926859">
              <w:marLeft w:val="0"/>
              <w:marRight w:val="0"/>
              <w:marTop w:val="0"/>
              <w:marBottom w:val="0"/>
              <w:divBdr>
                <w:top w:val="none" w:sz="0" w:space="0" w:color="auto"/>
                <w:left w:val="none" w:sz="0" w:space="0" w:color="auto"/>
                <w:bottom w:val="none" w:sz="0" w:space="0" w:color="auto"/>
                <w:right w:val="none" w:sz="0" w:space="0" w:color="auto"/>
              </w:divBdr>
            </w:div>
            <w:div w:id="119223369">
              <w:marLeft w:val="0"/>
              <w:marRight w:val="0"/>
              <w:marTop w:val="0"/>
              <w:marBottom w:val="0"/>
              <w:divBdr>
                <w:top w:val="none" w:sz="0" w:space="0" w:color="auto"/>
                <w:left w:val="none" w:sz="0" w:space="0" w:color="auto"/>
                <w:bottom w:val="none" w:sz="0" w:space="0" w:color="auto"/>
                <w:right w:val="none" w:sz="0" w:space="0" w:color="auto"/>
              </w:divBdr>
            </w:div>
            <w:div w:id="752318202">
              <w:marLeft w:val="0"/>
              <w:marRight w:val="0"/>
              <w:marTop w:val="0"/>
              <w:marBottom w:val="0"/>
              <w:divBdr>
                <w:top w:val="none" w:sz="0" w:space="0" w:color="auto"/>
                <w:left w:val="none" w:sz="0" w:space="0" w:color="auto"/>
                <w:bottom w:val="none" w:sz="0" w:space="0" w:color="auto"/>
                <w:right w:val="none" w:sz="0" w:space="0" w:color="auto"/>
              </w:divBdr>
            </w:div>
          </w:divsChild>
        </w:div>
        <w:div w:id="459307079">
          <w:marLeft w:val="0"/>
          <w:marRight w:val="0"/>
          <w:marTop w:val="0"/>
          <w:marBottom w:val="0"/>
          <w:divBdr>
            <w:top w:val="none" w:sz="0" w:space="0" w:color="auto"/>
            <w:left w:val="none" w:sz="0" w:space="0" w:color="auto"/>
            <w:bottom w:val="none" w:sz="0" w:space="0" w:color="auto"/>
            <w:right w:val="none" w:sz="0" w:space="0" w:color="auto"/>
          </w:divBdr>
          <w:divsChild>
            <w:div w:id="624430305">
              <w:marLeft w:val="0"/>
              <w:marRight w:val="0"/>
              <w:marTop w:val="0"/>
              <w:marBottom w:val="0"/>
              <w:divBdr>
                <w:top w:val="none" w:sz="0" w:space="0" w:color="auto"/>
                <w:left w:val="none" w:sz="0" w:space="0" w:color="auto"/>
                <w:bottom w:val="none" w:sz="0" w:space="0" w:color="auto"/>
                <w:right w:val="none" w:sz="0" w:space="0" w:color="auto"/>
              </w:divBdr>
            </w:div>
            <w:div w:id="1580408013">
              <w:marLeft w:val="0"/>
              <w:marRight w:val="0"/>
              <w:marTop w:val="0"/>
              <w:marBottom w:val="0"/>
              <w:divBdr>
                <w:top w:val="none" w:sz="0" w:space="0" w:color="auto"/>
                <w:left w:val="none" w:sz="0" w:space="0" w:color="auto"/>
                <w:bottom w:val="none" w:sz="0" w:space="0" w:color="auto"/>
                <w:right w:val="none" w:sz="0" w:space="0" w:color="auto"/>
              </w:divBdr>
            </w:div>
            <w:div w:id="1942176999">
              <w:marLeft w:val="0"/>
              <w:marRight w:val="0"/>
              <w:marTop w:val="0"/>
              <w:marBottom w:val="0"/>
              <w:divBdr>
                <w:top w:val="none" w:sz="0" w:space="0" w:color="auto"/>
                <w:left w:val="none" w:sz="0" w:space="0" w:color="auto"/>
                <w:bottom w:val="none" w:sz="0" w:space="0" w:color="auto"/>
                <w:right w:val="none" w:sz="0" w:space="0" w:color="auto"/>
              </w:divBdr>
            </w:div>
            <w:div w:id="1506237764">
              <w:marLeft w:val="0"/>
              <w:marRight w:val="0"/>
              <w:marTop w:val="0"/>
              <w:marBottom w:val="0"/>
              <w:divBdr>
                <w:top w:val="none" w:sz="0" w:space="0" w:color="auto"/>
                <w:left w:val="none" w:sz="0" w:space="0" w:color="auto"/>
                <w:bottom w:val="none" w:sz="0" w:space="0" w:color="auto"/>
                <w:right w:val="none" w:sz="0" w:space="0" w:color="auto"/>
              </w:divBdr>
            </w:div>
          </w:divsChild>
        </w:div>
        <w:div w:id="305009180">
          <w:marLeft w:val="0"/>
          <w:marRight w:val="0"/>
          <w:marTop w:val="0"/>
          <w:marBottom w:val="0"/>
          <w:divBdr>
            <w:top w:val="none" w:sz="0" w:space="0" w:color="auto"/>
            <w:left w:val="none" w:sz="0" w:space="0" w:color="auto"/>
            <w:bottom w:val="none" w:sz="0" w:space="0" w:color="auto"/>
            <w:right w:val="none" w:sz="0" w:space="0" w:color="auto"/>
          </w:divBdr>
          <w:divsChild>
            <w:div w:id="1487628791">
              <w:marLeft w:val="0"/>
              <w:marRight w:val="0"/>
              <w:marTop w:val="0"/>
              <w:marBottom w:val="0"/>
              <w:divBdr>
                <w:top w:val="none" w:sz="0" w:space="0" w:color="auto"/>
                <w:left w:val="none" w:sz="0" w:space="0" w:color="auto"/>
                <w:bottom w:val="none" w:sz="0" w:space="0" w:color="auto"/>
                <w:right w:val="none" w:sz="0" w:space="0" w:color="auto"/>
              </w:divBdr>
            </w:div>
            <w:div w:id="2041515650">
              <w:marLeft w:val="0"/>
              <w:marRight w:val="0"/>
              <w:marTop w:val="0"/>
              <w:marBottom w:val="0"/>
              <w:divBdr>
                <w:top w:val="none" w:sz="0" w:space="0" w:color="auto"/>
                <w:left w:val="none" w:sz="0" w:space="0" w:color="auto"/>
                <w:bottom w:val="none" w:sz="0" w:space="0" w:color="auto"/>
                <w:right w:val="none" w:sz="0" w:space="0" w:color="auto"/>
              </w:divBdr>
            </w:div>
            <w:div w:id="1663896782">
              <w:marLeft w:val="0"/>
              <w:marRight w:val="0"/>
              <w:marTop w:val="0"/>
              <w:marBottom w:val="0"/>
              <w:divBdr>
                <w:top w:val="none" w:sz="0" w:space="0" w:color="auto"/>
                <w:left w:val="none" w:sz="0" w:space="0" w:color="auto"/>
                <w:bottom w:val="none" w:sz="0" w:space="0" w:color="auto"/>
                <w:right w:val="none" w:sz="0" w:space="0" w:color="auto"/>
              </w:divBdr>
            </w:div>
            <w:div w:id="1277953822">
              <w:marLeft w:val="0"/>
              <w:marRight w:val="0"/>
              <w:marTop w:val="0"/>
              <w:marBottom w:val="0"/>
              <w:divBdr>
                <w:top w:val="none" w:sz="0" w:space="0" w:color="auto"/>
                <w:left w:val="none" w:sz="0" w:space="0" w:color="auto"/>
                <w:bottom w:val="none" w:sz="0" w:space="0" w:color="auto"/>
                <w:right w:val="none" w:sz="0" w:space="0" w:color="auto"/>
              </w:divBdr>
            </w:div>
          </w:divsChild>
        </w:div>
        <w:div w:id="1181431571">
          <w:marLeft w:val="0"/>
          <w:marRight w:val="0"/>
          <w:marTop w:val="0"/>
          <w:marBottom w:val="0"/>
          <w:divBdr>
            <w:top w:val="none" w:sz="0" w:space="0" w:color="auto"/>
            <w:left w:val="none" w:sz="0" w:space="0" w:color="auto"/>
            <w:bottom w:val="none" w:sz="0" w:space="0" w:color="auto"/>
            <w:right w:val="none" w:sz="0" w:space="0" w:color="auto"/>
          </w:divBdr>
          <w:divsChild>
            <w:div w:id="1884831041">
              <w:marLeft w:val="0"/>
              <w:marRight w:val="0"/>
              <w:marTop w:val="0"/>
              <w:marBottom w:val="0"/>
              <w:divBdr>
                <w:top w:val="none" w:sz="0" w:space="0" w:color="auto"/>
                <w:left w:val="none" w:sz="0" w:space="0" w:color="auto"/>
                <w:bottom w:val="none" w:sz="0" w:space="0" w:color="auto"/>
                <w:right w:val="none" w:sz="0" w:space="0" w:color="auto"/>
              </w:divBdr>
            </w:div>
            <w:div w:id="876164637">
              <w:marLeft w:val="0"/>
              <w:marRight w:val="0"/>
              <w:marTop w:val="0"/>
              <w:marBottom w:val="0"/>
              <w:divBdr>
                <w:top w:val="none" w:sz="0" w:space="0" w:color="auto"/>
                <w:left w:val="none" w:sz="0" w:space="0" w:color="auto"/>
                <w:bottom w:val="none" w:sz="0" w:space="0" w:color="auto"/>
                <w:right w:val="none" w:sz="0" w:space="0" w:color="auto"/>
              </w:divBdr>
            </w:div>
            <w:div w:id="421493244">
              <w:marLeft w:val="0"/>
              <w:marRight w:val="0"/>
              <w:marTop w:val="0"/>
              <w:marBottom w:val="0"/>
              <w:divBdr>
                <w:top w:val="none" w:sz="0" w:space="0" w:color="auto"/>
                <w:left w:val="none" w:sz="0" w:space="0" w:color="auto"/>
                <w:bottom w:val="none" w:sz="0" w:space="0" w:color="auto"/>
                <w:right w:val="none" w:sz="0" w:space="0" w:color="auto"/>
              </w:divBdr>
            </w:div>
            <w:div w:id="979774165">
              <w:marLeft w:val="0"/>
              <w:marRight w:val="0"/>
              <w:marTop w:val="0"/>
              <w:marBottom w:val="0"/>
              <w:divBdr>
                <w:top w:val="none" w:sz="0" w:space="0" w:color="auto"/>
                <w:left w:val="none" w:sz="0" w:space="0" w:color="auto"/>
                <w:bottom w:val="none" w:sz="0" w:space="0" w:color="auto"/>
                <w:right w:val="none" w:sz="0" w:space="0" w:color="auto"/>
              </w:divBdr>
            </w:div>
          </w:divsChild>
        </w:div>
        <w:div w:id="639841339">
          <w:marLeft w:val="0"/>
          <w:marRight w:val="0"/>
          <w:marTop w:val="0"/>
          <w:marBottom w:val="0"/>
          <w:divBdr>
            <w:top w:val="none" w:sz="0" w:space="0" w:color="auto"/>
            <w:left w:val="none" w:sz="0" w:space="0" w:color="auto"/>
            <w:bottom w:val="none" w:sz="0" w:space="0" w:color="auto"/>
            <w:right w:val="none" w:sz="0" w:space="0" w:color="auto"/>
          </w:divBdr>
          <w:divsChild>
            <w:div w:id="589777521">
              <w:marLeft w:val="0"/>
              <w:marRight w:val="0"/>
              <w:marTop w:val="0"/>
              <w:marBottom w:val="0"/>
              <w:divBdr>
                <w:top w:val="none" w:sz="0" w:space="0" w:color="auto"/>
                <w:left w:val="none" w:sz="0" w:space="0" w:color="auto"/>
                <w:bottom w:val="none" w:sz="0" w:space="0" w:color="auto"/>
                <w:right w:val="none" w:sz="0" w:space="0" w:color="auto"/>
              </w:divBdr>
            </w:div>
            <w:div w:id="1221551493">
              <w:marLeft w:val="0"/>
              <w:marRight w:val="0"/>
              <w:marTop w:val="0"/>
              <w:marBottom w:val="0"/>
              <w:divBdr>
                <w:top w:val="none" w:sz="0" w:space="0" w:color="auto"/>
                <w:left w:val="none" w:sz="0" w:space="0" w:color="auto"/>
                <w:bottom w:val="none" w:sz="0" w:space="0" w:color="auto"/>
                <w:right w:val="none" w:sz="0" w:space="0" w:color="auto"/>
              </w:divBdr>
            </w:div>
            <w:div w:id="883368920">
              <w:marLeft w:val="0"/>
              <w:marRight w:val="0"/>
              <w:marTop w:val="0"/>
              <w:marBottom w:val="0"/>
              <w:divBdr>
                <w:top w:val="none" w:sz="0" w:space="0" w:color="auto"/>
                <w:left w:val="none" w:sz="0" w:space="0" w:color="auto"/>
                <w:bottom w:val="none" w:sz="0" w:space="0" w:color="auto"/>
                <w:right w:val="none" w:sz="0" w:space="0" w:color="auto"/>
              </w:divBdr>
            </w:div>
            <w:div w:id="706300926">
              <w:marLeft w:val="0"/>
              <w:marRight w:val="0"/>
              <w:marTop w:val="0"/>
              <w:marBottom w:val="0"/>
              <w:divBdr>
                <w:top w:val="none" w:sz="0" w:space="0" w:color="auto"/>
                <w:left w:val="none" w:sz="0" w:space="0" w:color="auto"/>
                <w:bottom w:val="none" w:sz="0" w:space="0" w:color="auto"/>
                <w:right w:val="none" w:sz="0" w:space="0" w:color="auto"/>
              </w:divBdr>
            </w:div>
            <w:div w:id="193621176">
              <w:marLeft w:val="0"/>
              <w:marRight w:val="0"/>
              <w:marTop w:val="0"/>
              <w:marBottom w:val="0"/>
              <w:divBdr>
                <w:top w:val="none" w:sz="0" w:space="0" w:color="auto"/>
                <w:left w:val="none" w:sz="0" w:space="0" w:color="auto"/>
                <w:bottom w:val="none" w:sz="0" w:space="0" w:color="auto"/>
                <w:right w:val="none" w:sz="0" w:space="0" w:color="auto"/>
              </w:divBdr>
            </w:div>
            <w:div w:id="294606198">
              <w:marLeft w:val="0"/>
              <w:marRight w:val="0"/>
              <w:marTop w:val="0"/>
              <w:marBottom w:val="0"/>
              <w:divBdr>
                <w:top w:val="none" w:sz="0" w:space="0" w:color="auto"/>
                <w:left w:val="none" w:sz="0" w:space="0" w:color="auto"/>
                <w:bottom w:val="none" w:sz="0" w:space="0" w:color="auto"/>
                <w:right w:val="none" w:sz="0" w:space="0" w:color="auto"/>
              </w:divBdr>
            </w:div>
            <w:div w:id="17239205">
              <w:marLeft w:val="0"/>
              <w:marRight w:val="0"/>
              <w:marTop w:val="0"/>
              <w:marBottom w:val="0"/>
              <w:divBdr>
                <w:top w:val="none" w:sz="0" w:space="0" w:color="auto"/>
                <w:left w:val="none" w:sz="0" w:space="0" w:color="auto"/>
                <w:bottom w:val="none" w:sz="0" w:space="0" w:color="auto"/>
                <w:right w:val="none" w:sz="0" w:space="0" w:color="auto"/>
              </w:divBdr>
            </w:div>
          </w:divsChild>
        </w:div>
        <w:div w:id="351734869">
          <w:marLeft w:val="0"/>
          <w:marRight w:val="0"/>
          <w:marTop w:val="0"/>
          <w:marBottom w:val="0"/>
          <w:divBdr>
            <w:top w:val="none" w:sz="0" w:space="0" w:color="auto"/>
            <w:left w:val="none" w:sz="0" w:space="0" w:color="auto"/>
            <w:bottom w:val="none" w:sz="0" w:space="0" w:color="auto"/>
            <w:right w:val="none" w:sz="0" w:space="0" w:color="auto"/>
          </w:divBdr>
          <w:divsChild>
            <w:div w:id="1746142589">
              <w:marLeft w:val="0"/>
              <w:marRight w:val="0"/>
              <w:marTop w:val="0"/>
              <w:marBottom w:val="0"/>
              <w:divBdr>
                <w:top w:val="none" w:sz="0" w:space="0" w:color="auto"/>
                <w:left w:val="none" w:sz="0" w:space="0" w:color="auto"/>
                <w:bottom w:val="none" w:sz="0" w:space="0" w:color="auto"/>
                <w:right w:val="none" w:sz="0" w:space="0" w:color="auto"/>
              </w:divBdr>
            </w:div>
          </w:divsChild>
        </w:div>
        <w:div w:id="2073960308">
          <w:marLeft w:val="0"/>
          <w:marRight w:val="0"/>
          <w:marTop w:val="0"/>
          <w:marBottom w:val="0"/>
          <w:divBdr>
            <w:top w:val="none" w:sz="0" w:space="0" w:color="auto"/>
            <w:left w:val="none" w:sz="0" w:space="0" w:color="auto"/>
            <w:bottom w:val="none" w:sz="0" w:space="0" w:color="auto"/>
            <w:right w:val="none" w:sz="0" w:space="0" w:color="auto"/>
          </w:divBdr>
          <w:divsChild>
            <w:div w:id="1704400260">
              <w:marLeft w:val="0"/>
              <w:marRight w:val="0"/>
              <w:marTop w:val="0"/>
              <w:marBottom w:val="0"/>
              <w:divBdr>
                <w:top w:val="none" w:sz="0" w:space="0" w:color="auto"/>
                <w:left w:val="none" w:sz="0" w:space="0" w:color="auto"/>
                <w:bottom w:val="none" w:sz="0" w:space="0" w:color="auto"/>
                <w:right w:val="none" w:sz="0" w:space="0" w:color="auto"/>
              </w:divBdr>
            </w:div>
          </w:divsChild>
        </w:div>
        <w:div w:id="851720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TAFE Technology Fund Frequently Asked Questions </dc:title>
  <dc:subject/>
  <dc:creator>ALEXANDER,Dennis</dc:creator>
  <cp:keywords/>
  <dc:description/>
  <cp:lastModifiedBy>COOPER,Suzanne</cp:lastModifiedBy>
  <cp:revision>2</cp:revision>
  <dcterms:created xsi:type="dcterms:W3CDTF">2023-05-11T06:30:00Z</dcterms:created>
  <dcterms:modified xsi:type="dcterms:W3CDTF">2023-05-11T06:30:00Z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2023-02-14T02:38:31Z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954516bd-08f3-4fb4-97f3-7864c2e6fbf3</vt:lpwstr>
  </property>
  <property fmtid="{D5CDD505-2E9C-101B-9397-08002B2CF9AE}" pid="8" name="MSIP_Label_79d889eb-932f-4752-8739-64d25806ef64_ContentBits">
    <vt:lpwstr>0</vt:lpwstr>
  </property>
</Properties>
</file>