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57C99336" w:rsidR="005565B8" w:rsidRDefault="00286F3C" w:rsidP="00C55A70">
      <w:pPr>
        <w:spacing w:after="1600"/>
        <w:sectPr w:rsidR="005565B8" w:rsidSect="00C55A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851" w:bottom="1418" w:left="851" w:header="227" w:footer="147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5D6877FE">
            <wp:extent cx="3506400" cy="968400"/>
            <wp:effectExtent l="0" t="0" r="0" b="3175"/>
            <wp:docPr id="6" name="Picture 6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Workforce Australi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589DDFBB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9862" id="Rectangle 3" o:spid="_x0000_s1026" alt="&quot;&quot;" style="position:absolute;margin-left:0;margin-top:0;width:595.3pt;height:170.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MAkwIAAIYFAAAOAAAAZHJzL2Uyb0RvYy54bWysVN9P2zAQfp+0/8Hy+0hTKGwVKapATJMQ&#10;IGDi2XXsNpLj82y3affX785OAmNoD9P64Pp83333I3d3frFvDdspHxqwFS+PJpwpK6Fu7Lri35+u&#10;P33mLERha2HAqoofVOAXi48fzjs3V1PYgKmVZ0hiw7xzFd/E6OZFEeRGtSIcgVMWlRp8KyKKfl3U&#10;XnTI3ppiOpmcFh342nmQKgR8vcpKvkj8WisZ77QOKjJTcYwtptOnc0VnsTgX87UXbtPIPgzxD1G0&#10;orHodKS6ElGwrW/+oGob6SGAjkcS2gK0bqRKOWA25eRNNo8b4VTKBYsT3Fim8P9o5e3u3rOmrvgx&#10;Z1a0+IkesGjCro1ix1SezoU5oh7dve+lgFfKda99S/+YBdunkh7Gkqp9ZBIfz2anE/xxJlE3LbOA&#10;PMWLufMhflXQMrpU3KP7VEqxuwkxQwcIeQtgmvq6MSYJfr26NJ7tBH3fWTk7nlLMyP4bzFgCWyCz&#10;rKaXglLLyaRbPBhFOGMflMaaYPjTFEnqRjX6EVIqG8us2ohaZfezlGjvnfqXLFIsiZCYNfofuXuC&#10;AZlJBu5M0+PJVKVmHo0nfwssG48WyTPYOBq3jQX/HoHBrHrPGT8UKZeGqrSC+oAd4yGPUnDyusHv&#10;diNCvBceZwe/Ne6DeIeHNtBVHPobZxvwP997Jzy2NGo563AWKx5+bIVXnJlvFpv9S3lyQsObhJPZ&#10;2RQF/1qzeq2x2/YSsB1K3DxOpivhoxmu2kP7jGtjSV5RJaxE3xWX0Q/CZcw7AhePVMtlguHAOhFv&#10;7KOTRE5Vpb582j8L7/rmjdj3tzDMrZi/6eGMJUsLy20E3aQGf6lrX28c9tQ4/WKibfJaTqiX9bn4&#10;BQAA//8DAFBLAwQUAAYACAAAACEAPOZiKtwAAAAGAQAADwAAAGRycy9kb3ducmV2LnhtbEyPwW7C&#10;MBBE75X4B2srcSt2oI1KiINo1Yheob1wc+JtEiVeR7GB5O9reqGXlUYzmnmbbkfTsQsOrrEkIVoI&#10;YEil1Q1VEr6/8qdXYM4r0qqzhBImdLDNZg+pSrS90gEvR1+xUEIuURJq7/uEc1fWaJRb2B4peD92&#10;MMoHOVRcD+oayk3Hl0LE3KiGwkKtenyvsWyPZyOhKPYv02H/Fk/rU5S7sY0+P9pcyvnjuNsA8zj6&#10;exhu+AEdssBU2DNpxzoJ4RH/d29etBYxsELC6lksgWcp/4+f/QIAAP//AwBQSwECLQAUAAYACAAA&#10;ACEAtoM4kv4AAADhAQAAEwAAAAAAAAAAAAAAAAAAAAAAW0NvbnRlbnRfVHlwZXNdLnhtbFBLAQIt&#10;ABQABgAIAAAAIQA4/SH/1gAAAJQBAAALAAAAAAAAAAAAAAAAAC8BAABfcmVscy8ucmVsc1BLAQIt&#10;ABQABgAIAAAAIQCqwcMAkwIAAIYFAAAOAAAAAAAAAAAAAAAAAC4CAABkcnMvZTJvRG9jLnhtbFBL&#10;AQItABQABgAIAAAAIQA85mIq3AAAAAYBAAAPAAAAAAAAAAAAAAAAAO0EAABkcnMvZG93bnJldi54&#10;bWxQSwUGAAAAAAQABADzAAAA9gUAAAAA&#10;" fillcolor="#051532" stroked="f" strokeweight="1pt">
                <w10:wrap anchorx="page" anchory="page"/>
              </v:rect>
            </w:pict>
          </mc:Fallback>
        </mc:AlternateContent>
      </w:r>
    </w:p>
    <w:p w14:paraId="3682FE62" w14:textId="3545DA3E" w:rsidR="00654A65" w:rsidRDefault="00A206D7" w:rsidP="00A206D7">
      <w:pPr>
        <w:pStyle w:val="Title"/>
      </w:pPr>
      <w:r>
        <w:t>Workforce Australia - Your employment service</w:t>
      </w:r>
    </w:p>
    <w:p w14:paraId="21FE0673" w14:textId="5854664D" w:rsidR="00A206D7" w:rsidRPr="00A206D7" w:rsidRDefault="00A206D7" w:rsidP="00A206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A206D7">
        <w:rPr>
          <w:rStyle w:val="normaltextrun"/>
          <w:rFonts w:ascii="Calibri" w:hAnsi="Calibri" w:cs="Calibri"/>
          <w:sz w:val="20"/>
          <w:szCs w:val="20"/>
        </w:rPr>
        <w:t xml:space="preserve">Workforce Australia provides access to government employment and skills services, helping Australians to find and keep a job, change </w:t>
      </w:r>
      <w:proofErr w:type="gramStart"/>
      <w:r w:rsidRPr="00A206D7">
        <w:rPr>
          <w:rStyle w:val="normaltextrun"/>
          <w:rFonts w:ascii="Calibri" w:hAnsi="Calibri" w:cs="Calibri"/>
          <w:sz w:val="20"/>
          <w:szCs w:val="20"/>
        </w:rPr>
        <w:t>jobs</w:t>
      </w:r>
      <w:proofErr w:type="gramEnd"/>
      <w:r w:rsidRPr="00A206D7">
        <w:rPr>
          <w:rStyle w:val="normaltextrun"/>
          <w:rFonts w:ascii="Calibri" w:hAnsi="Calibri" w:cs="Calibri"/>
          <w:sz w:val="20"/>
          <w:szCs w:val="20"/>
        </w:rPr>
        <w:t xml:space="preserve"> or create their own job.  </w:t>
      </w:r>
      <w:r w:rsidRPr="00A206D7">
        <w:rPr>
          <w:rStyle w:val="normaltextrun"/>
          <w:rFonts w:ascii="Calibri" w:hAnsi="Calibri" w:cs="Calibri"/>
          <w:sz w:val="20"/>
          <w:szCs w:val="20"/>
        </w:rPr>
        <w:br/>
      </w:r>
    </w:p>
    <w:p w14:paraId="0E8EF6D4" w14:textId="644AA0DC" w:rsidR="00654A65" w:rsidRP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206D7">
        <w:rPr>
          <w:rStyle w:val="normaltextrun"/>
          <w:rFonts w:ascii="Calibri" w:hAnsi="Calibri" w:cs="Calibri"/>
          <w:sz w:val="20"/>
          <w:szCs w:val="20"/>
        </w:rPr>
        <w:t>You can use Workforce Australia to manage your job search and reporting requirements online or access services delivered by a Workforce Australia Employment Services Provider. </w:t>
      </w:r>
    </w:p>
    <w:p w14:paraId="1D9FEC39" w14:textId="6E747670" w:rsidR="00654A65" w:rsidRDefault="00A206D7" w:rsidP="00654A65">
      <w:pPr>
        <w:pStyle w:val="Heading2"/>
      </w:pPr>
      <w:r>
        <w:t xml:space="preserve">Workforce Australia Online </w:t>
      </w:r>
    </w:p>
    <w:p w14:paraId="6014F5DD" w14:textId="1E0A0219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Workforce Australia Online provides information and tools to help you look for work, change jobs or plan for a future career change.</w:t>
      </w:r>
      <w:r>
        <w:rPr>
          <w:rStyle w:val="eop"/>
          <w:rFonts w:eastAsiaTheme="majorEastAsia" w:cs="Calibri"/>
          <w:sz w:val="20"/>
          <w:szCs w:val="20"/>
        </w:rPr>
        <w:t> </w:t>
      </w:r>
      <w:r>
        <w:rPr>
          <w:rStyle w:val="eop"/>
          <w:rFonts w:eastAsiaTheme="majorEastAsia" w:cs="Calibri"/>
          <w:sz w:val="20"/>
          <w:szCs w:val="20"/>
        </w:rPr>
        <w:br/>
      </w:r>
    </w:p>
    <w:p w14:paraId="1F28F9BA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It gives you the flexibility to manage your job search and reporting requirements yourself on the online platform. You will have access to: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02011144" w14:textId="77777777" w:rsidR="00A206D7" w:rsidRDefault="00A206D7" w:rsidP="00A206D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resume tools, online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learning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and professional career guidance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7E00161F" w14:textId="77777777" w:rsidR="00A206D7" w:rsidRDefault="00A206D7" w:rsidP="00A206D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 jobs board with skills matching and links to training and other programs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7B2B8E70" w14:textId="030FC81E" w:rsidR="00A206D7" w:rsidRPr="00A206D7" w:rsidRDefault="00A206D7" w:rsidP="00A206D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 dedicated Digital Services Contact Centre to support you.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58202B2" w14:textId="77777777" w:rsidR="00A206D7" w:rsidRPr="00A206D7" w:rsidRDefault="00A206D7" w:rsidP="00A206D7">
      <w:pPr>
        <w:pStyle w:val="Heading2"/>
      </w:pPr>
      <w:r w:rsidRPr="00A206D7">
        <w:t>Workforce Australia Services  </w:t>
      </w:r>
    </w:p>
    <w:p w14:paraId="77AE3B1B" w14:textId="50AF6C4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Workforce Australia Services offer you personalised one-on-one support from a provider to help you look for work and get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job-ready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>. </w:t>
      </w:r>
      <w:r>
        <w:rPr>
          <w:rStyle w:val="eop"/>
          <w:rFonts w:eastAsiaTheme="majorEastAsia" w:cs="Calibri"/>
          <w:sz w:val="20"/>
          <w:szCs w:val="20"/>
        </w:rPr>
        <w:t> </w:t>
      </w:r>
      <w:r>
        <w:rPr>
          <w:rStyle w:val="eop"/>
          <w:rFonts w:eastAsiaTheme="majorEastAsia" w:cs="Calibri"/>
          <w:sz w:val="20"/>
          <w:szCs w:val="20"/>
        </w:rPr>
        <w:br/>
      </w:r>
    </w:p>
    <w:p w14:paraId="721E6FD8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Providers support individuals into work through: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14B5A72F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career guidance, mentoring and vocational training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17DB7757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work experience, job placements, work-related licensing, relocation assistance and post-placement support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97E0019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support to access the online platform to manage mutual obligations and look for jobs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1D6A176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career transition assistance for those 45 and over to help improve digital literacy and build confidence and skills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31FD18AA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training to explore career options, build job search and workplace skills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5A801B5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services to help young people aged 15 to 24 into work or education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29564F54" w14:textId="77777777" w:rsidR="00A206D7" w:rsidRDefault="00A206D7" w:rsidP="00A206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support to start and run a small business. 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6F2E036F" w14:textId="77777777" w:rsidR="00A206D7" w:rsidRPr="00A206D7" w:rsidRDefault="00A206D7" w:rsidP="00A206D7">
      <w:pPr>
        <w:pStyle w:val="Heading2"/>
      </w:pPr>
      <w:r w:rsidRPr="00A206D7">
        <w:t>A flexible approach to meeting your mutual obligation requirements </w:t>
      </w:r>
    </w:p>
    <w:p w14:paraId="5346A2D3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Mutual obligation requirements are tasks and activities you agree to do while getting income support payments.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7E148E6" w14:textId="0B1DF01D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The Points Based Activation System will give you greater personal responsibility and choice in how you will manage your mutual obligations. </w:t>
      </w:r>
      <w:r>
        <w:rPr>
          <w:rStyle w:val="eop"/>
          <w:rFonts w:eastAsiaTheme="majorEastAsia" w:cs="Calibri"/>
          <w:sz w:val="20"/>
          <w:szCs w:val="20"/>
        </w:rPr>
        <w:t> </w:t>
      </w:r>
      <w:r>
        <w:rPr>
          <w:rStyle w:val="eop"/>
          <w:rFonts w:eastAsiaTheme="majorEastAsia" w:cs="Calibri"/>
          <w:sz w:val="20"/>
          <w:szCs w:val="20"/>
        </w:rPr>
        <w:br/>
      </w:r>
    </w:p>
    <w:p w14:paraId="78B68DFF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Some of your obligations include: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0E7265CD" w14:textId="77777777" w:rsidR="00A206D7" w:rsidRDefault="00A206D7" w:rsidP="00A206D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getting a certain number of points per reporting period by completing tasks and activities such as job searches, attending interviews, doing paid work, participating in an activity, or completing online learning modules 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5B82E2E" w14:textId="77777777" w:rsidR="00A206D7" w:rsidRDefault="00A206D7" w:rsidP="00A206D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lastRenderedPageBreak/>
        <w:t>completing a minimum number of job searches per reporting period, and participating in a mandatory activity, where required.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15D08A35" w14:textId="6DF86023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If you don’t achieve the number of points allocated to you or the minimum number of job searches required per reporting period, your payments may be impacted.</w:t>
      </w:r>
      <w:r>
        <w:rPr>
          <w:rStyle w:val="eop"/>
          <w:rFonts w:eastAsiaTheme="majorEastAsia" w:cs="Calibri"/>
          <w:sz w:val="20"/>
          <w:szCs w:val="20"/>
        </w:rPr>
        <w:t> </w:t>
      </w:r>
      <w:r>
        <w:rPr>
          <w:rStyle w:val="eop"/>
          <w:rFonts w:eastAsiaTheme="majorEastAsia" w:cs="Calibri"/>
          <w:sz w:val="20"/>
          <w:szCs w:val="20"/>
        </w:rPr>
        <w:br/>
      </w:r>
    </w:p>
    <w:p w14:paraId="7C52D184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If you are receiving services from a provider, you will be able to choose from a wider range of tasks and activities.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103CB2FC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The Targeted Compliance Framework will apply if you don’t meet your mutual obligation requirements.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03AB351B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Find out more at WorkforceAustralia.gov.au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A211231" w14:textId="6C8D060A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For general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enquiries, if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you’re: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41C3C348" w14:textId="77777777" w:rsidR="00A206D7" w:rsidRDefault="00A206D7" w:rsidP="00A206D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an individual searching for jobs online, call the Digital Services Contact Centre on 1800 314 677 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0E278710" w14:textId="77777777" w:rsidR="00A206D7" w:rsidRDefault="00A206D7" w:rsidP="00A206D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with a provider, call the National Customer Service Line on 1800 805 260.</w:t>
      </w:r>
      <w:r>
        <w:rPr>
          <w:rStyle w:val="eop"/>
          <w:rFonts w:eastAsiaTheme="majorEastAsia" w:cs="Calibri"/>
          <w:sz w:val="20"/>
          <w:szCs w:val="20"/>
        </w:rPr>
        <w:t> </w:t>
      </w:r>
    </w:p>
    <w:p w14:paraId="54CC9A4F" w14:textId="77777777" w:rsidR="00A206D7" w:rsidRDefault="00A206D7" w:rsidP="00A206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sectPr w:rsidR="00A206D7" w:rsidSect="00AB49D3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D212" w14:textId="77777777" w:rsidR="00FE0BBC" w:rsidRDefault="00FE0BBC" w:rsidP="00EE7FDA">
      <w:pPr>
        <w:spacing w:after="0"/>
      </w:pPr>
      <w:r>
        <w:separator/>
      </w:r>
    </w:p>
  </w:endnote>
  <w:endnote w:type="continuationSeparator" w:id="0">
    <w:p w14:paraId="34DF2027" w14:textId="77777777" w:rsidR="00FE0BBC" w:rsidRDefault="00FE0BBC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B130" w14:textId="77777777" w:rsidR="00534DC7" w:rsidRDefault="0053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5762A949">
          <wp:simplePos x="0" y="0"/>
          <wp:positionH relativeFrom="page">
            <wp:posOffset>0</wp:posOffset>
          </wp:positionH>
          <wp:positionV relativeFrom="page">
            <wp:posOffset>9337371</wp:posOffset>
          </wp:positionV>
          <wp:extent cx="7560000" cy="1353483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86D2" w14:textId="77777777" w:rsidR="00FE0BBC" w:rsidRDefault="00FE0BBC" w:rsidP="00D105E6">
      <w:pPr>
        <w:spacing w:after="60"/>
      </w:pPr>
      <w:r>
        <w:separator/>
      </w:r>
    </w:p>
  </w:footnote>
  <w:footnote w:type="continuationSeparator" w:id="0">
    <w:p w14:paraId="544B666E" w14:textId="77777777" w:rsidR="00FE0BBC" w:rsidRDefault="00FE0BBC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0ED0" w14:textId="77777777" w:rsidR="00534DC7" w:rsidRDefault="0053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C032" w14:textId="77777777" w:rsidR="00534DC7" w:rsidRDefault="00534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BE2A" w14:textId="77777777" w:rsidR="00534DC7" w:rsidRDefault="00534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E91B73"/>
    <w:multiLevelType w:val="hybridMultilevel"/>
    <w:tmpl w:val="A71A3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43E697F"/>
    <w:multiLevelType w:val="hybridMultilevel"/>
    <w:tmpl w:val="0FC8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238A"/>
    <w:multiLevelType w:val="multilevel"/>
    <w:tmpl w:val="28E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48613EC"/>
    <w:multiLevelType w:val="multilevel"/>
    <w:tmpl w:val="D88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9703A0"/>
    <w:multiLevelType w:val="multilevel"/>
    <w:tmpl w:val="80769D9C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10511"/>
    <w:multiLevelType w:val="hybridMultilevel"/>
    <w:tmpl w:val="F724C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C5E69"/>
    <w:multiLevelType w:val="multilevel"/>
    <w:tmpl w:val="382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7"/>
  </w:num>
  <w:num w:numId="15">
    <w:abstractNumId w:val="12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765"/>
    <w:rsid w:val="00040F83"/>
    <w:rsid w:val="00052659"/>
    <w:rsid w:val="00052B07"/>
    <w:rsid w:val="0009541A"/>
    <w:rsid w:val="000E406E"/>
    <w:rsid w:val="00105919"/>
    <w:rsid w:val="0013557F"/>
    <w:rsid w:val="00145A12"/>
    <w:rsid w:val="00155F8B"/>
    <w:rsid w:val="0016510A"/>
    <w:rsid w:val="00165A2C"/>
    <w:rsid w:val="00195EF0"/>
    <w:rsid w:val="001B6D04"/>
    <w:rsid w:val="001C6347"/>
    <w:rsid w:val="001C65BE"/>
    <w:rsid w:val="001F444A"/>
    <w:rsid w:val="001F7332"/>
    <w:rsid w:val="00244DD6"/>
    <w:rsid w:val="002462D7"/>
    <w:rsid w:val="00253AD5"/>
    <w:rsid w:val="00257065"/>
    <w:rsid w:val="002678F4"/>
    <w:rsid w:val="00275860"/>
    <w:rsid w:val="00275D69"/>
    <w:rsid w:val="00286F3C"/>
    <w:rsid w:val="002E766F"/>
    <w:rsid w:val="00312F55"/>
    <w:rsid w:val="0031425C"/>
    <w:rsid w:val="00316088"/>
    <w:rsid w:val="003267A5"/>
    <w:rsid w:val="003B13B2"/>
    <w:rsid w:val="003E21F8"/>
    <w:rsid w:val="003E44F1"/>
    <w:rsid w:val="003F0880"/>
    <w:rsid w:val="00426E46"/>
    <w:rsid w:val="00440F0C"/>
    <w:rsid w:val="0046637C"/>
    <w:rsid w:val="0047432C"/>
    <w:rsid w:val="004B48A5"/>
    <w:rsid w:val="004D00B2"/>
    <w:rsid w:val="004F3CE3"/>
    <w:rsid w:val="004F5993"/>
    <w:rsid w:val="00517064"/>
    <w:rsid w:val="00520CA0"/>
    <w:rsid w:val="00522E88"/>
    <w:rsid w:val="00534DC7"/>
    <w:rsid w:val="005565B8"/>
    <w:rsid w:val="00566A2E"/>
    <w:rsid w:val="005725B2"/>
    <w:rsid w:val="00575DFC"/>
    <w:rsid w:val="00577A33"/>
    <w:rsid w:val="00582D06"/>
    <w:rsid w:val="00586EA4"/>
    <w:rsid w:val="005D150B"/>
    <w:rsid w:val="005D2489"/>
    <w:rsid w:val="005F08A3"/>
    <w:rsid w:val="0063350D"/>
    <w:rsid w:val="00654A65"/>
    <w:rsid w:val="00657B92"/>
    <w:rsid w:val="00691F21"/>
    <w:rsid w:val="006D1E27"/>
    <w:rsid w:val="006D7710"/>
    <w:rsid w:val="006F2229"/>
    <w:rsid w:val="00706143"/>
    <w:rsid w:val="00730B97"/>
    <w:rsid w:val="00737C1D"/>
    <w:rsid w:val="00774BA7"/>
    <w:rsid w:val="0078584C"/>
    <w:rsid w:val="007A3566"/>
    <w:rsid w:val="007C3D4E"/>
    <w:rsid w:val="007D4962"/>
    <w:rsid w:val="007F63CC"/>
    <w:rsid w:val="0080594C"/>
    <w:rsid w:val="00813629"/>
    <w:rsid w:val="00817BD6"/>
    <w:rsid w:val="00832F2D"/>
    <w:rsid w:val="008447BA"/>
    <w:rsid w:val="00876539"/>
    <w:rsid w:val="008A28DA"/>
    <w:rsid w:val="008F24CE"/>
    <w:rsid w:val="00931FEE"/>
    <w:rsid w:val="00961F5C"/>
    <w:rsid w:val="00973379"/>
    <w:rsid w:val="00997BE6"/>
    <w:rsid w:val="009D079F"/>
    <w:rsid w:val="009F652B"/>
    <w:rsid w:val="00A112E2"/>
    <w:rsid w:val="00A1654A"/>
    <w:rsid w:val="00A206D7"/>
    <w:rsid w:val="00A23D73"/>
    <w:rsid w:val="00A34D39"/>
    <w:rsid w:val="00A513A6"/>
    <w:rsid w:val="00A70EEB"/>
    <w:rsid w:val="00A713BC"/>
    <w:rsid w:val="00A74FD2"/>
    <w:rsid w:val="00A81FB9"/>
    <w:rsid w:val="00A82BDB"/>
    <w:rsid w:val="00AA03F6"/>
    <w:rsid w:val="00AA2FD8"/>
    <w:rsid w:val="00AB49D3"/>
    <w:rsid w:val="00B00423"/>
    <w:rsid w:val="00B81A68"/>
    <w:rsid w:val="00BA48C8"/>
    <w:rsid w:val="00BB57FE"/>
    <w:rsid w:val="00BD6E26"/>
    <w:rsid w:val="00BE133B"/>
    <w:rsid w:val="00BE54EE"/>
    <w:rsid w:val="00BE6D94"/>
    <w:rsid w:val="00BF2EE7"/>
    <w:rsid w:val="00BF7BDF"/>
    <w:rsid w:val="00C04E0C"/>
    <w:rsid w:val="00C230BC"/>
    <w:rsid w:val="00C30A1E"/>
    <w:rsid w:val="00C50AA1"/>
    <w:rsid w:val="00C55508"/>
    <w:rsid w:val="00C55A70"/>
    <w:rsid w:val="00C66B71"/>
    <w:rsid w:val="00CD38C9"/>
    <w:rsid w:val="00CD5F0D"/>
    <w:rsid w:val="00CF6EBF"/>
    <w:rsid w:val="00D105E6"/>
    <w:rsid w:val="00D84DC0"/>
    <w:rsid w:val="00D910F9"/>
    <w:rsid w:val="00D97626"/>
    <w:rsid w:val="00DA46BB"/>
    <w:rsid w:val="00DD4EBE"/>
    <w:rsid w:val="00DE1663"/>
    <w:rsid w:val="00DF0B8A"/>
    <w:rsid w:val="00DF60E1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6B35"/>
    <w:rsid w:val="00F54B75"/>
    <w:rsid w:val="00F55BB9"/>
    <w:rsid w:val="00FA1736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206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206D7"/>
  </w:style>
  <w:style w:type="character" w:customStyle="1" w:styleId="eop">
    <w:name w:val="eop"/>
    <w:basedOn w:val="DefaultParagraphFont"/>
    <w:rsid w:val="00A2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/>
    <idf49b01858c4ab7b49fec8a6554c79a xmlns="e72c3662-d489-4d5c-a678-b18c0e8aeb72">
      <Terms xmlns="http://schemas.microsoft.com/office/infopath/2007/PartnerControls"/>
    </idf49b01858c4ab7b49fec8a6554c79a>
    <pfc532bc3d924724be3e431fa8a34286 xmlns="e72c3662-d489-4d5c-a678-b18c0e8aeb72">
      <Terms xmlns="http://schemas.microsoft.com/office/infopath/2007/PartnerControls"/>
    </pfc532bc3d924724be3e431fa8a34286>
    <PublishingExpirationDate xmlns="http://schemas.microsoft.com/sharepoint/v3" xsi:nil="true"/>
    <PublishingStartDate xmlns="http://schemas.microsoft.com/sharepoint/v3" xsi:nil="true"/>
    <c77ff7c7c1664d159fae33316485e10c xmlns="e72c3662-d489-4d5c-a678-b18c0e8aeb72">
      <Terms xmlns="http://schemas.microsoft.com/office/infopath/2007/PartnerControls"/>
    </c77ff7c7c1664d159fae33316485e1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A4F2BEA1F8445813CADFC29197883" ma:contentTypeVersion="8" ma:contentTypeDescription="Create a new document." ma:contentTypeScope="" ma:versionID="d92c4f38aba4ce1d5add7e6e39c1d11e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targetNamespace="http://schemas.microsoft.com/office/2006/metadata/properties" ma:root="true" ma:fieldsID="d0cef9992f6b481956d4332ed4741ff3" ns1:_="" ns2:_="">
    <xsd:import namespace="http://schemas.microsoft.com/sharepoint/v3"/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77ff7c7c1664d159fae33316485e10c" minOccurs="0"/>
                <xsd:element ref="ns2:TaxCatchAll" minOccurs="0"/>
                <xsd:element ref="ns2:pfc532bc3d924724be3e431fa8a34286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c77ff7c7c1664d159fae33316485e10c" ma:index="11" nillable="true" ma:taxonomy="true" ma:internalName="c77ff7c7c1664d159fae33316485e10c" ma:taxonomyFieldName="Stream" ma:displayName="Stream" ma:default="" ma:fieldId="{c77ff7c7-c166-4d15-9fae-33316485e10c}" ma:sspId="e520a5ab-959b-4497-846e-ecf021209760" ma:termSetId="88a1ea85-d219-4419-8c81-5a0a9bfd0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f49b01858c4ab7b49fec8a6554c79a" ma:index="16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D86-CC91-49C1-88E9-E8F8CA6D187A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599AE2-9ABA-41AD-9FBD-A20308E5D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0E97-2F03-41F1-9F35-7FE5E0513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THOMPSON,Sanja</cp:lastModifiedBy>
  <cp:revision>2</cp:revision>
  <dcterms:created xsi:type="dcterms:W3CDTF">2022-06-09T02:59:00Z</dcterms:created>
  <dcterms:modified xsi:type="dcterms:W3CDTF">2022-06-09T02:59:00Z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2022-04-13T04:43:49Z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1380ef66-15aa-4b34-b76f-351f33ceef07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0x010100A09A4F2BEA1F8445813CADFC29197883</vt:lpwstr>
  </property>
</Properties>
</file>