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D16BC" w:rsidRPr="00ED11AA" w:rsidRDefault="00ED11AA" w:rsidP="00ED11AA">
      <w:pPr>
        <w:spacing w:line="360" w:lineRule="auto"/>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t>Slide 1</w:t>
      </w: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rsidP="00ED11AA">
      <w:pPr>
        <w:spacing w:line="360" w:lineRule="auto"/>
        <w:rPr>
          <w:rFonts w:asciiTheme="minorHAnsi" w:hAnsiTheme="minorHAnsi" w:cstheme="minorHAnsi"/>
          <w:color w:val="000000" w:themeColor="text1"/>
          <w:sz w:val="24"/>
          <w:szCs w:val="24"/>
        </w:rPr>
      </w:pPr>
      <w:r w:rsidRPr="00ED11AA">
        <w:rPr>
          <w:rFonts w:asciiTheme="minorHAnsi" w:hAnsiTheme="minorHAnsi" w:cstheme="minorHAnsi"/>
          <w:noProof/>
          <w:color w:val="000000" w:themeColor="text1"/>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97.65pt;margin-top:.05pt;width:270.65pt;height:203pt;z-index:251659264;mso-position-horizontal:absolute;mso-position-horizontal-relative:text;mso-position-vertical-relative:text" stroked="t" strokeweight=".5pt">
            <v:imagedata r:id="rId6" o:title=""/>
            <v:shadow on="t"/>
            <w10:wrap type="square" side="left"/>
          </v:shape>
          <o:OLEObject Type="Embed" ProgID="PowerPoint.Slide.12" ShapeID="_x0000_s1026" DrawAspect="Content" ObjectID="_1429602704" r:id="rId7"/>
        </w:pict>
      </w:r>
      <w:r w:rsidRPr="00ED11AA">
        <w:rPr>
          <w:rFonts w:asciiTheme="minorHAnsi" w:hAnsiTheme="minorHAnsi" w:cstheme="minorHAnsi"/>
          <w:color w:val="000000" w:themeColor="text1"/>
          <w:sz w:val="24"/>
          <w:szCs w:val="24"/>
        </w:rPr>
        <w:br w:type="textWrapping" w:clear="all"/>
      </w:r>
    </w:p>
    <w:p w:rsidR="00ED11AA" w:rsidRPr="00ED11AA" w:rsidRDefault="00ED11AA" w:rsidP="00ED11AA">
      <w:pPr>
        <w:spacing w:line="360" w:lineRule="auto"/>
        <w:jc w:val="center"/>
        <w:rPr>
          <w:rFonts w:asciiTheme="minorHAnsi" w:hAnsiTheme="minorHAnsi" w:cstheme="minorHAnsi"/>
          <w:color w:val="000000" w:themeColor="text1"/>
          <w:sz w:val="24"/>
          <w:szCs w:val="24"/>
        </w:rPr>
      </w:pPr>
    </w:p>
    <w:p w:rsidR="00ED11AA" w:rsidRPr="00ED11AA" w:rsidRDefault="00ED11AA" w:rsidP="00ED11AA">
      <w:pPr>
        <w:autoSpaceDE w:val="0"/>
        <w:autoSpaceDN w:val="0"/>
        <w:adjustRightInd w:val="0"/>
        <w:rPr>
          <w:rFonts w:asciiTheme="minorHAnsi" w:hAnsiTheme="minorHAnsi" w:cstheme="minorHAnsi"/>
          <w:b/>
          <w:bCs/>
          <w:color w:val="000000" w:themeColor="text1"/>
          <w:kern w:val="24"/>
          <w:sz w:val="24"/>
          <w:szCs w:val="24"/>
          <w:u w:val="single"/>
          <w:lang w:eastAsia="en-AU"/>
        </w:rPr>
      </w:pPr>
      <w:r w:rsidRPr="00ED11AA">
        <w:rPr>
          <w:rFonts w:asciiTheme="minorHAnsi" w:hAnsiTheme="minorHAnsi" w:cstheme="minorHAnsi"/>
          <w:b/>
          <w:bCs/>
          <w:color w:val="000000" w:themeColor="text1"/>
          <w:kern w:val="24"/>
          <w:sz w:val="24"/>
          <w:szCs w:val="24"/>
          <w:u w:val="single"/>
          <w:lang w:eastAsia="en-AU"/>
        </w:rPr>
        <w:t>Ipswich and West Moreton Regional Development Area</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Overview of the Labour Market</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val="en-US" w:eastAsia="en-AU"/>
        </w:rPr>
      </w:pPr>
      <w:r w:rsidRPr="00ED11AA">
        <w:rPr>
          <w:rFonts w:asciiTheme="minorHAnsi" w:hAnsiTheme="minorHAnsi" w:cstheme="minorHAnsi"/>
          <w:color w:val="000000" w:themeColor="text1"/>
          <w:kern w:val="24"/>
          <w:sz w:val="24"/>
          <w:szCs w:val="24"/>
          <w:lang w:eastAsia="en-AU"/>
        </w:rPr>
        <w:t>Presenter: Ivan Neville, Branch Manager, Labour Market Research and Analysis Branch</w:t>
      </w:r>
    </w:p>
    <w:p w:rsidR="00ED11AA" w:rsidRPr="00ED11AA" w:rsidRDefault="00ED11AA" w:rsidP="00ED11AA">
      <w:pPr>
        <w:autoSpaceDE w:val="0"/>
        <w:autoSpaceDN w:val="0"/>
        <w:adjustRightInd w:val="0"/>
        <w:rPr>
          <w:rFonts w:asciiTheme="minorHAnsi" w:hAnsiTheme="minorHAnsi" w:cstheme="minorHAnsi"/>
          <w:color w:val="000000" w:themeColor="text1"/>
          <w:sz w:val="24"/>
          <w:szCs w:val="24"/>
          <w:lang w:eastAsia="en-AU"/>
        </w:rPr>
      </w:pP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pP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br w:type="page"/>
      </w:r>
    </w:p>
    <w:p w:rsidR="00ED11AA" w:rsidRPr="00ED11AA" w:rsidRDefault="00ED11AA" w:rsidP="00ED11AA">
      <w:pPr>
        <w:spacing w:line="360" w:lineRule="auto"/>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lastRenderedPageBreak/>
        <w:t>Slide 2</w:t>
      </w: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rsidP="00ED11AA">
      <w:pPr>
        <w:spacing w:line="360" w:lineRule="auto"/>
        <w:jc w:val="cente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object w:dxaOrig="7216" w:dyaOrig="5409">
          <v:shape id="_x0000_i1030" type="#_x0000_t75" style="width:270.35pt;height:202.9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30" DrawAspect="Content" ObjectID="_1429602676" r:id="rId9"/>
        </w:object>
      </w:r>
    </w:p>
    <w:p w:rsidR="00ED11AA" w:rsidRPr="00ED11AA" w:rsidRDefault="00ED11AA" w:rsidP="00ED11AA">
      <w:pPr>
        <w:spacing w:line="360" w:lineRule="auto"/>
        <w:jc w:val="center"/>
        <w:rPr>
          <w:rFonts w:asciiTheme="minorHAnsi" w:hAnsiTheme="minorHAnsi" w:cstheme="minorHAnsi"/>
          <w:color w:val="000000" w:themeColor="text1"/>
          <w:sz w:val="24"/>
          <w:szCs w:val="24"/>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b/>
          <w:bCs/>
          <w:color w:val="000000" w:themeColor="text1"/>
          <w:kern w:val="24"/>
          <w:sz w:val="24"/>
          <w:szCs w:val="24"/>
          <w:u w:val="single"/>
          <w:lang w:eastAsia="en-AU"/>
        </w:rPr>
        <w:t xml:space="preserve">Ipswich and West Moreton Regional Development </w:t>
      </w:r>
      <w:proofErr w:type="gramStart"/>
      <w:r w:rsidRPr="00ED11AA">
        <w:rPr>
          <w:rFonts w:asciiTheme="minorHAnsi" w:hAnsiTheme="minorHAnsi" w:cstheme="minorHAnsi"/>
          <w:b/>
          <w:bCs/>
          <w:color w:val="000000" w:themeColor="text1"/>
          <w:kern w:val="24"/>
          <w:sz w:val="24"/>
          <w:szCs w:val="24"/>
          <w:u w:val="single"/>
          <w:lang w:eastAsia="en-AU"/>
        </w:rPr>
        <w:t>Area(</w:t>
      </w:r>
      <w:proofErr w:type="spellStart"/>
      <w:proofErr w:type="gramEnd"/>
      <w:r w:rsidRPr="00ED11AA">
        <w:rPr>
          <w:rFonts w:asciiTheme="minorHAnsi" w:hAnsiTheme="minorHAnsi" w:cstheme="minorHAnsi"/>
          <w:b/>
          <w:bCs/>
          <w:color w:val="000000" w:themeColor="text1"/>
          <w:kern w:val="24"/>
          <w:sz w:val="24"/>
          <w:szCs w:val="24"/>
          <w:u w:val="single"/>
          <w:lang w:eastAsia="en-AU"/>
        </w:rPr>
        <w:t>RDA</w:t>
      </w:r>
      <w:proofErr w:type="spellEnd"/>
      <w:r w:rsidRPr="00ED11AA">
        <w:rPr>
          <w:rFonts w:asciiTheme="minorHAnsi" w:hAnsiTheme="minorHAnsi" w:cstheme="minorHAnsi"/>
          <w:b/>
          <w:bCs/>
          <w:color w:val="000000" w:themeColor="text1"/>
          <w:kern w:val="24"/>
          <w:sz w:val="24"/>
          <w:szCs w:val="24"/>
          <w:u w:val="single"/>
          <w:lang w:eastAsia="en-AU"/>
        </w:rPr>
        <w:t>)</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The Ipswich and West Moreton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is made up of four LGAs – Ipswich (C), Lockyer Valley (R), Scenic Rim (R) and Somerset (R).</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The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includes the following </w:t>
      </w:r>
      <w:proofErr w:type="spellStart"/>
      <w:r w:rsidRPr="00ED11AA">
        <w:rPr>
          <w:rFonts w:asciiTheme="minorHAnsi" w:hAnsiTheme="minorHAnsi" w:cstheme="minorHAnsi"/>
          <w:color w:val="000000" w:themeColor="text1"/>
          <w:kern w:val="24"/>
          <w:sz w:val="24"/>
          <w:szCs w:val="24"/>
          <w:lang w:eastAsia="en-AU"/>
        </w:rPr>
        <w:t>SLAs</w:t>
      </w:r>
      <w:proofErr w:type="spellEnd"/>
      <w:r w:rsidRPr="00ED11AA">
        <w:rPr>
          <w:rFonts w:asciiTheme="minorHAnsi" w:hAnsiTheme="minorHAnsi" w:cstheme="minorHAnsi"/>
          <w:color w:val="000000" w:themeColor="text1"/>
          <w:kern w:val="24"/>
          <w:sz w:val="24"/>
          <w:szCs w:val="24"/>
          <w:lang w:eastAsia="en-AU"/>
        </w:rPr>
        <w:t>:</w:t>
      </w:r>
    </w:p>
    <w:p w:rsidR="004A070B" w:rsidRDefault="004A070B"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Ipswich (C) – Central</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Ipswich (C) - East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Ipswich (C) - North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Ipswich (C) - South-West </w:t>
      </w:r>
      <w:bookmarkStart w:id="0" w:name="_GoBack"/>
      <w:bookmarkEnd w:id="0"/>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Ipswich (C) - West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Somerset (R) - </w:t>
      </w:r>
      <w:proofErr w:type="spellStart"/>
      <w:r w:rsidRPr="00ED11AA">
        <w:rPr>
          <w:rFonts w:asciiTheme="minorHAnsi" w:hAnsiTheme="minorHAnsi" w:cstheme="minorHAnsi"/>
          <w:color w:val="000000" w:themeColor="text1"/>
          <w:kern w:val="24"/>
          <w:sz w:val="24"/>
          <w:szCs w:val="24"/>
          <w:lang w:eastAsia="en-AU"/>
        </w:rPr>
        <w:t>Esk</w:t>
      </w:r>
      <w:proofErr w:type="spellEnd"/>
      <w:r w:rsidRPr="00ED11AA">
        <w:rPr>
          <w:rFonts w:asciiTheme="minorHAnsi" w:hAnsiTheme="minorHAnsi" w:cstheme="minorHAnsi"/>
          <w:color w:val="000000" w:themeColor="text1"/>
          <w:kern w:val="24"/>
          <w:sz w:val="24"/>
          <w:szCs w:val="24"/>
          <w:lang w:eastAsia="en-AU"/>
        </w:rPr>
        <w:t xml:space="preserve">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Somerset (R) - Kilcoy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Lockyer Valley (R) - Gatton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Lockyer Valley (R) - Laidley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Scenic Rim (R) - Beaudesert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Scenic Rim (R) - Boonah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Scenic Rim (R) - Tamborine-Canungra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The Ipswich and West Moreton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is mainly split into two Labour Force Regions</w:t>
      </w:r>
      <w:r>
        <w:rPr>
          <w:rFonts w:asciiTheme="minorHAnsi" w:hAnsiTheme="minorHAnsi" w:cstheme="minorHAnsi"/>
          <w:color w:val="000000" w:themeColor="text1"/>
          <w:kern w:val="24"/>
          <w:sz w:val="24"/>
          <w:szCs w:val="24"/>
          <w:lang w:eastAsia="en-AU"/>
        </w:rPr>
        <w:t xml:space="preserve"> (</w:t>
      </w:r>
      <w:proofErr w:type="spellStart"/>
      <w:r>
        <w:rPr>
          <w:rFonts w:asciiTheme="minorHAnsi" w:hAnsiTheme="minorHAnsi" w:cstheme="minorHAnsi"/>
          <w:color w:val="000000" w:themeColor="text1"/>
          <w:kern w:val="24"/>
          <w:sz w:val="24"/>
          <w:szCs w:val="24"/>
          <w:lang w:eastAsia="en-AU"/>
        </w:rPr>
        <w:t>LFRs</w:t>
      </w:r>
      <w:proofErr w:type="spellEnd"/>
      <w:r>
        <w:rPr>
          <w:rFonts w:asciiTheme="minorHAnsi" w:hAnsiTheme="minorHAnsi" w:cstheme="minorHAnsi"/>
          <w:color w:val="000000" w:themeColor="text1"/>
          <w:kern w:val="24"/>
          <w:sz w:val="24"/>
          <w:szCs w:val="24"/>
          <w:lang w:eastAsia="en-AU"/>
        </w:rPr>
        <w:t>)</w:t>
      </w:r>
      <w:r w:rsidRPr="00ED11AA">
        <w:rPr>
          <w:rFonts w:asciiTheme="minorHAnsi" w:hAnsiTheme="minorHAnsi" w:cstheme="minorHAnsi"/>
          <w:color w:val="000000" w:themeColor="text1"/>
          <w:kern w:val="24"/>
          <w:sz w:val="24"/>
          <w:szCs w:val="24"/>
          <w:lang w:eastAsia="en-AU"/>
        </w:rPr>
        <w:t xml:space="preserve">, the Ipswich City </w:t>
      </w:r>
      <w:proofErr w:type="spellStart"/>
      <w:r w:rsidRPr="00ED11AA">
        <w:rPr>
          <w:rFonts w:asciiTheme="minorHAnsi" w:hAnsiTheme="minorHAnsi" w:cstheme="minorHAnsi"/>
          <w:color w:val="000000" w:themeColor="text1"/>
          <w:kern w:val="24"/>
          <w:sz w:val="24"/>
          <w:szCs w:val="24"/>
          <w:lang w:eastAsia="en-AU"/>
        </w:rPr>
        <w:t>LFR</w:t>
      </w:r>
      <w:proofErr w:type="spellEnd"/>
      <w:r w:rsidRPr="00ED11AA">
        <w:rPr>
          <w:rFonts w:asciiTheme="minorHAnsi" w:hAnsiTheme="minorHAnsi" w:cstheme="minorHAnsi"/>
          <w:color w:val="000000" w:themeColor="text1"/>
          <w:kern w:val="24"/>
          <w:sz w:val="24"/>
          <w:szCs w:val="24"/>
          <w:lang w:eastAsia="en-AU"/>
        </w:rPr>
        <w:t xml:space="preserve"> which comprises 99 per cent of the Ipswich LGA and the West Moreton LGA which comprises 99 per cent of the Lockyer Valley, Scenic Rim and Somerset LGAs. </w:t>
      </w:r>
    </w:p>
    <w:p w:rsidR="00ED11AA" w:rsidRPr="00ED11AA" w:rsidRDefault="00ED11AA" w:rsidP="00ED11AA">
      <w:pPr>
        <w:autoSpaceDE w:val="0"/>
        <w:autoSpaceDN w:val="0"/>
        <w:adjustRightInd w:val="0"/>
        <w:rPr>
          <w:rFonts w:asciiTheme="minorHAnsi" w:hAnsiTheme="minorHAnsi" w:cstheme="minorHAnsi"/>
          <w:color w:val="000000" w:themeColor="text1"/>
          <w:sz w:val="24"/>
          <w:szCs w:val="24"/>
          <w:lang w:eastAsia="en-AU"/>
        </w:rPr>
      </w:pP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pP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br w:type="page"/>
      </w:r>
    </w:p>
    <w:p w:rsidR="00ED11AA" w:rsidRPr="00ED11AA" w:rsidRDefault="00ED11AA" w:rsidP="00ED11AA">
      <w:pPr>
        <w:spacing w:line="360" w:lineRule="auto"/>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lastRenderedPageBreak/>
        <w:t>Slide 3</w:t>
      </w: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rsidP="00ED11AA">
      <w:pPr>
        <w:spacing w:line="360" w:lineRule="auto"/>
        <w:jc w:val="cente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object w:dxaOrig="7216" w:dyaOrig="5409">
          <v:shape id="_x0000_i1035" type="#_x0000_t75" style="width:270.35pt;height:202.9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35" DrawAspect="Content" ObjectID="_1429602677" r:id="rId11"/>
        </w:object>
      </w:r>
    </w:p>
    <w:p w:rsidR="00ED11AA" w:rsidRPr="00ED11AA" w:rsidRDefault="00ED11AA" w:rsidP="00ED11AA">
      <w:pPr>
        <w:spacing w:line="360" w:lineRule="auto"/>
        <w:jc w:val="center"/>
        <w:rPr>
          <w:rFonts w:asciiTheme="minorHAnsi" w:hAnsiTheme="minorHAnsi" w:cstheme="minorHAnsi"/>
          <w:color w:val="000000" w:themeColor="text1"/>
          <w:sz w:val="24"/>
          <w:szCs w:val="24"/>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b/>
          <w:bCs/>
          <w:color w:val="000000" w:themeColor="text1"/>
          <w:kern w:val="24"/>
          <w:sz w:val="24"/>
          <w:szCs w:val="24"/>
          <w:u w:val="single"/>
          <w:lang w:eastAsia="en-AU"/>
        </w:rPr>
        <w:t>Population profile</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i/>
          <w:iCs/>
          <w:color w:val="000000" w:themeColor="text1"/>
          <w:kern w:val="24"/>
          <w:sz w:val="24"/>
          <w:szCs w:val="24"/>
          <w:lang w:eastAsia="en-AU"/>
        </w:rPr>
        <w:t xml:space="preserve">Source: ABS, Census of Population and Housing, </w:t>
      </w:r>
      <w:proofErr w:type="gramStart"/>
      <w:r w:rsidRPr="00ED11AA">
        <w:rPr>
          <w:rFonts w:asciiTheme="minorHAnsi" w:hAnsiTheme="minorHAnsi" w:cstheme="minorHAnsi"/>
          <w:i/>
          <w:iCs/>
          <w:color w:val="000000" w:themeColor="text1"/>
          <w:kern w:val="24"/>
          <w:sz w:val="24"/>
          <w:szCs w:val="24"/>
          <w:lang w:eastAsia="en-AU"/>
        </w:rPr>
        <w:t>2011  and</w:t>
      </w:r>
      <w:proofErr w:type="gramEnd"/>
      <w:r w:rsidRPr="00ED11AA">
        <w:rPr>
          <w:rFonts w:asciiTheme="minorHAnsi" w:hAnsiTheme="minorHAnsi" w:cstheme="minorHAnsi"/>
          <w:i/>
          <w:iCs/>
          <w:color w:val="000000" w:themeColor="text1"/>
          <w:kern w:val="24"/>
          <w:sz w:val="24"/>
          <w:szCs w:val="24"/>
          <w:lang w:eastAsia="en-AU"/>
        </w:rPr>
        <w:t xml:space="preserve"> 2006</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As of 2011, the Ipswich and West Moreton Regional Development Area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adult population (15 years and older) was 200,300. The Ipswich LGA has the largest adult population of the four LGAs which form the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Growth in the adult population in the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has been high over the 5 years between 2006 and 2011 (19 per cent) compared with both Queensland (12 per cent) and Australia (9 per cent).</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The Scenic Rim LGA has an older population, with 17 per cent of the adult population in the 65 and over age group, and a median age of 42.</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The population growth of people aged 15-24 years (22 per cent) was over double that for Queensland (9 per cent) and almost four times larger than Australia (6 per cent).</w:t>
      </w:r>
    </w:p>
    <w:p w:rsidR="00ED11AA" w:rsidRPr="00ED11AA" w:rsidRDefault="00ED11AA" w:rsidP="00ED11AA">
      <w:pPr>
        <w:autoSpaceDE w:val="0"/>
        <w:autoSpaceDN w:val="0"/>
        <w:adjustRightInd w:val="0"/>
        <w:rPr>
          <w:rFonts w:asciiTheme="minorHAnsi" w:hAnsiTheme="minorHAnsi" w:cstheme="minorHAnsi"/>
          <w:color w:val="000000" w:themeColor="text1"/>
          <w:sz w:val="24"/>
          <w:szCs w:val="24"/>
          <w:lang w:eastAsia="en-AU"/>
        </w:rPr>
      </w:pP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pP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br w:type="page"/>
      </w:r>
    </w:p>
    <w:p w:rsidR="00ED11AA" w:rsidRPr="00ED11AA" w:rsidRDefault="00ED11AA" w:rsidP="00ED11AA">
      <w:pPr>
        <w:spacing w:line="360" w:lineRule="auto"/>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lastRenderedPageBreak/>
        <w:t>Slide 4</w:t>
      </w: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rsidP="00ED11AA">
      <w:pPr>
        <w:spacing w:line="360" w:lineRule="auto"/>
        <w:jc w:val="cente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object w:dxaOrig="7216" w:dyaOrig="5409">
          <v:shape id="_x0000_i1040" type="#_x0000_t75" style="width:270.35pt;height:202.9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40" DrawAspect="Content" ObjectID="_1429602678" r:id="rId13"/>
        </w:object>
      </w:r>
    </w:p>
    <w:p w:rsidR="00ED11AA" w:rsidRPr="00ED11AA" w:rsidRDefault="00ED11AA" w:rsidP="00ED11AA">
      <w:pPr>
        <w:spacing w:line="360" w:lineRule="auto"/>
        <w:jc w:val="center"/>
        <w:rPr>
          <w:rFonts w:asciiTheme="minorHAnsi" w:hAnsiTheme="minorHAnsi" w:cstheme="minorHAnsi"/>
          <w:color w:val="000000" w:themeColor="text1"/>
          <w:sz w:val="24"/>
          <w:szCs w:val="24"/>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b/>
          <w:bCs/>
          <w:color w:val="000000" w:themeColor="text1"/>
          <w:kern w:val="24"/>
          <w:sz w:val="24"/>
          <w:szCs w:val="24"/>
          <w:u w:val="single"/>
          <w:lang w:eastAsia="en-AU"/>
        </w:rPr>
        <w:t>Age distribution</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i/>
          <w:iCs/>
          <w:color w:val="000000" w:themeColor="text1"/>
          <w:kern w:val="24"/>
          <w:sz w:val="24"/>
          <w:szCs w:val="24"/>
          <w:lang w:eastAsia="en-AU"/>
        </w:rPr>
        <w:t>Source: ABS, Census of Population and Housing, 2011</w:t>
      </w:r>
      <w:r w:rsidRPr="00ED11AA">
        <w:rPr>
          <w:rFonts w:asciiTheme="minorHAnsi" w:hAnsiTheme="minorHAnsi" w:cstheme="minorHAnsi"/>
          <w:color w:val="000000" w:themeColor="text1"/>
          <w:kern w:val="24"/>
          <w:sz w:val="24"/>
          <w:szCs w:val="24"/>
          <w:lang w:eastAsia="en-AU"/>
        </w:rPr>
        <w:t>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The population of the Ipswich and West Moreton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follows a similar pattern of distribution to Queensland.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However, the Scenic Rim and Somerset LGAs had a lower proportion of 20-34 year olds and a larger proportion of people aged over 45 years.</w:t>
      </w:r>
    </w:p>
    <w:p w:rsidR="00ED11AA" w:rsidRPr="00ED11AA" w:rsidRDefault="00ED11AA" w:rsidP="00ED11AA">
      <w:pPr>
        <w:autoSpaceDE w:val="0"/>
        <w:autoSpaceDN w:val="0"/>
        <w:adjustRightInd w:val="0"/>
        <w:rPr>
          <w:rFonts w:asciiTheme="minorHAnsi" w:hAnsiTheme="minorHAnsi" w:cstheme="minorHAnsi"/>
          <w:color w:val="000000" w:themeColor="text1"/>
          <w:sz w:val="24"/>
          <w:szCs w:val="24"/>
          <w:lang w:eastAsia="en-AU"/>
        </w:rPr>
      </w:pP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pP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br w:type="page"/>
      </w:r>
    </w:p>
    <w:p w:rsidR="00ED11AA" w:rsidRPr="00ED11AA" w:rsidRDefault="00ED11AA" w:rsidP="00ED11AA">
      <w:pPr>
        <w:spacing w:line="360" w:lineRule="auto"/>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lastRenderedPageBreak/>
        <w:t>Slide 5</w:t>
      </w: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rsidP="00ED11AA">
      <w:pPr>
        <w:spacing w:line="360" w:lineRule="auto"/>
        <w:jc w:val="cente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object w:dxaOrig="7216" w:dyaOrig="5409">
          <v:shape id="_x0000_i1045" type="#_x0000_t75" style="width:270.35pt;height:202.9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45" DrawAspect="Content" ObjectID="_1429602679" r:id="rId15"/>
        </w:object>
      </w:r>
    </w:p>
    <w:p w:rsidR="00ED11AA" w:rsidRPr="00ED11AA" w:rsidRDefault="00ED11AA" w:rsidP="00ED11AA">
      <w:pPr>
        <w:spacing w:line="360" w:lineRule="auto"/>
        <w:jc w:val="center"/>
        <w:rPr>
          <w:rFonts w:asciiTheme="minorHAnsi" w:hAnsiTheme="minorHAnsi" w:cstheme="minorHAnsi"/>
          <w:color w:val="000000" w:themeColor="text1"/>
          <w:sz w:val="24"/>
          <w:szCs w:val="24"/>
        </w:rPr>
      </w:pPr>
    </w:p>
    <w:p w:rsidR="00ED11AA" w:rsidRPr="00ED11AA" w:rsidRDefault="00ED11AA" w:rsidP="00ED11AA">
      <w:pPr>
        <w:autoSpaceDE w:val="0"/>
        <w:autoSpaceDN w:val="0"/>
        <w:adjustRightInd w:val="0"/>
        <w:rPr>
          <w:rFonts w:asciiTheme="minorHAnsi" w:hAnsiTheme="minorHAnsi" w:cstheme="minorHAnsi"/>
          <w:b/>
          <w:bCs/>
          <w:color w:val="000000" w:themeColor="text1"/>
          <w:kern w:val="24"/>
          <w:sz w:val="24"/>
          <w:szCs w:val="24"/>
          <w:u w:val="single"/>
          <w:lang w:eastAsia="en-AU"/>
        </w:rPr>
      </w:pPr>
      <w:r w:rsidRPr="00ED11AA">
        <w:rPr>
          <w:rFonts w:asciiTheme="minorHAnsi" w:hAnsiTheme="minorHAnsi" w:cstheme="minorHAnsi"/>
          <w:b/>
          <w:bCs/>
          <w:color w:val="000000" w:themeColor="text1"/>
          <w:kern w:val="24"/>
          <w:sz w:val="24"/>
          <w:szCs w:val="24"/>
          <w:u w:val="single"/>
          <w:lang w:eastAsia="en-AU"/>
        </w:rPr>
        <w:t>Migration over 5 years - Employed Working Age Population (15-64)</w:t>
      </w:r>
    </w:p>
    <w:p w:rsidR="00ED11AA" w:rsidRPr="00ED11AA" w:rsidRDefault="00ED11AA" w:rsidP="00ED11AA">
      <w:pPr>
        <w:autoSpaceDE w:val="0"/>
        <w:autoSpaceDN w:val="0"/>
        <w:adjustRightInd w:val="0"/>
        <w:rPr>
          <w:rFonts w:asciiTheme="minorHAnsi" w:hAnsiTheme="minorHAnsi" w:cstheme="minorHAnsi"/>
          <w:i/>
          <w:iCs/>
          <w:color w:val="000000" w:themeColor="text1"/>
          <w:kern w:val="24"/>
          <w:sz w:val="24"/>
          <w:szCs w:val="24"/>
          <w:lang w:eastAsia="en-AU"/>
        </w:rPr>
      </w:pPr>
      <w:r w:rsidRPr="00ED11AA">
        <w:rPr>
          <w:rFonts w:asciiTheme="minorHAnsi" w:hAnsiTheme="minorHAnsi" w:cstheme="minorHAnsi"/>
          <w:i/>
          <w:iCs/>
          <w:color w:val="000000" w:themeColor="text1"/>
          <w:kern w:val="24"/>
          <w:sz w:val="24"/>
          <w:szCs w:val="24"/>
          <w:lang w:eastAsia="en-AU"/>
        </w:rPr>
        <w:t>Source: ABS Census of Population and Housing, 2011 and 2006</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In the five years to the 2011 Census, 42,100 people (27 per cent of the population) aged between 15 and 64 have moved to the Ipswich and West Moreton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The majority of people came from the following localities:</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b/>
          <w:bCs/>
          <w:color w:val="000000" w:themeColor="text1"/>
          <w:kern w:val="24"/>
          <w:sz w:val="24"/>
          <w:szCs w:val="24"/>
          <w:lang w:eastAsia="en-AU"/>
        </w:rPr>
      </w:pPr>
      <w:r w:rsidRPr="00ED11AA">
        <w:rPr>
          <w:rFonts w:asciiTheme="minorHAnsi" w:hAnsiTheme="minorHAnsi" w:cstheme="minorHAnsi"/>
          <w:b/>
          <w:bCs/>
          <w:color w:val="000000" w:themeColor="text1"/>
          <w:kern w:val="24"/>
          <w:sz w:val="24"/>
          <w:szCs w:val="24"/>
          <w:lang w:eastAsia="en-AU"/>
        </w:rPr>
        <w:t>Region</w:t>
      </w:r>
      <w:r w:rsidRPr="00ED11AA">
        <w:rPr>
          <w:rFonts w:asciiTheme="minorHAnsi" w:hAnsiTheme="minorHAnsi" w:cstheme="minorHAnsi"/>
          <w:b/>
          <w:bCs/>
          <w:color w:val="000000" w:themeColor="text1"/>
          <w:kern w:val="24"/>
          <w:sz w:val="24"/>
          <w:szCs w:val="24"/>
          <w:lang w:eastAsia="en-AU"/>
        </w:rPr>
        <w:tab/>
      </w:r>
      <w:r w:rsidRPr="00ED11AA">
        <w:rPr>
          <w:rFonts w:asciiTheme="minorHAnsi" w:hAnsiTheme="minorHAnsi" w:cstheme="minorHAnsi"/>
          <w:b/>
          <w:bCs/>
          <w:color w:val="000000" w:themeColor="text1"/>
          <w:kern w:val="24"/>
          <w:sz w:val="24"/>
          <w:szCs w:val="24"/>
          <w:lang w:eastAsia="en-AU"/>
        </w:rPr>
        <w:tab/>
        <w:t>People</w:t>
      </w:r>
      <w:r w:rsidRPr="00ED11AA">
        <w:rPr>
          <w:rFonts w:asciiTheme="minorHAnsi" w:hAnsiTheme="minorHAnsi" w:cstheme="minorHAnsi"/>
          <w:b/>
          <w:bCs/>
          <w:color w:val="000000" w:themeColor="text1"/>
          <w:kern w:val="24"/>
          <w:sz w:val="24"/>
          <w:szCs w:val="24"/>
          <w:lang w:eastAsia="en-AU"/>
        </w:rPr>
        <w:tab/>
        <w:t xml:space="preserve">% of people who moved to the </w:t>
      </w:r>
      <w:proofErr w:type="spellStart"/>
      <w:r w:rsidRPr="00ED11AA">
        <w:rPr>
          <w:rFonts w:asciiTheme="minorHAnsi" w:hAnsiTheme="minorHAnsi" w:cstheme="minorHAnsi"/>
          <w:b/>
          <w:bCs/>
          <w:color w:val="000000" w:themeColor="text1"/>
          <w:kern w:val="24"/>
          <w:sz w:val="24"/>
          <w:szCs w:val="24"/>
          <w:lang w:eastAsia="en-AU"/>
        </w:rPr>
        <w:t>RDA</w:t>
      </w:r>
      <w:proofErr w:type="spellEnd"/>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Brisbane LGA</w:t>
      </w:r>
      <w:r w:rsidRPr="00ED11AA">
        <w:rPr>
          <w:rFonts w:asciiTheme="minorHAnsi" w:hAnsiTheme="minorHAnsi" w:cstheme="minorHAnsi"/>
          <w:color w:val="000000" w:themeColor="text1"/>
          <w:kern w:val="24"/>
          <w:sz w:val="24"/>
          <w:szCs w:val="24"/>
          <w:lang w:eastAsia="en-AU"/>
        </w:rPr>
        <w:tab/>
        <w:t xml:space="preserve">- 11,100 </w:t>
      </w:r>
      <w:r w:rsidRPr="00ED11AA">
        <w:rPr>
          <w:rFonts w:asciiTheme="minorHAnsi" w:hAnsiTheme="minorHAnsi" w:cstheme="minorHAnsi"/>
          <w:color w:val="000000" w:themeColor="text1"/>
          <w:kern w:val="24"/>
          <w:sz w:val="24"/>
          <w:szCs w:val="24"/>
          <w:lang w:eastAsia="en-AU"/>
        </w:rPr>
        <w:tab/>
        <w:t>(26%)</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Overseas</w:t>
      </w:r>
      <w:r w:rsidRPr="00ED11AA">
        <w:rPr>
          <w:rFonts w:asciiTheme="minorHAnsi" w:hAnsiTheme="minorHAnsi" w:cstheme="minorHAnsi"/>
          <w:color w:val="000000" w:themeColor="text1"/>
          <w:kern w:val="24"/>
          <w:sz w:val="24"/>
          <w:szCs w:val="24"/>
          <w:lang w:eastAsia="en-AU"/>
        </w:rPr>
        <w:tab/>
      </w:r>
      <w:r w:rsidRPr="00ED11AA">
        <w:rPr>
          <w:rFonts w:asciiTheme="minorHAnsi" w:hAnsiTheme="minorHAnsi" w:cstheme="minorHAnsi"/>
          <w:color w:val="000000" w:themeColor="text1"/>
          <w:kern w:val="24"/>
          <w:sz w:val="24"/>
          <w:szCs w:val="24"/>
          <w:lang w:eastAsia="en-AU"/>
        </w:rPr>
        <w:tab/>
        <w:t xml:space="preserve">- 7,300 </w:t>
      </w:r>
      <w:r w:rsidRPr="00ED11AA">
        <w:rPr>
          <w:rFonts w:asciiTheme="minorHAnsi" w:hAnsiTheme="minorHAnsi" w:cstheme="minorHAnsi"/>
          <w:color w:val="000000" w:themeColor="text1"/>
          <w:kern w:val="24"/>
          <w:sz w:val="24"/>
          <w:szCs w:val="24"/>
          <w:lang w:eastAsia="en-AU"/>
        </w:rPr>
        <w:tab/>
        <w:t>(17%)</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Logan LGA</w:t>
      </w:r>
      <w:r w:rsidRPr="00ED11AA">
        <w:rPr>
          <w:rFonts w:asciiTheme="minorHAnsi" w:hAnsiTheme="minorHAnsi" w:cstheme="minorHAnsi"/>
          <w:color w:val="000000" w:themeColor="text1"/>
          <w:kern w:val="24"/>
          <w:sz w:val="24"/>
          <w:szCs w:val="24"/>
          <w:lang w:eastAsia="en-AU"/>
        </w:rPr>
        <w:tab/>
      </w:r>
      <w:r w:rsidRPr="00ED11AA">
        <w:rPr>
          <w:rFonts w:asciiTheme="minorHAnsi" w:hAnsiTheme="minorHAnsi" w:cstheme="minorHAnsi"/>
          <w:color w:val="000000" w:themeColor="text1"/>
          <w:kern w:val="24"/>
          <w:sz w:val="24"/>
          <w:szCs w:val="24"/>
          <w:lang w:eastAsia="en-AU"/>
        </w:rPr>
        <w:tab/>
        <w:t xml:space="preserve">- 4,400 </w:t>
      </w:r>
      <w:r w:rsidRPr="00ED11AA">
        <w:rPr>
          <w:rFonts w:asciiTheme="minorHAnsi" w:hAnsiTheme="minorHAnsi" w:cstheme="minorHAnsi"/>
          <w:color w:val="000000" w:themeColor="text1"/>
          <w:kern w:val="24"/>
          <w:sz w:val="24"/>
          <w:szCs w:val="24"/>
          <w:lang w:eastAsia="en-AU"/>
        </w:rPr>
        <w:tab/>
        <w:t>(10%)</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New South Wales - 4,400</w:t>
      </w:r>
      <w:r w:rsidRPr="00ED11AA">
        <w:rPr>
          <w:rFonts w:asciiTheme="minorHAnsi" w:hAnsiTheme="minorHAnsi" w:cstheme="minorHAnsi"/>
          <w:color w:val="000000" w:themeColor="text1"/>
          <w:kern w:val="24"/>
          <w:sz w:val="24"/>
          <w:szCs w:val="24"/>
          <w:lang w:eastAsia="en-AU"/>
        </w:rPr>
        <w:tab/>
        <w:t>(11%)</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Gold Coast LGA </w:t>
      </w:r>
      <w:r w:rsidRPr="00ED11AA">
        <w:rPr>
          <w:rFonts w:asciiTheme="minorHAnsi" w:hAnsiTheme="minorHAnsi" w:cstheme="minorHAnsi"/>
          <w:color w:val="000000" w:themeColor="text1"/>
          <w:kern w:val="24"/>
          <w:sz w:val="24"/>
          <w:szCs w:val="24"/>
          <w:lang w:eastAsia="en-AU"/>
        </w:rPr>
        <w:tab/>
        <w:t>- 2,200</w:t>
      </w:r>
      <w:r w:rsidRPr="00ED11AA">
        <w:rPr>
          <w:rFonts w:asciiTheme="minorHAnsi" w:hAnsiTheme="minorHAnsi" w:cstheme="minorHAnsi"/>
          <w:color w:val="000000" w:themeColor="text1"/>
          <w:kern w:val="24"/>
          <w:sz w:val="24"/>
          <w:szCs w:val="24"/>
          <w:lang w:eastAsia="en-AU"/>
        </w:rPr>
        <w:tab/>
        <w:t>(5%)</w:t>
      </w:r>
    </w:p>
    <w:p w:rsidR="00ED11AA" w:rsidRPr="00ED11AA" w:rsidRDefault="00ED11AA" w:rsidP="00ED11AA">
      <w:pPr>
        <w:autoSpaceDE w:val="0"/>
        <w:autoSpaceDN w:val="0"/>
        <w:adjustRightInd w:val="0"/>
        <w:rPr>
          <w:rFonts w:asciiTheme="minorHAnsi" w:hAnsiTheme="minorHAnsi" w:cstheme="minorHAnsi"/>
          <w:color w:val="000000" w:themeColor="text1"/>
          <w:sz w:val="24"/>
          <w:szCs w:val="24"/>
          <w:lang w:eastAsia="en-AU"/>
        </w:rPr>
      </w:pP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pP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br w:type="page"/>
      </w:r>
    </w:p>
    <w:p w:rsidR="00ED11AA" w:rsidRPr="00ED11AA" w:rsidRDefault="00ED11AA" w:rsidP="00ED11AA">
      <w:pPr>
        <w:spacing w:line="360" w:lineRule="auto"/>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lastRenderedPageBreak/>
        <w:t>Slide 6</w:t>
      </w: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rsidP="00ED11AA">
      <w:pPr>
        <w:spacing w:line="360" w:lineRule="auto"/>
        <w:jc w:val="cente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object w:dxaOrig="7216" w:dyaOrig="5409">
          <v:shape id="_x0000_i1050" type="#_x0000_t75" style="width:270.35pt;height:202.9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50" DrawAspect="Content" ObjectID="_1429602680" r:id="rId17"/>
        </w:object>
      </w:r>
    </w:p>
    <w:p w:rsidR="00ED11AA" w:rsidRPr="00ED11AA" w:rsidRDefault="00ED11AA" w:rsidP="00ED11AA">
      <w:pPr>
        <w:spacing w:line="360" w:lineRule="auto"/>
        <w:jc w:val="center"/>
        <w:rPr>
          <w:rFonts w:asciiTheme="minorHAnsi" w:hAnsiTheme="minorHAnsi" w:cstheme="minorHAnsi"/>
          <w:color w:val="000000" w:themeColor="text1"/>
          <w:sz w:val="24"/>
          <w:szCs w:val="24"/>
        </w:rPr>
      </w:pPr>
    </w:p>
    <w:p w:rsidR="00ED11AA" w:rsidRPr="00ED11AA" w:rsidRDefault="00ED11AA" w:rsidP="00ED11AA">
      <w:pPr>
        <w:autoSpaceDE w:val="0"/>
        <w:autoSpaceDN w:val="0"/>
        <w:adjustRightInd w:val="0"/>
        <w:rPr>
          <w:rFonts w:asciiTheme="minorHAnsi" w:hAnsiTheme="minorHAnsi" w:cstheme="minorHAnsi"/>
          <w:b/>
          <w:bCs/>
          <w:i/>
          <w:iCs/>
          <w:color w:val="000000" w:themeColor="text1"/>
          <w:kern w:val="24"/>
          <w:sz w:val="24"/>
          <w:szCs w:val="24"/>
          <w:u w:val="single"/>
          <w:lang w:eastAsia="en-AU"/>
        </w:rPr>
      </w:pPr>
      <w:r w:rsidRPr="00ED11AA">
        <w:rPr>
          <w:rFonts w:asciiTheme="minorHAnsi" w:hAnsiTheme="minorHAnsi" w:cstheme="minorHAnsi"/>
          <w:b/>
          <w:bCs/>
          <w:color w:val="000000" w:themeColor="text1"/>
          <w:kern w:val="24"/>
          <w:sz w:val="24"/>
          <w:szCs w:val="24"/>
          <w:u w:val="single"/>
          <w:lang w:eastAsia="en-AU"/>
        </w:rPr>
        <w:t>Rising unemployment rate</w:t>
      </w:r>
    </w:p>
    <w:p w:rsidR="00ED11AA" w:rsidRPr="00ED11AA" w:rsidRDefault="00ED11AA" w:rsidP="00ED11AA">
      <w:pPr>
        <w:autoSpaceDE w:val="0"/>
        <w:autoSpaceDN w:val="0"/>
        <w:adjustRightInd w:val="0"/>
        <w:rPr>
          <w:rFonts w:asciiTheme="minorHAnsi" w:hAnsiTheme="minorHAnsi" w:cstheme="minorHAnsi"/>
          <w:i/>
          <w:iCs/>
          <w:color w:val="000000" w:themeColor="text1"/>
          <w:kern w:val="24"/>
          <w:sz w:val="24"/>
          <w:szCs w:val="24"/>
          <w:lang w:eastAsia="en-AU"/>
        </w:rPr>
      </w:pPr>
      <w:r w:rsidRPr="00ED11AA">
        <w:rPr>
          <w:rFonts w:asciiTheme="minorHAnsi" w:hAnsiTheme="minorHAnsi" w:cstheme="minorHAnsi"/>
          <w:i/>
          <w:iCs/>
          <w:color w:val="000000" w:themeColor="text1"/>
          <w:kern w:val="24"/>
          <w:sz w:val="24"/>
          <w:szCs w:val="24"/>
          <w:lang w:eastAsia="en-AU"/>
        </w:rPr>
        <w:t>Source: ABS Labour Force, March 2013 (12 month average)</w:t>
      </w:r>
    </w:p>
    <w:p w:rsidR="00ED11AA" w:rsidRPr="00ED11AA" w:rsidRDefault="00ED11AA" w:rsidP="00ED11AA">
      <w:pPr>
        <w:autoSpaceDE w:val="0"/>
        <w:autoSpaceDN w:val="0"/>
        <w:adjustRightInd w:val="0"/>
        <w:rPr>
          <w:rFonts w:asciiTheme="minorHAnsi" w:hAnsiTheme="minorHAnsi" w:cstheme="minorHAnsi"/>
          <w:i/>
          <w:iCs/>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val="en-US" w:eastAsia="en-AU"/>
        </w:rPr>
      </w:pPr>
      <w:r w:rsidRPr="00ED11AA">
        <w:rPr>
          <w:rFonts w:asciiTheme="minorHAnsi" w:hAnsiTheme="minorHAnsi" w:cstheme="minorHAnsi"/>
          <w:color w:val="000000" w:themeColor="text1"/>
          <w:kern w:val="24"/>
          <w:sz w:val="24"/>
          <w:szCs w:val="24"/>
          <w:lang w:val="en-US" w:eastAsia="en-AU"/>
        </w:rPr>
        <w:t>The unemployment rate in the Ipswich and West Moreton RDA has fluctuated from October 2008 to December 2011. However, in the 15 months to March 2013, the unemployment rate has risen to stand at 5.7 per cent.  It is currently just below Queensland (5.8 per cent) and above Australia (5.3 per cent).</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val="en-US"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val="en-US" w:eastAsia="en-AU"/>
        </w:rPr>
      </w:pPr>
      <w:r w:rsidRPr="00ED11AA">
        <w:rPr>
          <w:rFonts w:asciiTheme="minorHAnsi" w:hAnsiTheme="minorHAnsi" w:cstheme="minorHAnsi"/>
          <w:color w:val="000000" w:themeColor="text1"/>
          <w:kern w:val="24"/>
          <w:sz w:val="24"/>
          <w:szCs w:val="24"/>
          <w:lang w:val="en-US" w:eastAsia="en-AU"/>
        </w:rPr>
        <w:t xml:space="preserve">The RDA is made up of the Ipswich City (99 per cent) and West Moreton </w:t>
      </w:r>
      <w:proofErr w:type="spellStart"/>
      <w:r w:rsidRPr="00ED11AA">
        <w:rPr>
          <w:rFonts w:asciiTheme="minorHAnsi" w:hAnsiTheme="minorHAnsi" w:cstheme="minorHAnsi"/>
          <w:color w:val="000000" w:themeColor="text1"/>
          <w:kern w:val="24"/>
          <w:sz w:val="24"/>
          <w:szCs w:val="24"/>
          <w:lang w:val="en-US" w:eastAsia="en-AU"/>
        </w:rPr>
        <w:t>LFRs</w:t>
      </w:r>
      <w:proofErr w:type="spellEnd"/>
      <w:r w:rsidRPr="00ED11AA">
        <w:rPr>
          <w:rFonts w:asciiTheme="minorHAnsi" w:hAnsiTheme="minorHAnsi" w:cstheme="minorHAnsi"/>
          <w:color w:val="000000" w:themeColor="text1"/>
          <w:kern w:val="24"/>
          <w:sz w:val="24"/>
          <w:szCs w:val="24"/>
          <w:lang w:val="en-US" w:eastAsia="en-AU"/>
        </w:rPr>
        <w:t xml:space="preserve"> (99 per cent).</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val="en-US"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val="en-US" w:eastAsia="en-AU"/>
        </w:rPr>
      </w:pPr>
    </w:p>
    <w:p w:rsidR="00ED11AA" w:rsidRPr="00ED11AA" w:rsidRDefault="00ED11AA" w:rsidP="00ED11AA">
      <w:pPr>
        <w:autoSpaceDE w:val="0"/>
        <w:autoSpaceDN w:val="0"/>
        <w:adjustRightInd w:val="0"/>
        <w:rPr>
          <w:rFonts w:asciiTheme="minorHAnsi" w:hAnsiTheme="minorHAnsi" w:cstheme="minorHAnsi"/>
          <w:i/>
          <w:iCs/>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sz w:val="24"/>
          <w:szCs w:val="24"/>
          <w:lang w:eastAsia="en-AU"/>
        </w:rPr>
      </w:pP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pP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br w:type="page"/>
      </w:r>
    </w:p>
    <w:p w:rsidR="00ED11AA" w:rsidRPr="00ED11AA" w:rsidRDefault="00ED11AA" w:rsidP="00ED11AA">
      <w:pPr>
        <w:spacing w:line="360" w:lineRule="auto"/>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lastRenderedPageBreak/>
        <w:t>Slide 7</w:t>
      </w: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rsidP="00ED11AA">
      <w:pPr>
        <w:spacing w:line="360" w:lineRule="auto"/>
        <w:jc w:val="cente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object w:dxaOrig="7216" w:dyaOrig="5409">
          <v:shape id="_x0000_i1055" type="#_x0000_t75" style="width:270.35pt;height:202.9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55" DrawAspect="Content" ObjectID="_1429602681" r:id="rId19"/>
        </w:object>
      </w:r>
    </w:p>
    <w:p w:rsidR="00ED11AA" w:rsidRPr="00ED11AA" w:rsidRDefault="00ED11AA" w:rsidP="00ED11AA">
      <w:pPr>
        <w:spacing w:line="360" w:lineRule="auto"/>
        <w:jc w:val="center"/>
        <w:rPr>
          <w:rFonts w:asciiTheme="minorHAnsi" w:hAnsiTheme="minorHAnsi" w:cstheme="minorHAnsi"/>
          <w:color w:val="000000" w:themeColor="text1"/>
          <w:sz w:val="24"/>
          <w:szCs w:val="24"/>
        </w:rPr>
      </w:pPr>
    </w:p>
    <w:p w:rsidR="00ED11AA" w:rsidRPr="00ED11AA" w:rsidRDefault="00ED11AA" w:rsidP="00ED11AA">
      <w:pPr>
        <w:autoSpaceDE w:val="0"/>
        <w:autoSpaceDN w:val="0"/>
        <w:adjustRightInd w:val="0"/>
        <w:rPr>
          <w:rFonts w:asciiTheme="minorHAnsi" w:hAnsiTheme="minorHAnsi" w:cstheme="minorHAnsi"/>
          <w:b/>
          <w:bCs/>
          <w:color w:val="000000" w:themeColor="text1"/>
          <w:kern w:val="24"/>
          <w:sz w:val="24"/>
          <w:szCs w:val="24"/>
          <w:u w:val="single"/>
          <w:lang w:eastAsia="en-AU"/>
        </w:rPr>
      </w:pPr>
      <w:r w:rsidRPr="00ED11AA">
        <w:rPr>
          <w:rFonts w:asciiTheme="minorHAnsi" w:hAnsiTheme="minorHAnsi" w:cstheme="minorHAnsi"/>
          <w:b/>
          <w:bCs/>
          <w:color w:val="000000" w:themeColor="text1"/>
          <w:kern w:val="24"/>
          <w:sz w:val="24"/>
          <w:szCs w:val="24"/>
          <w:u w:val="single"/>
          <w:lang w:eastAsia="en-AU"/>
        </w:rPr>
        <w:t>Unemployment Rate by LGA</w:t>
      </w:r>
    </w:p>
    <w:p w:rsidR="00ED11AA" w:rsidRPr="00ED11AA" w:rsidRDefault="00ED11AA" w:rsidP="00ED11AA">
      <w:pPr>
        <w:autoSpaceDE w:val="0"/>
        <w:autoSpaceDN w:val="0"/>
        <w:adjustRightInd w:val="0"/>
        <w:rPr>
          <w:rFonts w:asciiTheme="minorHAnsi" w:hAnsiTheme="minorHAnsi" w:cstheme="minorHAnsi"/>
          <w:i/>
          <w:iCs/>
          <w:color w:val="000000" w:themeColor="text1"/>
          <w:kern w:val="24"/>
          <w:sz w:val="24"/>
          <w:szCs w:val="24"/>
          <w:lang w:eastAsia="en-AU"/>
        </w:rPr>
      </w:pPr>
      <w:r w:rsidRPr="00ED11AA">
        <w:rPr>
          <w:rFonts w:asciiTheme="minorHAnsi" w:hAnsiTheme="minorHAnsi" w:cstheme="minorHAnsi"/>
          <w:i/>
          <w:iCs/>
          <w:color w:val="000000" w:themeColor="text1"/>
          <w:kern w:val="24"/>
          <w:sz w:val="24"/>
          <w:szCs w:val="24"/>
          <w:lang w:eastAsia="en-AU"/>
        </w:rPr>
        <w:t>Source:</w:t>
      </w:r>
      <w:r w:rsidRPr="00ED11AA">
        <w:rPr>
          <w:rFonts w:asciiTheme="minorHAnsi" w:hAnsiTheme="minorHAnsi" w:cstheme="minorHAnsi"/>
          <w:color w:val="000000" w:themeColor="text1"/>
          <w:kern w:val="24"/>
          <w:sz w:val="24"/>
          <w:szCs w:val="24"/>
          <w:lang w:eastAsia="en-AU"/>
        </w:rPr>
        <w:t xml:space="preserve"> </w:t>
      </w:r>
      <w:r w:rsidRPr="00ED11AA">
        <w:rPr>
          <w:rFonts w:asciiTheme="minorHAnsi" w:hAnsiTheme="minorHAnsi" w:cstheme="minorHAnsi"/>
          <w:i/>
          <w:iCs/>
          <w:color w:val="000000" w:themeColor="text1"/>
          <w:kern w:val="24"/>
          <w:sz w:val="24"/>
          <w:szCs w:val="24"/>
          <w:lang w:eastAsia="en-AU"/>
        </w:rPr>
        <w:t>DEEWR Small Area Labour Markets, December Quarter 2012 (Smoothed)</w:t>
      </w:r>
    </w:p>
    <w:p w:rsidR="00ED11AA" w:rsidRPr="00ED11AA" w:rsidRDefault="00ED11AA" w:rsidP="00ED11AA">
      <w:pPr>
        <w:autoSpaceDE w:val="0"/>
        <w:autoSpaceDN w:val="0"/>
        <w:adjustRightInd w:val="0"/>
        <w:rPr>
          <w:rFonts w:asciiTheme="minorHAnsi" w:hAnsiTheme="minorHAnsi" w:cstheme="minorHAnsi"/>
          <w:b/>
          <w:bCs/>
          <w:i/>
          <w:iCs/>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In December 2012 the unemployment rate for the Ipswich West Moreton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was similar to Queensland (5.9 per cent compared to 5.8 per cent). The Somerset LGA had the highest unemployment rate in the PEA (7.4 per cent), whilst the Scenic Rim LGA recorded the lowest unemployment rate of 5.4 per cent.</w:t>
      </w:r>
    </w:p>
    <w:p w:rsidR="00ED11AA" w:rsidRPr="00ED11AA" w:rsidRDefault="00ED11AA" w:rsidP="00ED11AA">
      <w:pPr>
        <w:autoSpaceDE w:val="0"/>
        <w:autoSpaceDN w:val="0"/>
        <w:adjustRightInd w:val="0"/>
        <w:rPr>
          <w:rFonts w:asciiTheme="minorHAnsi" w:hAnsiTheme="minorHAnsi" w:cstheme="minorHAnsi"/>
          <w:color w:val="000000" w:themeColor="text1"/>
          <w:sz w:val="24"/>
          <w:szCs w:val="24"/>
          <w:lang w:eastAsia="en-AU"/>
        </w:rPr>
      </w:pP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pP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br w:type="page"/>
      </w:r>
    </w:p>
    <w:p w:rsidR="00ED11AA" w:rsidRPr="00ED11AA" w:rsidRDefault="00ED11AA" w:rsidP="00ED11AA">
      <w:pPr>
        <w:spacing w:line="360" w:lineRule="auto"/>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lastRenderedPageBreak/>
        <w:t>Slide 8</w:t>
      </w: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rsidP="00ED11AA">
      <w:pPr>
        <w:spacing w:line="360" w:lineRule="auto"/>
        <w:jc w:val="cente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object w:dxaOrig="7216" w:dyaOrig="5409">
          <v:shape id="_x0000_i1060" type="#_x0000_t75" style="width:270.35pt;height:202.9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60" DrawAspect="Content" ObjectID="_1429602682" r:id="rId21"/>
        </w:object>
      </w:r>
    </w:p>
    <w:p w:rsidR="00ED11AA" w:rsidRPr="00ED11AA" w:rsidRDefault="00ED11AA" w:rsidP="00ED11AA">
      <w:pPr>
        <w:spacing w:line="360" w:lineRule="auto"/>
        <w:jc w:val="center"/>
        <w:rPr>
          <w:rFonts w:asciiTheme="minorHAnsi" w:hAnsiTheme="minorHAnsi" w:cstheme="minorHAnsi"/>
          <w:color w:val="000000" w:themeColor="text1"/>
          <w:sz w:val="24"/>
          <w:szCs w:val="24"/>
        </w:rPr>
      </w:pPr>
    </w:p>
    <w:p w:rsidR="00ED11AA" w:rsidRPr="00ED11AA" w:rsidRDefault="00ED11AA" w:rsidP="00ED11AA">
      <w:pPr>
        <w:autoSpaceDE w:val="0"/>
        <w:autoSpaceDN w:val="0"/>
        <w:adjustRightInd w:val="0"/>
        <w:rPr>
          <w:rFonts w:asciiTheme="minorHAnsi" w:hAnsiTheme="minorHAnsi" w:cstheme="minorHAnsi"/>
          <w:b/>
          <w:bCs/>
          <w:color w:val="000000" w:themeColor="text1"/>
          <w:kern w:val="24"/>
          <w:sz w:val="24"/>
          <w:szCs w:val="24"/>
          <w:u w:val="single"/>
          <w:lang w:eastAsia="en-AU"/>
        </w:rPr>
      </w:pPr>
      <w:r w:rsidRPr="00ED11AA">
        <w:rPr>
          <w:rFonts w:asciiTheme="minorHAnsi" w:hAnsiTheme="minorHAnsi" w:cstheme="minorHAnsi"/>
          <w:b/>
          <w:bCs/>
          <w:color w:val="000000" w:themeColor="text1"/>
          <w:kern w:val="24"/>
          <w:sz w:val="24"/>
          <w:szCs w:val="24"/>
          <w:u w:val="single"/>
          <w:lang w:eastAsia="en-AU"/>
        </w:rPr>
        <w:t xml:space="preserve">Larger proportion of income support recipients </w:t>
      </w:r>
    </w:p>
    <w:p w:rsidR="00ED11AA" w:rsidRPr="00ED11AA" w:rsidRDefault="00ED11AA" w:rsidP="00ED11AA">
      <w:pPr>
        <w:autoSpaceDE w:val="0"/>
        <w:autoSpaceDN w:val="0"/>
        <w:adjustRightInd w:val="0"/>
        <w:rPr>
          <w:rFonts w:asciiTheme="minorHAnsi" w:hAnsiTheme="minorHAnsi" w:cstheme="minorHAnsi"/>
          <w:i/>
          <w:iCs/>
          <w:color w:val="000000" w:themeColor="text1"/>
          <w:kern w:val="24"/>
          <w:sz w:val="24"/>
          <w:szCs w:val="24"/>
          <w:lang w:eastAsia="en-AU"/>
        </w:rPr>
      </w:pPr>
      <w:r w:rsidRPr="00ED11AA">
        <w:rPr>
          <w:rFonts w:asciiTheme="minorHAnsi" w:hAnsiTheme="minorHAnsi" w:cstheme="minorHAnsi"/>
          <w:i/>
          <w:iCs/>
          <w:color w:val="000000" w:themeColor="text1"/>
          <w:kern w:val="24"/>
          <w:sz w:val="24"/>
          <w:szCs w:val="24"/>
          <w:lang w:eastAsia="en-AU"/>
        </w:rPr>
        <w:t>Source:  DEEWR, Administrative data, March 2013; ABS, Census of Population and Housing, 2011</w:t>
      </w:r>
    </w:p>
    <w:p w:rsidR="00ED11AA" w:rsidRPr="00ED11AA" w:rsidRDefault="00ED11AA" w:rsidP="00ED11AA">
      <w:pPr>
        <w:autoSpaceDE w:val="0"/>
        <w:autoSpaceDN w:val="0"/>
        <w:adjustRightInd w:val="0"/>
        <w:rPr>
          <w:rFonts w:asciiTheme="minorHAnsi" w:hAnsiTheme="minorHAnsi" w:cstheme="minorHAnsi"/>
          <w:b/>
          <w:bCs/>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In March 2013, 23 per cent of the Working Age Population (</w:t>
      </w:r>
      <w:proofErr w:type="spellStart"/>
      <w:r w:rsidRPr="00ED11AA">
        <w:rPr>
          <w:rFonts w:asciiTheme="minorHAnsi" w:hAnsiTheme="minorHAnsi" w:cstheme="minorHAnsi"/>
          <w:color w:val="000000" w:themeColor="text1"/>
          <w:kern w:val="24"/>
          <w:sz w:val="24"/>
          <w:szCs w:val="24"/>
          <w:lang w:eastAsia="en-AU"/>
        </w:rPr>
        <w:t>WAP</w:t>
      </w:r>
      <w:proofErr w:type="spellEnd"/>
      <w:r w:rsidRPr="00ED11AA">
        <w:rPr>
          <w:rFonts w:asciiTheme="minorHAnsi" w:hAnsiTheme="minorHAnsi" w:cstheme="minorHAnsi"/>
          <w:color w:val="000000" w:themeColor="text1"/>
          <w:kern w:val="24"/>
          <w:sz w:val="24"/>
          <w:szCs w:val="24"/>
          <w:lang w:eastAsia="en-AU"/>
        </w:rPr>
        <w:t xml:space="preserve">) </w:t>
      </w:r>
      <w:proofErr w:type="gramStart"/>
      <w:r w:rsidRPr="00ED11AA">
        <w:rPr>
          <w:rFonts w:asciiTheme="minorHAnsi" w:hAnsiTheme="minorHAnsi" w:cstheme="minorHAnsi"/>
          <w:color w:val="000000" w:themeColor="text1"/>
          <w:kern w:val="24"/>
          <w:sz w:val="24"/>
          <w:szCs w:val="24"/>
          <w:lang w:eastAsia="en-AU"/>
        </w:rPr>
        <w:t>were</w:t>
      </w:r>
      <w:proofErr w:type="gramEnd"/>
      <w:r w:rsidRPr="00ED11AA">
        <w:rPr>
          <w:rFonts w:asciiTheme="minorHAnsi" w:hAnsiTheme="minorHAnsi" w:cstheme="minorHAnsi"/>
          <w:color w:val="000000" w:themeColor="text1"/>
          <w:kern w:val="24"/>
          <w:sz w:val="24"/>
          <w:szCs w:val="24"/>
          <w:lang w:eastAsia="en-AU"/>
        </w:rPr>
        <w:t xml:space="preserve"> in receipt of an income support benefit in the Ipswich and West Moreton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This was larger when compared with state and national levels (18 per cent and 17 per cent respective</w:t>
      </w:r>
      <w:r w:rsidR="00004931">
        <w:rPr>
          <w:rFonts w:asciiTheme="minorHAnsi" w:hAnsiTheme="minorHAnsi" w:cstheme="minorHAnsi"/>
          <w:color w:val="000000" w:themeColor="text1"/>
          <w:kern w:val="24"/>
          <w:sz w:val="24"/>
          <w:szCs w:val="24"/>
          <w:lang w:eastAsia="en-AU"/>
        </w:rPr>
        <w:t>ly).  In the Lockyer Valley LGA</w:t>
      </w:r>
      <w:r w:rsidRPr="00ED11AA">
        <w:rPr>
          <w:rFonts w:asciiTheme="minorHAnsi" w:hAnsiTheme="minorHAnsi" w:cstheme="minorHAnsi"/>
          <w:color w:val="000000" w:themeColor="text1"/>
          <w:kern w:val="24"/>
          <w:sz w:val="24"/>
          <w:szCs w:val="24"/>
          <w:lang w:eastAsia="en-AU"/>
        </w:rPr>
        <w:t xml:space="preserve"> a quarter of the </w:t>
      </w:r>
      <w:proofErr w:type="spellStart"/>
      <w:r w:rsidRPr="00ED11AA">
        <w:rPr>
          <w:rFonts w:asciiTheme="minorHAnsi" w:hAnsiTheme="minorHAnsi" w:cstheme="minorHAnsi"/>
          <w:color w:val="000000" w:themeColor="text1"/>
          <w:kern w:val="24"/>
          <w:sz w:val="24"/>
          <w:szCs w:val="24"/>
          <w:lang w:eastAsia="en-AU"/>
        </w:rPr>
        <w:t>WAP</w:t>
      </w:r>
      <w:proofErr w:type="spellEnd"/>
      <w:r w:rsidRPr="00ED11AA">
        <w:rPr>
          <w:rFonts w:asciiTheme="minorHAnsi" w:hAnsiTheme="minorHAnsi" w:cstheme="minorHAnsi"/>
          <w:color w:val="000000" w:themeColor="text1"/>
          <w:kern w:val="24"/>
          <w:sz w:val="24"/>
          <w:szCs w:val="24"/>
          <w:lang w:eastAsia="en-AU"/>
        </w:rPr>
        <w:t xml:space="preserve"> is receiving an income support benefit.</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Overall, the proportion of the </w:t>
      </w:r>
      <w:proofErr w:type="spellStart"/>
      <w:r w:rsidRPr="00ED11AA">
        <w:rPr>
          <w:rFonts w:asciiTheme="minorHAnsi" w:hAnsiTheme="minorHAnsi" w:cstheme="minorHAnsi"/>
          <w:color w:val="000000" w:themeColor="text1"/>
          <w:kern w:val="24"/>
          <w:sz w:val="24"/>
          <w:szCs w:val="24"/>
          <w:lang w:eastAsia="en-AU"/>
        </w:rPr>
        <w:t>WAP</w:t>
      </w:r>
      <w:proofErr w:type="spellEnd"/>
      <w:r w:rsidRPr="00ED11AA">
        <w:rPr>
          <w:rFonts w:asciiTheme="minorHAnsi" w:hAnsiTheme="minorHAnsi" w:cstheme="minorHAnsi"/>
          <w:color w:val="000000" w:themeColor="text1"/>
          <w:kern w:val="24"/>
          <w:sz w:val="24"/>
          <w:szCs w:val="24"/>
          <w:lang w:eastAsia="en-AU"/>
        </w:rPr>
        <w:t xml:space="preserve"> in the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in receipt of an income support benefit increased by 4 per cent in the year to March 2013.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Some 7 per cent of the Ipswich and West Moreton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w:t>
      </w:r>
      <w:proofErr w:type="spellStart"/>
      <w:r w:rsidRPr="00ED11AA">
        <w:rPr>
          <w:rFonts w:asciiTheme="minorHAnsi" w:hAnsiTheme="minorHAnsi" w:cstheme="minorHAnsi"/>
          <w:color w:val="000000" w:themeColor="text1"/>
          <w:kern w:val="24"/>
          <w:sz w:val="24"/>
          <w:szCs w:val="24"/>
          <w:lang w:eastAsia="en-AU"/>
        </w:rPr>
        <w:t>WAP</w:t>
      </w:r>
      <w:proofErr w:type="spellEnd"/>
      <w:r w:rsidRPr="00ED11AA">
        <w:rPr>
          <w:rFonts w:asciiTheme="minorHAnsi" w:hAnsiTheme="minorHAnsi" w:cstheme="minorHAnsi"/>
          <w:color w:val="000000" w:themeColor="text1"/>
          <w:kern w:val="24"/>
          <w:sz w:val="24"/>
          <w:szCs w:val="24"/>
          <w:lang w:eastAsia="en-AU"/>
        </w:rPr>
        <w:t xml:space="preserve"> were in receipt of an unemployment benefit, which is only slightly higher than both st</w:t>
      </w:r>
      <w:r w:rsidR="00A25423">
        <w:rPr>
          <w:rFonts w:asciiTheme="minorHAnsi" w:hAnsiTheme="minorHAnsi" w:cstheme="minorHAnsi"/>
          <w:color w:val="000000" w:themeColor="text1"/>
          <w:kern w:val="24"/>
          <w:sz w:val="24"/>
          <w:szCs w:val="24"/>
          <w:lang w:eastAsia="en-AU"/>
        </w:rPr>
        <w:t>ate and Australia levels (6 per </w:t>
      </w:r>
      <w:r w:rsidRPr="00ED11AA">
        <w:rPr>
          <w:rFonts w:asciiTheme="minorHAnsi" w:hAnsiTheme="minorHAnsi" w:cstheme="minorHAnsi"/>
          <w:color w:val="000000" w:themeColor="text1"/>
          <w:kern w:val="24"/>
          <w:sz w:val="24"/>
          <w:szCs w:val="24"/>
          <w:lang w:eastAsia="en-AU"/>
        </w:rPr>
        <w:t xml:space="preserve">cent and 5 per cent respectively).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Some 8 per cent of the </w:t>
      </w:r>
      <w:proofErr w:type="spellStart"/>
      <w:r w:rsidRPr="00ED11AA">
        <w:rPr>
          <w:rFonts w:asciiTheme="minorHAnsi" w:hAnsiTheme="minorHAnsi" w:cstheme="minorHAnsi"/>
          <w:color w:val="000000" w:themeColor="text1"/>
          <w:kern w:val="24"/>
          <w:sz w:val="24"/>
          <w:szCs w:val="24"/>
          <w:lang w:eastAsia="en-AU"/>
        </w:rPr>
        <w:t>WAP</w:t>
      </w:r>
      <w:proofErr w:type="spellEnd"/>
      <w:r w:rsidRPr="00ED11AA">
        <w:rPr>
          <w:rFonts w:asciiTheme="minorHAnsi" w:hAnsiTheme="minorHAnsi" w:cstheme="minorHAnsi"/>
          <w:color w:val="000000" w:themeColor="text1"/>
          <w:kern w:val="24"/>
          <w:sz w:val="24"/>
          <w:szCs w:val="24"/>
          <w:lang w:eastAsia="en-AU"/>
        </w:rPr>
        <w:t xml:space="preserve"> in the Ipswich and West Moreton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were on Disability Support Pension (</w:t>
      </w:r>
      <w:proofErr w:type="spellStart"/>
      <w:r w:rsidRPr="00ED11AA">
        <w:rPr>
          <w:rFonts w:asciiTheme="minorHAnsi" w:hAnsiTheme="minorHAnsi" w:cstheme="minorHAnsi"/>
          <w:color w:val="000000" w:themeColor="text1"/>
          <w:kern w:val="24"/>
          <w:sz w:val="24"/>
          <w:szCs w:val="24"/>
          <w:lang w:eastAsia="en-AU"/>
        </w:rPr>
        <w:t>DSP</w:t>
      </w:r>
      <w:proofErr w:type="spellEnd"/>
      <w:r w:rsidRPr="00ED11AA">
        <w:rPr>
          <w:rFonts w:asciiTheme="minorHAnsi" w:hAnsiTheme="minorHAnsi" w:cstheme="minorHAnsi"/>
          <w:color w:val="000000" w:themeColor="text1"/>
          <w:kern w:val="24"/>
          <w:sz w:val="24"/>
          <w:szCs w:val="24"/>
          <w:lang w:eastAsia="en-AU"/>
        </w:rPr>
        <w:t>).  This is slightly more when compared to Queenslan</w:t>
      </w:r>
      <w:r w:rsidR="00A25423">
        <w:rPr>
          <w:rFonts w:asciiTheme="minorHAnsi" w:hAnsiTheme="minorHAnsi" w:cstheme="minorHAnsi"/>
          <w:color w:val="000000" w:themeColor="text1"/>
          <w:kern w:val="24"/>
          <w:sz w:val="24"/>
          <w:szCs w:val="24"/>
          <w:lang w:eastAsia="en-AU"/>
        </w:rPr>
        <w:t>d (5 per cent) and Australia (6 </w:t>
      </w:r>
      <w:r w:rsidRPr="00ED11AA">
        <w:rPr>
          <w:rFonts w:asciiTheme="minorHAnsi" w:hAnsiTheme="minorHAnsi" w:cstheme="minorHAnsi"/>
          <w:color w:val="000000" w:themeColor="text1"/>
          <w:kern w:val="24"/>
          <w:sz w:val="24"/>
          <w:szCs w:val="24"/>
          <w:lang w:eastAsia="en-AU"/>
        </w:rPr>
        <w:t>per cent).</w:t>
      </w:r>
    </w:p>
    <w:p w:rsidR="00ED11AA" w:rsidRPr="00ED11AA" w:rsidRDefault="00ED11AA" w:rsidP="00ED11AA">
      <w:pPr>
        <w:autoSpaceDE w:val="0"/>
        <w:autoSpaceDN w:val="0"/>
        <w:adjustRightInd w:val="0"/>
        <w:rPr>
          <w:rFonts w:asciiTheme="minorHAnsi" w:hAnsiTheme="minorHAnsi" w:cstheme="minorHAnsi"/>
          <w:color w:val="000000" w:themeColor="text1"/>
          <w:sz w:val="24"/>
          <w:szCs w:val="24"/>
          <w:lang w:eastAsia="en-AU"/>
        </w:rPr>
      </w:pP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pP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br w:type="page"/>
      </w:r>
    </w:p>
    <w:p w:rsidR="00ED11AA" w:rsidRPr="00ED11AA" w:rsidRDefault="00ED11AA" w:rsidP="00ED11AA">
      <w:pPr>
        <w:spacing w:line="360" w:lineRule="auto"/>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lastRenderedPageBreak/>
        <w:t>Slide 9</w:t>
      </w: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rsidP="00ED11AA">
      <w:pPr>
        <w:spacing w:line="360" w:lineRule="auto"/>
        <w:jc w:val="cente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object w:dxaOrig="7216" w:dyaOrig="5409">
          <v:shape id="_x0000_i1065" type="#_x0000_t75" style="width:270.35pt;height:202.9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65" DrawAspect="Content" ObjectID="_1429602683" r:id="rId23"/>
        </w:object>
      </w:r>
    </w:p>
    <w:p w:rsidR="00ED11AA" w:rsidRPr="00ED11AA" w:rsidRDefault="00ED11AA" w:rsidP="00ED11AA">
      <w:pPr>
        <w:spacing w:line="360" w:lineRule="auto"/>
        <w:jc w:val="center"/>
        <w:rPr>
          <w:rFonts w:asciiTheme="minorHAnsi" w:hAnsiTheme="minorHAnsi" w:cstheme="minorHAnsi"/>
          <w:color w:val="000000" w:themeColor="text1"/>
          <w:sz w:val="24"/>
          <w:szCs w:val="24"/>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u w:val="single"/>
          <w:lang w:eastAsia="en-AU"/>
        </w:rPr>
      </w:pPr>
      <w:r w:rsidRPr="00ED11AA">
        <w:rPr>
          <w:rFonts w:asciiTheme="minorHAnsi" w:hAnsiTheme="minorHAnsi" w:cstheme="minorHAnsi"/>
          <w:b/>
          <w:bCs/>
          <w:color w:val="000000" w:themeColor="text1"/>
          <w:kern w:val="24"/>
          <w:sz w:val="24"/>
          <w:szCs w:val="24"/>
          <w:u w:val="single"/>
          <w:lang w:eastAsia="en-AU"/>
        </w:rPr>
        <w:t>Long-term unemployment</w:t>
      </w:r>
    </w:p>
    <w:p w:rsidR="00ED11AA" w:rsidRPr="00ED11AA" w:rsidRDefault="00ED11AA" w:rsidP="00ED11AA">
      <w:pPr>
        <w:autoSpaceDE w:val="0"/>
        <w:autoSpaceDN w:val="0"/>
        <w:adjustRightInd w:val="0"/>
        <w:rPr>
          <w:rFonts w:asciiTheme="minorHAnsi" w:hAnsiTheme="minorHAnsi" w:cstheme="minorHAnsi"/>
          <w:i/>
          <w:iCs/>
          <w:color w:val="000000" w:themeColor="text1"/>
          <w:kern w:val="24"/>
          <w:sz w:val="24"/>
          <w:szCs w:val="24"/>
          <w:lang w:eastAsia="en-AU"/>
        </w:rPr>
      </w:pPr>
      <w:r w:rsidRPr="00ED11AA">
        <w:rPr>
          <w:rFonts w:asciiTheme="minorHAnsi" w:hAnsiTheme="minorHAnsi" w:cstheme="minorHAnsi"/>
          <w:i/>
          <w:iCs/>
          <w:color w:val="000000" w:themeColor="text1"/>
          <w:kern w:val="24"/>
          <w:sz w:val="24"/>
          <w:szCs w:val="24"/>
          <w:lang w:eastAsia="en-AU"/>
        </w:rPr>
        <w:t>Source: ABS Labour Force Data, March 2013 12 month average</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b/>
          <w:bCs/>
          <w:i/>
          <w:iCs/>
          <w:color w:val="000000" w:themeColor="text1"/>
          <w:kern w:val="24"/>
          <w:sz w:val="24"/>
          <w:szCs w:val="24"/>
          <w:lang w:eastAsia="en-AU"/>
        </w:rPr>
        <w:t>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Long-term unemployed are those who have been unemployed and looking for work for at least 52 weeks.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The proportion of unemployed persons who were long-term unemployed in the Ipswich and West Moreton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(20 per cent) was slightly higher compa</w:t>
      </w:r>
      <w:r w:rsidR="00A25423">
        <w:rPr>
          <w:rFonts w:asciiTheme="minorHAnsi" w:hAnsiTheme="minorHAnsi" w:cstheme="minorHAnsi"/>
          <w:color w:val="000000" w:themeColor="text1"/>
          <w:kern w:val="24"/>
          <w:sz w:val="24"/>
          <w:szCs w:val="24"/>
          <w:lang w:eastAsia="en-AU"/>
        </w:rPr>
        <w:t>red with the Queensland (18 per </w:t>
      </w:r>
      <w:r w:rsidRPr="00ED11AA">
        <w:rPr>
          <w:rFonts w:asciiTheme="minorHAnsi" w:hAnsiTheme="minorHAnsi" w:cstheme="minorHAnsi"/>
          <w:color w:val="000000" w:themeColor="text1"/>
          <w:kern w:val="24"/>
          <w:sz w:val="24"/>
          <w:szCs w:val="24"/>
          <w:lang w:eastAsia="en-AU"/>
        </w:rPr>
        <w:t xml:space="preserve">cent) and national averages (19 per cent).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The average duration of unemployment in the Ipswich and West Moreton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(34 weeks) was similar to Queensland (35 weeks) and lower than Australia (37 weeks). </w:t>
      </w:r>
    </w:p>
    <w:p w:rsidR="00ED11AA" w:rsidRPr="00ED11AA" w:rsidRDefault="00ED11AA" w:rsidP="00ED11AA">
      <w:pPr>
        <w:autoSpaceDE w:val="0"/>
        <w:autoSpaceDN w:val="0"/>
        <w:adjustRightInd w:val="0"/>
        <w:rPr>
          <w:rFonts w:asciiTheme="minorHAnsi" w:hAnsiTheme="minorHAnsi" w:cstheme="minorHAnsi"/>
          <w:color w:val="000000" w:themeColor="text1"/>
          <w:sz w:val="24"/>
          <w:szCs w:val="24"/>
          <w:lang w:eastAsia="en-AU"/>
        </w:rPr>
      </w:pP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pP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br w:type="page"/>
      </w:r>
    </w:p>
    <w:p w:rsidR="00ED11AA" w:rsidRPr="00ED11AA" w:rsidRDefault="00ED11AA" w:rsidP="00ED11AA">
      <w:pPr>
        <w:spacing w:line="360" w:lineRule="auto"/>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lastRenderedPageBreak/>
        <w:t>Slide 10</w:t>
      </w: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rsidP="00ED11AA">
      <w:pPr>
        <w:spacing w:line="360" w:lineRule="auto"/>
        <w:jc w:val="cente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object w:dxaOrig="7216" w:dyaOrig="5409">
          <v:shape id="_x0000_i1070" type="#_x0000_t75" style="width:270.35pt;height:202.9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70" DrawAspect="Content" ObjectID="_1429602684" r:id="rId25"/>
        </w:object>
      </w:r>
    </w:p>
    <w:p w:rsidR="00ED11AA" w:rsidRPr="00ED11AA" w:rsidRDefault="00ED11AA" w:rsidP="00ED11AA">
      <w:pPr>
        <w:spacing w:line="360" w:lineRule="auto"/>
        <w:jc w:val="center"/>
        <w:rPr>
          <w:rFonts w:asciiTheme="minorHAnsi" w:hAnsiTheme="minorHAnsi" w:cstheme="minorHAnsi"/>
          <w:color w:val="000000" w:themeColor="text1"/>
          <w:sz w:val="24"/>
          <w:szCs w:val="24"/>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b/>
          <w:bCs/>
          <w:color w:val="000000" w:themeColor="text1"/>
          <w:kern w:val="24"/>
          <w:sz w:val="24"/>
          <w:szCs w:val="24"/>
          <w:u w:val="single"/>
          <w:lang w:eastAsia="en-AU"/>
        </w:rPr>
        <w:t>Local Jobs by Industry</w:t>
      </w:r>
    </w:p>
    <w:p w:rsidR="00ED11AA" w:rsidRPr="00ED11AA" w:rsidRDefault="00ED11AA" w:rsidP="00ED11AA">
      <w:pPr>
        <w:autoSpaceDE w:val="0"/>
        <w:autoSpaceDN w:val="0"/>
        <w:adjustRightInd w:val="0"/>
        <w:rPr>
          <w:rFonts w:asciiTheme="minorHAnsi" w:hAnsiTheme="minorHAnsi" w:cstheme="minorHAnsi"/>
          <w:i/>
          <w:iCs/>
          <w:color w:val="000000" w:themeColor="text1"/>
          <w:kern w:val="24"/>
          <w:sz w:val="24"/>
          <w:szCs w:val="24"/>
          <w:lang w:eastAsia="en-AU"/>
        </w:rPr>
      </w:pPr>
      <w:r w:rsidRPr="00ED11AA">
        <w:rPr>
          <w:rFonts w:asciiTheme="minorHAnsi" w:hAnsiTheme="minorHAnsi" w:cstheme="minorHAnsi"/>
          <w:i/>
          <w:iCs/>
          <w:color w:val="000000" w:themeColor="text1"/>
          <w:kern w:val="24"/>
          <w:sz w:val="24"/>
          <w:szCs w:val="24"/>
          <w:lang w:eastAsia="en-AU"/>
        </w:rPr>
        <w:t>Source:</w:t>
      </w:r>
      <w:r w:rsidRPr="00ED11AA">
        <w:rPr>
          <w:rFonts w:asciiTheme="minorHAnsi" w:hAnsiTheme="minorHAnsi" w:cstheme="minorHAnsi"/>
          <w:color w:val="000000" w:themeColor="text1"/>
          <w:kern w:val="24"/>
          <w:sz w:val="24"/>
          <w:szCs w:val="24"/>
          <w:lang w:eastAsia="en-AU"/>
        </w:rPr>
        <w:t xml:space="preserve"> ABS</w:t>
      </w:r>
      <w:r w:rsidRPr="00ED11AA">
        <w:rPr>
          <w:rFonts w:asciiTheme="minorHAnsi" w:hAnsiTheme="minorHAnsi" w:cstheme="minorHAnsi"/>
          <w:i/>
          <w:iCs/>
          <w:color w:val="000000" w:themeColor="text1"/>
          <w:kern w:val="24"/>
          <w:sz w:val="24"/>
          <w:szCs w:val="24"/>
          <w:lang w:eastAsia="en-AU"/>
        </w:rPr>
        <w:t>, Census of Population and Housing, 2011 (place of work)</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In the Ipswich and West Moreton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the Manufacturing industry was the largest employing industry. This was followed by the Health Care and Social Assistance and Retail Trade industries.</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The Manufacturing, Health Care and Social Assistance, Education and Training and Accommodation and Food Service industries are among the largest employing industries across the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However all these industries appear to be concentrated in certain Local Government </w:t>
      </w:r>
      <w:proofErr w:type="gramStart"/>
      <w:r w:rsidRPr="00ED11AA">
        <w:rPr>
          <w:rFonts w:asciiTheme="minorHAnsi" w:hAnsiTheme="minorHAnsi" w:cstheme="minorHAnsi"/>
          <w:color w:val="000000" w:themeColor="text1"/>
          <w:kern w:val="24"/>
          <w:sz w:val="24"/>
          <w:szCs w:val="24"/>
          <w:lang w:eastAsia="en-AU"/>
        </w:rPr>
        <w:t>Areas.</w:t>
      </w:r>
      <w:proofErr w:type="gramEnd"/>
      <w:r w:rsidRPr="00ED11AA">
        <w:rPr>
          <w:rFonts w:asciiTheme="minorHAnsi" w:hAnsiTheme="minorHAnsi" w:cstheme="minorHAnsi"/>
          <w:color w:val="000000" w:themeColor="text1"/>
          <w:kern w:val="24"/>
          <w:sz w:val="24"/>
          <w:szCs w:val="24"/>
          <w:lang w:eastAsia="en-AU"/>
        </w:rPr>
        <w:t xml:space="preserve">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numPr>
          <w:ilvl w:val="0"/>
          <w:numId w:val="1"/>
        </w:numPr>
        <w:autoSpaceDE w:val="0"/>
        <w:autoSpaceDN w:val="0"/>
        <w:adjustRightInd w:val="0"/>
        <w:ind w:left="270" w:hanging="27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The Manufacturing industry is the largest industry in the Ipswich LGA (17 per cent), followed by the Somerset LGA (17 per cent). This is greater than the Lockyer Valley and Scenic Rim LGAs where the manufacturing industry has 8 per cent and 6 per cent of all jobs respectively.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Health Care and Social Assistance is the largest employing industry Ipswich LGA (14 per cent), this is followed by the Scenic Rim LGA (11 per cent). This is gre</w:t>
      </w:r>
      <w:r w:rsidR="00A25423">
        <w:rPr>
          <w:rFonts w:asciiTheme="minorHAnsi" w:hAnsiTheme="minorHAnsi" w:cstheme="minorHAnsi"/>
          <w:color w:val="000000" w:themeColor="text1"/>
          <w:kern w:val="24"/>
          <w:sz w:val="24"/>
          <w:szCs w:val="24"/>
          <w:lang w:eastAsia="en-AU"/>
        </w:rPr>
        <w:t>ater than Lockyer Valley (8 per </w:t>
      </w:r>
      <w:r w:rsidRPr="00ED11AA">
        <w:rPr>
          <w:rFonts w:asciiTheme="minorHAnsi" w:hAnsiTheme="minorHAnsi" w:cstheme="minorHAnsi"/>
          <w:color w:val="000000" w:themeColor="text1"/>
          <w:kern w:val="24"/>
          <w:sz w:val="24"/>
          <w:szCs w:val="24"/>
          <w:lang w:eastAsia="en-AU"/>
        </w:rPr>
        <w:t>cent) and Somerset (8 per cent).</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numPr>
          <w:ilvl w:val="0"/>
          <w:numId w:val="1"/>
        </w:numPr>
        <w:autoSpaceDE w:val="0"/>
        <w:autoSpaceDN w:val="0"/>
        <w:adjustRightInd w:val="0"/>
        <w:ind w:left="270" w:hanging="27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Education and Training is the largest employing industry in</w:t>
      </w:r>
      <w:r w:rsidR="00A25423">
        <w:rPr>
          <w:rFonts w:asciiTheme="minorHAnsi" w:hAnsiTheme="minorHAnsi" w:cstheme="minorHAnsi"/>
          <w:color w:val="000000" w:themeColor="text1"/>
          <w:kern w:val="24"/>
          <w:sz w:val="24"/>
          <w:szCs w:val="24"/>
          <w:lang w:eastAsia="en-AU"/>
        </w:rPr>
        <w:t xml:space="preserve"> the Lockyer Valley LGA (14 per </w:t>
      </w:r>
      <w:r w:rsidRPr="00ED11AA">
        <w:rPr>
          <w:rFonts w:asciiTheme="minorHAnsi" w:hAnsiTheme="minorHAnsi" w:cstheme="minorHAnsi"/>
          <w:color w:val="000000" w:themeColor="text1"/>
          <w:kern w:val="24"/>
          <w:sz w:val="24"/>
          <w:szCs w:val="24"/>
          <w:lang w:eastAsia="en-AU"/>
        </w:rPr>
        <w:t xml:space="preserve">cent), greater compared with the Ipswich LGA (11 per cent), Somerset LGA (11 per cent) and Scenic Rim LGA (10 per cent). </w:t>
      </w:r>
    </w:p>
    <w:p w:rsidR="00ED11AA" w:rsidRPr="00ED11AA" w:rsidRDefault="00ED11AA" w:rsidP="00ED11AA">
      <w:pPr>
        <w:autoSpaceDE w:val="0"/>
        <w:autoSpaceDN w:val="0"/>
        <w:adjustRightInd w:val="0"/>
        <w:ind w:left="270" w:hanging="270"/>
        <w:rPr>
          <w:rFonts w:asciiTheme="minorHAnsi" w:hAnsiTheme="minorHAnsi" w:cstheme="minorHAnsi"/>
          <w:color w:val="000000" w:themeColor="text1"/>
          <w:kern w:val="24"/>
          <w:sz w:val="24"/>
          <w:szCs w:val="24"/>
          <w:lang w:eastAsia="en-AU"/>
        </w:rPr>
      </w:pPr>
    </w:p>
    <w:p w:rsidR="00ED11AA" w:rsidRPr="00ED11AA" w:rsidRDefault="00ED11AA" w:rsidP="00ED11AA">
      <w:pPr>
        <w:numPr>
          <w:ilvl w:val="0"/>
          <w:numId w:val="1"/>
        </w:numPr>
        <w:autoSpaceDE w:val="0"/>
        <w:autoSpaceDN w:val="0"/>
        <w:adjustRightInd w:val="0"/>
        <w:ind w:left="270" w:hanging="27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Accommodation and Food Services is the largest employing industry in the Scenic Rim LGA (10 per cent), greater compared with the Lockyer Valley LGA (</w:t>
      </w:r>
      <w:r w:rsidR="00A25423">
        <w:rPr>
          <w:rFonts w:asciiTheme="minorHAnsi" w:hAnsiTheme="minorHAnsi" w:cstheme="minorHAnsi"/>
          <w:color w:val="000000" w:themeColor="text1"/>
          <w:kern w:val="24"/>
          <w:sz w:val="24"/>
          <w:szCs w:val="24"/>
          <w:lang w:eastAsia="en-AU"/>
        </w:rPr>
        <w:t>7 per cent), Ipswich LGA (6 per </w:t>
      </w:r>
      <w:r w:rsidRPr="00ED11AA">
        <w:rPr>
          <w:rFonts w:asciiTheme="minorHAnsi" w:hAnsiTheme="minorHAnsi" w:cstheme="minorHAnsi"/>
          <w:color w:val="000000" w:themeColor="text1"/>
          <w:kern w:val="24"/>
          <w:sz w:val="24"/>
          <w:szCs w:val="24"/>
          <w:lang w:eastAsia="en-AU"/>
        </w:rPr>
        <w:t xml:space="preserve">cent) and Somerset LGA (5 per cent). </w:t>
      </w:r>
    </w:p>
    <w:p w:rsidR="00ED11AA" w:rsidRPr="00ED11AA" w:rsidRDefault="00ED11AA" w:rsidP="00ED11AA">
      <w:pPr>
        <w:autoSpaceDE w:val="0"/>
        <w:autoSpaceDN w:val="0"/>
        <w:adjustRightInd w:val="0"/>
        <w:ind w:left="270" w:hanging="27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lastRenderedPageBreak/>
        <w:t>Largest employing industries in 2011 by LGA (ABS, Census of Population and Housing, 2011, place of work)</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A25423" w:rsidRDefault="00ED11AA" w:rsidP="00ED11AA">
      <w:pPr>
        <w:autoSpaceDE w:val="0"/>
        <w:autoSpaceDN w:val="0"/>
        <w:adjustRightInd w:val="0"/>
        <w:rPr>
          <w:rFonts w:asciiTheme="minorHAnsi" w:hAnsiTheme="minorHAnsi" w:cstheme="minorHAnsi"/>
          <w:b/>
          <w:bCs/>
          <w:color w:val="000000" w:themeColor="text1"/>
          <w:kern w:val="24"/>
          <w:sz w:val="20"/>
          <w:lang w:eastAsia="en-AU"/>
        </w:rPr>
      </w:pPr>
      <w:r w:rsidRPr="00ED11AA">
        <w:rPr>
          <w:rFonts w:asciiTheme="minorHAnsi" w:hAnsiTheme="minorHAnsi" w:cstheme="minorHAnsi"/>
          <w:b/>
          <w:bCs/>
          <w:color w:val="000000" w:themeColor="text1"/>
          <w:kern w:val="24"/>
          <w:sz w:val="24"/>
          <w:szCs w:val="24"/>
          <w:lang w:eastAsia="en-AU"/>
        </w:rPr>
        <w:tab/>
      </w:r>
      <w:r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r>
      <w:r w:rsidR="00A25423" w:rsidRPr="00A25423">
        <w:rPr>
          <w:rFonts w:asciiTheme="minorHAnsi" w:hAnsiTheme="minorHAnsi" w:cstheme="minorHAnsi"/>
          <w:color w:val="000000" w:themeColor="text1"/>
          <w:kern w:val="24"/>
          <w:sz w:val="20"/>
          <w:lang w:eastAsia="en-AU"/>
        </w:rPr>
        <w:tab/>
      </w:r>
      <w:r w:rsidR="00A25423" w:rsidRPr="00A25423">
        <w:rPr>
          <w:rFonts w:asciiTheme="minorHAnsi" w:hAnsiTheme="minorHAnsi" w:cstheme="minorHAnsi"/>
          <w:color w:val="000000" w:themeColor="text1"/>
          <w:kern w:val="24"/>
          <w:sz w:val="20"/>
          <w:lang w:eastAsia="en-AU"/>
        </w:rPr>
        <w:tab/>
      </w:r>
      <w:r w:rsidR="00A25423"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b/>
          <w:bCs/>
          <w:color w:val="000000" w:themeColor="text1"/>
          <w:kern w:val="24"/>
          <w:sz w:val="20"/>
          <w:lang w:eastAsia="en-AU"/>
        </w:rPr>
        <w:t>Ipswich</w:t>
      </w:r>
      <w:r w:rsidRPr="00A25423">
        <w:rPr>
          <w:rFonts w:asciiTheme="minorHAnsi" w:hAnsiTheme="minorHAnsi" w:cstheme="minorHAnsi"/>
          <w:b/>
          <w:bCs/>
          <w:color w:val="000000" w:themeColor="text1"/>
          <w:kern w:val="24"/>
          <w:sz w:val="20"/>
          <w:lang w:eastAsia="en-AU"/>
        </w:rPr>
        <w:tab/>
        <w:t>Lockyer</w:t>
      </w:r>
      <w:r w:rsidRPr="00A25423">
        <w:rPr>
          <w:rFonts w:asciiTheme="minorHAnsi" w:hAnsiTheme="minorHAnsi" w:cstheme="minorHAnsi"/>
          <w:b/>
          <w:bCs/>
          <w:color w:val="000000" w:themeColor="text1"/>
          <w:kern w:val="24"/>
          <w:sz w:val="20"/>
          <w:lang w:eastAsia="en-AU"/>
        </w:rPr>
        <w:tab/>
        <w:t>Scenic</w:t>
      </w:r>
      <w:r w:rsidRPr="00A25423">
        <w:rPr>
          <w:rFonts w:asciiTheme="minorHAnsi" w:hAnsiTheme="minorHAnsi" w:cstheme="minorHAnsi"/>
          <w:b/>
          <w:bCs/>
          <w:color w:val="000000" w:themeColor="text1"/>
          <w:kern w:val="24"/>
          <w:sz w:val="20"/>
          <w:lang w:eastAsia="en-AU"/>
        </w:rPr>
        <w:tab/>
      </w:r>
      <w:r w:rsidR="00A25423">
        <w:rPr>
          <w:rFonts w:asciiTheme="minorHAnsi" w:hAnsiTheme="minorHAnsi" w:cstheme="minorHAnsi"/>
          <w:b/>
          <w:bCs/>
          <w:color w:val="000000" w:themeColor="text1"/>
          <w:kern w:val="24"/>
          <w:sz w:val="20"/>
          <w:lang w:eastAsia="en-AU"/>
        </w:rPr>
        <w:tab/>
      </w:r>
      <w:r w:rsidRPr="00A25423">
        <w:rPr>
          <w:rFonts w:asciiTheme="minorHAnsi" w:hAnsiTheme="minorHAnsi" w:cstheme="minorHAnsi"/>
          <w:b/>
          <w:bCs/>
          <w:color w:val="000000" w:themeColor="text1"/>
          <w:kern w:val="24"/>
          <w:sz w:val="20"/>
          <w:lang w:eastAsia="en-AU"/>
        </w:rPr>
        <w:t>Somerset</w:t>
      </w:r>
      <w:r w:rsidRPr="00A25423">
        <w:rPr>
          <w:rFonts w:asciiTheme="minorHAnsi" w:hAnsiTheme="minorHAnsi" w:cstheme="minorHAnsi"/>
          <w:b/>
          <w:bCs/>
          <w:color w:val="000000" w:themeColor="text1"/>
          <w:kern w:val="24"/>
          <w:sz w:val="20"/>
          <w:lang w:eastAsia="en-AU"/>
        </w:rPr>
        <w:tab/>
      </w:r>
      <w:proofErr w:type="spellStart"/>
      <w:r w:rsidRPr="00A25423">
        <w:rPr>
          <w:rFonts w:asciiTheme="minorHAnsi" w:hAnsiTheme="minorHAnsi" w:cstheme="minorHAnsi"/>
          <w:b/>
          <w:bCs/>
          <w:color w:val="000000" w:themeColor="text1"/>
          <w:kern w:val="24"/>
          <w:sz w:val="20"/>
          <w:lang w:eastAsia="en-AU"/>
        </w:rPr>
        <w:t>RDA</w:t>
      </w:r>
      <w:proofErr w:type="spellEnd"/>
    </w:p>
    <w:p w:rsidR="00ED11AA" w:rsidRPr="00A25423" w:rsidRDefault="00ED11AA" w:rsidP="00ED11AA">
      <w:pPr>
        <w:autoSpaceDE w:val="0"/>
        <w:autoSpaceDN w:val="0"/>
        <w:adjustRightInd w:val="0"/>
        <w:rPr>
          <w:rFonts w:asciiTheme="minorHAnsi" w:hAnsiTheme="minorHAnsi" w:cstheme="minorHAnsi"/>
          <w:b/>
          <w:bCs/>
          <w:color w:val="000000" w:themeColor="text1"/>
          <w:kern w:val="24"/>
          <w:sz w:val="20"/>
          <w:lang w:eastAsia="en-AU"/>
        </w:rPr>
      </w:pPr>
      <w:r w:rsidRPr="00A25423">
        <w:rPr>
          <w:rFonts w:asciiTheme="minorHAnsi" w:hAnsiTheme="minorHAnsi" w:cstheme="minorHAnsi"/>
          <w:b/>
          <w:bCs/>
          <w:color w:val="000000" w:themeColor="text1"/>
          <w:kern w:val="24"/>
          <w:sz w:val="20"/>
          <w:lang w:eastAsia="en-AU"/>
        </w:rPr>
        <w:tab/>
      </w:r>
      <w:r w:rsidRPr="00A25423">
        <w:rPr>
          <w:rFonts w:asciiTheme="minorHAnsi" w:hAnsiTheme="minorHAnsi" w:cstheme="minorHAnsi"/>
          <w:b/>
          <w:bCs/>
          <w:color w:val="000000" w:themeColor="text1"/>
          <w:kern w:val="24"/>
          <w:sz w:val="20"/>
          <w:lang w:eastAsia="en-AU"/>
        </w:rPr>
        <w:tab/>
      </w:r>
      <w:r w:rsidRPr="00A25423">
        <w:rPr>
          <w:rFonts w:asciiTheme="minorHAnsi" w:hAnsiTheme="minorHAnsi" w:cstheme="minorHAnsi"/>
          <w:b/>
          <w:bCs/>
          <w:color w:val="000000" w:themeColor="text1"/>
          <w:kern w:val="24"/>
          <w:sz w:val="20"/>
          <w:lang w:eastAsia="en-AU"/>
        </w:rPr>
        <w:tab/>
      </w:r>
      <w:r w:rsidRPr="00A25423">
        <w:rPr>
          <w:rFonts w:asciiTheme="minorHAnsi" w:hAnsiTheme="minorHAnsi" w:cstheme="minorHAnsi"/>
          <w:b/>
          <w:bCs/>
          <w:color w:val="000000" w:themeColor="text1"/>
          <w:kern w:val="24"/>
          <w:sz w:val="20"/>
          <w:lang w:eastAsia="en-AU"/>
        </w:rPr>
        <w:tab/>
      </w:r>
      <w:r w:rsidRPr="00A25423">
        <w:rPr>
          <w:rFonts w:asciiTheme="minorHAnsi" w:hAnsiTheme="minorHAnsi" w:cstheme="minorHAnsi"/>
          <w:b/>
          <w:bCs/>
          <w:color w:val="000000" w:themeColor="text1"/>
          <w:kern w:val="24"/>
          <w:sz w:val="20"/>
          <w:lang w:eastAsia="en-AU"/>
        </w:rPr>
        <w:tab/>
      </w:r>
      <w:r w:rsidR="00A25423" w:rsidRPr="00A25423">
        <w:rPr>
          <w:rFonts w:asciiTheme="minorHAnsi" w:hAnsiTheme="minorHAnsi" w:cstheme="minorHAnsi"/>
          <w:b/>
          <w:bCs/>
          <w:color w:val="000000" w:themeColor="text1"/>
          <w:kern w:val="24"/>
          <w:sz w:val="20"/>
          <w:lang w:eastAsia="en-AU"/>
        </w:rPr>
        <w:tab/>
      </w:r>
      <w:r w:rsidR="00A25423" w:rsidRPr="00A25423">
        <w:rPr>
          <w:rFonts w:asciiTheme="minorHAnsi" w:hAnsiTheme="minorHAnsi" w:cstheme="minorHAnsi"/>
          <w:b/>
          <w:bCs/>
          <w:color w:val="000000" w:themeColor="text1"/>
          <w:kern w:val="24"/>
          <w:sz w:val="20"/>
          <w:lang w:eastAsia="en-AU"/>
        </w:rPr>
        <w:tab/>
      </w:r>
      <w:r w:rsidRPr="00A25423">
        <w:rPr>
          <w:rFonts w:asciiTheme="minorHAnsi" w:hAnsiTheme="minorHAnsi" w:cstheme="minorHAnsi"/>
          <w:b/>
          <w:bCs/>
          <w:color w:val="000000" w:themeColor="text1"/>
          <w:kern w:val="24"/>
          <w:sz w:val="20"/>
          <w:lang w:eastAsia="en-AU"/>
        </w:rPr>
        <w:t>Valley</w:t>
      </w:r>
      <w:r w:rsidRPr="00A25423">
        <w:rPr>
          <w:rFonts w:asciiTheme="minorHAnsi" w:hAnsiTheme="minorHAnsi" w:cstheme="minorHAnsi"/>
          <w:b/>
          <w:bCs/>
          <w:color w:val="000000" w:themeColor="text1"/>
          <w:kern w:val="24"/>
          <w:sz w:val="20"/>
          <w:lang w:eastAsia="en-AU"/>
        </w:rPr>
        <w:tab/>
      </w:r>
      <w:r w:rsidR="00A25423">
        <w:rPr>
          <w:rFonts w:asciiTheme="minorHAnsi" w:hAnsiTheme="minorHAnsi" w:cstheme="minorHAnsi"/>
          <w:b/>
          <w:bCs/>
          <w:color w:val="000000" w:themeColor="text1"/>
          <w:kern w:val="24"/>
          <w:sz w:val="20"/>
          <w:lang w:eastAsia="en-AU"/>
        </w:rPr>
        <w:tab/>
      </w:r>
      <w:r w:rsidRPr="00A25423">
        <w:rPr>
          <w:rFonts w:asciiTheme="minorHAnsi" w:hAnsiTheme="minorHAnsi" w:cstheme="minorHAnsi"/>
          <w:b/>
          <w:bCs/>
          <w:color w:val="000000" w:themeColor="text1"/>
          <w:kern w:val="24"/>
          <w:sz w:val="20"/>
          <w:lang w:eastAsia="en-AU"/>
        </w:rPr>
        <w:t xml:space="preserve"> Rim</w:t>
      </w:r>
    </w:p>
    <w:p w:rsidR="00ED11AA" w:rsidRPr="00A25423"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r>
    </w:p>
    <w:p w:rsidR="00ED11AA" w:rsidRPr="00A25423"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A25423">
        <w:rPr>
          <w:rFonts w:asciiTheme="minorHAnsi" w:hAnsiTheme="minorHAnsi" w:cstheme="minorHAnsi"/>
          <w:color w:val="000000" w:themeColor="text1"/>
          <w:kern w:val="24"/>
          <w:sz w:val="20"/>
          <w:lang w:eastAsia="en-AU"/>
        </w:rPr>
        <w:t>Manufacturing</w:t>
      </w:r>
      <w:r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r>
      <w:r w:rsidR="00A25423" w:rsidRPr="00A25423">
        <w:rPr>
          <w:rFonts w:asciiTheme="minorHAnsi" w:hAnsiTheme="minorHAnsi" w:cstheme="minorHAnsi"/>
          <w:color w:val="000000" w:themeColor="text1"/>
          <w:kern w:val="24"/>
          <w:sz w:val="20"/>
          <w:lang w:eastAsia="en-AU"/>
        </w:rPr>
        <w:tab/>
      </w:r>
      <w:r w:rsidR="00A25423"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17%</w:t>
      </w:r>
      <w:r w:rsidRPr="00A25423">
        <w:rPr>
          <w:rFonts w:asciiTheme="minorHAnsi" w:hAnsiTheme="minorHAnsi" w:cstheme="minorHAnsi"/>
          <w:color w:val="000000" w:themeColor="text1"/>
          <w:kern w:val="24"/>
          <w:sz w:val="20"/>
          <w:lang w:eastAsia="en-AU"/>
        </w:rPr>
        <w:tab/>
      </w:r>
      <w:r w:rsidR="00A25423"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8%</w:t>
      </w:r>
      <w:r w:rsidRPr="00A25423">
        <w:rPr>
          <w:rFonts w:asciiTheme="minorHAnsi" w:hAnsiTheme="minorHAnsi" w:cstheme="minorHAnsi"/>
          <w:color w:val="000000" w:themeColor="text1"/>
          <w:kern w:val="24"/>
          <w:sz w:val="20"/>
          <w:lang w:eastAsia="en-AU"/>
        </w:rPr>
        <w:tab/>
      </w:r>
      <w:r w:rsidR="00A25423"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6%</w:t>
      </w:r>
      <w:r w:rsidRPr="00A25423">
        <w:rPr>
          <w:rFonts w:asciiTheme="minorHAnsi" w:hAnsiTheme="minorHAnsi" w:cstheme="minorHAnsi"/>
          <w:color w:val="000000" w:themeColor="text1"/>
          <w:kern w:val="24"/>
          <w:sz w:val="20"/>
          <w:lang w:eastAsia="en-AU"/>
        </w:rPr>
        <w:tab/>
      </w:r>
      <w:r w:rsidR="00A25423"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17%</w:t>
      </w:r>
      <w:r w:rsidRPr="00A25423">
        <w:rPr>
          <w:rFonts w:asciiTheme="minorHAnsi" w:hAnsiTheme="minorHAnsi" w:cstheme="minorHAnsi"/>
          <w:color w:val="000000" w:themeColor="text1"/>
          <w:kern w:val="24"/>
          <w:sz w:val="20"/>
          <w:lang w:eastAsia="en-AU"/>
        </w:rPr>
        <w:tab/>
      </w:r>
      <w:r w:rsidR="00A25423"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14%</w:t>
      </w:r>
    </w:p>
    <w:p w:rsidR="00ED11AA" w:rsidRPr="00A25423"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A25423">
        <w:rPr>
          <w:rFonts w:asciiTheme="minorHAnsi" w:hAnsiTheme="minorHAnsi" w:cstheme="minorHAnsi"/>
          <w:color w:val="000000" w:themeColor="text1"/>
          <w:kern w:val="24"/>
          <w:sz w:val="20"/>
          <w:lang w:eastAsia="en-AU"/>
        </w:rPr>
        <w:t>Health Care and Social Assistance</w:t>
      </w:r>
      <w:r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r>
      <w:r w:rsidR="00A25423"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14%</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8%</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11%</w:t>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t>8%</w:t>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t>12%</w:t>
      </w:r>
    </w:p>
    <w:p w:rsidR="00ED11AA" w:rsidRPr="00A25423"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A25423">
        <w:rPr>
          <w:rFonts w:asciiTheme="minorHAnsi" w:hAnsiTheme="minorHAnsi" w:cstheme="minorHAnsi"/>
          <w:color w:val="000000" w:themeColor="text1"/>
          <w:kern w:val="24"/>
          <w:sz w:val="20"/>
          <w:lang w:eastAsia="en-AU"/>
        </w:rPr>
        <w:t>Retail Trade</w:t>
      </w:r>
      <w:r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r>
      <w:r w:rsidR="00A25423" w:rsidRPr="00A25423">
        <w:rPr>
          <w:rFonts w:asciiTheme="minorHAnsi" w:hAnsiTheme="minorHAnsi" w:cstheme="minorHAnsi"/>
          <w:color w:val="000000" w:themeColor="text1"/>
          <w:kern w:val="24"/>
          <w:sz w:val="20"/>
          <w:lang w:eastAsia="en-AU"/>
        </w:rPr>
        <w:tab/>
      </w:r>
      <w:r w:rsidR="00A25423"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12%</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12%</w:t>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t>11%</w:t>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t>12%</w:t>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t>12%</w:t>
      </w:r>
    </w:p>
    <w:p w:rsidR="00ED11AA" w:rsidRPr="00A25423"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A25423">
        <w:rPr>
          <w:rFonts w:asciiTheme="minorHAnsi" w:hAnsiTheme="minorHAnsi" w:cstheme="minorHAnsi"/>
          <w:color w:val="000000" w:themeColor="text1"/>
          <w:kern w:val="24"/>
          <w:sz w:val="20"/>
          <w:lang w:eastAsia="en-AU"/>
        </w:rPr>
        <w:t>Education and Training</w:t>
      </w:r>
      <w:r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r>
      <w:r w:rsidR="00A25423"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11%</w:t>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t>14%</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10%</w:t>
      </w:r>
      <w:r w:rsidRPr="00A25423">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11%</w:t>
      </w:r>
      <w:r w:rsidRPr="00A25423">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11%</w:t>
      </w:r>
    </w:p>
    <w:p w:rsidR="00ED11AA" w:rsidRPr="00A25423"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A25423">
        <w:rPr>
          <w:rFonts w:asciiTheme="minorHAnsi" w:hAnsiTheme="minorHAnsi" w:cstheme="minorHAnsi"/>
          <w:color w:val="000000" w:themeColor="text1"/>
          <w:kern w:val="24"/>
          <w:sz w:val="20"/>
          <w:lang w:eastAsia="en-AU"/>
        </w:rPr>
        <w:t>Public Administration and Safety</w:t>
      </w:r>
      <w:r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r>
      <w:r w:rsidR="00A25423"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11%</w:t>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t>4%</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8%</w:t>
      </w:r>
      <w:r w:rsidRPr="00A25423">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4%</w:t>
      </w:r>
      <w:r w:rsidRPr="00A25423">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9%</w:t>
      </w:r>
    </w:p>
    <w:p w:rsidR="00ED11AA" w:rsidRPr="00A25423"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A25423">
        <w:rPr>
          <w:rFonts w:asciiTheme="minorHAnsi" w:hAnsiTheme="minorHAnsi" w:cstheme="minorHAnsi"/>
          <w:color w:val="000000" w:themeColor="text1"/>
          <w:kern w:val="24"/>
          <w:sz w:val="20"/>
          <w:lang w:eastAsia="en-AU"/>
        </w:rPr>
        <w:t>Accommodation and Food Services</w:t>
      </w:r>
      <w:r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t>6%</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7%</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10%</w:t>
      </w:r>
      <w:r w:rsidRPr="00A25423">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5%</w:t>
      </w:r>
      <w:r w:rsidRPr="00A25423">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7%</w:t>
      </w:r>
    </w:p>
    <w:p w:rsidR="00ED11AA" w:rsidRPr="00A25423"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A25423">
        <w:rPr>
          <w:rFonts w:asciiTheme="minorHAnsi" w:hAnsiTheme="minorHAnsi" w:cstheme="minorHAnsi"/>
          <w:color w:val="000000" w:themeColor="text1"/>
          <w:kern w:val="24"/>
          <w:sz w:val="20"/>
          <w:lang w:eastAsia="en-AU"/>
        </w:rPr>
        <w:t>Construction</w:t>
      </w:r>
      <w:r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r>
      <w:r w:rsidR="00A25423" w:rsidRPr="00A25423">
        <w:rPr>
          <w:rFonts w:asciiTheme="minorHAnsi" w:hAnsiTheme="minorHAnsi" w:cstheme="minorHAnsi"/>
          <w:color w:val="000000" w:themeColor="text1"/>
          <w:kern w:val="24"/>
          <w:sz w:val="20"/>
          <w:lang w:eastAsia="en-AU"/>
        </w:rPr>
        <w:tab/>
      </w:r>
      <w:r w:rsidR="00A25423"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6%</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5%</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7%</w:t>
      </w:r>
      <w:r w:rsidRPr="00A25423">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6%</w:t>
      </w:r>
      <w:r w:rsidRPr="00A25423">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6%</w:t>
      </w:r>
    </w:p>
    <w:p w:rsidR="00ED11AA" w:rsidRPr="00A25423"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A25423">
        <w:rPr>
          <w:rFonts w:asciiTheme="minorHAnsi" w:hAnsiTheme="minorHAnsi" w:cstheme="minorHAnsi"/>
          <w:color w:val="000000" w:themeColor="text1"/>
          <w:kern w:val="24"/>
          <w:sz w:val="20"/>
          <w:lang w:eastAsia="en-AU"/>
        </w:rPr>
        <w:t>Agriculture, Forestry and Fishing</w:t>
      </w:r>
      <w:r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r>
      <w:r w:rsidR="00A25423"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17%</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13%</w:t>
      </w:r>
      <w:r w:rsidRPr="00A25423">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14%</w:t>
      </w:r>
      <w:r w:rsidRPr="00A25423">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5%</w:t>
      </w:r>
    </w:p>
    <w:p w:rsidR="00ED11AA" w:rsidRPr="00A25423"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A25423">
        <w:rPr>
          <w:rFonts w:asciiTheme="minorHAnsi" w:hAnsiTheme="minorHAnsi" w:cstheme="minorHAnsi"/>
          <w:color w:val="000000" w:themeColor="text1"/>
          <w:kern w:val="24"/>
          <w:sz w:val="20"/>
          <w:lang w:eastAsia="en-AU"/>
        </w:rPr>
        <w:t>Transport, Postal and Warehousing</w:t>
      </w:r>
      <w:r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t>5%</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7%</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4%</w:t>
      </w:r>
      <w:r w:rsidRPr="00A25423">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6%</w:t>
      </w:r>
      <w:r w:rsidRPr="00A25423">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5%</w:t>
      </w:r>
    </w:p>
    <w:p w:rsidR="00ED11AA" w:rsidRPr="00A25423"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A25423">
        <w:rPr>
          <w:rFonts w:asciiTheme="minorHAnsi" w:hAnsiTheme="minorHAnsi" w:cstheme="minorHAnsi"/>
          <w:color w:val="000000" w:themeColor="text1"/>
          <w:kern w:val="24"/>
          <w:sz w:val="20"/>
          <w:lang w:eastAsia="en-AU"/>
        </w:rPr>
        <w:t>Professional, Scientific and Technical Services</w:t>
      </w:r>
      <w:r w:rsidRPr="00A25423">
        <w:rPr>
          <w:rFonts w:asciiTheme="minorHAnsi" w:hAnsiTheme="minorHAnsi" w:cstheme="minorHAnsi"/>
          <w:color w:val="000000" w:themeColor="text1"/>
          <w:kern w:val="24"/>
          <w:sz w:val="20"/>
          <w:lang w:eastAsia="en-AU"/>
        </w:rPr>
        <w:tab/>
        <w:t>4%</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3%</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4%</w:t>
      </w:r>
      <w:r w:rsidRPr="00A25423">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2%</w:t>
      </w:r>
      <w:r w:rsidRPr="00A25423">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4%</w:t>
      </w:r>
    </w:p>
    <w:p w:rsidR="00ED11AA" w:rsidRPr="00A25423"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A25423">
        <w:rPr>
          <w:rFonts w:asciiTheme="minorHAnsi" w:hAnsiTheme="minorHAnsi" w:cstheme="minorHAnsi"/>
          <w:color w:val="000000" w:themeColor="text1"/>
          <w:kern w:val="24"/>
          <w:sz w:val="20"/>
          <w:lang w:eastAsia="en-AU"/>
        </w:rPr>
        <w:t>Other Services</w:t>
      </w:r>
      <w:r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3%</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3%</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4%</w:t>
      </w:r>
      <w:r w:rsidRPr="00A25423">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3%</w:t>
      </w:r>
      <w:r w:rsidRPr="00A25423">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3%</w:t>
      </w:r>
    </w:p>
    <w:p w:rsidR="00ED11AA" w:rsidRPr="00A25423"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A25423">
        <w:rPr>
          <w:rFonts w:asciiTheme="minorHAnsi" w:hAnsiTheme="minorHAnsi" w:cstheme="minorHAnsi"/>
          <w:color w:val="000000" w:themeColor="text1"/>
          <w:kern w:val="24"/>
          <w:sz w:val="20"/>
          <w:lang w:eastAsia="en-AU"/>
        </w:rPr>
        <w:t>Wholesale Trade</w:t>
      </w:r>
      <w:r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3%</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5%</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3%</w:t>
      </w:r>
      <w:r w:rsidRPr="00A25423">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3%</w:t>
      </w:r>
      <w:r w:rsidRPr="00A25423">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3%</w:t>
      </w:r>
    </w:p>
    <w:p w:rsidR="00ED11AA" w:rsidRPr="00A25423"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A25423">
        <w:rPr>
          <w:rFonts w:asciiTheme="minorHAnsi" w:hAnsiTheme="minorHAnsi" w:cstheme="minorHAnsi"/>
          <w:color w:val="000000" w:themeColor="text1"/>
          <w:kern w:val="24"/>
          <w:sz w:val="20"/>
          <w:lang w:eastAsia="en-AU"/>
        </w:rPr>
        <w:t>Administrative and Support Services</w:t>
      </w:r>
      <w:r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t>2%</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2%</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2%</w:t>
      </w:r>
      <w:r w:rsidRPr="00A25423">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w:t>
      </w:r>
      <w:r w:rsidRPr="00A25423">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2%</w:t>
      </w:r>
    </w:p>
    <w:p w:rsidR="00ED11AA" w:rsidRPr="00A25423"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A25423">
        <w:rPr>
          <w:rFonts w:asciiTheme="minorHAnsi" w:hAnsiTheme="minorHAnsi" w:cstheme="minorHAnsi"/>
          <w:color w:val="000000" w:themeColor="text1"/>
          <w:kern w:val="24"/>
          <w:sz w:val="20"/>
          <w:lang w:eastAsia="en-AU"/>
        </w:rPr>
        <w:t>Financial and Insurance Services</w:t>
      </w:r>
      <w:r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2%</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w:t>
      </w:r>
      <w:r w:rsidRPr="00A25423">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w:t>
      </w:r>
      <w:r w:rsidRPr="00A25423">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2%</w:t>
      </w:r>
    </w:p>
    <w:p w:rsidR="00ED11AA" w:rsidRPr="00A25423"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A25423">
        <w:rPr>
          <w:rFonts w:asciiTheme="minorHAnsi" w:hAnsiTheme="minorHAnsi" w:cstheme="minorHAnsi"/>
          <w:color w:val="000000" w:themeColor="text1"/>
          <w:kern w:val="24"/>
          <w:sz w:val="20"/>
          <w:lang w:eastAsia="en-AU"/>
        </w:rPr>
        <w:t>Rental, Hiring and Real Estate Services</w:t>
      </w:r>
      <w:r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t>2%</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2%</w:t>
      </w:r>
      <w:r w:rsidRPr="00A25423">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w:t>
      </w:r>
      <w:r w:rsidRPr="00A25423">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2%</w:t>
      </w:r>
    </w:p>
    <w:p w:rsidR="00ED11AA" w:rsidRPr="00A25423"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A25423">
        <w:rPr>
          <w:rFonts w:asciiTheme="minorHAnsi" w:hAnsiTheme="minorHAnsi" w:cstheme="minorHAnsi"/>
          <w:color w:val="000000" w:themeColor="text1"/>
          <w:kern w:val="24"/>
          <w:sz w:val="20"/>
          <w:lang w:eastAsia="en-AU"/>
        </w:rPr>
        <w:t>Electricity, Gas, Water and Waste Services</w:t>
      </w:r>
      <w:r w:rsidRPr="00A25423">
        <w:rPr>
          <w:rFonts w:asciiTheme="minorHAnsi" w:hAnsiTheme="minorHAnsi" w:cstheme="minorHAnsi"/>
          <w:color w:val="000000" w:themeColor="text1"/>
          <w:kern w:val="24"/>
          <w:sz w:val="20"/>
          <w:lang w:eastAsia="en-AU"/>
        </w:rPr>
        <w:tab/>
        <w:t>1%</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w:t>
      </w:r>
      <w:r w:rsidRPr="00A25423">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2%</w:t>
      </w:r>
      <w:r w:rsidRPr="00A25423">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w:t>
      </w:r>
    </w:p>
    <w:p w:rsidR="00ED11AA" w:rsidRPr="00A25423"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A25423">
        <w:rPr>
          <w:rFonts w:asciiTheme="minorHAnsi" w:hAnsiTheme="minorHAnsi" w:cstheme="minorHAnsi"/>
          <w:color w:val="000000" w:themeColor="text1"/>
          <w:kern w:val="24"/>
          <w:sz w:val="20"/>
          <w:lang w:eastAsia="en-AU"/>
        </w:rPr>
        <w:t>Arts and Recreation Services</w:t>
      </w:r>
      <w:r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2%</w:t>
      </w:r>
      <w:r w:rsidRPr="00A25423">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w:t>
      </w:r>
      <w:r w:rsidRPr="00A25423">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w:t>
      </w:r>
    </w:p>
    <w:p w:rsidR="00ED11AA" w:rsidRPr="00A25423"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A25423">
        <w:rPr>
          <w:rFonts w:asciiTheme="minorHAnsi" w:hAnsiTheme="minorHAnsi" w:cstheme="minorHAnsi"/>
          <w:color w:val="000000" w:themeColor="text1"/>
          <w:kern w:val="24"/>
          <w:sz w:val="20"/>
          <w:lang w:eastAsia="en-AU"/>
        </w:rPr>
        <w:t>Mining</w:t>
      </w:r>
      <w:r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w:t>
      </w:r>
      <w:r w:rsidRPr="00A25423">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w:t>
      </w:r>
      <w:r w:rsidRPr="00A25423">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w:t>
      </w:r>
    </w:p>
    <w:p w:rsidR="00ED11AA" w:rsidRPr="00A25423"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A25423">
        <w:rPr>
          <w:rFonts w:asciiTheme="minorHAnsi" w:hAnsiTheme="minorHAnsi" w:cstheme="minorHAnsi"/>
          <w:color w:val="000000" w:themeColor="text1"/>
          <w:kern w:val="24"/>
          <w:sz w:val="20"/>
          <w:lang w:eastAsia="en-AU"/>
        </w:rPr>
        <w:t>Information Media and Telecommunications</w:t>
      </w:r>
      <w:r w:rsidRPr="00A25423">
        <w:rPr>
          <w:rFonts w:asciiTheme="minorHAnsi" w:hAnsiTheme="minorHAnsi" w:cstheme="minorHAnsi"/>
          <w:color w:val="000000" w:themeColor="text1"/>
          <w:kern w:val="24"/>
          <w:sz w:val="20"/>
          <w:lang w:eastAsia="en-AU"/>
        </w:rPr>
        <w:tab/>
        <w:t>1%</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0%</w:t>
      </w:r>
      <w:r w:rsidRPr="00A25423">
        <w:rPr>
          <w:rFonts w:asciiTheme="minorHAnsi" w:hAnsiTheme="minorHAnsi" w:cstheme="minorHAnsi"/>
          <w:color w:val="000000" w:themeColor="text1"/>
          <w:kern w:val="24"/>
          <w:sz w:val="20"/>
          <w:lang w:eastAsia="en-AU"/>
        </w:rPr>
        <w:tab/>
      </w:r>
      <w:r w:rsidR="00A25423">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w:t>
      </w:r>
      <w:r w:rsidRPr="00A25423">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0%</w:t>
      </w:r>
      <w:r w:rsidRPr="00A25423">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Pr="00A25423">
        <w:rPr>
          <w:rFonts w:asciiTheme="minorHAnsi" w:hAnsiTheme="minorHAnsi" w:cstheme="minorHAnsi"/>
          <w:color w:val="000000" w:themeColor="text1"/>
          <w:kern w:val="24"/>
          <w:sz w:val="20"/>
          <w:lang w:eastAsia="en-AU"/>
        </w:rPr>
        <w:t>1%</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sz w:val="24"/>
          <w:szCs w:val="24"/>
          <w:lang w:eastAsia="en-AU"/>
        </w:rPr>
      </w:pP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pP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br w:type="page"/>
      </w:r>
    </w:p>
    <w:p w:rsidR="00ED11AA" w:rsidRPr="00ED11AA" w:rsidRDefault="00ED11AA" w:rsidP="00ED11AA">
      <w:pPr>
        <w:spacing w:line="360" w:lineRule="auto"/>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lastRenderedPageBreak/>
        <w:t>Slide 11</w:t>
      </w: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rsidP="00ED11AA">
      <w:pPr>
        <w:spacing w:line="360" w:lineRule="auto"/>
        <w:jc w:val="cente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object w:dxaOrig="7216" w:dyaOrig="5409">
          <v:shape id="_x0000_i1075" type="#_x0000_t75" style="width:270.35pt;height:202.9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75" DrawAspect="Content" ObjectID="_1429602685" r:id="rId27"/>
        </w:object>
      </w:r>
    </w:p>
    <w:p w:rsidR="00ED11AA" w:rsidRPr="00ED11AA" w:rsidRDefault="00ED11AA" w:rsidP="00ED11AA">
      <w:pPr>
        <w:spacing w:line="360" w:lineRule="auto"/>
        <w:jc w:val="center"/>
        <w:rPr>
          <w:rFonts w:asciiTheme="minorHAnsi" w:hAnsiTheme="minorHAnsi" w:cstheme="minorHAnsi"/>
          <w:color w:val="000000" w:themeColor="text1"/>
          <w:sz w:val="24"/>
          <w:szCs w:val="24"/>
        </w:rPr>
      </w:pPr>
    </w:p>
    <w:p w:rsidR="00ED11AA" w:rsidRPr="00ED11AA" w:rsidRDefault="00ED11AA" w:rsidP="00ED11AA">
      <w:pPr>
        <w:autoSpaceDE w:val="0"/>
        <w:autoSpaceDN w:val="0"/>
        <w:adjustRightInd w:val="0"/>
        <w:rPr>
          <w:rFonts w:asciiTheme="minorHAnsi" w:hAnsiTheme="minorHAnsi" w:cstheme="minorHAnsi"/>
          <w:b/>
          <w:bCs/>
          <w:color w:val="000000" w:themeColor="text1"/>
          <w:kern w:val="24"/>
          <w:sz w:val="24"/>
          <w:szCs w:val="24"/>
          <w:u w:val="single"/>
          <w:lang w:eastAsia="en-AU"/>
        </w:rPr>
      </w:pPr>
      <w:r w:rsidRPr="00ED11AA">
        <w:rPr>
          <w:rFonts w:asciiTheme="minorHAnsi" w:hAnsiTheme="minorHAnsi" w:cstheme="minorHAnsi"/>
          <w:b/>
          <w:bCs/>
          <w:color w:val="000000" w:themeColor="text1"/>
          <w:kern w:val="24"/>
          <w:sz w:val="24"/>
          <w:szCs w:val="24"/>
          <w:u w:val="single"/>
          <w:lang w:eastAsia="en-AU"/>
        </w:rPr>
        <w:t>Local Jobs Growth (2006-2011)</w:t>
      </w:r>
    </w:p>
    <w:p w:rsidR="00ED11AA" w:rsidRPr="00ED11AA" w:rsidRDefault="00ED11AA" w:rsidP="00ED11AA">
      <w:pPr>
        <w:autoSpaceDE w:val="0"/>
        <w:autoSpaceDN w:val="0"/>
        <w:adjustRightInd w:val="0"/>
        <w:rPr>
          <w:rFonts w:asciiTheme="minorHAnsi" w:hAnsiTheme="minorHAnsi" w:cstheme="minorHAnsi"/>
          <w:i/>
          <w:iCs/>
          <w:color w:val="000000" w:themeColor="text1"/>
          <w:kern w:val="24"/>
          <w:sz w:val="24"/>
          <w:szCs w:val="24"/>
          <w:lang w:eastAsia="en-AU"/>
        </w:rPr>
      </w:pPr>
      <w:r w:rsidRPr="00ED11AA">
        <w:rPr>
          <w:rFonts w:asciiTheme="minorHAnsi" w:hAnsiTheme="minorHAnsi" w:cstheme="minorHAnsi"/>
          <w:i/>
          <w:iCs/>
          <w:color w:val="000000" w:themeColor="text1"/>
          <w:kern w:val="24"/>
          <w:sz w:val="24"/>
          <w:szCs w:val="24"/>
          <w:lang w:eastAsia="en-AU"/>
        </w:rPr>
        <w:t>Source:</w:t>
      </w:r>
      <w:r w:rsidRPr="00ED11AA">
        <w:rPr>
          <w:rFonts w:asciiTheme="minorHAnsi" w:hAnsiTheme="minorHAnsi" w:cstheme="minorHAnsi"/>
          <w:color w:val="000000" w:themeColor="text1"/>
          <w:kern w:val="24"/>
          <w:sz w:val="24"/>
          <w:szCs w:val="24"/>
          <w:lang w:eastAsia="en-AU"/>
        </w:rPr>
        <w:t xml:space="preserve"> ABS</w:t>
      </w:r>
      <w:r w:rsidRPr="00ED11AA">
        <w:rPr>
          <w:rFonts w:asciiTheme="minorHAnsi" w:hAnsiTheme="minorHAnsi" w:cstheme="minorHAnsi"/>
          <w:i/>
          <w:iCs/>
          <w:color w:val="000000" w:themeColor="text1"/>
          <w:kern w:val="24"/>
          <w:sz w:val="24"/>
          <w:szCs w:val="24"/>
          <w:lang w:eastAsia="en-AU"/>
        </w:rPr>
        <w:t>, Census of Population and Housing, 2011 and 2006 (place of work)</w:t>
      </w:r>
    </w:p>
    <w:p w:rsidR="00ED11AA" w:rsidRPr="00ED11AA" w:rsidRDefault="00ED11AA" w:rsidP="00ED11AA">
      <w:pPr>
        <w:autoSpaceDE w:val="0"/>
        <w:autoSpaceDN w:val="0"/>
        <w:adjustRightInd w:val="0"/>
        <w:jc w:val="right"/>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Some key industries in the region had significant employment growth over the 5 years to the 2011 Census.  The Accommodation and Food Services industry had the largest employment growth (26 per cent).  This was followed by the Construction (24 per cent) and Health Care and Social Assistance (23 per cent) industries.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The Agriculture, Forestry and Fishing industry had the largest fa</w:t>
      </w:r>
      <w:r w:rsidR="004A070B">
        <w:rPr>
          <w:rFonts w:asciiTheme="minorHAnsi" w:hAnsiTheme="minorHAnsi" w:cstheme="minorHAnsi"/>
          <w:color w:val="000000" w:themeColor="text1"/>
          <w:kern w:val="24"/>
          <w:sz w:val="24"/>
          <w:szCs w:val="24"/>
          <w:lang w:eastAsia="en-AU"/>
        </w:rPr>
        <w:t>ll in employment (down by 9 per </w:t>
      </w:r>
      <w:r w:rsidRPr="00ED11AA">
        <w:rPr>
          <w:rFonts w:asciiTheme="minorHAnsi" w:hAnsiTheme="minorHAnsi" w:cstheme="minorHAnsi"/>
          <w:color w:val="000000" w:themeColor="text1"/>
          <w:kern w:val="24"/>
          <w:sz w:val="24"/>
          <w:szCs w:val="24"/>
          <w:lang w:eastAsia="en-AU"/>
        </w:rPr>
        <w:t>cent). The Manufacturing industry also had a fall in employment (6 per cent).</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4A070B" w:rsidRDefault="004A070B">
      <w:pPr>
        <w:rPr>
          <w:rFonts w:asciiTheme="minorHAnsi" w:hAnsiTheme="minorHAnsi" w:cstheme="minorHAnsi"/>
          <w:b/>
          <w:bCs/>
          <w:color w:val="000000" w:themeColor="text1"/>
          <w:kern w:val="24"/>
          <w:sz w:val="20"/>
          <w:u w:val="single"/>
          <w:lang w:eastAsia="en-AU"/>
        </w:rPr>
      </w:pPr>
      <w:r>
        <w:rPr>
          <w:rFonts w:asciiTheme="minorHAnsi" w:hAnsiTheme="minorHAnsi" w:cstheme="minorHAnsi"/>
          <w:b/>
          <w:bCs/>
          <w:color w:val="000000" w:themeColor="text1"/>
          <w:kern w:val="24"/>
          <w:sz w:val="20"/>
          <w:u w:val="single"/>
          <w:lang w:eastAsia="en-AU"/>
        </w:rPr>
        <w:br w:type="page"/>
      </w:r>
    </w:p>
    <w:p w:rsidR="00ED11AA" w:rsidRPr="00FA6BE6" w:rsidRDefault="00ED11AA" w:rsidP="00ED11AA">
      <w:pPr>
        <w:autoSpaceDE w:val="0"/>
        <w:autoSpaceDN w:val="0"/>
        <w:adjustRightInd w:val="0"/>
        <w:rPr>
          <w:rFonts w:asciiTheme="minorHAnsi" w:hAnsiTheme="minorHAnsi" w:cstheme="minorHAnsi"/>
          <w:b/>
          <w:bCs/>
          <w:color w:val="000000" w:themeColor="text1"/>
          <w:kern w:val="24"/>
          <w:sz w:val="20"/>
          <w:u w:val="single"/>
          <w:lang w:eastAsia="en-AU"/>
        </w:rPr>
      </w:pPr>
      <w:r w:rsidRPr="00FA6BE6">
        <w:rPr>
          <w:rFonts w:asciiTheme="minorHAnsi" w:hAnsiTheme="minorHAnsi" w:cstheme="minorHAnsi"/>
          <w:b/>
          <w:bCs/>
          <w:color w:val="000000" w:themeColor="text1"/>
          <w:kern w:val="24"/>
          <w:sz w:val="20"/>
          <w:u w:val="single"/>
          <w:lang w:eastAsia="en-AU"/>
        </w:rPr>
        <w:lastRenderedPageBreak/>
        <w:t>Industry growth by LGA</w:t>
      </w:r>
    </w:p>
    <w:p w:rsidR="00FA6BE6" w:rsidRDefault="00FA6BE6" w:rsidP="00ED11AA">
      <w:pPr>
        <w:autoSpaceDE w:val="0"/>
        <w:autoSpaceDN w:val="0"/>
        <w:adjustRightInd w:val="0"/>
        <w:rPr>
          <w:rFonts w:asciiTheme="minorHAnsi" w:hAnsiTheme="minorHAnsi" w:cstheme="minorHAnsi"/>
          <w:b/>
          <w:bCs/>
          <w:color w:val="000000" w:themeColor="text1"/>
          <w:kern w:val="24"/>
          <w:sz w:val="20"/>
          <w:lang w:eastAsia="en-AU"/>
        </w:rPr>
      </w:pPr>
      <w:r w:rsidRPr="00FA6BE6">
        <w:rPr>
          <w:rFonts w:asciiTheme="minorHAnsi" w:hAnsiTheme="minorHAnsi" w:cstheme="minorHAnsi"/>
          <w:b/>
          <w:bCs/>
          <w:color w:val="000000" w:themeColor="text1"/>
          <w:kern w:val="24"/>
          <w:sz w:val="20"/>
          <w:lang w:eastAsia="en-AU"/>
        </w:rPr>
        <w:t>Industry</w:t>
      </w:r>
      <w:r w:rsidRPr="00FA6BE6">
        <w:rPr>
          <w:rFonts w:asciiTheme="minorHAnsi" w:hAnsiTheme="minorHAnsi" w:cstheme="minorHAnsi"/>
          <w:b/>
          <w:bCs/>
          <w:color w:val="000000" w:themeColor="text1"/>
          <w:kern w:val="24"/>
          <w:sz w:val="20"/>
          <w:lang w:eastAsia="en-AU"/>
        </w:rPr>
        <w:tab/>
      </w:r>
      <w:r w:rsidRPr="00FA6BE6">
        <w:rPr>
          <w:rFonts w:asciiTheme="minorHAnsi" w:hAnsiTheme="minorHAnsi" w:cstheme="minorHAnsi"/>
          <w:b/>
          <w:bCs/>
          <w:color w:val="000000" w:themeColor="text1"/>
          <w:kern w:val="24"/>
          <w:sz w:val="20"/>
          <w:lang w:eastAsia="en-AU"/>
        </w:rPr>
        <w:tab/>
      </w:r>
      <w:r w:rsidRPr="00FA6BE6">
        <w:rPr>
          <w:rFonts w:asciiTheme="minorHAnsi" w:hAnsiTheme="minorHAnsi" w:cstheme="minorHAnsi"/>
          <w:b/>
          <w:bCs/>
          <w:color w:val="000000" w:themeColor="text1"/>
          <w:kern w:val="24"/>
          <w:sz w:val="20"/>
          <w:lang w:eastAsia="en-AU"/>
        </w:rPr>
        <w:tab/>
      </w:r>
      <w:r w:rsidRPr="00FA6BE6">
        <w:rPr>
          <w:rFonts w:asciiTheme="minorHAnsi" w:hAnsiTheme="minorHAnsi" w:cstheme="minorHAnsi"/>
          <w:b/>
          <w:bCs/>
          <w:color w:val="000000" w:themeColor="text1"/>
          <w:kern w:val="24"/>
          <w:sz w:val="20"/>
          <w:lang w:eastAsia="en-AU"/>
        </w:rPr>
        <w:tab/>
      </w:r>
      <w:r w:rsidR="00F32FA9">
        <w:rPr>
          <w:rFonts w:asciiTheme="minorHAnsi" w:hAnsiTheme="minorHAnsi" w:cstheme="minorHAnsi"/>
          <w:b/>
          <w:bCs/>
          <w:color w:val="000000" w:themeColor="text1"/>
          <w:kern w:val="24"/>
          <w:sz w:val="20"/>
          <w:lang w:eastAsia="en-AU"/>
        </w:rPr>
        <w:t xml:space="preserve">           </w:t>
      </w:r>
      <w:r w:rsidR="00ED11AA" w:rsidRPr="00FA6BE6">
        <w:rPr>
          <w:rFonts w:asciiTheme="minorHAnsi" w:hAnsiTheme="minorHAnsi" w:cstheme="minorHAnsi"/>
          <w:b/>
          <w:bCs/>
          <w:color w:val="000000" w:themeColor="text1"/>
          <w:kern w:val="24"/>
          <w:sz w:val="20"/>
          <w:lang w:eastAsia="en-AU"/>
        </w:rPr>
        <w:t>Ipswich</w:t>
      </w:r>
      <w:r>
        <w:rPr>
          <w:rFonts w:asciiTheme="minorHAnsi" w:hAnsiTheme="minorHAnsi" w:cstheme="minorHAnsi"/>
          <w:b/>
          <w:bCs/>
          <w:color w:val="000000" w:themeColor="text1"/>
          <w:kern w:val="24"/>
          <w:sz w:val="20"/>
          <w:lang w:eastAsia="en-AU"/>
        </w:rPr>
        <w:tab/>
      </w:r>
      <w:r w:rsidR="00F32FA9">
        <w:rPr>
          <w:rFonts w:asciiTheme="minorHAnsi" w:hAnsiTheme="minorHAnsi" w:cstheme="minorHAnsi"/>
          <w:b/>
          <w:bCs/>
          <w:color w:val="000000" w:themeColor="text1"/>
          <w:kern w:val="24"/>
          <w:sz w:val="20"/>
          <w:lang w:eastAsia="en-AU"/>
        </w:rPr>
        <w:t xml:space="preserve">    </w:t>
      </w:r>
      <w:r w:rsidRPr="00FA6BE6">
        <w:rPr>
          <w:rFonts w:asciiTheme="minorHAnsi" w:hAnsiTheme="minorHAnsi" w:cstheme="minorHAnsi"/>
          <w:b/>
          <w:bCs/>
          <w:color w:val="000000" w:themeColor="text1"/>
          <w:kern w:val="24"/>
          <w:sz w:val="20"/>
          <w:lang w:eastAsia="en-AU"/>
        </w:rPr>
        <w:t>Lockyer Valley</w:t>
      </w:r>
      <w:r w:rsidR="00F32FA9">
        <w:rPr>
          <w:rFonts w:asciiTheme="minorHAnsi" w:hAnsiTheme="minorHAnsi" w:cstheme="minorHAnsi"/>
          <w:b/>
          <w:bCs/>
          <w:color w:val="000000" w:themeColor="text1"/>
          <w:kern w:val="24"/>
          <w:sz w:val="20"/>
          <w:lang w:eastAsia="en-AU"/>
        </w:rPr>
        <w:t xml:space="preserve">      </w:t>
      </w:r>
      <w:r>
        <w:rPr>
          <w:rFonts w:asciiTheme="minorHAnsi" w:hAnsiTheme="minorHAnsi" w:cstheme="minorHAnsi"/>
          <w:b/>
          <w:bCs/>
          <w:color w:val="000000" w:themeColor="text1"/>
          <w:kern w:val="24"/>
          <w:sz w:val="20"/>
          <w:lang w:eastAsia="en-AU"/>
        </w:rPr>
        <w:t>Scenic Rim</w:t>
      </w:r>
      <w:r>
        <w:rPr>
          <w:rFonts w:asciiTheme="minorHAnsi" w:hAnsiTheme="minorHAnsi" w:cstheme="minorHAnsi"/>
          <w:b/>
          <w:bCs/>
          <w:color w:val="000000" w:themeColor="text1"/>
          <w:kern w:val="24"/>
          <w:sz w:val="20"/>
          <w:lang w:eastAsia="en-AU"/>
        </w:rPr>
        <w:tab/>
      </w:r>
      <w:r>
        <w:rPr>
          <w:rFonts w:asciiTheme="minorHAnsi" w:hAnsiTheme="minorHAnsi" w:cstheme="minorHAnsi"/>
          <w:b/>
          <w:bCs/>
          <w:color w:val="000000" w:themeColor="text1"/>
          <w:kern w:val="24"/>
          <w:sz w:val="20"/>
          <w:lang w:eastAsia="en-AU"/>
        </w:rPr>
        <w:t>Somerset</w:t>
      </w:r>
      <w:r>
        <w:rPr>
          <w:rFonts w:asciiTheme="minorHAnsi" w:hAnsiTheme="minorHAnsi" w:cstheme="minorHAnsi"/>
          <w:b/>
          <w:bCs/>
          <w:color w:val="000000" w:themeColor="text1"/>
          <w:kern w:val="24"/>
          <w:sz w:val="20"/>
          <w:lang w:eastAsia="en-AU"/>
        </w:rPr>
        <w:tab/>
        <w:t>Total</w:t>
      </w:r>
    </w:p>
    <w:p w:rsidR="00ED11AA" w:rsidRPr="00FA6BE6" w:rsidRDefault="00F32FA9" w:rsidP="00F32FA9">
      <w:pPr>
        <w:autoSpaceDE w:val="0"/>
        <w:autoSpaceDN w:val="0"/>
        <w:adjustRightInd w:val="0"/>
        <w:ind w:left="2268" w:firstLine="567"/>
        <w:rPr>
          <w:rFonts w:asciiTheme="minorHAnsi" w:hAnsiTheme="minorHAnsi" w:cstheme="minorHAnsi"/>
          <w:b/>
          <w:bCs/>
          <w:color w:val="000000" w:themeColor="text1"/>
          <w:kern w:val="24"/>
          <w:sz w:val="20"/>
          <w:lang w:eastAsia="en-AU"/>
        </w:rPr>
      </w:pPr>
      <w:r>
        <w:rPr>
          <w:rFonts w:asciiTheme="minorHAnsi" w:hAnsiTheme="minorHAnsi" w:cstheme="minorHAnsi"/>
          <w:b/>
          <w:bCs/>
          <w:color w:val="000000" w:themeColor="text1"/>
          <w:kern w:val="24"/>
          <w:sz w:val="20"/>
          <w:lang w:eastAsia="en-AU"/>
        </w:rPr>
        <w:t xml:space="preserve">             </w:t>
      </w:r>
      <w:r w:rsidR="00ED11AA" w:rsidRPr="00FA6BE6">
        <w:rPr>
          <w:rFonts w:asciiTheme="minorHAnsi" w:hAnsiTheme="minorHAnsi" w:cstheme="minorHAnsi"/>
          <w:b/>
          <w:bCs/>
          <w:color w:val="000000" w:themeColor="text1"/>
          <w:kern w:val="24"/>
          <w:sz w:val="20"/>
          <w:lang w:eastAsia="en-AU"/>
        </w:rPr>
        <w:t xml:space="preserve"> LGA</w:t>
      </w:r>
      <w:r w:rsidR="00FA6BE6">
        <w:rPr>
          <w:rFonts w:asciiTheme="minorHAnsi" w:hAnsiTheme="minorHAnsi" w:cstheme="minorHAnsi"/>
          <w:b/>
          <w:bCs/>
          <w:color w:val="000000" w:themeColor="text1"/>
          <w:kern w:val="24"/>
          <w:sz w:val="20"/>
          <w:lang w:eastAsia="en-AU"/>
        </w:rPr>
        <w:tab/>
      </w:r>
      <w:r w:rsidR="00ED11AA" w:rsidRPr="00FA6BE6">
        <w:rPr>
          <w:rFonts w:asciiTheme="minorHAnsi" w:hAnsiTheme="minorHAnsi" w:cstheme="minorHAnsi"/>
          <w:b/>
          <w:bCs/>
          <w:color w:val="000000" w:themeColor="text1"/>
          <w:kern w:val="24"/>
          <w:sz w:val="20"/>
          <w:lang w:eastAsia="en-AU"/>
        </w:rPr>
        <w:tab/>
      </w:r>
      <w:proofErr w:type="spellStart"/>
      <w:r w:rsidR="00ED11AA" w:rsidRPr="00FA6BE6">
        <w:rPr>
          <w:rFonts w:asciiTheme="minorHAnsi" w:hAnsiTheme="minorHAnsi" w:cstheme="minorHAnsi"/>
          <w:b/>
          <w:bCs/>
          <w:color w:val="000000" w:themeColor="text1"/>
          <w:kern w:val="24"/>
          <w:sz w:val="20"/>
          <w:lang w:eastAsia="en-AU"/>
        </w:rPr>
        <w:t>LGA</w:t>
      </w:r>
      <w:proofErr w:type="spellEnd"/>
      <w:r w:rsidR="00FA6BE6">
        <w:rPr>
          <w:rFonts w:asciiTheme="minorHAnsi" w:hAnsiTheme="minorHAnsi" w:cstheme="minorHAnsi"/>
          <w:b/>
          <w:bCs/>
          <w:color w:val="000000" w:themeColor="text1"/>
          <w:kern w:val="24"/>
          <w:sz w:val="20"/>
          <w:lang w:eastAsia="en-AU"/>
        </w:rPr>
        <w:t xml:space="preserve"> </w:t>
      </w:r>
      <w:r w:rsidR="00FA6BE6">
        <w:rPr>
          <w:rFonts w:asciiTheme="minorHAnsi" w:hAnsiTheme="minorHAnsi" w:cstheme="minorHAnsi"/>
          <w:b/>
          <w:bCs/>
          <w:color w:val="000000" w:themeColor="text1"/>
          <w:kern w:val="24"/>
          <w:sz w:val="20"/>
          <w:lang w:eastAsia="en-AU"/>
        </w:rPr>
        <w:tab/>
      </w:r>
      <w:r w:rsidR="00FA6BE6">
        <w:rPr>
          <w:rFonts w:asciiTheme="minorHAnsi" w:hAnsiTheme="minorHAnsi" w:cstheme="minorHAnsi"/>
          <w:b/>
          <w:bCs/>
          <w:color w:val="000000" w:themeColor="text1"/>
          <w:kern w:val="24"/>
          <w:sz w:val="20"/>
          <w:lang w:eastAsia="en-AU"/>
        </w:rPr>
        <w:tab/>
      </w:r>
      <w:proofErr w:type="spellStart"/>
      <w:r w:rsidR="00FA6BE6">
        <w:rPr>
          <w:rFonts w:asciiTheme="minorHAnsi" w:hAnsiTheme="minorHAnsi" w:cstheme="minorHAnsi"/>
          <w:b/>
          <w:bCs/>
          <w:color w:val="000000" w:themeColor="text1"/>
          <w:kern w:val="24"/>
          <w:sz w:val="20"/>
          <w:lang w:eastAsia="en-AU"/>
        </w:rPr>
        <w:t>LGA</w:t>
      </w:r>
      <w:proofErr w:type="spellEnd"/>
      <w:r w:rsidR="00FA6BE6">
        <w:rPr>
          <w:rFonts w:asciiTheme="minorHAnsi" w:hAnsiTheme="minorHAnsi" w:cstheme="minorHAnsi"/>
          <w:b/>
          <w:bCs/>
          <w:color w:val="000000" w:themeColor="text1"/>
          <w:kern w:val="24"/>
          <w:sz w:val="20"/>
          <w:lang w:eastAsia="en-AU"/>
        </w:rPr>
        <w:t xml:space="preserve"> </w:t>
      </w:r>
      <w:r w:rsidR="00FA6BE6">
        <w:rPr>
          <w:rFonts w:asciiTheme="minorHAnsi" w:hAnsiTheme="minorHAnsi" w:cstheme="minorHAnsi"/>
          <w:b/>
          <w:bCs/>
          <w:color w:val="000000" w:themeColor="text1"/>
          <w:kern w:val="24"/>
          <w:sz w:val="20"/>
          <w:lang w:eastAsia="en-AU"/>
        </w:rPr>
        <w:tab/>
      </w:r>
      <w:r w:rsidR="00FA6BE6">
        <w:rPr>
          <w:rFonts w:asciiTheme="minorHAnsi" w:hAnsiTheme="minorHAnsi" w:cstheme="minorHAnsi"/>
          <w:b/>
          <w:bCs/>
          <w:color w:val="000000" w:themeColor="text1"/>
          <w:kern w:val="24"/>
          <w:sz w:val="20"/>
          <w:lang w:eastAsia="en-AU"/>
        </w:rPr>
        <w:tab/>
      </w:r>
      <w:proofErr w:type="spellStart"/>
      <w:r w:rsidR="00FA6BE6">
        <w:rPr>
          <w:rFonts w:asciiTheme="minorHAnsi" w:hAnsiTheme="minorHAnsi" w:cstheme="minorHAnsi"/>
          <w:b/>
          <w:bCs/>
          <w:color w:val="000000" w:themeColor="text1"/>
          <w:kern w:val="24"/>
          <w:sz w:val="20"/>
          <w:lang w:eastAsia="en-AU"/>
        </w:rPr>
        <w:t>LGA</w:t>
      </w:r>
      <w:proofErr w:type="spellEnd"/>
      <w:r w:rsidR="00FA6BE6">
        <w:rPr>
          <w:rFonts w:asciiTheme="minorHAnsi" w:hAnsiTheme="minorHAnsi" w:cstheme="minorHAnsi"/>
          <w:b/>
          <w:bCs/>
          <w:color w:val="000000" w:themeColor="text1"/>
          <w:kern w:val="24"/>
          <w:sz w:val="20"/>
          <w:lang w:eastAsia="en-AU"/>
        </w:rPr>
        <w:t xml:space="preserve"> </w:t>
      </w:r>
    </w:p>
    <w:p w:rsidR="00ED11AA" w:rsidRPr="00FA6BE6"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FA6BE6">
        <w:rPr>
          <w:rFonts w:asciiTheme="minorHAnsi" w:hAnsiTheme="minorHAnsi" w:cstheme="minorHAnsi"/>
          <w:color w:val="000000" w:themeColor="text1"/>
          <w:kern w:val="24"/>
          <w:sz w:val="20"/>
          <w:lang w:eastAsia="en-AU"/>
        </w:rPr>
        <w:t>Agriculture, Forestry and Fishing</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 xml:space="preserve">  </w:t>
      </w:r>
      <w:r w:rsidR="00F32FA9">
        <w:rPr>
          <w:rFonts w:asciiTheme="minorHAnsi" w:hAnsiTheme="minorHAnsi" w:cstheme="minorHAnsi"/>
          <w:color w:val="000000" w:themeColor="text1"/>
          <w:kern w:val="24"/>
          <w:sz w:val="20"/>
          <w:lang w:eastAsia="en-AU"/>
        </w:rPr>
        <w:t xml:space="preserve">    -34% </w:t>
      </w:r>
      <w:r w:rsidR="00F32FA9">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 xml:space="preserve">-14%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4%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-5%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-9%</w:t>
      </w:r>
    </w:p>
    <w:p w:rsidR="00ED11AA" w:rsidRPr="00FA6BE6"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FA6BE6">
        <w:rPr>
          <w:rFonts w:asciiTheme="minorHAnsi" w:hAnsiTheme="minorHAnsi" w:cstheme="minorHAnsi"/>
          <w:color w:val="000000" w:themeColor="text1"/>
          <w:kern w:val="24"/>
          <w:sz w:val="20"/>
          <w:lang w:eastAsia="en-AU"/>
        </w:rPr>
        <w:t xml:space="preserve">Mining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t xml:space="preserve">   </w:t>
      </w:r>
      <w:r w:rsidR="00F32FA9">
        <w:rPr>
          <w:rFonts w:asciiTheme="minorHAnsi" w:hAnsiTheme="minorHAnsi" w:cstheme="minorHAnsi"/>
          <w:color w:val="000000" w:themeColor="text1"/>
          <w:kern w:val="24"/>
          <w:sz w:val="20"/>
          <w:lang w:eastAsia="en-AU"/>
        </w:rPr>
        <w:t xml:space="preserve">   </w:t>
      </w:r>
      <w:r w:rsidR="00FA6BE6">
        <w:rPr>
          <w:rFonts w:asciiTheme="minorHAnsi" w:hAnsiTheme="minorHAnsi" w:cstheme="minorHAnsi"/>
          <w:color w:val="000000" w:themeColor="text1"/>
          <w:kern w:val="24"/>
          <w:sz w:val="20"/>
          <w:lang w:eastAsia="en-AU"/>
        </w:rPr>
        <w:t xml:space="preserve"> </w:t>
      </w:r>
      <w:r w:rsidR="00F32FA9">
        <w:rPr>
          <w:rFonts w:asciiTheme="minorHAnsi" w:hAnsiTheme="minorHAnsi" w:cstheme="minorHAnsi"/>
          <w:color w:val="000000" w:themeColor="text1"/>
          <w:kern w:val="24"/>
          <w:sz w:val="20"/>
          <w:lang w:eastAsia="en-AU"/>
        </w:rPr>
        <w:t xml:space="preserve">43% </w:t>
      </w:r>
      <w:r w:rsidR="00F32FA9">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 xml:space="preserve">-17%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122%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50%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39% </w:t>
      </w:r>
    </w:p>
    <w:p w:rsidR="00ED11AA" w:rsidRPr="00FA6BE6"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FA6BE6">
        <w:rPr>
          <w:rFonts w:asciiTheme="minorHAnsi" w:hAnsiTheme="minorHAnsi" w:cstheme="minorHAnsi"/>
          <w:color w:val="000000" w:themeColor="text1"/>
          <w:kern w:val="24"/>
          <w:sz w:val="20"/>
          <w:lang w:eastAsia="en-AU"/>
        </w:rPr>
        <w:t xml:space="preserve">Manufacturing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t xml:space="preserve">  </w:t>
      </w:r>
      <w:r w:rsidR="00F32FA9">
        <w:rPr>
          <w:rFonts w:asciiTheme="minorHAnsi" w:hAnsiTheme="minorHAnsi" w:cstheme="minorHAnsi"/>
          <w:color w:val="000000" w:themeColor="text1"/>
          <w:kern w:val="24"/>
          <w:sz w:val="20"/>
          <w:lang w:eastAsia="en-AU"/>
        </w:rPr>
        <w:t xml:space="preserve"> </w:t>
      </w:r>
      <w:r w:rsidR="00FA6BE6">
        <w:rPr>
          <w:rFonts w:asciiTheme="minorHAnsi" w:hAnsiTheme="minorHAnsi" w:cstheme="minorHAnsi"/>
          <w:color w:val="000000" w:themeColor="text1"/>
          <w:kern w:val="24"/>
          <w:sz w:val="20"/>
          <w:lang w:eastAsia="en-AU"/>
        </w:rPr>
        <w:t xml:space="preserve"> </w:t>
      </w:r>
      <w:r w:rsidR="00F32FA9">
        <w:rPr>
          <w:rFonts w:asciiTheme="minorHAnsi" w:hAnsiTheme="minorHAnsi" w:cstheme="minorHAnsi"/>
          <w:color w:val="000000" w:themeColor="text1"/>
          <w:kern w:val="24"/>
          <w:sz w:val="20"/>
          <w:lang w:eastAsia="en-AU"/>
        </w:rPr>
        <w:t xml:space="preserve">  -11% </w:t>
      </w:r>
      <w:r w:rsidR="00F32FA9">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 xml:space="preserve">5%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3%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40%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-6% </w:t>
      </w:r>
    </w:p>
    <w:p w:rsidR="00ED11AA" w:rsidRPr="00FA6BE6"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FA6BE6">
        <w:rPr>
          <w:rFonts w:asciiTheme="minorHAnsi" w:hAnsiTheme="minorHAnsi" w:cstheme="minorHAnsi"/>
          <w:color w:val="000000" w:themeColor="text1"/>
          <w:kern w:val="24"/>
          <w:sz w:val="20"/>
          <w:lang w:eastAsia="en-AU"/>
        </w:rPr>
        <w:t xml:space="preserve">Electricity, Gas, Water and Waste Services </w:t>
      </w:r>
      <w:r w:rsidR="00F32FA9">
        <w:rPr>
          <w:rFonts w:asciiTheme="minorHAnsi" w:hAnsiTheme="minorHAnsi" w:cstheme="minorHAnsi"/>
          <w:color w:val="000000" w:themeColor="text1"/>
          <w:kern w:val="24"/>
          <w:sz w:val="20"/>
          <w:lang w:eastAsia="en-AU"/>
        </w:rPr>
        <w:t xml:space="preserve">     15% </w:t>
      </w:r>
      <w:r w:rsidR="00F32FA9">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 xml:space="preserve">16%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43%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58%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22% </w:t>
      </w:r>
    </w:p>
    <w:p w:rsidR="00ED11AA" w:rsidRPr="00FA6BE6" w:rsidRDefault="00ED11AA" w:rsidP="00ED11AA">
      <w:pPr>
        <w:autoSpaceDE w:val="0"/>
        <w:autoSpaceDN w:val="0"/>
        <w:adjustRightInd w:val="0"/>
        <w:rPr>
          <w:rFonts w:asciiTheme="minorHAnsi" w:hAnsiTheme="minorHAnsi" w:cstheme="minorHAnsi"/>
          <w:color w:val="000000" w:themeColor="text1"/>
          <w:kern w:val="24"/>
          <w:sz w:val="20"/>
          <w:lang w:val="fr-FR" w:eastAsia="en-AU"/>
        </w:rPr>
      </w:pPr>
      <w:r w:rsidRPr="00FA6BE6">
        <w:rPr>
          <w:rFonts w:asciiTheme="minorHAnsi" w:hAnsiTheme="minorHAnsi" w:cstheme="minorHAnsi"/>
          <w:color w:val="000000" w:themeColor="text1"/>
          <w:kern w:val="24"/>
          <w:sz w:val="20"/>
          <w:lang w:val="fr-FR" w:eastAsia="en-AU"/>
        </w:rPr>
        <w:t xml:space="preserve">Construction </w:t>
      </w:r>
      <w:r w:rsidRPr="00FA6BE6">
        <w:rPr>
          <w:rFonts w:asciiTheme="minorHAnsi" w:hAnsiTheme="minorHAnsi" w:cstheme="minorHAnsi"/>
          <w:color w:val="000000" w:themeColor="text1"/>
          <w:kern w:val="24"/>
          <w:sz w:val="20"/>
          <w:lang w:val="fr-FR" w:eastAsia="en-AU"/>
        </w:rPr>
        <w:tab/>
      </w:r>
      <w:r w:rsidRPr="00FA6BE6">
        <w:rPr>
          <w:rFonts w:asciiTheme="minorHAnsi" w:hAnsiTheme="minorHAnsi" w:cstheme="minorHAnsi"/>
          <w:color w:val="000000" w:themeColor="text1"/>
          <w:kern w:val="24"/>
          <w:sz w:val="20"/>
          <w:lang w:val="fr-FR" w:eastAsia="en-AU"/>
        </w:rPr>
        <w:tab/>
      </w:r>
      <w:r w:rsidRPr="00FA6BE6">
        <w:rPr>
          <w:rFonts w:asciiTheme="minorHAnsi" w:hAnsiTheme="minorHAnsi" w:cstheme="minorHAnsi"/>
          <w:color w:val="000000" w:themeColor="text1"/>
          <w:kern w:val="24"/>
          <w:sz w:val="20"/>
          <w:lang w:val="fr-FR" w:eastAsia="en-AU"/>
        </w:rPr>
        <w:tab/>
      </w:r>
      <w:r w:rsidRPr="00FA6BE6">
        <w:rPr>
          <w:rFonts w:asciiTheme="minorHAnsi" w:hAnsiTheme="minorHAnsi" w:cstheme="minorHAnsi"/>
          <w:color w:val="000000" w:themeColor="text1"/>
          <w:kern w:val="24"/>
          <w:sz w:val="20"/>
          <w:lang w:val="fr-FR" w:eastAsia="en-AU"/>
        </w:rPr>
        <w:tab/>
      </w:r>
      <w:r w:rsidR="00FA6BE6">
        <w:rPr>
          <w:rFonts w:asciiTheme="minorHAnsi" w:hAnsiTheme="minorHAnsi" w:cstheme="minorHAnsi"/>
          <w:color w:val="000000" w:themeColor="text1"/>
          <w:kern w:val="24"/>
          <w:sz w:val="20"/>
          <w:lang w:val="fr-FR" w:eastAsia="en-AU"/>
        </w:rPr>
        <w:tab/>
      </w:r>
      <w:r w:rsidR="00F32FA9">
        <w:rPr>
          <w:rFonts w:asciiTheme="minorHAnsi" w:hAnsiTheme="minorHAnsi" w:cstheme="minorHAnsi"/>
          <w:color w:val="000000" w:themeColor="text1"/>
          <w:kern w:val="24"/>
          <w:sz w:val="20"/>
          <w:lang w:val="fr-FR" w:eastAsia="en-AU"/>
        </w:rPr>
        <w:t xml:space="preserve">       27% </w:t>
      </w:r>
      <w:r w:rsidR="00F32FA9">
        <w:rPr>
          <w:rFonts w:asciiTheme="minorHAnsi" w:hAnsiTheme="minorHAnsi" w:cstheme="minorHAnsi"/>
          <w:color w:val="000000" w:themeColor="text1"/>
          <w:kern w:val="24"/>
          <w:sz w:val="20"/>
          <w:lang w:val="fr-FR" w:eastAsia="en-AU"/>
        </w:rPr>
        <w:tab/>
      </w:r>
      <w:r w:rsidRPr="00FA6BE6">
        <w:rPr>
          <w:rFonts w:asciiTheme="minorHAnsi" w:hAnsiTheme="minorHAnsi" w:cstheme="minorHAnsi"/>
          <w:color w:val="000000" w:themeColor="text1"/>
          <w:kern w:val="24"/>
          <w:sz w:val="20"/>
          <w:lang w:val="fr-FR" w:eastAsia="en-AU"/>
        </w:rPr>
        <w:t xml:space="preserve">27% </w:t>
      </w:r>
      <w:r w:rsidRPr="00FA6BE6">
        <w:rPr>
          <w:rFonts w:asciiTheme="minorHAnsi" w:hAnsiTheme="minorHAnsi" w:cstheme="minorHAnsi"/>
          <w:color w:val="000000" w:themeColor="text1"/>
          <w:kern w:val="24"/>
          <w:sz w:val="20"/>
          <w:lang w:val="fr-FR" w:eastAsia="en-AU"/>
        </w:rPr>
        <w:tab/>
      </w:r>
      <w:r w:rsidRPr="00FA6BE6">
        <w:rPr>
          <w:rFonts w:asciiTheme="minorHAnsi" w:hAnsiTheme="minorHAnsi" w:cstheme="minorHAnsi"/>
          <w:color w:val="000000" w:themeColor="text1"/>
          <w:kern w:val="24"/>
          <w:sz w:val="20"/>
          <w:lang w:val="fr-FR" w:eastAsia="en-AU"/>
        </w:rPr>
        <w:tab/>
        <w:t xml:space="preserve">7% </w:t>
      </w:r>
      <w:r w:rsidRPr="00FA6BE6">
        <w:rPr>
          <w:rFonts w:asciiTheme="minorHAnsi" w:hAnsiTheme="minorHAnsi" w:cstheme="minorHAnsi"/>
          <w:color w:val="000000" w:themeColor="text1"/>
          <w:kern w:val="24"/>
          <w:sz w:val="20"/>
          <w:lang w:val="fr-FR" w:eastAsia="en-AU"/>
        </w:rPr>
        <w:tab/>
      </w:r>
      <w:r w:rsidRPr="00FA6BE6">
        <w:rPr>
          <w:rFonts w:asciiTheme="minorHAnsi" w:hAnsiTheme="minorHAnsi" w:cstheme="minorHAnsi"/>
          <w:color w:val="000000" w:themeColor="text1"/>
          <w:kern w:val="24"/>
          <w:sz w:val="20"/>
          <w:lang w:val="fr-FR" w:eastAsia="en-AU"/>
        </w:rPr>
        <w:tab/>
        <w:t xml:space="preserve">37% </w:t>
      </w:r>
      <w:r w:rsidRPr="00FA6BE6">
        <w:rPr>
          <w:rFonts w:asciiTheme="minorHAnsi" w:hAnsiTheme="minorHAnsi" w:cstheme="minorHAnsi"/>
          <w:color w:val="000000" w:themeColor="text1"/>
          <w:kern w:val="24"/>
          <w:sz w:val="20"/>
          <w:lang w:val="fr-FR" w:eastAsia="en-AU"/>
        </w:rPr>
        <w:tab/>
      </w:r>
      <w:r w:rsidRPr="00FA6BE6">
        <w:rPr>
          <w:rFonts w:asciiTheme="minorHAnsi" w:hAnsiTheme="minorHAnsi" w:cstheme="minorHAnsi"/>
          <w:color w:val="000000" w:themeColor="text1"/>
          <w:kern w:val="24"/>
          <w:sz w:val="20"/>
          <w:lang w:val="fr-FR" w:eastAsia="en-AU"/>
        </w:rPr>
        <w:tab/>
        <w:t xml:space="preserve">24% </w:t>
      </w:r>
    </w:p>
    <w:p w:rsidR="00ED11AA" w:rsidRPr="00FA6BE6"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FA6BE6">
        <w:rPr>
          <w:rFonts w:asciiTheme="minorHAnsi" w:hAnsiTheme="minorHAnsi" w:cstheme="minorHAnsi"/>
          <w:color w:val="000000" w:themeColor="text1"/>
          <w:kern w:val="24"/>
          <w:sz w:val="20"/>
          <w:lang w:eastAsia="en-AU"/>
        </w:rPr>
        <w:t xml:space="preserve">Wholesale Trade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00F32FA9">
        <w:rPr>
          <w:rFonts w:asciiTheme="minorHAnsi" w:hAnsiTheme="minorHAnsi" w:cstheme="minorHAnsi"/>
          <w:color w:val="000000" w:themeColor="text1"/>
          <w:kern w:val="24"/>
          <w:sz w:val="20"/>
          <w:lang w:eastAsia="en-AU"/>
        </w:rPr>
        <w:t xml:space="preserve">        11% </w:t>
      </w:r>
      <w:r w:rsidR="00F32FA9">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 xml:space="preserve">13%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9%</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 -4%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10% </w:t>
      </w:r>
    </w:p>
    <w:p w:rsidR="00ED11AA" w:rsidRPr="00FA6BE6"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FA6BE6">
        <w:rPr>
          <w:rFonts w:asciiTheme="minorHAnsi" w:hAnsiTheme="minorHAnsi" w:cstheme="minorHAnsi"/>
          <w:color w:val="000000" w:themeColor="text1"/>
          <w:kern w:val="24"/>
          <w:sz w:val="20"/>
          <w:lang w:eastAsia="en-AU"/>
        </w:rPr>
        <w:t xml:space="preserve">Retail Trade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r>
      <w:r w:rsidR="00FA6BE6">
        <w:rPr>
          <w:rFonts w:asciiTheme="minorHAnsi" w:hAnsiTheme="minorHAnsi" w:cstheme="minorHAnsi"/>
          <w:color w:val="000000" w:themeColor="text1"/>
          <w:kern w:val="24"/>
          <w:sz w:val="20"/>
          <w:lang w:eastAsia="en-AU"/>
        </w:rPr>
        <w:tab/>
      </w:r>
      <w:r w:rsidR="00F32FA9">
        <w:rPr>
          <w:rFonts w:asciiTheme="minorHAnsi" w:hAnsiTheme="minorHAnsi" w:cstheme="minorHAnsi"/>
          <w:color w:val="000000" w:themeColor="text1"/>
          <w:kern w:val="24"/>
          <w:sz w:val="20"/>
          <w:lang w:eastAsia="en-AU"/>
        </w:rPr>
        <w:t xml:space="preserve">       12% </w:t>
      </w:r>
      <w:r w:rsidR="00F32FA9">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 xml:space="preserve">6%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-2%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26%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10% </w:t>
      </w:r>
    </w:p>
    <w:p w:rsidR="00ED11AA" w:rsidRPr="00FA6BE6"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FA6BE6">
        <w:rPr>
          <w:rFonts w:asciiTheme="minorHAnsi" w:hAnsiTheme="minorHAnsi" w:cstheme="minorHAnsi"/>
          <w:color w:val="000000" w:themeColor="text1"/>
          <w:kern w:val="24"/>
          <w:sz w:val="20"/>
          <w:lang w:eastAsia="en-AU"/>
        </w:rPr>
        <w:t>Ac</w:t>
      </w:r>
      <w:r w:rsidR="00FA6BE6">
        <w:rPr>
          <w:rFonts w:asciiTheme="minorHAnsi" w:hAnsiTheme="minorHAnsi" w:cstheme="minorHAnsi"/>
          <w:color w:val="000000" w:themeColor="text1"/>
          <w:kern w:val="24"/>
          <w:sz w:val="20"/>
          <w:lang w:eastAsia="en-AU"/>
        </w:rPr>
        <w:t xml:space="preserve">commodation and Food Services </w:t>
      </w:r>
      <w:r w:rsidR="00FA6BE6">
        <w:rPr>
          <w:rFonts w:asciiTheme="minorHAnsi" w:hAnsiTheme="minorHAnsi" w:cstheme="minorHAnsi"/>
          <w:color w:val="000000" w:themeColor="text1"/>
          <w:kern w:val="24"/>
          <w:sz w:val="20"/>
          <w:lang w:eastAsia="en-AU"/>
        </w:rPr>
        <w:tab/>
      </w:r>
      <w:r w:rsidR="00F32FA9">
        <w:rPr>
          <w:rFonts w:asciiTheme="minorHAnsi" w:hAnsiTheme="minorHAnsi" w:cstheme="minorHAnsi"/>
          <w:color w:val="000000" w:themeColor="text1"/>
          <w:kern w:val="24"/>
          <w:sz w:val="20"/>
          <w:lang w:eastAsia="en-AU"/>
        </w:rPr>
        <w:t xml:space="preserve">       29% </w:t>
      </w:r>
      <w:r w:rsidR="00F32FA9">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 xml:space="preserve">44%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16%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0%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26% </w:t>
      </w:r>
    </w:p>
    <w:p w:rsidR="00ED11AA" w:rsidRPr="00FA6BE6"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FA6BE6">
        <w:rPr>
          <w:rFonts w:asciiTheme="minorHAnsi" w:hAnsiTheme="minorHAnsi" w:cstheme="minorHAnsi"/>
          <w:color w:val="000000" w:themeColor="text1"/>
          <w:kern w:val="24"/>
          <w:sz w:val="20"/>
          <w:lang w:eastAsia="en-AU"/>
        </w:rPr>
        <w:t>Tran</w:t>
      </w:r>
      <w:r w:rsidR="00FA6BE6">
        <w:rPr>
          <w:rFonts w:asciiTheme="minorHAnsi" w:hAnsiTheme="minorHAnsi" w:cstheme="minorHAnsi"/>
          <w:color w:val="000000" w:themeColor="text1"/>
          <w:kern w:val="24"/>
          <w:sz w:val="20"/>
          <w:lang w:eastAsia="en-AU"/>
        </w:rPr>
        <w:t xml:space="preserve">sport, Postal and Warehousing </w:t>
      </w:r>
      <w:r w:rsidR="00FA6BE6">
        <w:rPr>
          <w:rFonts w:asciiTheme="minorHAnsi" w:hAnsiTheme="minorHAnsi" w:cstheme="minorHAnsi"/>
          <w:color w:val="000000" w:themeColor="text1"/>
          <w:kern w:val="24"/>
          <w:sz w:val="20"/>
          <w:lang w:eastAsia="en-AU"/>
        </w:rPr>
        <w:tab/>
      </w:r>
      <w:r w:rsidR="00F32FA9">
        <w:rPr>
          <w:rFonts w:asciiTheme="minorHAnsi" w:hAnsiTheme="minorHAnsi" w:cstheme="minorHAnsi"/>
          <w:color w:val="000000" w:themeColor="text1"/>
          <w:kern w:val="24"/>
          <w:sz w:val="20"/>
          <w:lang w:eastAsia="en-AU"/>
        </w:rPr>
        <w:t xml:space="preserve">        11% </w:t>
      </w:r>
      <w:r w:rsidR="00F32FA9">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 xml:space="preserve">20%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20%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0%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12% </w:t>
      </w:r>
    </w:p>
    <w:p w:rsidR="00ED11AA" w:rsidRPr="00FA6BE6"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FA6BE6">
        <w:rPr>
          <w:rFonts w:asciiTheme="minorHAnsi" w:hAnsiTheme="minorHAnsi" w:cstheme="minorHAnsi"/>
          <w:color w:val="000000" w:themeColor="text1"/>
          <w:kern w:val="24"/>
          <w:sz w:val="20"/>
          <w:lang w:eastAsia="en-AU"/>
        </w:rPr>
        <w:t>Informatio</w:t>
      </w:r>
      <w:r w:rsidR="00FA6BE6">
        <w:rPr>
          <w:rFonts w:asciiTheme="minorHAnsi" w:hAnsiTheme="minorHAnsi" w:cstheme="minorHAnsi"/>
          <w:color w:val="000000" w:themeColor="text1"/>
          <w:kern w:val="24"/>
          <w:sz w:val="20"/>
          <w:lang w:eastAsia="en-AU"/>
        </w:rPr>
        <w:t xml:space="preserve">n Media and Telecommunications </w:t>
      </w:r>
      <w:r w:rsidR="00F32FA9">
        <w:rPr>
          <w:rFonts w:asciiTheme="minorHAnsi" w:hAnsiTheme="minorHAnsi" w:cstheme="minorHAnsi"/>
          <w:color w:val="000000" w:themeColor="text1"/>
          <w:kern w:val="24"/>
          <w:sz w:val="20"/>
          <w:lang w:eastAsia="en-AU"/>
        </w:rPr>
        <w:t xml:space="preserve">-29% </w:t>
      </w:r>
      <w:r w:rsidR="00F32FA9">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32%</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29%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37%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-13% </w:t>
      </w:r>
    </w:p>
    <w:p w:rsidR="00ED11AA" w:rsidRPr="00FA6BE6"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FA6BE6">
        <w:rPr>
          <w:rFonts w:asciiTheme="minorHAnsi" w:hAnsiTheme="minorHAnsi" w:cstheme="minorHAnsi"/>
          <w:color w:val="000000" w:themeColor="text1"/>
          <w:kern w:val="24"/>
          <w:sz w:val="20"/>
          <w:lang w:eastAsia="en-AU"/>
        </w:rPr>
        <w:t xml:space="preserve">Financial and Insurance Services </w:t>
      </w:r>
      <w:r w:rsidRPr="00FA6BE6">
        <w:rPr>
          <w:rFonts w:asciiTheme="minorHAnsi" w:hAnsiTheme="minorHAnsi" w:cstheme="minorHAnsi"/>
          <w:color w:val="000000" w:themeColor="text1"/>
          <w:kern w:val="24"/>
          <w:sz w:val="20"/>
          <w:lang w:eastAsia="en-AU"/>
        </w:rPr>
        <w:tab/>
      </w:r>
      <w:r w:rsidR="00F32FA9">
        <w:rPr>
          <w:rFonts w:asciiTheme="minorHAnsi" w:hAnsiTheme="minorHAnsi" w:cstheme="minorHAnsi"/>
          <w:color w:val="000000" w:themeColor="text1"/>
          <w:kern w:val="24"/>
          <w:sz w:val="20"/>
          <w:lang w:eastAsia="en-AU"/>
        </w:rPr>
        <w:t xml:space="preserve">     </w:t>
      </w:r>
      <w:r w:rsidRPr="00FA6BE6">
        <w:rPr>
          <w:rFonts w:asciiTheme="minorHAnsi" w:hAnsiTheme="minorHAnsi" w:cstheme="minorHAnsi"/>
          <w:color w:val="000000" w:themeColor="text1"/>
          <w:kern w:val="24"/>
          <w:sz w:val="20"/>
          <w:lang w:eastAsia="en-AU"/>
        </w:rPr>
        <w:tab/>
      </w:r>
      <w:r w:rsidR="00F32FA9">
        <w:rPr>
          <w:rFonts w:asciiTheme="minorHAnsi" w:hAnsiTheme="minorHAnsi" w:cstheme="minorHAnsi"/>
          <w:color w:val="000000" w:themeColor="text1"/>
          <w:kern w:val="24"/>
          <w:sz w:val="20"/>
          <w:lang w:eastAsia="en-AU"/>
        </w:rPr>
        <w:t xml:space="preserve">       16% </w:t>
      </w:r>
      <w:r w:rsidR="00F32FA9">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 xml:space="preserve">14%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-2%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-4%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13% </w:t>
      </w:r>
    </w:p>
    <w:p w:rsidR="00ED11AA" w:rsidRPr="00FA6BE6"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FA6BE6">
        <w:rPr>
          <w:rFonts w:asciiTheme="minorHAnsi" w:hAnsiTheme="minorHAnsi" w:cstheme="minorHAnsi"/>
          <w:color w:val="000000" w:themeColor="text1"/>
          <w:kern w:val="24"/>
          <w:sz w:val="20"/>
          <w:lang w:eastAsia="en-AU"/>
        </w:rPr>
        <w:t>Rental, Hi</w:t>
      </w:r>
      <w:r w:rsidR="00F32FA9">
        <w:rPr>
          <w:rFonts w:asciiTheme="minorHAnsi" w:hAnsiTheme="minorHAnsi" w:cstheme="minorHAnsi"/>
          <w:color w:val="000000" w:themeColor="text1"/>
          <w:kern w:val="24"/>
          <w:sz w:val="20"/>
          <w:lang w:eastAsia="en-AU"/>
        </w:rPr>
        <w:t xml:space="preserve">ring and Real Estate Services </w:t>
      </w:r>
      <w:r w:rsidR="00F32FA9">
        <w:rPr>
          <w:rFonts w:asciiTheme="minorHAnsi" w:hAnsiTheme="minorHAnsi" w:cstheme="minorHAnsi"/>
          <w:color w:val="000000" w:themeColor="text1"/>
          <w:kern w:val="24"/>
          <w:sz w:val="20"/>
          <w:lang w:eastAsia="en-AU"/>
        </w:rPr>
        <w:tab/>
        <w:t xml:space="preserve">        4%</w:t>
      </w:r>
      <w:r w:rsidR="00F32FA9">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 xml:space="preserve"> -17%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2%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-1%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1% </w:t>
      </w:r>
    </w:p>
    <w:p w:rsidR="00ED11AA" w:rsidRPr="00FA6BE6"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FA6BE6">
        <w:rPr>
          <w:rFonts w:asciiTheme="minorHAnsi" w:hAnsiTheme="minorHAnsi" w:cstheme="minorHAnsi"/>
          <w:color w:val="000000" w:themeColor="text1"/>
          <w:kern w:val="24"/>
          <w:sz w:val="20"/>
          <w:lang w:eastAsia="en-AU"/>
        </w:rPr>
        <w:t>Professional, Sci</w:t>
      </w:r>
      <w:r w:rsidR="00F32FA9">
        <w:rPr>
          <w:rFonts w:asciiTheme="minorHAnsi" w:hAnsiTheme="minorHAnsi" w:cstheme="minorHAnsi"/>
          <w:color w:val="000000" w:themeColor="text1"/>
          <w:kern w:val="24"/>
          <w:sz w:val="20"/>
          <w:lang w:eastAsia="en-AU"/>
        </w:rPr>
        <w:t xml:space="preserve">entific and Technical </w:t>
      </w:r>
      <w:proofErr w:type="gramStart"/>
      <w:r w:rsidR="00F32FA9">
        <w:rPr>
          <w:rFonts w:asciiTheme="minorHAnsi" w:hAnsiTheme="minorHAnsi" w:cstheme="minorHAnsi"/>
          <w:color w:val="000000" w:themeColor="text1"/>
          <w:kern w:val="24"/>
          <w:sz w:val="20"/>
          <w:lang w:eastAsia="en-AU"/>
        </w:rPr>
        <w:t>Services  13</w:t>
      </w:r>
      <w:proofErr w:type="gramEnd"/>
      <w:r w:rsidR="00F32FA9">
        <w:rPr>
          <w:rFonts w:asciiTheme="minorHAnsi" w:hAnsiTheme="minorHAnsi" w:cstheme="minorHAnsi"/>
          <w:color w:val="000000" w:themeColor="text1"/>
          <w:kern w:val="24"/>
          <w:sz w:val="20"/>
          <w:lang w:eastAsia="en-AU"/>
        </w:rPr>
        <w:t xml:space="preserve">% </w:t>
      </w:r>
      <w:r w:rsidR="00F32FA9">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 xml:space="preserve">42%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26%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32%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18% </w:t>
      </w:r>
    </w:p>
    <w:p w:rsidR="00ED11AA" w:rsidRPr="00FA6BE6"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FA6BE6">
        <w:rPr>
          <w:rFonts w:asciiTheme="minorHAnsi" w:hAnsiTheme="minorHAnsi" w:cstheme="minorHAnsi"/>
          <w:color w:val="000000" w:themeColor="text1"/>
          <w:kern w:val="24"/>
          <w:sz w:val="20"/>
          <w:lang w:eastAsia="en-AU"/>
        </w:rPr>
        <w:t>Admini</w:t>
      </w:r>
      <w:r w:rsidR="00F32FA9">
        <w:rPr>
          <w:rFonts w:asciiTheme="minorHAnsi" w:hAnsiTheme="minorHAnsi" w:cstheme="minorHAnsi"/>
          <w:color w:val="000000" w:themeColor="text1"/>
          <w:kern w:val="24"/>
          <w:sz w:val="20"/>
          <w:lang w:eastAsia="en-AU"/>
        </w:rPr>
        <w:t>strative and Support Services</w:t>
      </w:r>
      <w:r w:rsidR="00F32FA9">
        <w:rPr>
          <w:rFonts w:asciiTheme="minorHAnsi" w:hAnsiTheme="minorHAnsi" w:cstheme="minorHAnsi"/>
          <w:color w:val="000000" w:themeColor="text1"/>
          <w:kern w:val="24"/>
          <w:sz w:val="20"/>
          <w:lang w:eastAsia="en-AU"/>
        </w:rPr>
        <w:tab/>
        <w:t xml:space="preserve">        31% </w:t>
      </w:r>
      <w:r w:rsidR="00F32FA9">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 xml:space="preserve">17%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32%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55%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31% </w:t>
      </w:r>
    </w:p>
    <w:p w:rsidR="00ED11AA" w:rsidRPr="00FA6BE6"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FA6BE6">
        <w:rPr>
          <w:rFonts w:asciiTheme="minorHAnsi" w:hAnsiTheme="minorHAnsi" w:cstheme="minorHAnsi"/>
          <w:color w:val="000000" w:themeColor="text1"/>
          <w:kern w:val="24"/>
          <w:sz w:val="20"/>
          <w:lang w:eastAsia="en-AU"/>
        </w:rPr>
        <w:t xml:space="preserve">Public Administration and Safety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r>
      <w:r w:rsidR="00F32FA9">
        <w:rPr>
          <w:rFonts w:asciiTheme="minorHAnsi" w:hAnsiTheme="minorHAnsi" w:cstheme="minorHAnsi"/>
          <w:color w:val="000000" w:themeColor="text1"/>
          <w:kern w:val="24"/>
          <w:sz w:val="20"/>
          <w:lang w:eastAsia="en-AU"/>
        </w:rPr>
        <w:t xml:space="preserve">        28% </w:t>
      </w:r>
      <w:r w:rsidR="00F32FA9">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 xml:space="preserve">17%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-18%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-8%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18% </w:t>
      </w:r>
    </w:p>
    <w:p w:rsidR="00ED11AA" w:rsidRPr="00FA6BE6"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FA6BE6">
        <w:rPr>
          <w:rFonts w:asciiTheme="minorHAnsi" w:hAnsiTheme="minorHAnsi" w:cstheme="minorHAnsi"/>
          <w:color w:val="000000" w:themeColor="text1"/>
          <w:kern w:val="24"/>
          <w:sz w:val="20"/>
          <w:lang w:eastAsia="en-AU"/>
        </w:rPr>
        <w:t xml:space="preserve">Education and Training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r>
      <w:r w:rsidR="00F32FA9">
        <w:rPr>
          <w:rFonts w:asciiTheme="minorHAnsi" w:hAnsiTheme="minorHAnsi" w:cstheme="minorHAnsi"/>
          <w:color w:val="000000" w:themeColor="text1"/>
          <w:kern w:val="24"/>
          <w:sz w:val="20"/>
          <w:lang w:eastAsia="en-AU"/>
        </w:rPr>
        <w:t xml:space="preserve">       17% </w:t>
      </w:r>
      <w:r w:rsidR="00F32FA9">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 xml:space="preserve">28%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8%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15%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17% </w:t>
      </w:r>
    </w:p>
    <w:p w:rsidR="00ED11AA" w:rsidRPr="00FA6BE6"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FA6BE6">
        <w:rPr>
          <w:rFonts w:asciiTheme="minorHAnsi" w:hAnsiTheme="minorHAnsi" w:cstheme="minorHAnsi"/>
          <w:color w:val="000000" w:themeColor="text1"/>
          <w:kern w:val="24"/>
          <w:sz w:val="20"/>
          <w:lang w:eastAsia="en-AU"/>
        </w:rPr>
        <w:t xml:space="preserve">Health Care and Social Assistance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r>
      <w:r w:rsidR="00F32FA9">
        <w:rPr>
          <w:rFonts w:asciiTheme="minorHAnsi" w:hAnsiTheme="minorHAnsi" w:cstheme="minorHAnsi"/>
          <w:color w:val="000000" w:themeColor="text1"/>
          <w:kern w:val="24"/>
          <w:sz w:val="20"/>
          <w:lang w:eastAsia="en-AU"/>
        </w:rPr>
        <w:t xml:space="preserve">       23% </w:t>
      </w:r>
      <w:r w:rsidR="00F32FA9">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 xml:space="preserve">21%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27%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20%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23% </w:t>
      </w:r>
    </w:p>
    <w:p w:rsidR="00ED11AA" w:rsidRPr="00FA6BE6"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FA6BE6">
        <w:rPr>
          <w:rFonts w:asciiTheme="minorHAnsi" w:hAnsiTheme="minorHAnsi" w:cstheme="minorHAnsi"/>
          <w:color w:val="000000" w:themeColor="text1"/>
          <w:kern w:val="24"/>
          <w:sz w:val="20"/>
          <w:lang w:eastAsia="en-AU"/>
        </w:rPr>
        <w:t xml:space="preserve">Arts and Recreation Services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r>
      <w:r w:rsidR="00F32FA9">
        <w:rPr>
          <w:rFonts w:asciiTheme="minorHAnsi" w:hAnsiTheme="minorHAnsi" w:cstheme="minorHAnsi"/>
          <w:color w:val="000000" w:themeColor="text1"/>
          <w:kern w:val="24"/>
          <w:sz w:val="20"/>
          <w:lang w:eastAsia="en-AU"/>
        </w:rPr>
        <w:t xml:space="preserve">       4% </w:t>
      </w:r>
      <w:r w:rsidR="00F32FA9">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 xml:space="preserve">36%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17%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33%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12% </w:t>
      </w:r>
    </w:p>
    <w:p w:rsidR="00ED11AA" w:rsidRPr="00FA6BE6" w:rsidRDefault="00ED11AA" w:rsidP="00ED11AA">
      <w:pPr>
        <w:autoSpaceDE w:val="0"/>
        <w:autoSpaceDN w:val="0"/>
        <w:adjustRightInd w:val="0"/>
        <w:rPr>
          <w:rFonts w:asciiTheme="minorHAnsi" w:hAnsiTheme="minorHAnsi" w:cstheme="minorHAnsi"/>
          <w:color w:val="000000" w:themeColor="text1"/>
          <w:kern w:val="24"/>
          <w:sz w:val="20"/>
          <w:lang w:eastAsia="en-AU"/>
        </w:rPr>
      </w:pPr>
      <w:r w:rsidRPr="00FA6BE6">
        <w:rPr>
          <w:rFonts w:asciiTheme="minorHAnsi" w:hAnsiTheme="minorHAnsi" w:cstheme="minorHAnsi"/>
          <w:color w:val="000000" w:themeColor="text1"/>
          <w:kern w:val="24"/>
          <w:sz w:val="20"/>
          <w:lang w:eastAsia="en-AU"/>
        </w:rPr>
        <w:t xml:space="preserve">Other Services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r>
      <w:r w:rsidR="004A070B">
        <w:rPr>
          <w:rFonts w:asciiTheme="minorHAnsi" w:hAnsiTheme="minorHAnsi" w:cstheme="minorHAnsi"/>
          <w:color w:val="000000" w:themeColor="text1"/>
          <w:kern w:val="24"/>
          <w:sz w:val="20"/>
          <w:lang w:eastAsia="en-AU"/>
        </w:rPr>
        <w:tab/>
        <w:t xml:space="preserve">     21% </w:t>
      </w:r>
      <w:r w:rsidR="004A070B">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 xml:space="preserve">3%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28%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6%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19% </w:t>
      </w:r>
    </w:p>
    <w:p w:rsidR="00ED11AA" w:rsidRPr="00FA6BE6" w:rsidRDefault="00ED11AA" w:rsidP="00ED11AA">
      <w:pPr>
        <w:autoSpaceDE w:val="0"/>
        <w:autoSpaceDN w:val="0"/>
        <w:adjustRightInd w:val="0"/>
        <w:rPr>
          <w:rFonts w:asciiTheme="minorHAnsi" w:hAnsiTheme="minorHAnsi" w:cstheme="minorHAnsi"/>
          <w:b/>
          <w:bCs/>
          <w:color w:val="000000" w:themeColor="text1"/>
          <w:kern w:val="24"/>
          <w:sz w:val="20"/>
          <w:lang w:eastAsia="en-AU"/>
        </w:rPr>
      </w:pPr>
      <w:r w:rsidRPr="00FA6BE6">
        <w:rPr>
          <w:rFonts w:asciiTheme="minorHAnsi" w:hAnsiTheme="minorHAnsi" w:cstheme="minorHAnsi"/>
          <w:color w:val="000000" w:themeColor="text1"/>
          <w:kern w:val="24"/>
          <w:sz w:val="20"/>
          <w:lang w:eastAsia="en-AU"/>
        </w:rPr>
        <w:t xml:space="preserve">Total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r>
      <w:r w:rsidR="004A070B">
        <w:rPr>
          <w:rFonts w:asciiTheme="minorHAnsi" w:hAnsiTheme="minorHAnsi" w:cstheme="minorHAnsi"/>
          <w:color w:val="000000" w:themeColor="text1"/>
          <w:kern w:val="24"/>
          <w:sz w:val="20"/>
          <w:lang w:eastAsia="en-AU"/>
        </w:rPr>
        <w:tab/>
        <w:t xml:space="preserve">                 12% </w:t>
      </w:r>
      <w:r w:rsidR="004A070B">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 xml:space="preserve">11%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9%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15% </w:t>
      </w:r>
      <w:r w:rsidRPr="00FA6BE6">
        <w:rPr>
          <w:rFonts w:asciiTheme="minorHAnsi" w:hAnsiTheme="minorHAnsi" w:cstheme="minorHAnsi"/>
          <w:color w:val="000000" w:themeColor="text1"/>
          <w:kern w:val="24"/>
          <w:sz w:val="20"/>
          <w:lang w:eastAsia="en-AU"/>
        </w:rPr>
        <w:tab/>
      </w:r>
      <w:r w:rsidRPr="00FA6BE6">
        <w:rPr>
          <w:rFonts w:asciiTheme="minorHAnsi" w:hAnsiTheme="minorHAnsi" w:cstheme="minorHAnsi"/>
          <w:color w:val="000000" w:themeColor="text1"/>
          <w:kern w:val="24"/>
          <w:sz w:val="20"/>
          <w:lang w:eastAsia="en-AU"/>
        </w:rPr>
        <w:tab/>
        <w:t xml:space="preserve">12%  </w:t>
      </w:r>
    </w:p>
    <w:p w:rsidR="00ED11AA" w:rsidRPr="00FA6BE6" w:rsidRDefault="00ED11AA" w:rsidP="00ED11AA">
      <w:pPr>
        <w:autoSpaceDE w:val="0"/>
        <w:autoSpaceDN w:val="0"/>
        <w:adjustRightInd w:val="0"/>
        <w:rPr>
          <w:rFonts w:asciiTheme="minorHAnsi" w:hAnsiTheme="minorHAnsi" w:cstheme="minorHAnsi"/>
          <w:color w:val="000000" w:themeColor="text1"/>
          <w:kern w:val="24"/>
          <w:sz w:val="20"/>
          <w:lang w:eastAsia="en-AU"/>
        </w:rPr>
      </w:pPr>
    </w:p>
    <w:p w:rsidR="00ED11AA" w:rsidRPr="00FA6BE6" w:rsidRDefault="00ED11AA" w:rsidP="00ED11AA">
      <w:pPr>
        <w:autoSpaceDE w:val="0"/>
        <w:autoSpaceDN w:val="0"/>
        <w:adjustRightInd w:val="0"/>
        <w:rPr>
          <w:rFonts w:asciiTheme="minorHAnsi" w:hAnsiTheme="minorHAnsi" w:cstheme="minorHAnsi"/>
          <w:color w:val="000000" w:themeColor="text1"/>
          <w:sz w:val="20"/>
          <w:lang w:eastAsia="en-AU"/>
        </w:rPr>
      </w:pP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pP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br w:type="page"/>
      </w:r>
    </w:p>
    <w:p w:rsidR="00ED11AA" w:rsidRPr="00ED11AA" w:rsidRDefault="00ED11AA" w:rsidP="00ED11AA">
      <w:pPr>
        <w:spacing w:line="360" w:lineRule="auto"/>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lastRenderedPageBreak/>
        <w:t>Slide 12</w:t>
      </w: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rsidP="00ED11AA">
      <w:pPr>
        <w:spacing w:line="360" w:lineRule="auto"/>
        <w:jc w:val="cente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object w:dxaOrig="7216" w:dyaOrig="5409">
          <v:shape id="_x0000_i1080" type="#_x0000_t75" style="width:270.35pt;height:202.9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80" DrawAspect="Content" ObjectID="_1429602686" r:id="rId29"/>
        </w:object>
      </w:r>
    </w:p>
    <w:p w:rsidR="00ED11AA" w:rsidRPr="00ED11AA" w:rsidRDefault="00ED11AA" w:rsidP="00ED11AA">
      <w:pPr>
        <w:spacing w:line="360" w:lineRule="auto"/>
        <w:jc w:val="center"/>
        <w:rPr>
          <w:rFonts w:asciiTheme="minorHAnsi" w:hAnsiTheme="minorHAnsi" w:cstheme="minorHAnsi"/>
          <w:color w:val="000000" w:themeColor="text1"/>
          <w:sz w:val="24"/>
          <w:szCs w:val="24"/>
        </w:rPr>
      </w:pPr>
    </w:p>
    <w:p w:rsidR="00ED11AA" w:rsidRPr="00ED11AA" w:rsidRDefault="00ED11AA" w:rsidP="00ED11AA">
      <w:pPr>
        <w:autoSpaceDE w:val="0"/>
        <w:autoSpaceDN w:val="0"/>
        <w:adjustRightInd w:val="0"/>
        <w:rPr>
          <w:rFonts w:asciiTheme="minorHAnsi" w:hAnsiTheme="minorHAnsi" w:cstheme="minorHAnsi"/>
          <w:b/>
          <w:bCs/>
          <w:color w:val="000000" w:themeColor="text1"/>
          <w:kern w:val="24"/>
          <w:sz w:val="24"/>
          <w:szCs w:val="24"/>
          <w:u w:val="single"/>
          <w:lang w:eastAsia="en-AU"/>
        </w:rPr>
      </w:pPr>
      <w:r w:rsidRPr="00ED11AA">
        <w:rPr>
          <w:rFonts w:asciiTheme="minorHAnsi" w:hAnsiTheme="minorHAnsi" w:cstheme="minorHAnsi"/>
          <w:b/>
          <w:bCs/>
          <w:color w:val="000000" w:themeColor="text1"/>
          <w:kern w:val="24"/>
          <w:sz w:val="24"/>
          <w:szCs w:val="24"/>
          <w:u w:val="single"/>
          <w:lang w:eastAsia="en-AU"/>
        </w:rPr>
        <w:t>Strong part-time employment growth to 2011</w:t>
      </w:r>
    </w:p>
    <w:p w:rsidR="00ED11AA" w:rsidRPr="00ED11AA" w:rsidRDefault="00ED11AA" w:rsidP="00ED11AA">
      <w:pPr>
        <w:autoSpaceDE w:val="0"/>
        <w:autoSpaceDN w:val="0"/>
        <w:adjustRightInd w:val="0"/>
        <w:rPr>
          <w:rFonts w:asciiTheme="minorHAnsi" w:hAnsiTheme="minorHAnsi" w:cstheme="minorHAnsi"/>
          <w:i/>
          <w:iCs/>
          <w:color w:val="000000" w:themeColor="text1"/>
          <w:kern w:val="24"/>
          <w:sz w:val="24"/>
          <w:szCs w:val="24"/>
          <w:lang w:eastAsia="en-AU"/>
        </w:rPr>
      </w:pPr>
      <w:r w:rsidRPr="00ED11AA">
        <w:rPr>
          <w:rFonts w:asciiTheme="minorHAnsi" w:hAnsiTheme="minorHAnsi" w:cstheme="minorHAnsi"/>
          <w:i/>
          <w:iCs/>
          <w:color w:val="000000" w:themeColor="text1"/>
          <w:kern w:val="24"/>
          <w:sz w:val="24"/>
          <w:szCs w:val="24"/>
          <w:lang w:eastAsia="en-AU"/>
        </w:rPr>
        <w:t>Source:</w:t>
      </w:r>
      <w:r w:rsidRPr="00ED11AA">
        <w:rPr>
          <w:rFonts w:asciiTheme="minorHAnsi" w:hAnsiTheme="minorHAnsi" w:cstheme="minorHAnsi"/>
          <w:color w:val="000000" w:themeColor="text1"/>
          <w:kern w:val="24"/>
          <w:sz w:val="24"/>
          <w:szCs w:val="24"/>
          <w:lang w:eastAsia="en-AU"/>
        </w:rPr>
        <w:t xml:space="preserve"> ABS</w:t>
      </w:r>
      <w:r w:rsidRPr="00ED11AA">
        <w:rPr>
          <w:rFonts w:asciiTheme="minorHAnsi" w:hAnsiTheme="minorHAnsi" w:cstheme="minorHAnsi"/>
          <w:i/>
          <w:iCs/>
          <w:color w:val="000000" w:themeColor="text1"/>
          <w:kern w:val="24"/>
          <w:sz w:val="24"/>
          <w:szCs w:val="24"/>
          <w:lang w:eastAsia="en-AU"/>
        </w:rPr>
        <w:t>, Census of Population and Housing, 2011 and 2006 (place of work)</w:t>
      </w:r>
    </w:p>
    <w:p w:rsidR="00ED11AA" w:rsidRPr="00ED11AA" w:rsidRDefault="00ED11AA" w:rsidP="00ED11AA">
      <w:pPr>
        <w:autoSpaceDE w:val="0"/>
        <w:autoSpaceDN w:val="0"/>
        <w:adjustRightInd w:val="0"/>
        <w:rPr>
          <w:rFonts w:asciiTheme="minorHAnsi" w:hAnsiTheme="minorHAnsi" w:cstheme="minorHAnsi"/>
          <w:i/>
          <w:iCs/>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roofErr w:type="gramStart"/>
      <w:r w:rsidRPr="00ED11AA">
        <w:rPr>
          <w:rFonts w:asciiTheme="minorHAnsi" w:hAnsiTheme="minorHAnsi" w:cstheme="minorHAnsi"/>
          <w:color w:val="000000" w:themeColor="text1"/>
          <w:kern w:val="24"/>
          <w:sz w:val="24"/>
          <w:szCs w:val="24"/>
          <w:lang w:eastAsia="en-AU"/>
        </w:rPr>
        <w:t xml:space="preserve">Total employment in the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increased by 11 per cent, from 2006 to 2011.</w:t>
      </w:r>
      <w:proofErr w:type="gramEnd"/>
      <w:r w:rsidRPr="00ED11AA">
        <w:rPr>
          <w:rFonts w:asciiTheme="minorHAnsi" w:hAnsiTheme="minorHAnsi" w:cstheme="minorHAnsi"/>
          <w:color w:val="000000" w:themeColor="text1"/>
          <w:kern w:val="24"/>
          <w:sz w:val="24"/>
          <w:szCs w:val="24"/>
          <w:lang w:eastAsia="en-AU"/>
        </w:rPr>
        <w:t xml:space="preserve">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This increase in employment was primarily driven by part-ti</w:t>
      </w:r>
      <w:r w:rsidR="004A070B">
        <w:rPr>
          <w:rFonts w:asciiTheme="minorHAnsi" w:hAnsiTheme="minorHAnsi" w:cstheme="minorHAnsi"/>
          <w:color w:val="000000" w:themeColor="text1"/>
          <w:kern w:val="24"/>
          <w:sz w:val="24"/>
          <w:szCs w:val="24"/>
          <w:lang w:eastAsia="en-AU"/>
        </w:rPr>
        <w:t>me employment, which grew by 18 </w:t>
      </w:r>
      <w:r w:rsidRPr="00ED11AA">
        <w:rPr>
          <w:rFonts w:asciiTheme="minorHAnsi" w:hAnsiTheme="minorHAnsi" w:cstheme="minorHAnsi"/>
          <w:color w:val="000000" w:themeColor="text1"/>
          <w:kern w:val="24"/>
          <w:sz w:val="24"/>
          <w:szCs w:val="24"/>
          <w:lang w:eastAsia="en-AU"/>
        </w:rPr>
        <w:t xml:space="preserve">per cent.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Employment in higher skilled occupations (11 per cent) experienced greater growth when compared with lower skilled occupations (7 per cent). </w:t>
      </w:r>
    </w:p>
    <w:p w:rsidR="00ED11AA" w:rsidRPr="00ED11AA" w:rsidRDefault="00ED11AA" w:rsidP="00ED11AA">
      <w:pPr>
        <w:autoSpaceDE w:val="0"/>
        <w:autoSpaceDN w:val="0"/>
        <w:adjustRightInd w:val="0"/>
        <w:rPr>
          <w:rFonts w:asciiTheme="minorHAnsi" w:hAnsiTheme="minorHAnsi" w:cstheme="minorHAnsi"/>
          <w:color w:val="000000" w:themeColor="text1"/>
          <w:sz w:val="24"/>
          <w:szCs w:val="24"/>
          <w:lang w:eastAsia="en-AU"/>
        </w:rPr>
      </w:pP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pP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br w:type="page"/>
      </w:r>
    </w:p>
    <w:p w:rsidR="00ED11AA" w:rsidRPr="00ED11AA" w:rsidRDefault="00ED11AA" w:rsidP="00ED11AA">
      <w:pPr>
        <w:spacing w:line="360" w:lineRule="auto"/>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lastRenderedPageBreak/>
        <w:t>Slide 13</w:t>
      </w: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rsidP="00ED11AA">
      <w:pPr>
        <w:spacing w:line="360" w:lineRule="auto"/>
        <w:jc w:val="cente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object w:dxaOrig="7216" w:dyaOrig="5409">
          <v:shape id="_x0000_i1085" type="#_x0000_t75" style="width:270.35pt;height:202.9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85" DrawAspect="Content" ObjectID="_1429602687" r:id="rId31"/>
        </w:object>
      </w:r>
    </w:p>
    <w:p w:rsidR="00ED11AA" w:rsidRPr="00ED11AA" w:rsidRDefault="00ED11AA" w:rsidP="00ED11AA">
      <w:pPr>
        <w:spacing w:line="360" w:lineRule="auto"/>
        <w:jc w:val="center"/>
        <w:rPr>
          <w:rFonts w:asciiTheme="minorHAnsi" w:hAnsiTheme="minorHAnsi" w:cstheme="minorHAnsi"/>
          <w:color w:val="000000" w:themeColor="text1"/>
          <w:sz w:val="24"/>
          <w:szCs w:val="24"/>
        </w:rPr>
      </w:pPr>
    </w:p>
    <w:p w:rsidR="00ED11AA" w:rsidRPr="00ED11AA" w:rsidRDefault="00ED11AA" w:rsidP="00ED11AA">
      <w:pPr>
        <w:autoSpaceDE w:val="0"/>
        <w:autoSpaceDN w:val="0"/>
        <w:adjustRightInd w:val="0"/>
        <w:rPr>
          <w:rFonts w:asciiTheme="minorHAnsi" w:hAnsiTheme="minorHAnsi" w:cstheme="minorHAnsi"/>
          <w:b/>
          <w:bCs/>
          <w:color w:val="000000" w:themeColor="text1"/>
          <w:kern w:val="24"/>
          <w:sz w:val="24"/>
          <w:szCs w:val="24"/>
          <w:u w:val="single"/>
          <w:lang w:eastAsia="en-AU"/>
        </w:rPr>
      </w:pPr>
      <w:r w:rsidRPr="00ED11AA">
        <w:rPr>
          <w:rFonts w:asciiTheme="minorHAnsi" w:hAnsiTheme="minorHAnsi" w:cstheme="minorHAnsi"/>
          <w:b/>
          <w:bCs/>
          <w:color w:val="000000" w:themeColor="text1"/>
          <w:kern w:val="24"/>
          <w:sz w:val="24"/>
          <w:szCs w:val="24"/>
          <w:u w:val="single"/>
          <w:lang w:eastAsia="en-AU"/>
        </w:rPr>
        <w:t>Job growth for males working part-time</w:t>
      </w:r>
    </w:p>
    <w:p w:rsidR="00ED11AA" w:rsidRPr="00ED11AA" w:rsidRDefault="00ED11AA" w:rsidP="00ED11AA">
      <w:pPr>
        <w:autoSpaceDE w:val="0"/>
        <w:autoSpaceDN w:val="0"/>
        <w:adjustRightInd w:val="0"/>
        <w:rPr>
          <w:rFonts w:asciiTheme="minorHAnsi" w:hAnsiTheme="minorHAnsi" w:cstheme="minorHAnsi"/>
          <w:i/>
          <w:iCs/>
          <w:color w:val="000000" w:themeColor="text1"/>
          <w:kern w:val="24"/>
          <w:sz w:val="24"/>
          <w:szCs w:val="24"/>
          <w:lang w:eastAsia="en-AU"/>
        </w:rPr>
      </w:pPr>
      <w:r w:rsidRPr="00ED11AA">
        <w:rPr>
          <w:rFonts w:asciiTheme="minorHAnsi" w:hAnsiTheme="minorHAnsi" w:cstheme="minorHAnsi"/>
          <w:i/>
          <w:iCs/>
          <w:color w:val="000000" w:themeColor="text1"/>
          <w:kern w:val="24"/>
          <w:sz w:val="24"/>
          <w:szCs w:val="24"/>
          <w:lang w:eastAsia="en-AU"/>
        </w:rPr>
        <w:t>Source:</w:t>
      </w:r>
      <w:r w:rsidRPr="00ED11AA">
        <w:rPr>
          <w:rFonts w:asciiTheme="minorHAnsi" w:hAnsiTheme="minorHAnsi" w:cstheme="minorHAnsi"/>
          <w:color w:val="000000" w:themeColor="text1"/>
          <w:kern w:val="24"/>
          <w:sz w:val="24"/>
          <w:szCs w:val="24"/>
          <w:lang w:eastAsia="en-AU"/>
        </w:rPr>
        <w:t xml:space="preserve"> ABS</w:t>
      </w:r>
      <w:r w:rsidRPr="00ED11AA">
        <w:rPr>
          <w:rFonts w:asciiTheme="minorHAnsi" w:hAnsiTheme="minorHAnsi" w:cstheme="minorHAnsi"/>
          <w:i/>
          <w:iCs/>
          <w:color w:val="000000" w:themeColor="text1"/>
          <w:kern w:val="24"/>
          <w:sz w:val="24"/>
          <w:szCs w:val="24"/>
          <w:lang w:eastAsia="en-AU"/>
        </w:rPr>
        <w:t xml:space="preserve">, Census of Population and Housing, 2011 and </w:t>
      </w:r>
      <w:proofErr w:type="gramStart"/>
      <w:r w:rsidRPr="00ED11AA">
        <w:rPr>
          <w:rFonts w:asciiTheme="minorHAnsi" w:hAnsiTheme="minorHAnsi" w:cstheme="minorHAnsi"/>
          <w:i/>
          <w:iCs/>
          <w:color w:val="000000" w:themeColor="text1"/>
          <w:kern w:val="24"/>
          <w:sz w:val="24"/>
          <w:szCs w:val="24"/>
          <w:lang w:eastAsia="en-AU"/>
        </w:rPr>
        <w:t>2006  (</w:t>
      </w:r>
      <w:proofErr w:type="gramEnd"/>
      <w:r w:rsidRPr="00ED11AA">
        <w:rPr>
          <w:rFonts w:asciiTheme="minorHAnsi" w:hAnsiTheme="minorHAnsi" w:cstheme="minorHAnsi"/>
          <w:i/>
          <w:iCs/>
          <w:color w:val="000000" w:themeColor="text1"/>
          <w:kern w:val="24"/>
          <w:sz w:val="24"/>
          <w:szCs w:val="24"/>
          <w:lang w:eastAsia="en-AU"/>
        </w:rPr>
        <w:t>place of work)</w:t>
      </w:r>
    </w:p>
    <w:p w:rsidR="00ED11AA" w:rsidRPr="00ED11AA" w:rsidRDefault="00ED11AA" w:rsidP="00ED11AA">
      <w:pPr>
        <w:autoSpaceDE w:val="0"/>
        <w:autoSpaceDN w:val="0"/>
        <w:adjustRightInd w:val="0"/>
        <w:rPr>
          <w:rFonts w:asciiTheme="minorHAnsi" w:hAnsiTheme="minorHAnsi" w:cstheme="minorHAnsi"/>
          <w:b/>
          <w:bCs/>
          <w:color w:val="000000" w:themeColor="text1"/>
          <w:kern w:val="24"/>
          <w:sz w:val="24"/>
          <w:szCs w:val="24"/>
          <w:u w:val="single"/>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Job growth in the Ipswich and West Moreton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was lower for both males working full-time and part-time and females working full-time, compared with Queensland. Males working part-time experienced the largest growth in the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(21 per cent). This was followed by females working part-time (17 per cent).  </w:t>
      </w:r>
      <w:proofErr w:type="gramStart"/>
      <w:r w:rsidRPr="00ED11AA">
        <w:rPr>
          <w:rFonts w:asciiTheme="minorHAnsi" w:hAnsiTheme="minorHAnsi" w:cstheme="minorHAnsi"/>
          <w:color w:val="000000" w:themeColor="text1"/>
          <w:kern w:val="24"/>
          <w:sz w:val="24"/>
          <w:szCs w:val="24"/>
          <w:lang w:eastAsia="en-AU"/>
        </w:rPr>
        <w:t>Although males working part-time experienced strong growth, it was still lower compared with Queensland.</w:t>
      </w:r>
      <w:proofErr w:type="gramEnd"/>
      <w:r w:rsidRPr="00ED11AA">
        <w:rPr>
          <w:rFonts w:asciiTheme="minorHAnsi" w:hAnsiTheme="minorHAnsi" w:cstheme="minorHAnsi"/>
          <w:color w:val="000000" w:themeColor="text1"/>
          <w:kern w:val="24"/>
          <w:sz w:val="24"/>
          <w:szCs w:val="24"/>
          <w:lang w:eastAsia="en-AU"/>
        </w:rPr>
        <w:t xml:space="preserve"> </w:t>
      </w:r>
    </w:p>
    <w:p w:rsidR="00ED11AA" w:rsidRPr="00ED11AA" w:rsidRDefault="00ED11AA" w:rsidP="00ED11AA">
      <w:pPr>
        <w:autoSpaceDE w:val="0"/>
        <w:autoSpaceDN w:val="0"/>
        <w:adjustRightInd w:val="0"/>
        <w:rPr>
          <w:rFonts w:asciiTheme="minorHAnsi" w:hAnsiTheme="minorHAnsi" w:cstheme="minorHAnsi"/>
          <w:color w:val="000000" w:themeColor="text1"/>
          <w:sz w:val="24"/>
          <w:szCs w:val="24"/>
          <w:lang w:eastAsia="en-AU"/>
        </w:rPr>
      </w:pP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pP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br w:type="page"/>
      </w:r>
    </w:p>
    <w:p w:rsidR="00ED11AA" w:rsidRPr="00ED11AA" w:rsidRDefault="00ED11AA" w:rsidP="00ED11AA">
      <w:pPr>
        <w:spacing w:line="360" w:lineRule="auto"/>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lastRenderedPageBreak/>
        <w:t>Slide 14</w:t>
      </w: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rsidP="00ED11AA">
      <w:pPr>
        <w:spacing w:line="360" w:lineRule="auto"/>
        <w:jc w:val="cente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object w:dxaOrig="7216" w:dyaOrig="5409">
          <v:shape id="_x0000_i1090" type="#_x0000_t75" style="width:270.35pt;height:202.9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90" DrawAspect="Content" ObjectID="_1429602688" r:id="rId33"/>
        </w:object>
      </w:r>
    </w:p>
    <w:p w:rsidR="00ED11AA" w:rsidRPr="00ED11AA" w:rsidRDefault="00ED11AA" w:rsidP="00ED11AA">
      <w:pPr>
        <w:spacing w:line="360" w:lineRule="auto"/>
        <w:jc w:val="center"/>
        <w:rPr>
          <w:rFonts w:asciiTheme="minorHAnsi" w:hAnsiTheme="minorHAnsi" w:cstheme="minorHAnsi"/>
          <w:color w:val="000000" w:themeColor="text1"/>
          <w:sz w:val="24"/>
          <w:szCs w:val="24"/>
        </w:rPr>
      </w:pPr>
    </w:p>
    <w:p w:rsidR="00ED11AA" w:rsidRPr="00ED11AA" w:rsidRDefault="00ED11AA" w:rsidP="00ED11AA">
      <w:pPr>
        <w:autoSpaceDE w:val="0"/>
        <w:autoSpaceDN w:val="0"/>
        <w:adjustRightInd w:val="0"/>
        <w:rPr>
          <w:rFonts w:asciiTheme="minorHAnsi" w:hAnsiTheme="minorHAnsi" w:cstheme="minorHAnsi"/>
          <w:b/>
          <w:bCs/>
          <w:color w:val="000000" w:themeColor="text1"/>
          <w:kern w:val="24"/>
          <w:sz w:val="24"/>
          <w:szCs w:val="24"/>
          <w:u w:val="single"/>
          <w:lang w:eastAsia="en-AU"/>
        </w:rPr>
      </w:pPr>
      <w:r w:rsidRPr="00ED11AA">
        <w:rPr>
          <w:rFonts w:asciiTheme="minorHAnsi" w:hAnsiTheme="minorHAnsi" w:cstheme="minorHAnsi"/>
          <w:b/>
          <w:bCs/>
          <w:color w:val="000000" w:themeColor="text1"/>
          <w:kern w:val="24"/>
          <w:sz w:val="24"/>
          <w:szCs w:val="24"/>
          <w:u w:val="single"/>
          <w:lang w:eastAsia="en-AU"/>
        </w:rPr>
        <w:t xml:space="preserve">Which occupations are growing? – Ipswich and West Moreton </w:t>
      </w:r>
      <w:proofErr w:type="spellStart"/>
      <w:r w:rsidRPr="00ED11AA">
        <w:rPr>
          <w:rFonts w:asciiTheme="minorHAnsi" w:hAnsiTheme="minorHAnsi" w:cstheme="minorHAnsi"/>
          <w:b/>
          <w:bCs/>
          <w:color w:val="000000" w:themeColor="text1"/>
          <w:kern w:val="24"/>
          <w:sz w:val="24"/>
          <w:szCs w:val="24"/>
          <w:u w:val="single"/>
          <w:lang w:eastAsia="en-AU"/>
        </w:rPr>
        <w:t>RDA</w:t>
      </w:r>
      <w:proofErr w:type="spellEnd"/>
    </w:p>
    <w:p w:rsidR="00ED11AA" w:rsidRPr="00ED11AA" w:rsidRDefault="00ED11AA" w:rsidP="00ED11AA">
      <w:pPr>
        <w:autoSpaceDE w:val="0"/>
        <w:autoSpaceDN w:val="0"/>
        <w:adjustRightInd w:val="0"/>
        <w:rPr>
          <w:rFonts w:asciiTheme="minorHAnsi" w:hAnsiTheme="minorHAnsi" w:cstheme="minorHAnsi"/>
          <w:i/>
          <w:iCs/>
          <w:color w:val="000000" w:themeColor="text1"/>
          <w:kern w:val="24"/>
          <w:sz w:val="24"/>
          <w:szCs w:val="24"/>
          <w:lang w:eastAsia="en-AU"/>
        </w:rPr>
      </w:pPr>
      <w:r w:rsidRPr="00ED11AA">
        <w:rPr>
          <w:rFonts w:asciiTheme="minorHAnsi" w:hAnsiTheme="minorHAnsi" w:cstheme="minorHAnsi"/>
          <w:i/>
          <w:iCs/>
          <w:color w:val="000000" w:themeColor="text1"/>
          <w:kern w:val="24"/>
          <w:sz w:val="24"/>
          <w:szCs w:val="24"/>
          <w:lang w:eastAsia="en-AU"/>
        </w:rPr>
        <w:t>Source:</w:t>
      </w:r>
      <w:r w:rsidRPr="00ED11AA">
        <w:rPr>
          <w:rFonts w:asciiTheme="minorHAnsi" w:hAnsiTheme="minorHAnsi" w:cstheme="minorHAnsi"/>
          <w:color w:val="000000" w:themeColor="text1"/>
          <w:kern w:val="24"/>
          <w:sz w:val="24"/>
          <w:szCs w:val="24"/>
          <w:lang w:eastAsia="en-AU"/>
        </w:rPr>
        <w:t xml:space="preserve"> ABS</w:t>
      </w:r>
      <w:r w:rsidRPr="00ED11AA">
        <w:rPr>
          <w:rFonts w:asciiTheme="minorHAnsi" w:hAnsiTheme="minorHAnsi" w:cstheme="minorHAnsi"/>
          <w:i/>
          <w:iCs/>
          <w:color w:val="000000" w:themeColor="text1"/>
          <w:kern w:val="24"/>
          <w:sz w:val="24"/>
          <w:szCs w:val="24"/>
          <w:lang w:eastAsia="en-AU"/>
        </w:rPr>
        <w:t>, Census of Population and Housing, 2011 and 2006 (place of work)</w:t>
      </w:r>
    </w:p>
    <w:p w:rsidR="00ED11AA" w:rsidRPr="00ED11AA" w:rsidRDefault="00ED11AA" w:rsidP="00ED11AA">
      <w:pPr>
        <w:autoSpaceDE w:val="0"/>
        <w:autoSpaceDN w:val="0"/>
        <w:adjustRightInd w:val="0"/>
        <w:rPr>
          <w:rFonts w:asciiTheme="minorHAnsi" w:hAnsiTheme="minorHAnsi" w:cstheme="minorHAnsi"/>
          <w:b/>
          <w:bCs/>
          <w:i/>
          <w:iCs/>
          <w:color w:val="000000" w:themeColor="text1"/>
          <w:kern w:val="24"/>
          <w:sz w:val="24"/>
          <w:szCs w:val="24"/>
          <w:u w:val="single"/>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In the 5 years to the 2011 Census, the occupations that had the largest job growth in the Ipswich and West Moreton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were Community and Personal Service Workers (28 per cent), Professionals (21 per cent) and Sales Workers (19 per cent). The Labourers occupation group had the largest fall (down by 4 per cent).</w:t>
      </w:r>
    </w:p>
    <w:p w:rsidR="00ED11AA" w:rsidRPr="00ED11AA" w:rsidRDefault="00ED11AA" w:rsidP="00ED11AA">
      <w:pPr>
        <w:autoSpaceDE w:val="0"/>
        <w:autoSpaceDN w:val="0"/>
        <w:adjustRightInd w:val="0"/>
        <w:rPr>
          <w:rFonts w:asciiTheme="minorHAnsi" w:hAnsiTheme="minorHAnsi" w:cstheme="minorHAnsi"/>
          <w:color w:val="000000" w:themeColor="text1"/>
          <w:sz w:val="24"/>
          <w:szCs w:val="24"/>
          <w:lang w:eastAsia="en-AU"/>
        </w:rPr>
      </w:pP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pP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br w:type="page"/>
      </w:r>
    </w:p>
    <w:p w:rsidR="00ED11AA" w:rsidRPr="00ED11AA" w:rsidRDefault="00ED11AA" w:rsidP="00ED11AA">
      <w:pPr>
        <w:spacing w:line="360" w:lineRule="auto"/>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lastRenderedPageBreak/>
        <w:t>Slide 15</w:t>
      </w: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rsidP="00ED11AA">
      <w:pPr>
        <w:spacing w:line="360" w:lineRule="auto"/>
        <w:jc w:val="cente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object w:dxaOrig="7216" w:dyaOrig="5409">
          <v:shape id="_x0000_i1095" type="#_x0000_t75" style="width:270.35pt;height:202.9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95" DrawAspect="Content" ObjectID="_1429602689" r:id="rId35"/>
        </w:object>
      </w:r>
    </w:p>
    <w:p w:rsidR="00ED11AA" w:rsidRPr="00ED11AA" w:rsidRDefault="00ED11AA" w:rsidP="00ED11AA">
      <w:pPr>
        <w:spacing w:line="360" w:lineRule="auto"/>
        <w:jc w:val="center"/>
        <w:rPr>
          <w:rFonts w:asciiTheme="minorHAnsi" w:hAnsiTheme="minorHAnsi" w:cstheme="minorHAnsi"/>
          <w:color w:val="000000" w:themeColor="text1"/>
          <w:sz w:val="24"/>
          <w:szCs w:val="24"/>
        </w:rPr>
      </w:pPr>
    </w:p>
    <w:p w:rsidR="00ED11AA" w:rsidRPr="00ED11AA" w:rsidRDefault="00ED11AA" w:rsidP="00ED11AA">
      <w:pPr>
        <w:autoSpaceDE w:val="0"/>
        <w:autoSpaceDN w:val="0"/>
        <w:adjustRightInd w:val="0"/>
        <w:rPr>
          <w:rFonts w:asciiTheme="minorHAnsi" w:hAnsiTheme="minorHAnsi" w:cstheme="minorHAnsi"/>
          <w:b/>
          <w:bCs/>
          <w:color w:val="000000" w:themeColor="text1"/>
          <w:kern w:val="24"/>
          <w:sz w:val="24"/>
          <w:szCs w:val="24"/>
          <w:u w:val="single"/>
          <w:lang w:eastAsia="en-AU"/>
        </w:rPr>
      </w:pPr>
      <w:r w:rsidRPr="00ED11AA">
        <w:rPr>
          <w:rFonts w:asciiTheme="minorHAnsi" w:hAnsiTheme="minorHAnsi" w:cstheme="minorHAnsi"/>
          <w:b/>
          <w:bCs/>
          <w:color w:val="000000" w:themeColor="text1"/>
          <w:kern w:val="24"/>
          <w:sz w:val="24"/>
          <w:szCs w:val="24"/>
          <w:u w:val="single"/>
          <w:lang w:eastAsia="en-AU"/>
        </w:rPr>
        <w:t>Recent softening in recruitment activity for the Ipswich LGA</w:t>
      </w:r>
    </w:p>
    <w:p w:rsidR="00ED11AA" w:rsidRPr="00ED11AA" w:rsidRDefault="00ED11AA" w:rsidP="00ED11AA">
      <w:pPr>
        <w:autoSpaceDE w:val="0"/>
        <w:autoSpaceDN w:val="0"/>
        <w:adjustRightInd w:val="0"/>
        <w:rPr>
          <w:rFonts w:asciiTheme="minorHAnsi" w:hAnsiTheme="minorHAnsi" w:cstheme="minorHAnsi"/>
          <w:i/>
          <w:iCs/>
          <w:color w:val="000000" w:themeColor="text1"/>
          <w:kern w:val="24"/>
          <w:sz w:val="24"/>
          <w:szCs w:val="24"/>
          <w:lang w:eastAsia="en-AU"/>
        </w:rPr>
      </w:pPr>
      <w:r w:rsidRPr="00ED11AA">
        <w:rPr>
          <w:rFonts w:asciiTheme="minorHAnsi" w:hAnsiTheme="minorHAnsi" w:cstheme="minorHAnsi"/>
          <w:i/>
          <w:iCs/>
          <w:color w:val="000000" w:themeColor="text1"/>
          <w:kern w:val="24"/>
          <w:sz w:val="24"/>
          <w:szCs w:val="24"/>
          <w:lang w:eastAsia="en-AU"/>
        </w:rPr>
        <w:t>Source:  DEEWR, Survey of Employers’ Recruitment Experiences, Ipswich-Logan PEA, January 2012 and February 2013</w:t>
      </w:r>
    </w:p>
    <w:p w:rsidR="00ED11AA" w:rsidRPr="00ED11AA" w:rsidRDefault="00ED11AA" w:rsidP="00ED11AA">
      <w:pPr>
        <w:autoSpaceDE w:val="0"/>
        <w:autoSpaceDN w:val="0"/>
        <w:adjustRightInd w:val="0"/>
        <w:rPr>
          <w:rFonts w:asciiTheme="minorHAnsi" w:hAnsiTheme="minorHAnsi" w:cstheme="minorHAnsi"/>
          <w:i/>
          <w:iCs/>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Survey results for the Ipswich LGA suggest a softening in labour demand between January 2012 and February 2013</w:t>
      </w:r>
    </w:p>
    <w:p w:rsidR="00ED11AA" w:rsidRPr="00ED11AA" w:rsidRDefault="00ED11AA" w:rsidP="00ED11AA">
      <w:pPr>
        <w:numPr>
          <w:ilvl w:val="0"/>
          <w:numId w:val="2"/>
        </w:numPr>
        <w:autoSpaceDE w:val="0"/>
        <w:autoSpaceDN w:val="0"/>
        <w:adjustRightInd w:val="0"/>
        <w:ind w:left="540" w:hanging="54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A substantially lower proportion of employers recruited in the year before the survey </w:t>
      </w:r>
    </w:p>
    <w:p w:rsidR="00ED11AA" w:rsidRPr="00ED11AA" w:rsidRDefault="00ED11AA" w:rsidP="00ED11AA">
      <w:pPr>
        <w:numPr>
          <w:ilvl w:val="0"/>
          <w:numId w:val="2"/>
        </w:numPr>
        <w:autoSpaceDE w:val="0"/>
        <w:autoSpaceDN w:val="0"/>
        <w:adjustRightInd w:val="0"/>
        <w:ind w:left="540" w:hanging="54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Employers recruited for fewer vacancies</w:t>
      </w:r>
    </w:p>
    <w:p w:rsidR="00ED11AA" w:rsidRPr="00ED11AA" w:rsidRDefault="00ED11AA" w:rsidP="00ED11AA">
      <w:pPr>
        <w:numPr>
          <w:ilvl w:val="0"/>
          <w:numId w:val="2"/>
        </w:numPr>
        <w:autoSpaceDE w:val="0"/>
        <w:autoSpaceDN w:val="0"/>
        <w:adjustRightInd w:val="0"/>
        <w:ind w:left="540" w:hanging="54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More job seekers are competing for limited vacancies</w:t>
      </w:r>
    </w:p>
    <w:p w:rsidR="00ED11AA" w:rsidRPr="00ED11AA" w:rsidRDefault="00ED11AA" w:rsidP="00ED11AA">
      <w:pPr>
        <w:autoSpaceDE w:val="0"/>
        <w:autoSpaceDN w:val="0"/>
        <w:adjustRightInd w:val="0"/>
        <w:ind w:left="540" w:hanging="54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Employers’ outlook for the year following the survey had become more subdued </w:t>
      </w:r>
    </w:p>
    <w:p w:rsidR="00ED11AA" w:rsidRPr="00ED11AA" w:rsidRDefault="00ED11AA" w:rsidP="00ED11AA">
      <w:pPr>
        <w:numPr>
          <w:ilvl w:val="0"/>
          <w:numId w:val="2"/>
        </w:numPr>
        <w:autoSpaceDE w:val="0"/>
        <w:autoSpaceDN w:val="0"/>
        <w:adjustRightInd w:val="0"/>
        <w:ind w:left="540" w:hanging="54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Fewer employers expected to recruit or increase staff</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sz w:val="24"/>
          <w:szCs w:val="24"/>
          <w:lang w:eastAsia="en-AU"/>
        </w:rPr>
      </w:pP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pP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br w:type="page"/>
      </w:r>
    </w:p>
    <w:p w:rsidR="00ED11AA" w:rsidRPr="00ED11AA" w:rsidRDefault="00ED11AA" w:rsidP="00ED11AA">
      <w:pPr>
        <w:spacing w:line="360" w:lineRule="auto"/>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lastRenderedPageBreak/>
        <w:t>Slide 16</w:t>
      </w: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rsidP="00ED11AA">
      <w:pPr>
        <w:spacing w:line="360" w:lineRule="auto"/>
        <w:jc w:val="cente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object w:dxaOrig="7216" w:dyaOrig="5409">
          <v:shape id="_x0000_i1100" type="#_x0000_t75" style="width:270.35pt;height:202.9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100" DrawAspect="Content" ObjectID="_1429602690" r:id="rId37"/>
        </w:object>
      </w:r>
    </w:p>
    <w:p w:rsidR="00ED11AA" w:rsidRPr="00ED11AA" w:rsidRDefault="00ED11AA" w:rsidP="00ED11AA">
      <w:pPr>
        <w:spacing w:line="360" w:lineRule="auto"/>
        <w:jc w:val="center"/>
        <w:rPr>
          <w:rFonts w:asciiTheme="minorHAnsi" w:hAnsiTheme="minorHAnsi" w:cstheme="minorHAnsi"/>
          <w:color w:val="000000" w:themeColor="text1"/>
          <w:sz w:val="24"/>
          <w:szCs w:val="24"/>
        </w:rPr>
      </w:pPr>
    </w:p>
    <w:p w:rsidR="00ED11AA" w:rsidRPr="00ED11AA" w:rsidRDefault="00ED11AA" w:rsidP="00ED11AA">
      <w:pPr>
        <w:autoSpaceDE w:val="0"/>
        <w:autoSpaceDN w:val="0"/>
        <w:adjustRightInd w:val="0"/>
        <w:rPr>
          <w:rFonts w:asciiTheme="minorHAnsi" w:hAnsiTheme="minorHAnsi" w:cstheme="minorHAnsi"/>
          <w:b/>
          <w:bCs/>
          <w:color w:val="000000" w:themeColor="text1"/>
          <w:kern w:val="24"/>
          <w:sz w:val="24"/>
          <w:szCs w:val="24"/>
          <w:u w:val="single"/>
          <w:lang w:eastAsia="en-AU"/>
        </w:rPr>
      </w:pPr>
      <w:r w:rsidRPr="00ED11AA">
        <w:rPr>
          <w:rFonts w:asciiTheme="minorHAnsi" w:hAnsiTheme="minorHAnsi" w:cstheme="minorHAnsi"/>
          <w:b/>
          <w:bCs/>
          <w:color w:val="000000" w:themeColor="text1"/>
          <w:kern w:val="24"/>
          <w:sz w:val="24"/>
          <w:szCs w:val="24"/>
          <w:u w:val="single"/>
          <w:lang w:eastAsia="en-AU"/>
        </w:rPr>
        <w:t>Youth disengagement – (20-24 year olds neither working nor studying)</w:t>
      </w:r>
    </w:p>
    <w:p w:rsidR="00ED11AA" w:rsidRPr="00ED11AA" w:rsidRDefault="00ED11AA" w:rsidP="00ED11AA">
      <w:pPr>
        <w:autoSpaceDE w:val="0"/>
        <w:autoSpaceDN w:val="0"/>
        <w:adjustRightInd w:val="0"/>
        <w:rPr>
          <w:rFonts w:asciiTheme="minorHAnsi" w:hAnsiTheme="minorHAnsi" w:cstheme="minorHAnsi"/>
          <w:i/>
          <w:iCs/>
          <w:color w:val="000000" w:themeColor="text1"/>
          <w:kern w:val="24"/>
          <w:sz w:val="24"/>
          <w:szCs w:val="24"/>
          <w:lang w:eastAsia="en-AU"/>
        </w:rPr>
      </w:pPr>
      <w:r w:rsidRPr="00ED11AA">
        <w:rPr>
          <w:rFonts w:asciiTheme="minorHAnsi" w:hAnsiTheme="minorHAnsi" w:cstheme="minorHAnsi"/>
          <w:i/>
          <w:iCs/>
          <w:color w:val="000000" w:themeColor="text1"/>
          <w:kern w:val="24"/>
          <w:sz w:val="24"/>
          <w:szCs w:val="24"/>
          <w:lang w:eastAsia="en-AU"/>
        </w:rPr>
        <w:t>Source: ABS, Census of Population and Housing, 2011</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The proportion of youth aged 20 to 24 years in the Ipswich and West Moreton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who are neither working nor studying is high for both males and females compared with Queensland.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Male disengagement in the Ipswich and West Moreton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was slightly above Queensland with 9 per cent of males in the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unemployed and 7 per cent of males not in the labour force, compared with 7 per cent unemployed and 6 per cent not in the labour force for Queensland.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However female disengagement was particularly high when compared with Queensland. In particular there </w:t>
      </w:r>
      <w:proofErr w:type="gramStart"/>
      <w:r w:rsidRPr="00ED11AA">
        <w:rPr>
          <w:rFonts w:asciiTheme="minorHAnsi" w:hAnsiTheme="minorHAnsi" w:cstheme="minorHAnsi"/>
          <w:color w:val="000000" w:themeColor="text1"/>
          <w:kern w:val="24"/>
          <w:sz w:val="24"/>
          <w:szCs w:val="24"/>
          <w:lang w:eastAsia="en-AU"/>
        </w:rPr>
        <w:t>was</w:t>
      </w:r>
      <w:proofErr w:type="gramEnd"/>
      <w:r w:rsidRPr="00ED11AA">
        <w:rPr>
          <w:rFonts w:asciiTheme="minorHAnsi" w:hAnsiTheme="minorHAnsi" w:cstheme="minorHAnsi"/>
          <w:color w:val="000000" w:themeColor="text1"/>
          <w:kern w:val="24"/>
          <w:sz w:val="24"/>
          <w:szCs w:val="24"/>
          <w:lang w:eastAsia="en-AU"/>
        </w:rPr>
        <w:t xml:space="preserve"> a large proportion of females in the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(18 per cent) that were not in the labour force and not studying. This was much larger than Queensland (13 per cent).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The Somerset LGA had the largest proportion of females aged between 20 to 24 years who were not in the labour force and not studying (25 per cent). </w:t>
      </w:r>
    </w:p>
    <w:p w:rsidR="00ED11AA" w:rsidRPr="00ED11AA" w:rsidRDefault="00ED11AA" w:rsidP="00ED11AA">
      <w:pPr>
        <w:autoSpaceDE w:val="0"/>
        <w:autoSpaceDN w:val="0"/>
        <w:adjustRightInd w:val="0"/>
        <w:rPr>
          <w:rFonts w:asciiTheme="minorHAnsi" w:hAnsiTheme="minorHAnsi" w:cstheme="minorHAnsi"/>
          <w:color w:val="000000" w:themeColor="text1"/>
          <w:sz w:val="24"/>
          <w:szCs w:val="24"/>
          <w:lang w:eastAsia="en-AU"/>
        </w:rPr>
      </w:pP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pP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br w:type="page"/>
      </w:r>
    </w:p>
    <w:p w:rsidR="00ED11AA" w:rsidRPr="00ED11AA" w:rsidRDefault="00ED11AA" w:rsidP="00ED11AA">
      <w:pPr>
        <w:spacing w:line="360" w:lineRule="auto"/>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lastRenderedPageBreak/>
        <w:t>Slide 17</w:t>
      </w: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rsidP="00ED11AA">
      <w:pPr>
        <w:spacing w:line="360" w:lineRule="auto"/>
        <w:jc w:val="cente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object w:dxaOrig="7216" w:dyaOrig="5409">
          <v:shape id="_x0000_i1105" type="#_x0000_t75" style="width:270.35pt;height:202.9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105" DrawAspect="Content" ObjectID="_1429602691" r:id="rId39"/>
        </w:object>
      </w:r>
    </w:p>
    <w:p w:rsidR="00ED11AA" w:rsidRPr="00ED11AA" w:rsidRDefault="00ED11AA" w:rsidP="00ED11AA">
      <w:pPr>
        <w:spacing w:line="360" w:lineRule="auto"/>
        <w:jc w:val="center"/>
        <w:rPr>
          <w:rFonts w:asciiTheme="minorHAnsi" w:hAnsiTheme="minorHAnsi" w:cstheme="minorHAnsi"/>
          <w:color w:val="000000" w:themeColor="text1"/>
          <w:sz w:val="24"/>
          <w:szCs w:val="24"/>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u w:val="single"/>
          <w:lang w:eastAsia="en-AU"/>
        </w:rPr>
      </w:pPr>
      <w:r w:rsidRPr="00ED11AA">
        <w:rPr>
          <w:rFonts w:asciiTheme="minorHAnsi" w:hAnsiTheme="minorHAnsi" w:cstheme="minorHAnsi"/>
          <w:b/>
          <w:bCs/>
          <w:color w:val="000000" w:themeColor="text1"/>
          <w:kern w:val="24"/>
          <w:sz w:val="24"/>
          <w:szCs w:val="24"/>
          <w:u w:val="single"/>
          <w:lang w:eastAsia="en-AU"/>
        </w:rPr>
        <w:t xml:space="preserve">More Female income support recipients across the </w:t>
      </w:r>
      <w:proofErr w:type="spellStart"/>
      <w:r w:rsidRPr="00ED11AA">
        <w:rPr>
          <w:rFonts w:asciiTheme="minorHAnsi" w:hAnsiTheme="minorHAnsi" w:cstheme="minorHAnsi"/>
          <w:b/>
          <w:bCs/>
          <w:color w:val="000000" w:themeColor="text1"/>
          <w:kern w:val="24"/>
          <w:sz w:val="24"/>
          <w:szCs w:val="24"/>
          <w:u w:val="single"/>
          <w:lang w:eastAsia="en-AU"/>
        </w:rPr>
        <w:t>RDA</w:t>
      </w:r>
      <w:proofErr w:type="spellEnd"/>
      <w:r w:rsidRPr="00ED11AA">
        <w:rPr>
          <w:rFonts w:asciiTheme="minorHAnsi" w:hAnsiTheme="minorHAnsi" w:cstheme="minorHAnsi"/>
          <w:b/>
          <w:bCs/>
          <w:color w:val="000000" w:themeColor="text1"/>
          <w:kern w:val="24"/>
          <w:sz w:val="24"/>
          <w:szCs w:val="24"/>
          <w:u w:val="single"/>
          <w:lang w:eastAsia="en-AU"/>
        </w:rPr>
        <w:t xml:space="preserve"> - Females aged 20-24 years</w:t>
      </w:r>
      <w:r w:rsidRPr="00ED11AA">
        <w:rPr>
          <w:rFonts w:asciiTheme="minorHAnsi" w:hAnsiTheme="minorHAnsi" w:cstheme="minorHAnsi"/>
          <w:b/>
          <w:bCs/>
          <w:color w:val="000000" w:themeColor="text1"/>
          <w:kern w:val="24"/>
          <w:sz w:val="24"/>
          <w:szCs w:val="24"/>
          <w:u w:val="single"/>
          <w:lang w:eastAsia="en-AU"/>
        </w:rPr>
        <w:br/>
      </w:r>
      <w:r w:rsidRPr="00ED11AA">
        <w:rPr>
          <w:rFonts w:asciiTheme="minorHAnsi" w:hAnsiTheme="minorHAnsi" w:cstheme="minorHAnsi"/>
          <w:i/>
          <w:iCs/>
          <w:color w:val="000000" w:themeColor="text1"/>
          <w:kern w:val="24"/>
          <w:sz w:val="24"/>
          <w:szCs w:val="24"/>
          <w:lang w:eastAsia="en-AU"/>
        </w:rPr>
        <w:t>Source:  DEEWR, Administrative data, March 2013; ABS, Census of Population and Housing, 2011</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u w:val="single"/>
          <w:lang w:eastAsia="en-AU"/>
        </w:rPr>
      </w:pPr>
    </w:p>
    <w:p w:rsidR="00ED11AA" w:rsidRPr="00ED11AA" w:rsidRDefault="004A070B" w:rsidP="00ED11AA">
      <w:pPr>
        <w:autoSpaceDE w:val="0"/>
        <w:autoSpaceDN w:val="0"/>
        <w:adjustRightInd w:val="0"/>
        <w:rPr>
          <w:rFonts w:asciiTheme="minorHAnsi" w:hAnsiTheme="minorHAnsi" w:cstheme="minorHAnsi"/>
          <w:color w:val="000000" w:themeColor="text1"/>
          <w:kern w:val="24"/>
          <w:sz w:val="24"/>
          <w:szCs w:val="24"/>
          <w:lang w:eastAsia="en-AU"/>
        </w:rPr>
      </w:pPr>
      <w:r>
        <w:rPr>
          <w:rFonts w:asciiTheme="minorHAnsi" w:hAnsiTheme="minorHAnsi" w:cstheme="minorHAnsi"/>
          <w:color w:val="000000" w:themeColor="text1"/>
          <w:kern w:val="24"/>
          <w:sz w:val="24"/>
          <w:szCs w:val="24"/>
          <w:lang w:eastAsia="en-AU"/>
        </w:rPr>
        <w:t xml:space="preserve">There </w:t>
      </w:r>
      <w:proofErr w:type="gramStart"/>
      <w:r>
        <w:rPr>
          <w:rFonts w:asciiTheme="minorHAnsi" w:hAnsiTheme="minorHAnsi" w:cstheme="minorHAnsi"/>
          <w:color w:val="000000" w:themeColor="text1"/>
          <w:kern w:val="24"/>
          <w:sz w:val="24"/>
          <w:szCs w:val="24"/>
          <w:lang w:eastAsia="en-AU"/>
        </w:rPr>
        <w:t>is</w:t>
      </w:r>
      <w:proofErr w:type="gramEnd"/>
      <w:r>
        <w:rPr>
          <w:rFonts w:asciiTheme="minorHAnsi" w:hAnsiTheme="minorHAnsi" w:cstheme="minorHAnsi"/>
          <w:color w:val="000000" w:themeColor="text1"/>
          <w:kern w:val="24"/>
          <w:sz w:val="24"/>
          <w:szCs w:val="24"/>
          <w:lang w:eastAsia="en-AU"/>
        </w:rPr>
        <w:t xml:space="preserve"> a large proportion of f</w:t>
      </w:r>
      <w:r w:rsidR="00ED11AA" w:rsidRPr="00ED11AA">
        <w:rPr>
          <w:rFonts w:asciiTheme="minorHAnsi" w:hAnsiTheme="minorHAnsi" w:cstheme="minorHAnsi"/>
          <w:color w:val="000000" w:themeColor="text1"/>
          <w:kern w:val="24"/>
          <w:sz w:val="24"/>
          <w:szCs w:val="24"/>
          <w:lang w:eastAsia="en-AU"/>
        </w:rPr>
        <w:t xml:space="preserve">emales Aged 20-24 years who are in receipt of an income support payment in the Ipswich and West Moreton </w:t>
      </w:r>
      <w:proofErr w:type="spellStart"/>
      <w:r w:rsidR="00ED11AA" w:rsidRPr="00ED11AA">
        <w:rPr>
          <w:rFonts w:asciiTheme="minorHAnsi" w:hAnsiTheme="minorHAnsi" w:cstheme="minorHAnsi"/>
          <w:color w:val="000000" w:themeColor="text1"/>
          <w:kern w:val="24"/>
          <w:sz w:val="24"/>
          <w:szCs w:val="24"/>
          <w:lang w:eastAsia="en-AU"/>
        </w:rPr>
        <w:t>RDA</w:t>
      </w:r>
      <w:proofErr w:type="spellEnd"/>
      <w:r w:rsidR="00ED11AA" w:rsidRPr="00ED11AA">
        <w:rPr>
          <w:rFonts w:asciiTheme="minorHAnsi" w:hAnsiTheme="minorHAnsi" w:cstheme="minorHAnsi"/>
          <w:color w:val="000000" w:themeColor="text1"/>
          <w:kern w:val="24"/>
          <w:sz w:val="24"/>
          <w:szCs w:val="24"/>
          <w:lang w:eastAsia="en-AU"/>
        </w:rPr>
        <w:t xml:space="preserve"> (37 per cent) compared with both Queensland (28 per cent) and Australia (27 per cent).</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The Somerset LGA had the largest proportion of females aged 20-24 years in receipt of an income support payment (42 per cent). Interestingly, 25 per cent of females in this age group in the Somerset LGA were neither working nor studying.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A considerably large proportion of females (18 per cent) aged 20-24 in the Ipswich and West Moreton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w:t>
      </w:r>
      <w:proofErr w:type="gramStart"/>
      <w:r w:rsidRPr="00ED11AA">
        <w:rPr>
          <w:rFonts w:asciiTheme="minorHAnsi" w:hAnsiTheme="minorHAnsi" w:cstheme="minorHAnsi"/>
          <w:color w:val="000000" w:themeColor="text1"/>
          <w:kern w:val="24"/>
          <w:sz w:val="24"/>
          <w:szCs w:val="24"/>
          <w:lang w:eastAsia="en-AU"/>
        </w:rPr>
        <w:t>are</w:t>
      </w:r>
      <w:proofErr w:type="gramEnd"/>
      <w:r w:rsidRPr="00ED11AA">
        <w:rPr>
          <w:rFonts w:asciiTheme="minorHAnsi" w:hAnsiTheme="minorHAnsi" w:cstheme="minorHAnsi"/>
          <w:color w:val="000000" w:themeColor="text1"/>
          <w:kern w:val="24"/>
          <w:sz w:val="24"/>
          <w:szCs w:val="24"/>
          <w:lang w:eastAsia="en-AU"/>
        </w:rPr>
        <w:t xml:space="preserve"> in receipt of a parenting payment. The Somerset LGA had 21 per cent of females in this age range receiving a type of parenting payment. This is far larger than Queensland (10 per cent) and Australia (8 per cent).  </w:t>
      </w:r>
    </w:p>
    <w:p w:rsidR="00ED11AA" w:rsidRPr="00ED11AA" w:rsidRDefault="00ED11AA" w:rsidP="00ED11AA">
      <w:pPr>
        <w:autoSpaceDE w:val="0"/>
        <w:autoSpaceDN w:val="0"/>
        <w:adjustRightInd w:val="0"/>
        <w:rPr>
          <w:rFonts w:asciiTheme="minorHAnsi" w:hAnsiTheme="minorHAnsi" w:cstheme="minorHAnsi"/>
          <w:color w:val="000000" w:themeColor="text1"/>
          <w:sz w:val="24"/>
          <w:szCs w:val="24"/>
          <w:lang w:eastAsia="en-AU"/>
        </w:rPr>
      </w:pP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pP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br w:type="page"/>
      </w:r>
    </w:p>
    <w:p w:rsidR="00ED11AA" w:rsidRPr="00ED11AA" w:rsidRDefault="00ED11AA" w:rsidP="00ED11AA">
      <w:pPr>
        <w:spacing w:line="360" w:lineRule="auto"/>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lastRenderedPageBreak/>
        <w:t>Slide 18</w:t>
      </w: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rsidP="00ED11AA">
      <w:pPr>
        <w:spacing w:line="360" w:lineRule="auto"/>
        <w:jc w:val="cente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object w:dxaOrig="7216" w:dyaOrig="5409">
          <v:shape id="_x0000_i1110" type="#_x0000_t75" style="width:270.35pt;height:202.9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110" DrawAspect="Content" ObjectID="_1429602692" r:id="rId41"/>
        </w:object>
      </w:r>
    </w:p>
    <w:p w:rsidR="00ED11AA" w:rsidRPr="00ED11AA" w:rsidRDefault="00ED11AA" w:rsidP="00ED11AA">
      <w:pPr>
        <w:spacing w:line="360" w:lineRule="auto"/>
        <w:jc w:val="center"/>
        <w:rPr>
          <w:rFonts w:asciiTheme="minorHAnsi" w:hAnsiTheme="minorHAnsi" w:cstheme="minorHAnsi"/>
          <w:color w:val="000000" w:themeColor="text1"/>
          <w:sz w:val="24"/>
          <w:szCs w:val="24"/>
        </w:rPr>
      </w:pPr>
    </w:p>
    <w:p w:rsidR="00ED11AA" w:rsidRPr="00ED11AA" w:rsidRDefault="00ED11AA" w:rsidP="00ED11AA">
      <w:pPr>
        <w:autoSpaceDE w:val="0"/>
        <w:autoSpaceDN w:val="0"/>
        <w:adjustRightInd w:val="0"/>
        <w:rPr>
          <w:rFonts w:asciiTheme="minorHAnsi" w:hAnsiTheme="minorHAnsi" w:cstheme="minorHAnsi"/>
          <w:b/>
          <w:bCs/>
          <w:color w:val="000000" w:themeColor="text1"/>
          <w:kern w:val="24"/>
          <w:sz w:val="24"/>
          <w:szCs w:val="24"/>
          <w:u w:val="single"/>
          <w:lang w:eastAsia="en-AU"/>
        </w:rPr>
      </w:pPr>
      <w:r w:rsidRPr="00ED11AA">
        <w:rPr>
          <w:rFonts w:asciiTheme="minorHAnsi" w:hAnsiTheme="minorHAnsi" w:cstheme="minorHAnsi"/>
          <w:b/>
          <w:bCs/>
          <w:color w:val="000000" w:themeColor="text1"/>
          <w:kern w:val="24"/>
          <w:sz w:val="24"/>
          <w:szCs w:val="24"/>
          <w:u w:val="single"/>
          <w:lang w:eastAsia="en-AU"/>
        </w:rPr>
        <w:t xml:space="preserve">What are youth doing? – Ipswich and West Moreton </w:t>
      </w:r>
      <w:proofErr w:type="spellStart"/>
      <w:r w:rsidRPr="00ED11AA">
        <w:rPr>
          <w:rFonts w:asciiTheme="minorHAnsi" w:hAnsiTheme="minorHAnsi" w:cstheme="minorHAnsi"/>
          <w:b/>
          <w:bCs/>
          <w:color w:val="000000" w:themeColor="text1"/>
          <w:kern w:val="24"/>
          <w:sz w:val="24"/>
          <w:szCs w:val="24"/>
          <w:u w:val="single"/>
          <w:lang w:eastAsia="en-AU"/>
        </w:rPr>
        <w:t>RDA</w:t>
      </w:r>
      <w:proofErr w:type="spellEnd"/>
    </w:p>
    <w:p w:rsidR="00ED11AA" w:rsidRPr="00ED11AA" w:rsidRDefault="00ED11AA" w:rsidP="00ED11AA">
      <w:pPr>
        <w:autoSpaceDE w:val="0"/>
        <w:autoSpaceDN w:val="0"/>
        <w:adjustRightInd w:val="0"/>
        <w:rPr>
          <w:rFonts w:asciiTheme="minorHAnsi" w:hAnsiTheme="minorHAnsi" w:cstheme="minorHAnsi"/>
          <w:i/>
          <w:iCs/>
          <w:color w:val="000000" w:themeColor="text1"/>
          <w:kern w:val="24"/>
          <w:sz w:val="24"/>
          <w:szCs w:val="24"/>
          <w:lang w:eastAsia="en-AU"/>
        </w:rPr>
      </w:pPr>
      <w:r w:rsidRPr="00ED11AA">
        <w:rPr>
          <w:rFonts w:asciiTheme="minorHAnsi" w:hAnsiTheme="minorHAnsi" w:cstheme="minorHAnsi"/>
          <w:i/>
          <w:iCs/>
          <w:color w:val="000000" w:themeColor="text1"/>
          <w:kern w:val="24"/>
          <w:sz w:val="24"/>
          <w:szCs w:val="24"/>
          <w:lang w:eastAsia="en-AU"/>
        </w:rPr>
        <w:t>Source: ABS, Census of Population and Housing, 2011</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34 per cent (5,720) of 15 to 19 years olds in the Ipswich and West Moreton </w:t>
      </w:r>
      <w:proofErr w:type="spellStart"/>
      <w:proofErr w:type="gram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w:t>
      </w:r>
      <w:proofErr w:type="gramEnd"/>
      <w:r w:rsidRPr="00ED11AA">
        <w:rPr>
          <w:rFonts w:asciiTheme="minorHAnsi" w:hAnsiTheme="minorHAnsi" w:cstheme="minorHAnsi"/>
          <w:color w:val="000000" w:themeColor="text1"/>
          <w:kern w:val="24"/>
          <w:sz w:val="24"/>
          <w:szCs w:val="24"/>
          <w:lang w:eastAsia="en-AU"/>
        </w:rPr>
        <w:t xml:space="preserve"> are not currently studying and may experience difficulty entering or staying in the labour market, particularly those who have not completed Year 12.</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u w:val="single"/>
          <w:lang w:eastAsia="en-AU"/>
        </w:rPr>
      </w:pPr>
      <w:r w:rsidRPr="00ED11AA">
        <w:rPr>
          <w:rFonts w:asciiTheme="minorHAnsi" w:hAnsiTheme="minorHAnsi" w:cstheme="minorHAnsi"/>
          <w:color w:val="000000" w:themeColor="text1"/>
          <w:kern w:val="24"/>
          <w:sz w:val="24"/>
          <w:szCs w:val="24"/>
          <w:lang w:eastAsia="en-AU"/>
        </w:rPr>
        <w:t xml:space="preserve">In particular, more than one fifth (21 per cent, 3,557 people) of people aged 15 to 19 are either </w:t>
      </w:r>
      <w:r w:rsidRPr="00ED11AA">
        <w:rPr>
          <w:rFonts w:asciiTheme="minorHAnsi" w:hAnsiTheme="minorHAnsi" w:cstheme="minorHAnsi"/>
          <w:color w:val="000000" w:themeColor="text1"/>
          <w:kern w:val="24"/>
          <w:sz w:val="24"/>
          <w:szCs w:val="24"/>
          <w:u w:val="single"/>
          <w:lang w:eastAsia="en-AU"/>
        </w:rPr>
        <w:t>not studying and not employed</w:t>
      </w:r>
      <w:r w:rsidRPr="00ED11AA">
        <w:rPr>
          <w:rFonts w:asciiTheme="minorHAnsi" w:hAnsiTheme="minorHAnsi" w:cstheme="minorHAnsi"/>
          <w:color w:val="000000" w:themeColor="text1"/>
          <w:kern w:val="24"/>
          <w:sz w:val="24"/>
          <w:szCs w:val="24"/>
          <w:lang w:eastAsia="en-AU"/>
        </w:rPr>
        <w:t xml:space="preserve"> or </w:t>
      </w:r>
      <w:r w:rsidRPr="00ED11AA">
        <w:rPr>
          <w:rFonts w:asciiTheme="minorHAnsi" w:hAnsiTheme="minorHAnsi" w:cstheme="minorHAnsi"/>
          <w:color w:val="000000" w:themeColor="text1"/>
          <w:kern w:val="24"/>
          <w:sz w:val="24"/>
          <w:szCs w:val="24"/>
          <w:u w:val="single"/>
          <w:lang w:eastAsia="en-AU"/>
        </w:rPr>
        <w:t>not studying and have not completed Year 12</w:t>
      </w:r>
      <w:r w:rsidRPr="00ED11AA">
        <w:rPr>
          <w:rFonts w:asciiTheme="minorHAnsi" w:hAnsiTheme="minorHAnsi" w:cstheme="minorHAnsi"/>
          <w:color w:val="000000" w:themeColor="text1"/>
          <w:kern w:val="24"/>
          <w:sz w:val="24"/>
          <w:szCs w:val="24"/>
          <w:lang w:eastAsia="en-AU"/>
        </w:rPr>
        <w:t>, higher compared with Queensland (17 per cent, 45,099 people). This group are especially at risk given their lack of Year 12 Certificate and level of disengagement within the labour market.</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b/>
          <w:bCs/>
          <w:color w:val="000000" w:themeColor="text1"/>
          <w:kern w:val="24"/>
          <w:sz w:val="24"/>
          <w:szCs w:val="24"/>
          <w:lang w:eastAsia="en-AU"/>
        </w:rPr>
        <w:t xml:space="preserve">Note: </w:t>
      </w:r>
      <w:r w:rsidRPr="00ED11AA">
        <w:rPr>
          <w:rFonts w:asciiTheme="minorHAnsi" w:hAnsiTheme="minorHAnsi" w:cstheme="minorHAnsi"/>
          <w:color w:val="000000" w:themeColor="text1"/>
          <w:kern w:val="24"/>
          <w:sz w:val="24"/>
          <w:szCs w:val="24"/>
          <w:lang w:eastAsia="en-AU"/>
        </w:rPr>
        <w:t>Not stated records for FT/PT Student Status, Labour Force Status and Highest Year of School Completed have not been included.</w:t>
      </w:r>
    </w:p>
    <w:p w:rsidR="00ED11AA" w:rsidRPr="00ED11AA" w:rsidRDefault="00ED11AA" w:rsidP="00ED11AA">
      <w:pPr>
        <w:autoSpaceDE w:val="0"/>
        <w:autoSpaceDN w:val="0"/>
        <w:adjustRightInd w:val="0"/>
        <w:rPr>
          <w:rFonts w:asciiTheme="minorHAnsi" w:hAnsiTheme="minorHAnsi" w:cstheme="minorHAnsi"/>
          <w:color w:val="000000" w:themeColor="text1"/>
          <w:sz w:val="24"/>
          <w:szCs w:val="24"/>
          <w:lang w:eastAsia="en-AU"/>
        </w:rPr>
      </w:pP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pP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br w:type="page"/>
      </w:r>
    </w:p>
    <w:p w:rsidR="00ED11AA" w:rsidRPr="00ED11AA" w:rsidRDefault="00ED11AA" w:rsidP="00ED11AA">
      <w:pPr>
        <w:spacing w:line="360" w:lineRule="auto"/>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lastRenderedPageBreak/>
        <w:t>Slide 19</w:t>
      </w: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rsidP="00ED11AA">
      <w:pPr>
        <w:spacing w:line="360" w:lineRule="auto"/>
        <w:jc w:val="cente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object w:dxaOrig="7216" w:dyaOrig="5409">
          <v:shape id="_x0000_i1115" type="#_x0000_t75" style="width:270.35pt;height:202.9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115" DrawAspect="Content" ObjectID="_1429602693" r:id="rId43"/>
        </w:object>
      </w:r>
    </w:p>
    <w:p w:rsidR="00ED11AA" w:rsidRPr="00ED11AA" w:rsidRDefault="00ED11AA" w:rsidP="00ED11AA">
      <w:pPr>
        <w:spacing w:line="360" w:lineRule="auto"/>
        <w:jc w:val="center"/>
        <w:rPr>
          <w:rFonts w:asciiTheme="minorHAnsi" w:hAnsiTheme="minorHAnsi" w:cstheme="minorHAnsi"/>
          <w:color w:val="000000" w:themeColor="text1"/>
          <w:sz w:val="24"/>
          <w:szCs w:val="24"/>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b/>
          <w:bCs/>
          <w:color w:val="000000" w:themeColor="text1"/>
          <w:kern w:val="24"/>
          <w:sz w:val="24"/>
          <w:szCs w:val="24"/>
          <w:u w:val="single"/>
          <w:lang w:eastAsia="en-AU"/>
        </w:rPr>
        <w:t>More Jobless Families</w:t>
      </w:r>
    </w:p>
    <w:p w:rsidR="00ED11AA" w:rsidRPr="00ED11AA" w:rsidRDefault="00ED11AA" w:rsidP="00ED11AA">
      <w:pPr>
        <w:autoSpaceDE w:val="0"/>
        <w:autoSpaceDN w:val="0"/>
        <w:adjustRightInd w:val="0"/>
        <w:rPr>
          <w:rFonts w:asciiTheme="minorHAnsi" w:hAnsiTheme="minorHAnsi" w:cstheme="minorHAnsi"/>
          <w:i/>
          <w:iCs/>
          <w:color w:val="000000" w:themeColor="text1"/>
          <w:kern w:val="24"/>
          <w:sz w:val="24"/>
          <w:szCs w:val="24"/>
          <w:lang w:eastAsia="en-AU"/>
        </w:rPr>
      </w:pPr>
      <w:r w:rsidRPr="00ED11AA">
        <w:rPr>
          <w:rFonts w:asciiTheme="minorHAnsi" w:hAnsiTheme="minorHAnsi" w:cstheme="minorHAnsi"/>
          <w:i/>
          <w:iCs/>
          <w:color w:val="000000" w:themeColor="text1"/>
          <w:kern w:val="24"/>
          <w:sz w:val="24"/>
          <w:szCs w:val="24"/>
          <w:lang w:eastAsia="en-AU"/>
        </w:rPr>
        <w:t>Source: ABS, Census of Population and Housing, 2011</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b/>
          <w:bCs/>
          <w:color w:val="000000" w:themeColor="text1"/>
          <w:kern w:val="24"/>
          <w:sz w:val="24"/>
          <w:szCs w:val="24"/>
          <w:lang w:eastAsia="en-AU"/>
        </w:rPr>
        <w:t>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The proportion of families with children under the age of 15 who are jobless in the Ipswich and West Moreton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was higher in 2011 (19 per cent) compared to Queensland and Australia (both 14 per cent). In the Lockyer Valley LGA, the proportion of families with children under the age of 15 who are jobless was particularly high (21 per cent) whereas the Scenic Rim LGA recoded the lowest proportion (16 per cent), still higher than the state and national levels.</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The Lockyer Valley LGA had the largest proportion of lone pare</w:t>
      </w:r>
      <w:r w:rsidR="004A070B">
        <w:rPr>
          <w:rFonts w:asciiTheme="minorHAnsi" w:hAnsiTheme="minorHAnsi" w:cstheme="minorHAnsi"/>
          <w:color w:val="000000" w:themeColor="text1"/>
          <w:kern w:val="24"/>
          <w:sz w:val="24"/>
          <w:szCs w:val="24"/>
          <w:lang w:eastAsia="en-AU"/>
        </w:rPr>
        <w:t>nt families who are jobless (56 </w:t>
      </w:r>
      <w:r w:rsidRPr="00ED11AA">
        <w:rPr>
          <w:rFonts w:asciiTheme="minorHAnsi" w:hAnsiTheme="minorHAnsi" w:cstheme="minorHAnsi"/>
          <w:color w:val="000000" w:themeColor="text1"/>
          <w:kern w:val="24"/>
          <w:sz w:val="24"/>
          <w:szCs w:val="24"/>
          <w:lang w:eastAsia="en-AU"/>
        </w:rPr>
        <w:t xml:space="preserve">per cent), followed by the Somerset LGA at 55 per cent.  This </w:t>
      </w:r>
      <w:r w:rsidR="004A070B">
        <w:rPr>
          <w:rFonts w:asciiTheme="minorHAnsi" w:hAnsiTheme="minorHAnsi" w:cstheme="minorHAnsi"/>
          <w:color w:val="000000" w:themeColor="text1"/>
          <w:kern w:val="24"/>
          <w:sz w:val="24"/>
          <w:szCs w:val="24"/>
          <w:lang w:eastAsia="en-AU"/>
        </w:rPr>
        <w:t xml:space="preserve">was higher than the </w:t>
      </w:r>
      <w:proofErr w:type="spellStart"/>
      <w:r w:rsidR="004A070B">
        <w:rPr>
          <w:rFonts w:asciiTheme="minorHAnsi" w:hAnsiTheme="minorHAnsi" w:cstheme="minorHAnsi"/>
          <w:color w:val="000000" w:themeColor="text1"/>
          <w:kern w:val="24"/>
          <w:sz w:val="24"/>
          <w:szCs w:val="24"/>
          <w:lang w:eastAsia="en-AU"/>
        </w:rPr>
        <w:t>RDA</w:t>
      </w:r>
      <w:proofErr w:type="spellEnd"/>
      <w:r w:rsidR="004A070B">
        <w:rPr>
          <w:rFonts w:asciiTheme="minorHAnsi" w:hAnsiTheme="minorHAnsi" w:cstheme="minorHAnsi"/>
          <w:color w:val="000000" w:themeColor="text1"/>
          <w:kern w:val="24"/>
          <w:sz w:val="24"/>
          <w:szCs w:val="24"/>
          <w:lang w:eastAsia="en-AU"/>
        </w:rPr>
        <w:t xml:space="preserve"> (51 per </w:t>
      </w:r>
      <w:r w:rsidRPr="00ED11AA">
        <w:rPr>
          <w:rFonts w:asciiTheme="minorHAnsi" w:hAnsiTheme="minorHAnsi" w:cstheme="minorHAnsi"/>
          <w:color w:val="000000" w:themeColor="text1"/>
          <w:kern w:val="24"/>
          <w:sz w:val="24"/>
          <w:szCs w:val="24"/>
          <w:lang w:eastAsia="en-AU"/>
        </w:rPr>
        <w:t>cent) and Queensland (43 per cent).</w:t>
      </w:r>
    </w:p>
    <w:p w:rsidR="00ED11AA" w:rsidRPr="00ED11AA" w:rsidRDefault="00ED11AA" w:rsidP="00ED11AA">
      <w:pPr>
        <w:autoSpaceDE w:val="0"/>
        <w:autoSpaceDN w:val="0"/>
        <w:adjustRightInd w:val="0"/>
        <w:rPr>
          <w:rFonts w:asciiTheme="minorHAnsi" w:hAnsiTheme="minorHAnsi" w:cstheme="minorHAnsi"/>
          <w:color w:val="000000" w:themeColor="text1"/>
          <w:sz w:val="24"/>
          <w:szCs w:val="24"/>
          <w:lang w:eastAsia="en-AU"/>
        </w:rPr>
      </w:pP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pP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br w:type="page"/>
      </w:r>
    </w:p>
    <w:p w:rsidR="00ED11AA" w:rsidRPr="00ED11AA" w:rsidRDefault="00ED11AA" w:rsidP="00ED11AA">
      <w:pPr>
        <w:spacing w:line="360" w:lineRule="auto"/>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lastRenderedPageBreak/>
        <w:t>Slide 20</w:t>
      </w: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rsidP="00ED11AA">
      <w:pPr>
        <w:spacing w:line="360" w:lineRule="auto"/>
        <w:jc w:val="cente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object w:dxaOrig="7216" w:dyaOrig="5409">
          <v:shape id="_x0000_i1120" type="#_x0000_t75" style="width:270.35pt;height:202.9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120" DrawAspect="Content" ObjectID="_1429602694" r:id="rId45"/>
        </w:object>
      </w:r>
    </w:p>
    <w:p w:rsidR="00ED11AA" w:rsidRPr="00ED11AA" w:rsidRDefault="00ED11AA" w:rsidP="00ED11AA">
      <w:pPr>
        <w:spacing w:line="360" w:lineRule="auto"/>
        <w:jc w:val="center"/>
        <w:rPr>
          <w:rFonts w:asciiTheme="minorHAnsi" w:hAnsiTheme="minorHAnsi" w:cstheme="minorHAnsi"/>
          <w:color w:val="000000" w:themeColor="text1"/>
          <w:sz w:val="24"/>
          <w:szCs w:val="24"/>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b/>
          <w:bCs/>
          <w:color w:val="000000" w:themeColor="text1"/>
          <w:kern w:val="24"/>
          <w:sz w:val="24"/>
          <w:szCs w:val="24"/>
          <w:u w:val="single"/>
          <w:lang w:eastAsia="en-AU"/>
        </w:rPr>
        <w:t>Indigenous Labour Market Outcomes</w:t>
      </w:r>
    </w:p>
    <w:p w:rsidR="00ED11AA" w:rsidRPr="00ED11AA" w:rsidRDefault="00ED11AA" w:rsidP="00ED11AA">
      <w:pPr>
        <w:autoSpaceDE w:val="0"/>
        <w:autoSpaceDN w:val="0"/>
        <w:adjustRightInd w:val="0"/>
        <w:rPr>
          <w:rFonts w:asciiTheme="minorHAnsi" w:hAnsiTheme="minorHAnsi" w:cstheme="minorHAnsi"/>
          <w:i/>
          <w:iCs/>
          <w:color w:val="000000" w:themeColor="text1"/>
          <w:kern w:val="24"/>
          <w:sz w:val="24"/>
          <w:szCs w:val="24"/>
          <w:lang w:eastAsia="en-AU"/>
        </w:rPr>
      </w:pPr>
      <w:r w:rsidRPr="00ED11AA">
        <w:rPr>
          <w:rFonts w:asciiTheme="minorHAnsi" w:hAnsiTheme="minorHAnsi" w:cstheme="minorHAnsi"/>
          <w:i/>
          <w:iCs/>
          <w:color w:val="000000" w:themeColor="text1"/>
          <w:kern w:val="24"/>
          <w:sz w:val="24"/>
          <w:szCs w:val="24"/>
          <w:lang w:eastAsia="en-AU"/>
        </w:rPr>
        <w:t>Source: ABS, Census of Population and Housing, 2011</w:t>
      </w:r>
    </w:p>
    <w:p w:rsidR="00ED11AA" w:rsidRPr="00ED11AA" w:rsidRDefault="00ED11AA" w:rsidP="00ED11AA">
      <w:pPr>
        <w:autoSpaceDE w:val="0"/>
        <w:autoSpaceDN w:val="0"/>
        <w:adjustRightInd w:val="0"/>
        <w:rPr>
          <w:rFonts w:asciiTheme="minorHAnsi" w:hAnsiTheme="minorHAnsi" w:cstheme="minorHAnsi"/>
          <w:i/>
          <w:iCs/>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The proportion of the working age population who identify as Indigenous in the Ipswich and West Moreton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is low (3 per cent) on a par with Queensland.</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Overall, labour market conditions for working age Indigenous people in the Ipswich and West Moreton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were similar compared with Queensland, wi</w:t>
      </w:r>
      <w:r w:rsidR="004A070B">
        <w:rPr>
          <w:rFonts w:asciiTheme="minorHAnsi" w:hAnsiTheme="minorHAnsi" w:cstheme="minorHAnsi"/>
          <w:color w:val="000000" w:themeColor="text1"/>
          <w:kern w:val="24"/>
          <w:sz w:val="24"/>
          <w:szCs w:val="24"/>
          <w:lang w:eastAsia="en-AU"/>
        </w:rPr>
        <w:t>th lower unemployment (17.8 per </w:t>
      </w:r>
      <w:r w:rsidRPr="00ED11AA">
        <w:rPr>
          <w:rFonts w:asciiTheme="minorHAnsi" w:hAnsiTheme="minorHAnsi" w:cstheme="minorHAnsi"/>
          <w:color w:val="000000" w:themeColor="text1"/>
          <w:kern w:val="24"/>
          <w:sz w:val="24"/>
          <w:szCs w:val="24"/>
          <w:lang w:eastAsia="en-AU"/>
        </w:rPr>
        <w:t>cent, compared with 18.1 per cent for Queensland) but also a low</w:t>
      </w:r>
      <w:r w:rsidR="004A070B">
        <w:rPr>
          <w:rFonts w:asciiTheme="minorHAnsi" w:hAnsiTheme="minorHAnsi" w:cstheme="minorHAnsi"/>
          <w:color w:val="000000" w:themeColor="text1"/>
          <w:kern w:val="24"/>
          <w:sz w:val="24"/>
          <w:szCs w:val="24"/>
          <w:lang w:eastAsia="en-AU"/>
        </w:rPr>
        <w:t>er participation rate (74.6 per </w:t>
      </w:r>
      <w:r w:rsidRPr="00ED11AA">
        <w:rPr>
          <w:rFonts w:asciiTheme="minorHAnsi" w:hAnsiTheme="minorHAnsi" w:cstheme="minorHAnsi"/>
          <w:color w:val="000000" w:themeColor="text1"/>
          <w:kern w:val="24"/>
          <w:sz w:val="24"/>
          <w:szCs w:val="24"/>
          <w:lang w:eastAsia="en-AU"/>
        </w:rPr>
        <w:t>cent compared with 77.8 per cent).</w:t>
      </w:r>
    </w:p>
    <w:p w:rsidR="00ED11AA" w:rsidRPr="00ED11AA" w:rsidRDefault="00ED11AA" w:rsidP="00ED11AA">
      <w:pPr>
        <w:autoSpaceDE w:val="0"/>
        <w:autoSpaceDN w:val="0"/>
        <w:adjustRightInd w:val="0"/>
        <w:rPr>
          <w:rFonts w:asciiTheme="minorHAnsi" w:hAnsiTheme="minorHAnsi" w:cstheme="minorHAnsi"/>
          <w:color w:val="000000" w:themeColor="text1"/>
          <w:sz w:val="24"/>
          <w:szCs w:val="24"/>
          <w:lang w:eastAsia="en-AU"/>
        </w:rPr>
      </w:pP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pP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br w:type="page"/>
      </w:r>
    </w:p>
    <w:p w:rsidR="00ED11AA" w:rsidRPr="00ED11AA" w:rsidRDefault="00ED11AA" w:rsidP="00ED11AA">
      <w:pPr>
        <w:spacing w:line="360" w:lineRule="auto"/>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lastRenderedPageBreak/>
        <w:t>Slide 21</w:t>
      </w: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rsidP="00ED11AA">
      <w:pPr>
        <w:spacing w:line="360" w:lineRule="auto"/>
        <w:jc w:val="cente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object w:dxaOrig="7216" w:dyaOrig="5409">
          <v:shape id="_x0000_i1125" type="#_x0000_t75" style="width:270.35pt;height:202.9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125" DrawAspect="Content" ObjectID="_1429602695" r:id="rId47"/>
        </w:object>
      </w:r>
    </w:p>
    <w:p w:rsidR="00ED11AA" w:rsidRPr="00ED11AA" w:rsidRDefault="00ED11AA" w:rsidP="00ED11AA">
      <w:pPr>
        <w:spacing w:line="360" w:lineRule="auto"/>
        <w:jc w:val="center"/>
        <w:rPr>
          <w:rFonts w:asciiTheme="minorHAnsi" w:hAnsiTheme="minorHAnsi" w:cstheme="minorHAnsi"/>
          <w:color w:val="000000" w:themeColor="text1"/>
          <w:sz w:val="24"/>
          <w:szCs w:val="24"/>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b/>
          <w:bCs/>
          <w:color w:val="000000" w:themeColor="text1"/>
          <w:kern w:val="24"/>
          <w:sz w:val="24"/>
          <w:szCs w:val="24"/>
          <w:u w:val="single"/>
          <w:lang w:eastAsia="en-AU"/>
        </w:rPr>
        <w:t xml:space="preserve">Educational attainment lower across the </w:t>
      </w:r>
      <w:proofErr w:type="spellStart"/>
      <w:r w:rsidRPr="00ED11AA">
        <w:rPr>
          <w:rFonts w:asciiTheme="minorHAnsi" w:hAnsiTheme="minorHAnsi" w:cstheme="minorHAnsi"/>
          <w:b/>
          <w:bCs/>
          <w:color w:val="000000" w:themeColor="text1"/>
          <w:kern w:val="24"/>
          <w:sz w:val="24"/>
          <w:szCs w:val="24"/>
          <w:u w:val="single"/>
          <w:lang w:eastAsia="en-AU"/>
        </w:rPr>
        <w:t>RDA</w:t>
      </w:r>
      <w:proofErr w:type="spellEnd"/>
      <w:r w:rsidRPr="00ED11AA">
        <w:rPr>
          <w:rFonts w:asciiTheme="minorHAnsi" w:hAnsiTheme="minorHAnsi" w:cstheme="minorHAnsi"/>
          <w:b/>
          <w:bCs/>
          <w:color w:val="000000" w:themeColor="text1"/>
          <w:kern w:val="24"/>
          <w:sz w:val="24"/>
          <w:szCs w:val="24"/>
          <w:u w:val="single"/>
          <w:lang w:eastAsia="en-AU"/>
        </w:rPr>
        <w:t xml:space="preserve"> – (Persons aged 25-34 years)</w:t>
      </w:r>
    </w:p>
    <w:p w:rsidR="00ED11AA" w:rsidRPr="00ED11AA" w:rsidRDefault="00ED11AA" w:rsidP="00ED11AA">
      <w:pPr>
        <w:autoSpaceDE w:val="0"/>
        <w:autoSpaceDN w:val="0"/>
        <w:adjustRightInd w:val="0"/>
        <w:rPr>
          <w:rFonts w:asciiTheme="minorHAnsi" w:hAnsiTheme="minorHAnsi" w:cstheme="minorHAnsi"/>
          <w:i/>
          <w:iCs/>
          <w:color w:val="000000" w:themeColor="text1"/>
          <w:kern w:val="24"/>
          <w:sz w:val="24"/>
          <w:szCs w:val="24"/>
          <w:lang w:eastAsia="en-AU"/>
        </w:rPr>
      </w:pPr>
      <w:r w:rsidRPr="00ED11AA">
        <w:rPr>
          <w:rFonts w:asciiTheme="minorHAnsi" w:hAnsiTheme="minorHAnsi" w:cstheme="minorHAnsi"/>
          <w:i/>
          <w:iCs/>
          <w:color w:val="000000" w:themeColor="text1"/>
          <w:kern w:val="24"/>
          <w:sz w:val="24"/>
          <w:szCs w:val="24"/>
          <w:lang w:eastAsia="en-AU"/>
        </w:rPr>
        <w:t xml:space="preserve">Source: ABS, Census of Population and Housing, 2011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i/>
          <w:iCs/>
          <w:color w:val="000000" w:themeColor="text1"/>
          <w:kern w:val="24"/>
          <w:sz w:val="24"/>
          <w:szCs w:val="24"/>
          <w:lang w:eastAsia="en-AU"/>
        </w:rPr>
        <w:t>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Rates of educational attainment in the Ipswich and West Moreton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were generally lower compared with Queensland. Some 66 per cent of people aged 25-34 years in the Ipswich and West Moreton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completed a Year 12 certificate, lower c</w:t>
      </w:r>
      <w:r w:rsidR="004A070B">
        <w:rPr>
          <w:rFonts w:asciiTheme="minorHAnsi" w:hAnsiTheme="minorHAnsi" w:cstheme="minorHAnsi"/>
          <w:color w:val="000000" w:themeColor="text1"/>
          <w:kern w:val="24"/>
          <w:sz w:val="24"/>
          <w:szCs w:val="24"/>
          <w:lang w:eastAsia="en-AU"/>
        </w:rPr>
        <w:t>ompared with Queensland (74 per </w:t>
      </w:r>
      <w:r w:rsidRPr="00ED11AA">
        <w:rPr>
          <w:rFonts w:asciiTheme="minorHAnsi" w:hAnsiTheme="minorHAnsi" w:cstheme="minorHAnsi"/>
          <w:color w:val="000000" w:themeColor="text1"/>
          <w:kern w:val="24"/>
          <w:sz w:val="24"/>
          <w:szCs w:val="24"/>
          <w:lang w:eastAsia="en-AU"/>
        </w:rPr>
        <w:t xml:space="preserve">cent).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Interestingly, the proportion of those aged 25 to 34 years who have </w:t>
      </w:r>
      <w:proofErr w:type="gramStart"/>
      <w:r w:rsidRPr="00ED11AA">
        <w:rPr>
          <w:rFonts w:asciiTheme="minorHAnsi" w:hAnsiTheme="minorHAnsi" w:cstheme="minorHAnsi"/>
          <w:color w:val="000000" w:themeColor="text1"/>
          <w:kern w:val="24"/>
          <w:sz w:val="24"/>
          <w:szCs w:val="24"/>
          <w:lang w:eastAsia="en-AU"/>
        </w:rPr>
        <w:t>obtained  an</w:t>
      </w:r>
      <w:proofErr w:type="gramEnd"/>
      <w:r w:rsidRPr="00ED11AA">
        <w:rPr>
          <w:rFonts w:asciiTheme="minorHAnsi" w:hAnsiTheme="minorHAnsi" w:cstheme="minorHAnsi"/>
          <w:color w:val="000000" w:themeColor="text1"/>
          <w:kern w:val="24"/>
          <w:sz w:val="24"/>
          <w:szCs w:val="24"/>
          <w:lang w:eastAsia="en-AU"/>
        </w:rPr>
        <w:t xml:space="preserve"> Advanced Diploma, Diploma or Certificate III/IV was higher for the Ipswi</w:t>
      </w:r>
      <w:r w:rsidR="004A070B">
        <w:rPr>
          <w:rFonts w:asciiTheme="minorHAnsi" w:hAnsiTheme="minorHAnsi" w:cstheme="minorHAnsi"/>
          <w:color w:val="000000" w:themeColor="text1"/>
          <w:kern w:val="24"/>
          <w:sz w:val="24"/>
          <w:szCs w:val="24"/>
          <w:lang w:eastAsia="en-AU"/>
        </w:rPr>
        <w:t xml:space="preserve">ch and West Moreton </w:t>
      </w:r>
      <w:proofErr w:type="spellStart"/>
      <w:r w:rsidR="004A070B">
        <w:rPr>
          <w:rFonts w:asciiTheme="minorHAnsi" w:hAnsiTheme="minorHAnsi" w:cstheme="minorHAnsi"/>
          <w:color w:val="000000" w:themeColor="text1"/>
          <w:kern w:val="24"/>
          <w:sz w:val="24"/>
          <w:szCs w:val="24"/>
          <w:lang w:eastAsia="en-AU"/>
        </w:rPr>
        <w:t>RDA</w:t>
      </w:r>
      <w:proofErr w:type="spellEnd"/>
      <w:r w:rsidR="004A070B">
        <w:rPr>
          <w:rFonts w:asciiTheme="minorHAnsi" w:hAnsiTheme="minorHAnsi" w:cstheme="minorHAnsi"/>
          <w:color w:val="000000" w:themeColor="text1"/>
          <w:kern w:val="24"/>
          <w:sz w:val="24"/>
          <w:szCs w:val="24"/>
          <w:lang w:eastAsia="en-AU"/>
        </w:rPr>
        <w:t xml:space="preserve"> (34 per </w:t>
      </w:r>
      <w:r w:rsidRPr="00ED11AA">
        <w:rPr>
          <w:rFonts w:asciiTheme="minorHAnsi" w:hAnsiTheme="minorHAnsi" w:cstheme="minorHAnsi"/>
          <w:color w:val="000000" w:themeColor="text1"/>
          <w:kern w:val="24"/>
          <w:sz w:val="24"/>
          <w:szCs w:val="24"/>
          <w:lang w:eastAsia="en-AU"/>
        </w:rPr>
        <w:t xml:space="preserve">cent) compared with Queensland (32 per cent). The Scenic Rim LGA had the largest proportion of people obtaining an Advanced Diploma, Diploma or Certificate II/IV (37 per cent).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The proportion of 25 to 34 year olds who obtained a Bachelor degree or higher </w:t>
      </w:r>
      <w:proofErr w:type="gramStart"/>
      <w:r w:rsidRPr="00ED11AA">
        <w:rPr>
          <w:rFonts w:asciiTheme="minorHAnsi" w:hAnsiTheme="minorHAnsi" w:cstheme="minorHAnsi"/>
          <w:color w:val="000000" w:themeColor="text1"/>
          <w:kern w:val="24"/>
          <w:sz w:val="24"/>
          <w:szCs w:val="24"/>
          <w:lang w:eastAsia="en-AU"/>
        </w:rPr>
        <w:t>was</w:t>
      </w:r>
      <w:proofErr w:type="gramEnd"/>
      <w:r w:rsidRPr="00ED11AA">
        <w:rPr>
          <w:rFonts w:asciiTheme="minorHAnsi" w:hAnsiTheme="minorHAnsi" w:cstheme="minorHAnsi"/>
          <w:color w:val="000000" w:themeColor="text1"/>
          <w:kern w:val="24"/>
          <w:sz w:val="24"/>
          <w:szCs w:val="24"/>
          <w:lang w:eastAsia="en-AU"/>
        </w:rPr>
        <w:t xml:space="preserve"> far lower than compared with Queensland (17 per cent compared with 29 per cent). </w:t>
      </w:r>
    </w:p>
    <w:p w:rsidR="00ED11AA" w:rsidRPr="00ED11AA" w:rsidRDefault="00ED11AA" w:rsidP="00ED11AA">
      <w:pPr>
        <w:autoSpaceDE w:val="0"/>
        <w:autoSpaceDN w:val="0"/>
        <w:adjustRightInd w:val="0"/>
        <w:rPr>
          <w:rFonts w:asciiTheme="minorHAnsi" w:hAnsiTheme="minorHAnsi" w:cstheme="minorHAnsi"/>
          <w:color w:val="000000" w:themeColor="text1"/>
          <w:sz w:val="24"/>
          <w:szCs w:val="24"/>
          <w:lang w:eastAsia="en-AU"/>
        </w:rPr>
      </w:pP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pP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br w:type="page"/>
      </w:r>
    </w:p>
    <w:p w:rsidR="00ED11AA" w:rsidRPr="00ED11AA" w:rsidRDefault="00ED11AA" w:rsidP="00ED11AA">
      <w:pPr>
        <w:spacing w:line="360" w:lineRule="auto"/>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lastRenderedPageBreak/>
        <w:t>Slide 22</w:t>
      </w: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rsidP="00ED11AA">
      <w:pPr>
        <w:spacing w:line="360" w:lineRule="auto"/>
        <w:jc w:val="cente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object w:dxaOrig="7216" w:dyaOrig="5409">
          <v:shape id="_x0000_i1130" type="#_x0000_t75" style="width:270.35pt;height:202.9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130" DrawAspect="Content" ObjectID="_1429602696" r:id="rId49"/>
        </w:object>
      </w:r>
    </w:p>
    <w:p w:rsidR="00ED11AA" w:rsidRPr="00ED11AA" w:rsidRDefault="00ED11AA" w:rsidP="00ED11AA">
      <w:pPr>
        <w:spacing w:line="360" w:lineRule="auto"/>
        <w:jc w:val="center"/>
        <w:rPr>
          <w:rFonts w:asciiTheme="minorHAnsi" w:hAnsiTheme="minorHAnsi" w:cstheme="minorHAnsi"/>
          <w:color w:val="000000" w:themeColor="text1"/>
          <w:sz w:val="24"/>
          <w:szCs w:val="24"/>
        </w:rPr>
      </w:pPr>
    </w:p>
    <w:p w:rsidR="00ED11AA" w:rsidRPr="00ED11AA" w:rsidRDefault="00ED11AA" w:rsidP="00ED11AA">
      <w:pPr>
        <w:autoSpaceDE w:val="0"/>
        <w:autoSpaceDN w:val="0"/>
        <w:adjustRightInd w:val="0"/>
        <w:rPr>
          <w:rFonts w:asciiTheme="minorHAnsi" w:hAnsiTheme="minorHAnsi" w:cstheme="minorHAnsi"/>
          <w:b/>
          <w:bCs/>
          <w:color w:val="000000" w:themeColor="text1"/>
          <w:kern w:val="24"/>
          <w:sz w:val="24"/>
          <w:szCs w:val="24"/>
          <w:u w:val="single"/>
          <w:lang w:eastAsia="en-AU"/>
        </w:rPr>
      </w:pPr>
      <w:r w:rsidRPr="00ED11AA">
        <w:rPr>
          <w:rFonts w:asciiTheme="minorHAnsi" w:hAnsiTheme="minorHAnsi" w:cstheme="minorHAnsi"/>
          <w:b/>
          <w:bCs/>
          <w:color w:val="000000" w:themeColor="text1"/>
          <w:kern w:val="24"/>
          <w:sz w:val="24"/>
          <w:szCs w:val="24"/>
          <w:u w:val="single"/>
          <w:lang w:eastAsia="en-AU"/>
        </w:rPr>
        <w:t>Educational attainment and labour market outcomes – (Persons aged 25-34 years)</w:t>
      </w:r>
    </w:p>
    <w:p w:rsidR="00ED11AA" w:rsidRPr="00ED11AA" w:rsidRDefault="00ED11AA" w:rsidP="00ED11AA">
      <w:pPr>
        <w:autoSpaceDE w:val="0"/>
        <w:autoSpaceDN w:val="0"/>
        <w:adjustRightInd w:val="0"/>
        <w:rPr>
          <w:rFonts w:asciiTheme="minorHAnsi" w:hAnsiTheme="minorHAnsi" w:cstheme="minorHAnsi"/>
          <w:i/>
          <w:iCs/>
          <w:color w:val="000000" w:themeColor="text1"/>
          <w:kern w:val="24"/>
          <w:sz w:val="24"/>
          <w:szCs w:val="24"/>
          <w:lang w:eastAsia="en-AU"/>
        </w:rPr>
      </w:pPr>
      <w:r w:rsidRPr="00ED11AA">
        <w:rPr>
          <w:rFonts w:asciiTheme="minorHAnsi" w:hAnsiTheme="minorHAnsi" w:cstheme="minorHAnsi"/>
          <w:i/>
          <w:iCs/>
          <w:color w:val="000000" w:themeColor="text1"/>
          <w:kern w:val="24"/>
          <w:sz w:val="24"/>
          <w:szCs w:val="24"/>
          <w:lang w:eastAsia="en-AU"/>
        </w:rPr>
        <w:t>Source:  ABS, Census of Population and Housing, 2011</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There is a strong relationship between educational attainment and employment outcomes. For those aged 25 to 34 years in the Ipswich and West Moreton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there were extremely high unemployment rates for those who had completed Certificate I &amp; II but had not completed Year 12 (10.3 per cent) and those who did not complete Year 12 without any further post school qualification (14.0 per cent).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Unemployment rates are considerably lower for those who have completed a tertiary education at the Bachelor degree, Advanced Diploma and Diploma Level. It should also be noted that employment outcomes are better for those who have attained Certificate Levels III or IV. This emphasises the importance of post school education in ensuring success in gaining employment.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sz w:val="24"/>
          <w:szCs w:val="24"/>
          <w:lang w:eastAsia="en-AU"/>
        </w:rPr>
      </w:pP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pP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br w:type="page"/>
      </w:r>
    </w:p>
    <w:p w:rsidR="00ED11AA" w:rsidRPr="00ED11AA" w:rsidRDefault="00ED11AA" w:rsidP="00ED11AA">
      <w:pPr>
        <w:spacing w:line="360" w:lineRule="auto"/>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lastRenderedPageBreak/>
        <w:t>Slide 23</w:t>
      </w: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rsidP="00ED11AA">
      <w:pPr>
        <w:spacing w:line="360" w:lineRule="auto"/>
        <w:jc w:val="cente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object w:dxaOrig="7216" w:dyaOrig="5409">
          <v:shape id="_x0000_i1135" type="#_x0000_t75" style="width:270.35pt;height:202.9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135" DrawAspect="Content" ObjectID="_1429602697" r:id="rId51"/>
        </w:object>
      </w:r>
    </w:p>
    <w:p w:rsidR="00ED11AA" w:rsidRPr="00ED11AA" w:rsidRDefault="00ED11AA" w:rsidP="00ED11AA">
      <w:pPr>
        <w:spacing w:line="360" w:lineRule="auto"/>
        <w:jc w:val="center"/>
        <w:rPr>
          <w:rFonts w:asciiTheme="minorHAnsi" w:hAnsiTheme="minorHAnsi" w:cstheme="minorHAnsi"/>
          <w:color w:val="000000" w:themeColor="text1"/>
          <w:sz w:val="24"/>
          <w:szCs w:val="24"/>
        </w:rPr>
      </w:pPr>
    </w:p>
    <w:p w:rsidR="00ED11AA" w:rsidRPr="00ED11AA" w:rsidRDefault="00ED11AA" w:rsidP="00ED11AA">
      <w:pPr>
        <w:autoSpaceDE w:val="0"/>
        <w:autoSpaceDN w:val="0"/>
        <w:adjustRightInd w:val="0"/>
        <w:rPr>
          <w:rFonts w:asciiTheme="minorHAnsi" w:hAnsiTheme="minorHAnsi" w:cstheme="minorHAnsi"/>
          <w:b/>
          <w:bCs/>
          <w:color w:val="000000" w:themeColor="text1"/>
          <w:kern w:val="24"/>
          <w:sz w:val="24"/>
          <w:szCs w:val="24"/>
          <w:u w:val="single"/>
          <w:lang w:eastAsia="en-AU"/>
        </w:rPr>
      </w:pPr>
      <w:r w:rsidRPr="00ED11AA">
        <w:rPr>
          <w:rFonts w:asciiTheme="minorHAnsi" w:hAnsiTheme="minorHAnsi" w:cstheme="minorHAnsi"/>
          <w:b/>
          <w:bCs/>
          <w:color w:val="000000" w:themeColor="text1"/>
          <w:kern w:val="24"/>
          <w:sz w:val="24"/>
          <w:szCs w:val="24"/>
          <w:u w:val="single"/>
          <w:lang w:eastAsia="en-AU"/>
        </w:rPr>
        <w:t>Literacy and Numeracy</w:t>
      </w:r>
    </w:p>
    <w:p w:rsidR="00ED11AA" w:rsidRPr="00ED11AA" w:rsidRDefault="00ED11AA" w:rsidP="00ED11AA">
      <w:pPr>
        <w:autoSpaceDE w:val="0"/>
        <w:autoSpaceDN w:val="0"/>
        <w:adjustRightInd w:val="0"/>
        <w:rPr>
          <w:rFonts w:asciiTheme="minorHAnsi" w:hAnsiTheme="minorHAnsi" w:cstheme="minorHAnsi"/>
          <w:i/>
          <w:iCs/>
          <w:color w:val="000000" w:themeColor="text1"/>
          <w:kern w:val="24"/>
          <w:sz w:val="24"/>
          <w:szCs w:val="24"/>
          <w:lang w:eastAsia="en-AU"/>
        </w:rPr>
      </w:pPr>
      <w:r w:rsidRPr="00ED11AA">
        <w:rPr>
          <w:rFonts w:asciiTheme="minorHAnsi" w:hAnsiTheme="minorHAnsi" w:cstheme="minorHAnsi"/>
          <w:i/>
          <w:iCs/>
          <w:color w:val="000000" w:themeColor="text1"/>
          <w:kern w:val="24"/>
          <w:sz w:val="24"/>
          <w:szCs w:val="24"/>
          <w:lang w:eastAsia="en-AU"/>
        </w:rPr>
        <w:t>http://www.myschool.edu.au 2012</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Figures for Australia and Queensland represent proportions of all Year 9 students who did not meet minimum standards for literacy and numeracy.</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This slide shows the proportion of Year 9 students at a selected government high school in the Ipswich and West Moreton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who did not meet minimum standards for literacy and numeracy in 2012, compared with the proportions of Year 9 students who did not meet minimum standards for literacy and numeracy in Queensland and Australia.</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While the selected government schools’ data is not necessarily representative of all Year 9 students in the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it demonstrates that there are at least pockets of disadvantage within this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w:t>
      </w:r>
    </w:p>
    <w:p w:rsidR="00ED11AA" w:rsidRPr="00ED11AA" w:rsidRDefault="00ED11AA" w:rsidP="00ED11AA">
      <w:pPr>
        <w:autoSpaceDE w:val="0"/>
        <w:autoSpaceDN w:val="0"/>
        <w:adjustRightInd w:val="0"/>
        <w:rPr>
          <w:rFonts w:asciiTheme="minorHAnsi" w:hAnsiTheme="minorHAnsi" w:cstheme="minorHAnsi"/>
          <w:color w:val="000000" w:themeColor="text1"/>
          <w:sz w:val="24"/>
          <w:szCs w:val="24"/>
          <w:lang w:eastAsia="en-AU"/>
        </w:rPr>
      </w:pP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pP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br w:type="page"/>
      </w:r>
    </w:p>
    <w:p w:rsidR="00ED11AA" w:rsidRPr="00ED11AA" w:rsidRDefault="00ED11AA" w:rsidP="00ED11AA">
      <w:pPr>
        <w:spacing w:line="360" w:lineRule="auto"/>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lastRenderedPageBreak/>
        <w:t>Slide 24</w:t>
      </w: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rsidP="00ED11AA">
      <w:pPr>
        <w:spacing w:line="360" w:lineRule="auto"/>
        <w:jc w:val="cente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object w:dxaOrig="7216" w:dyaOrig="5409">
          <v:shape id="_x0000_i1140" type="#_x0000_t75" style="width:270.35pt;height:202.9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140" DrawAspect="Content" ObjectID="_1429602698" r:id="rId53"/>
        </w:object>
      </w:r>
    </w:p>
    <w:p w:rsidR="00ED11AA" w:rsidRPr="00ED11AA" w:rsidRDefault="00ED11AA" w:rsidP="00ED11AA">
      <w:pPr>
        <w:spacing w:line="360" w:lineRule="auto"/>
        <w:jc w:val="center"/>
        <w:rPr>
          <w:rFonts w:asciiTheme="minorHAnsi" w:hAnsiTheme="minorHAnsi" w:cstheme="minorHAnsi"/>
          <w:color w:val="000000" w:themeColor="text1"/>
          <w:sz w:val="24"/>
          <w:szCs w:val="24"/>
        </w:rPr>
      </w:pPr>
    </w:p>
    <w:p w:rsidR="00ED11AA" w:rsidRPr="00ED11AA" w:rsidRDefault="00ED11AA" w:rsidP="00ED11AA">
      <w:pPr>
        <w:autoSpaceDE w:val="0"/>
        <w:autoSpaceDN w:val="0"/>
        <w:adjustRightInd w:val="0"/>
        <w:rPr>
          <w:rFonts w:asciiTheme="minorHAnsi" w:hAnsiTheme="minorHAnsi" w:cstheme="minorHAnsi"/>
          <w:b/>
          <w:bCs/>
          <w:color w:val="000000" w:themeColor="text1"/>
          <w:kern w:val="24"/>
          <w:sz w:val="24"/>
          <w:szCs w:val="24"/>
          <w:u w:val="single"/>
          <w:lang w:eastAsia="en-AU"/>
        </w:rPr>
      </w:pPr>
      <w:r w:rsidRPr="00ED11AA">
        <w:rPr>
          <w:rFonts w:asciiTheme="minorHAnsi" w:hAnsiTheme="minorHAnsi" w:cstheme="minorHAnsi"/>
          <w:b/>
          <w:bCs/>
          <w:color w:val="000000" w:themeColor="text1"/>
          <w:kern w:val="24"/>
          <w:sz w:val="24"/>
          <w:szCs w:val="24"/>
          <w:u w:val="single"/>
          <w:lang w:eastAsia="en-AU"/>
        </w:rPr>
        <w:t>Employers not employing local job seekers – Employed Working Age Population (15-64)</w:t>
      </w:r>
    </w:p>
    <w:p w:rsidR="00ED11AA" w:rsidRPr="00ED11AA" w:rsidRDefault="00ED11AA" w:rsidP="00ED11AA">
      <w:pPr>
        <w:autoSpaceDE w:val="0"/>
        <w:autoSpaceDN w:val="0"/>
        <w:adjustRightInd w:val="0"/>
        <w:rPr>
          <w:rFonts w:asciiTheme="minorHAnsi" w:hAnsiTheme="minorHAnsi" w:cstheme="minorHAnsi"/>
          <w:i/>
          <w:iCs/>
          <w:color w:val="000000" w:themeColor="text1"/>
          <w:kern w:val="24"/>
          <w:sz w:val="24"/>
          <w:szCs w:val="24"/>
          <w:lang w:eastAsia="en-AU"/>
        </w:rPr>
      </w:pPr>
      <w:r w:rsidRPr="00ED11AA">
        <w:rPr>
          <w:rFonts w:asciiTheme="minorHAnsi" w:hAnsiTheme="minorHAnsi" w:cstheme="minorHAnsi"/>
          <w:i/>
          <w:iCs/>
          <w:color w:val="000000" w:themeColor="text1"/>
          <w:kern w:val="24"/>
          <w:sz w:val="24"/>
          <w:szCs w:val="24"/>
          <w:lang w:eastAsia="en-AU"/>
        </w:rPr>
        <w:t>Source: ABS, Census of Population and Housing, 2011</w:t>
      </w:r>
    </w:p>
    <w:p w:rsidR="00ED11AA" w:rsidRPr="00ED11AA" w:rsidRDefault="00ED11AA" w:rsidP="00ED11AA">
      <w:pPr>
        <w:autoSpaceDE w:val="0"/>
        <w:autoSpaceDN w:val="0"/>
        <w:adjustRightInd w:val="0"/>
        <w:rPr>
          <w:rFonts w:asciiTheme="minorHAnsi" w:hAnsiTheme="minorHAnsi" w:cstheme="minorHAnsi"/>
          <w:i/>
          <w:iCs/>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roofErr w:type="gramStart"/>
      <w:r w:rsidRPr="00ED11AA">
        <w:rPr>
          <w:rFonts w:asciiTheme="minorHAnsi" w:hAnsiTheme="minorHAnsi" w:cstheme="minorHAnsi"/>
          <w:color w:val="000000" w:themeColor="text1"/>
          <w:kern w:val="24"/>
          <w:sz w:val="24"/>
          <w:szCs w:val="24"/>
          <w:lang w:eastAsia="en-AU"/>
        </w:rPr>
        <w:t xml:space="preserve">A large proportion (42 per cent) of the employed working age population living in the Ipswich and West Moreton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travel outside the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for work.</w:t>
      </w:r>
      <w:proofErr w:type="gramEnd"/>
      <w:r w:rsidRPr="00ED11AA">
        <w:rPr>
          <w:rFonts w:asciiTheme="minorHAnsi" w:hAnsiTheme="minorHAnsi" w:cstheme="minorHAnsi"/>
          <w:color w:val="000000" w:themeColor="text1"/>
          <w:kern w:val="24"/>
          <w:sz w:val="24"/>
          <w:szCs w:val="24"/>
          <w:lang w:eastAsia="en-AU"/>
        </w:rPr>
        <w:t xml:space="preserve"> The most common destinations are the Brisbane (29,400 people), Logan (2,800 people) and Toowoomba (2,400) LGAs.</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Some 23 per cent of the employed working age population who work within the Ipswich and West Moreton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travel from outside the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for work. These people most commonly come from the Brisbane (9,200 people), Logan (3,600 people) and Gold Coast (1,400 people) LGAs.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sz w:val="24"/>
          <w:szCs w:val="24"/>
          <w:lang w:eastAsia="en-AU"/>
        </w:rPr>
      </w:pP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pP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br w:type="page"/>
      </w:r>
    </w:p>
    <w:p w:rsidR="00ED11AA" w:rsidRPr="00ED11AA" w:rsidRDefault="00ED11AA" w:rsidP="00ED11AA">
      <w:pPr>
        <w:spacing w:line="360" w:lineRule="auto"/>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lastRenderedPageBreak/>
        <w:t>Slide 25</w:t>
      </w: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rsidP="00ED11AA">
      <w:pPr>
        <w:spacing w:line="360" w:lineRule="auto"/>
        <w:jc w:val="cente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object w:dxaOrig="7216" w:dyaOrig="5409">
          <v:shape id="_x0000_i1145" type="#_x0000_t75" style="width:270.35pt;height:202.9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145" DrawAspect="Content" ObjectID="_1429602699" r:id="rId55"/>
        </w:object>
      </w:r>
    </w:p>
    <w:p w:rsidR="00ED11AA" w:rsidRPr="00ED11AA" w:rsidRDefault="00ED11AA" w:rsidP="00ED11AA">
      <w:pPr>
        <w:spacing w:line="360" w:lineRule="auto"/>
        <w:jc w:val="center"/>
        <w:rPr>
          <w:rFonts w:asciiTheme="minorHAnsi" w:hAnsiTheme="minorHAnsi" w:cstheme="minorHAnsi"/>
          <w:color w:val="000000" w:themeColor="text1"/>
          <w:sz w:val="24"/>
          <w:szCs w:val="24"/>
        </w:rPr>
      </w:pPr>
    </w:p>
    <w:p w:rsidR="00ED11AA" w:rsidRPr="00ED11AA" w:rsidRDefault="00ED11AA" w:rsidP="00ED11AA">
      <w:pPr>
        <w:autoSpaceDE w:val="0"/>
        <w:autoSpaceDN w:val="0"/>
        <w:adjustRightInd w:val="0"/>
        <w:rPr>
          <w:rFonts w:asciiTheme="minorHAnsi" w:hAnsiTheme="minorHAnsi" w:cstheme="minorHAnsi"/>
          <w:b/>
          <w:bCs/>
          <w:color w:val="000000" w:themeColor="text1"/>
          <w:kern w:val="24"/>
          <w:sz w:val="24"/>
          <w:szCs w:val="24"/>
          <w:u w:val="single"/>
          <w:lang w:eastAsia="en-AU"/>
        </w:rPr>
      </w:pPr>
      <w:r w:rsidRPr="00ED11AA">
        <w:rPr>
          <w:rFonts w:asciiTheme="minorHAnsi" w:hAnsiTheme="minorHAnsi" w:cstheme="minorHAnsi"/>
          <w:b/>
          <w:bCs/>
          <w:color w:val="000000" w:themeColor="text1"/>
          <w:kern w:val="24"/>
          <w:sz w:val="24"/>
          <w:szCs w:val="24"/>
          <w:u w:val="single"/>
          <w:lang w:eastAsia="en-AU"/>
        </w:rPr>
        <w:t>Who is coming and going?</w:t>
      </w:r>
    </w:p>
    <w:p w:rsidR="00ED11AA" w:rsidRPr="00ED11AA" w:rsidRDefault="00ED11AA" w:rsidP="00ED11AA">
      <w:pPr>
        <w:autoSpaceDE w:val="0"/>
        <w:autoSpaceDN w:val="0"/>
        <w:adjustRightInd w:val="0"/>
        <w:rPr>
          <w:rFonts w:asciiTheme="minorHAnsi" w:hAnsiTheme="minorHAnsi" w:cstheme="minorHAnsi"/>
          <w:i/>
          <w:iCs/>
          <w:color w:val="000000" w:themeColor="text1"/>
          <w:kern w:val="24"/>
          <w:sz w:val="24"/>
          <w:szCs w:val="24"/>
          <w:lang w:eastAsia="en-AU"/>
        </w:rPr>
      </w:pPr>
      <w:r w:rsidRPr="00ED11AA">
        <w:rPr>
          <w:rFonts w:asciiTheme="minorHAnsi" w:hAnsiTheme="minorHAnsi" w:cstheme="minorHAnsi"/>
          <w:i/>
          <w:iCs/>
          <w:color w:val="000000" w:themeColor="text1"/>
          <w:kern w:val="24"/>
          <w:sz w:val="24"/>
          <w:szCs w:val="24"/>
          <w:lang w:eastAsia="en-AU"/>
        </w:rPr>
        <w:t>Source: ABS, Census of Population and Housing, 2011</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roofErr w:type="gramStart"/>
      <w:r w:rsidRPr="00ED11AA">
        <w:rPr>
          <w:rFonts w:asciiTheme="minorHAnsi" w:hAnsiTheme="minorHAnsi" w:cstheme="minorHAnsi"/>
          <w:color w:val="000000" w:themeColor="text1"/>
          <w:kern w:val="24"/>
          <w:sz w:val="24"/>
          <w:szCs w:val="24"/>
          <w:lang w:eastAsia="en-AU"/>
        </w:rPr>
        <w:t xml:space="preserve">A large proportion of people travel out of the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for work.</w:t>
      </w:r>
      <w:proofErr w:type="gramEnd"/>
      <w:r w:rsidRPr="00ED11AA">
        <w:rPr>
          <w:rFonts w:asciiTheme="minorHAnsi" w:hAnsiTheme="minorHAnsi" w:cstheme="minorHAnsi"/>
          <w:color w:val="000000" w:themeColor="text1"/>
          <w:kern w:val="24"/>
          <w:sz w:val="24"/>
          <w:szCs w:val="24"/>
          <w:lang w:eastAsia="en-AU"/>
        </w:rPr>
        <w:t xml:space="preserve"> This slide shows the breakdown of the people coming in to the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for work and leaving the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for work, broken down by Occupation.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Professionals make up 27 per cent of the 17,200 people who travel to the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for work. This is followed by 15 per cent for Technicians and Trades Workers.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Clerical and Administrative workers make up 19 per cent of the 41,100 people who travel out of the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for work. This is followed by 17 per cent for Technicians and Trades Workers. </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The 27 per cent (4,600) of Professionals travelling to the </w:t>
      </w:r>
      <w:proofErr w:type="spellStart"/>
      <w:r w:rsidRPr="00ED11AA">
        <w:rPr>
          <w:rFonts w:asciiTheme="minorHAnsi" w:hAnsiTheme="minorHAnsi" w:cstheme="minorHAnsi"/>
          <w:color w:val="000000" w:themeColor="text1"/>
          <w:kern w:val="24"/>
          <w:sz w:val="24"/>
          <w:szCs w:val="24"/>
          <w:lang w:eastAsia="en-AU"/>
        </w:rPr>
        <w:t>RDA</w:t>
      </w:r>
      <w:proofErr w:type="spellEnd"/>
      <w:r w:rsidRPr="00ED11AA">
        <w:rPr>
          <w:rFonts w:asciiTheme="minorHAnsi" w:hAnsiTheme="minorHAnsi" w:cstheme="minorHAnsi"/>
          <w:color w:val="000000" w:themeColor="text1"/>
          <w:kern w:val="24"/>
          <w:sz w:val="24"/>
          <w:szCs w:val="24"/>
          <w:lang w:eastAsia="en-AU"/>
        </w:rPr>
        <w:t xml:space="preserve"> for work are made up primarily of:</w:t>
      </w:r>
    </w:p>
    <w:p w:rsidR="004A070B" w:rsidRDefault="004A070B"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Education Professionals</w:t>
      </w:r>
      <w:r w:rsidRPr="00ED11AA">
        <w:rPr>
          <w:rFonts w:asciiTheme="minorHAnsi" w:hAnsiTheme="minorHAnsi" w:cstheme="minorHAnsi"/>
          <w:color w:val="000000" w:themeColor="text1"/>
          <w:kern w:val="24"/>
          <w:sz w:val="24"/>
          <w:szCs w:val="24"/>
          <w:lang w:eastAsia="en-AU"/>
        </w:rPr>
        <w:tab/>
      </w:r>
      <w:r w:rsidRPr="00ED11AA">
        <w:rPr>
          <w:rFonts w:asciiTheme="minorHAnsi" w:hAnsiTheme="minorHAnsi" w:cstheme="minorHAnsi"/>
          <w:color w:val="000000" w:themeColor="text1"/>
          <w:kern w:val="24"/>
          <w:sz w:val="24"/>
          <w:szCs w:val="24"/>
          <w:lang w:eastAsia="en-AU"/>
        </w:rPr>
        <w:tab/>
      </w:r>
      <w:r w:rsidRPr="00ED11AA">
        <w:rPr>
          <w:rFonts w:asciiTheme="minorHAnsi" w:hAnsiTheme="minorHAnsi" w:cstheme="minorHAnsi"/>
          <w:color w:val="000000" w:themeColor="text1"/>
          <w:kern w:val="24"/>
          <w:sz w:val="24"/>
          <w:szCs w:val="24"/>
          <w:lang w:eastAsia="en-AU"/>
        </w:rPr>
        <w:tab/>
      </w:r>
      <w:r w:rsidR="004A070B">
        <w:rPr>
          <w:rFonts w:asciiTheme="minorHAnsi" w:hAnsiTheme="minorHAnsi" w:cstheme="minorHAnsi"/>
          <w:color w:val="000000" w:themeColor="text1"/>
          <w:kern w:val="24"/>
          <w:sz w:val="24"/>
          <w:szCs w:val="24"/>
          <w:lang w:eastAsia="en-AU"/>
        </w:rPr>
        <w:tab/>
      </w:r>
      <w:r w:rsidR="004A070B">
        <w:rPr>
          <w:rFonts w:asciiTheme="minorHAnsi" w:hAnsiTheme="minorHAnsi" w:cstheme="minorHAnsi"/>
          <w:color w:val="000000" w:themeColor="text1"/>
          <w:kern w:val="24"/>
          <w:sz w:val="24"/>
          <w:szCs w:val="24"/>
          <w:lang w:eastAsia="en-AU"/>
        </w:rPr>
        <w:tab/>
      </w:r>
      <w:r w:rsidRPr="00ED11AA">
        <w:rPr>
          <w:rFonts w:asciiTheme="minorHAnsi" w:hAnsiTheme="minorHAnsi" w:cstheme="minorHAnsi"/>
          <w:color w:val="000000" w:themeColor="text1"/>
          <w:kern w:val="24"/>
          <w:sz w:val="24"/>
          <w:szCs w:val="24"/>
          <w:lang w:eastAsia="en-AU"/>
        </w:rPr>
        <w:tab/>
        <w:t>(37 per cent – 1,700)</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Health Professionals </w:t>
      </w:r>
      <w:r w:rsidRPr="00ED11AA">
        <w:rPr>
          <w:rFonts w:asciiTheme="minorHAnsi" w:hAnsiTheme="minorHAnsi" w:cstheme="minorHAnsi"/>
          <w:color w:val="000000" w:themeColor="text1"/>
          <w:kern w:val="24"/>
          <w:sz w:val="24"/>
          <w:szCs w:val="24"/>
          <w:lang w:eastAsia="en-AU"/>
        </w:rPr>
        <w:tab/>
      </w:r>
      <w:r w:rsidRPr="00ED11AA">
        <w:rPr>
          <w:rFonts w:asciiTheme="minorHAnsi" w:hAnsiTheme="minorHAnsi" w:cstheme="minorHAnsi"/>
          <w:color w:val="000000" w:themeColor="text1"/>
          <w:kern w:val="24"/>
          <w:sz w:val="24"/>
          <w:szCs w:val="24"/>
          <w:lang w:eastAsia="en-AU"/>
        </w:rPr>
        <w:tab/>
      </w:r>
      <w:r w:rsidRPr="00ED11AA">
        <w:rPr>
          <w:rFonts w:asciiTheme="minorHAnsi" w:hAnsiTheme="minorHAnsi" w:cstheme="minorHAnsi"/>
          <w:color w:val="000000" w:themeColor="text1"/>
          <w:kern w:val="24"/>
          <w:sz w:val="24"/>
          <w:szCs w:val="24"/>
          <w:lang w:eastAsia="en-AU"/>
        </w:rPr>
        <w:tab/>
      </w:r>
      <w:r w:rsidR="004A070B">
        <w:rPr>
          <w:rFonts w:asciiTheme="minorHAnsi" w:hAnsiTheme="minorHAnsi" w:cstheme="minorHAnsi"/>
          <w:color w:val="000000" w:themeColor="text1"/>
          <w:kern w:val="24"/>
          <w:sz w:val="24"/>
          <w:szCs w:val="24"/>
          <w:lang w:eastAsia="en-AU"/>
        </w:rPr>
        <w:tab/>
      </w:r>
      <w:r w:rsidRPr="00ED11AA">
        <w:rPr>
          <w:rFonts w:asciiTheme="minorHAnsi" w:hAnsiTheme="minorHAnsi" w:cstheme="minorHAnsi"/>
          <w:color w:val="000000" w:themeColor="text1"/>
          <w:kern w:val="24"/>
          <w:sz w:val="24"/>
          <w:szCs w:val="24"/>
          <w:lang w:eastAsia="en-AU"/>
        </w:rPr>
        <w:tab/>
      </w:r>
      <w:r w:rsidR="004A070B">
        <w:rPr>
          <w:rFonts w:asciiTheme="minorHAnsi" w:hAnsiTheme="minorHAnsi" w:cstheme="minorHAnsi"/>
          <w:color w:val="000000" w:themeColor="text1"/>
          <w:kern w:val="24"/>
          <w:sz w:val="24"/>
          <w:szCs w:val="24"/>
          <w:lang w:eastAsia="en-AU"/>
        </w:rPr>
        <w:tab/>
      </w:r>
      <w:r w:rsidR="004A070B">
        <w:rPr>
          <w:rFonts w:asciiTheme="minorHAnsi" w:hAnsiTheme="minorHAnsi" w:cstheme="minorHAnsi"/>
          <w:color w:val="000000" w:themeColor="text1"/>
          <w:kern w:val="24"/>
          <w:sz w:val="24"/>
          <w:szCs w:val="24"/>
          <w:lang w:eastAsia="en-AU"/>
        </w:rPr>
        <w:tab/>
      </w:r>
      <w:r w:rsidRPr="00ED11AA">
        <w:rPr>
          <w:rFonts w:asciiTheme="minorHAnsi" w:hAnsiTheme="minorHAnsi" w:cstheme="minorHAnsi"/>
          <w:color w:val="000000" w:themeColor="text1"/>
          <w:kern w:val="24"/>
          <w:sz w:val="24"/>
          <w:szCs w:val="24"/>
          <w:lang w:eastAsia="en-AU"/>
        </w:rPr>
        <w:t>(24 per cent – 1,100)</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Design, Engineering, Science and Transport Professionals  </w:t>
      </w:r>
      <w:r w:rsidRPr="00ED11AA">
        <w:rPr>
          <w:rFonts w:asciiTheme="minorHAnsi" w:hAnsiTheme="minorHAnsi" w:cstheme="minorHAnsi"/>
          <w:color w:val="000000" w:themeColor="text1"/>
          <w:kern w:val="24"/>
          <w:sz w:val="24"/>
          <w:szCs w:val="24"/>
          <w:lang w:eastAsia="en-AU"/>
        </w:rPr>
        <w:tab/>
        <w:t>(16 per cent – 700)</w:t>
      </w:r>
    </w:p>
    <w:p w:rsidR="00ED11AA" w:rsidRPr="00ED11AA" w:rsidRDefault="00ED11AA" w:rsidP="00ED11AA">
      <w:pPr>
        <w:autoSpaceDE w:val="0"/>
        <w:autoSpaceDN w:val="0"/>
        <w:adjustRightInd w:val="0"/>
        <w:rPr>
          <w:rFonts w:asciiTheme="minorHAnsi" w:hAnsiTheme="minorHAnsi" w:cstheme="minorHAnsi"/>
          <w:color w:val="000000" w:themeColor="text1"/>
          <w:sz w:val="24"/>
          <w:szCs w:val="24"/>
          <w:lang w:eastAsia="en-AU"/>
        </w:rPr>
      </w:pP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pP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br w:type="page"/>
      </w:r>
    </w:p>
    <w:p w:rsidR="00ED11AA" w:rsidRPr="00ED11AA" w:rsidRDefault="00ED11AA" w:rsidP="00ED11AA">
      <w:pPr>
        <w:spacing w:line="360" w:lineRule="auto"/>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lastRenderedPageBreak/>
        <w:t>Slide 26</w:t>
      </w: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rsidP="00ED11AA">
      <w:pPr>
        <w:spacing w:line="360" w:lineRule="auto"/>
        <w:jc w:val="cente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object w:dxaOrig="7216" w:dyaOrig="5409">
          <v:shape id="_x0000_i1150" type="#_x0000_t75" style="width:270.35pt;height:202.9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150" DrawAspect="Content" ObjectID="_1429602700" r:id="rId57"/>
        </w:object>
      </w:r>
    </w:p>
    <w:p w:rsidR="00ED11AA" w:rsidRPr="00ED11AA" w:rsidRDefault="00ED11AA" w:rsidP="00ED11AA">
      <w:pPr>
        <w:spacing w:line="360" w:lineRule="auto"/>
        <w:jc w:val="center"/>
        <w:rPr>
          <w:rFonts w:asciiTheme="minorHAnsi" w:hAnsiTheme="minorHAnsi" w:cstheme="minorHAnsi"/>
          <w:color w:val="000000" w:themeColor="text1"/>
          <w:sz w:val="24"/>
          <w:szCs w:val="24"/>
        </w:rPr>
      </w:pPr>
    </w:p>
    <w:p w:rsidR="00ED11AA" w:rsidRPr="00ED11AA" w:rsidRDefault="00ED11AA" w:rsidP="00ED11AA">
      <w:pPr>
        <w:autoSpaceDE w:val="0"/>
        <w:autoSpaceDN w:val="0"/>
        <w:adjustRightInd w:val="0"/>
        <w:rPr>
          <w:rFonts w:asciiTheme="minorHAnsi" w:hAnsiTheme="minorHAnsi" w:cstheme="minorHAnsi"/>
          <w:b/>
          <w:bCs/>
          <w:color w:val="000000" w:themeColor="text1"/>
          <w:kern w:val="24"/>
          <w:sz w:val="24"/>
          <w:szCs w:val="24"/>
          <w:lang w:eastAsia="en-AU"/>
        </w:rPr>
      </w:pPr>
      <w:r w:rsidRPr="00ED11AA">
        <w:rPr>
          <w:rFonts w:asciiTheme="minorHAnsi" w:hAnsiTheme="minorHAnsi" w:cstheme="minorHAnsi"/>
          <w:b/>
          <w:bCs/>
          <w:color w:val="000000" w:themeColor="text1"/>
          <w:kern w:val="24"/>
          <w:sz w:val="24"/>
          <w:szCs w:val="24"/>
          <w:lang w:eastAsia="en-AU"/>
        </w:rPr>
        <w:t>While unemployment has risen, labour market condition relatively strong, however…</w:t>
      </w:r>
    </w:p>
    <w:p w:rsidR="00ED11AA" w:rsidRPr="00ED11AA" w:rsidRDefault="00ED11AA" w:rsidP="00ED11AA">
      <w:pPr>
        <w:autoSpaceDE w:val="0"/>
        <w:autoSpaceDN w:val="0"/>
        <w:adjustRightInd w:val="0"/>
        <w:ind w:left="72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Employment declined in the Manufacturing and Agriculture, Forestry and Fishing industries</w:t>
      </w:r>
    </w:p>
    <w:p w:rsidR="00ED11AA" w:rsidRPr="00ED11AA" w:rsidRDefault="00ED11AA" w:rsidP="00ED11AA">
      <w:pPr>
        <w:autoSpaceDE w:val="0"/>
        <w:autoSpaceDN w:val="0"/>
        <w:adjustRightInd w:val="0"/>
        <w:ind w:left="72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Slowing recruitment activity in the Ipswich LGA</w:t>
      </w:r>
    </w:p>
    <w:p w:rsidR="00ED11AA" w:rsidRPr="00ED11AA" w:rsidRDefault="00ED11AA" w:rsidP="00ED11AA">
      <w:pPr>
        <w:autoSpaceDE w:val="0"/>
        <w:autoSpaceDN w:val="0"/>
        <w:adjustRightInd w:val="0"/>
        <w:ind w:left="72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Regional disparity among LGAs</w:t>
      </w:r>
    </w:p>
    <w:p w:rsidR="00ED11AA" w:rsidRPr="00ED11AA" w:rsidRDefault="00ED11AA" w:rsidP="00ED11AA">
      <w:pPr>
        <w:autoSpaceDE w:val="0"/>
        <w:autoSpaceDN w:val="0"/>
        <w:adjustRightInd w:val="0"/>
        <w:ind w:left="72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Youth disengagement, particularly females</w:t>
      </w:r>
    </w:p>
    <w:p w:rsidR="00ED11AA" w:rsidRPr="00ED11AA" w:rsidRDefault="00ED11AA" w:rsidP="00ED11AA">
      <w:pPr>
        <w:autoSpaceDE w:val="0"/>
        <w:autoSpaceDN w:val="0"/>
        <w:adjustRightInd w:val="0"/>
        <w:ind w:left="72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Ageing population in some areas</w:t>
      </w:r>
    </w:p>
    <w:p w:rsidR="00ED11AA" w:rsidRPr="00ED11AA" w:rsidRDefault="00ED11AA" w:rsidP="00ED11AA">
      <w:pPr>
        <w:autoSpaceDE w:val="0"/>
        <w:autoSpaceDN w:val="0"/>
        <w:adjustRightInd w:val="0"/>
        <w:ind w:left="72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Low educational attainment levels</w:t>
      </w:r>
    </w:p>
    <w:p w:rsidR="00ED11AA" w:rsidRPr="00ED11AA" w:rsidRDefault="00ED11AA" w:rsidP="00ED11AA">
      <w:pPr>
        <w:autoSpaceDE w:val="0"/>
        <w:autoSpaceDN w:val="0"/>
        <w:adjustRightInd w:val="0"/>
        <w:ind w:left="72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Many employers not employing locals</w:t>
      </w:r>
    </w:p>
    <w:p w:rsidR="00ED11AA" w:rsidRPr="00ED11AA" w:rsidRDefault="00ED11AA" w:rsidP="00ED11AA">
      <w:pPr>
        <w:autoSpaceDE w:val="0"/>
        <w:autoSpaceDN w:val="0"/>
        <w:adjustRightInd w:val="0"/>
        <w:rPr>
          <w:rFonts w:asciiTheme="minorHAnsi" w:hAnsiTheme="minorHAnsi" w:cstheme="minorHAnsi"/>
          <w:b/>
          <w:bCs/>
          <w:color w:val="000000" w:themeColor="text1"/>
          <w:kern w:val="24"/>
          <w:sz w:val="24"/>
          <w:szCs w:val="24"/>
          <w:lang w:eastAsia="en-AU"/>
        </w:rPr>
      </w:pPr>
      <w:r w:rsidRPr="00ED11AA">
        <w:rPr>
          <w:rFonts w:asciiTheme="minorHAnsi" w:hAnsiTheme="minorHAnsi" w:cstheme="minorHAnsi"/>
          <w:b/>
          <w:bCs/>
          <w:color w:val="000000" w:themeColor="text1"/>
          <w:kern w:val="24"/>
          <w:sz w:val="24"/>
          <w:szCs w:val="24"/>
          <w:lang w:eastAsia="en-AU"/>
        </w:rPr>
        <w:t>Opportunities</w:t>
      </w:r>
    </w:p>
    <w:p w:rsidR="00ED11AA" w:rsidRPr="00ED11AA" w:rsidRDefault="00ED11AA" w:rsidP="00ED11AA">
      <w:pPr>
        <w:autoSpaceDE w:val="0"/>
        <w:autoSpaceDN w:val="0"/>
        <w:adjustRightInd w:val="0"/>
        <w:ind w:left="72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Strong population growth and participation rates are rising</w:t>
      </w:r>
    </w:p>
    <w:p w:rsidR="00ED11AA" w:rsidRPr="00ED11AA" w:rsidRDefault="00ED11AA" w:rsidP="00ED11AA">
      <w:pPr>
        <w:autoSpaceDE w:val="0"/>
        <w:autoSpaceDN w:val="0"/>
        <w:adjustRightInd w:val="0"/>
        <w:ind w:left="72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Employment growth stronger for higher skilled occupations, yet opportunities still exist for lower skilled occupations</w:t>
      </w:r>
    </w:p>
    <w:p w:rsidR="00ED11AA" w:rsidRPr="00ED11AA" w:rsidRDefault="00ED11AA" w:rsidP="00ED11AA">
      <w:pPr>
        <w:autoSpaceDE w:val="0"/>
        <w:autoSpaceDN w:val="0"/>
        <w:adjustRightInd w:val="0"/>
        <w:ind w:left="72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Employment opportunities for Technicians and Trade Workers and Professionals, and in Accommodation and Food Services, Construction and Health Care and Social Assistance industries</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Job seekers need to be job ready:  literacy and numeracy </w:t>
      </w:r>
      <w:r w:rsidR="004A070B">
        <w:rPr>
          <w:rFonts w:asciiTheme="minorHAnsi" w:hAnsiTheme="minorHAnsi" w:cstheme="minorHAnsi"/>
          <w:color w:val="000000" w:themeColor="text1"/>
          <w:kern w:val="24"/>
          <w:sz w:val="24"/>
          <w:szCs w:val="24"/>
          <w:lang w:eastAsia="en-AU"/>
        </w:rPr>
        <w:t xml:space="preserve">/ work experience / training / </w:t>
      </w:r>
      <w:r w:rsidRPr="00ED11AA">
        <w:rPr>
          <w:rFonts w:asciiTheme="minorHAnsi" w:hAnsiTheme="minorHAnsi" w:cstheme="minorHAnsi"/>
          <w:color w:val="000000" w:themeColor="text1"/>
          <w:kern w:val="24"/>
          <w:sz w:val="24"/>
          <w:szCs w:val="24"/>
          <w:lang w:eastAsia="en-AU"/>
        </w:rPr>
        <w:t>employability skills</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Collaboration amongst all key stakeholders</w:t>
      </w:r>
    </w:p>
    <w:p w:rsidR="00ED11AA" w:rsidRPr="00ED11AA" w:rsidRDefault="00ED11AA" w:rsidP="00ED11AA">
      <w:pPr>
        <w:autoSpaceDE w:val="0"/>
        <w:autoSpaceDN w:val="0"/>
        <w:adjustRightInd w:val="0"/>
        <w:rPr>
          <w:rFonts w:asciiTheme="minorHAnsi" w:hAnsiTheme="minorHAnsi" w:cstheme="minorHAnsi"/>
          <w:color w:val="000000" w:themeColor="text1"/>
          <w:sz w:val="24"/>
          <w:szCs w:val="24"/>
          <w:lang w:eastAsia="en-AU"/>
        </w:rPr>
      </w:pP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pP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br w:type="page"/>
      </w:r>
    </w:p>
    <w:p w:rsidR="00ED11AA" w:rsidRPr="00ED11AA" w:rsidRDefault="00ED11AA" w:rsidP="00ED11AA">
      <w:pPr>
        <w:spacing w:line="360" w:lineRule="auto"/>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lastRenderedPageBreak/>
        <w:t>Slide 27</w:t>
      </w: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rsidP="00ED11AA">
      <w:pPr>
        <w:spacing w:line="360" w:lineRule="auto"/>
        <w:jc w:val="cente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object w:dxaOrig="7216" w:dyaOrig="5409">
          <v:shape id="_x0000_i1155" type="#_x0000_t75" style="width:270.35pt;height:202.9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155" DrawAspect="Content" ObjectID="_1429602701" r:id="rId59"/>
        </w:object>
      </w:r>
    </w:p>
    <w:p w:rsidR="00ED11AA" w:rsidRPr="00ED11AA" w:rsidRDefault="00ED11AA" w:rsidP="00ED11AA">
      <w:pPr>
        <w:spacing w:line="360" w:lineRule="auto"/>
        <w:jc w:val="center"/>
        <w:rPr>
          <w:rFonts w:asciiTheme="minorHAnsi" w:hAnsiTheme="minorHAnsi" w:cstheme="minorHAnsi"/>
          <w:color w:val="000000" w:themeColor="text1"/>
          <w:sz w:val="24"/>
          <w:szCs w:val="24"/>
        </w:rPr>
      </w:pPr>
    </w:p>
    <w:p w:rsidR="00ED11AA" w:rsidRPr="00ED11AA" w:rsidRDefault="00ED11AA" w:rsidP="00ED11AA">
      <w:pPr>
        <w:autoSpaceDE w:val="0"/>
        <w:autoSpaceDN w:val="0"/>
        <w:adjustRightInd w:val="0"/>
        <w:rPr>
          <w:rFonts w:asciiTheme="minorHAnsi" w:hAnsiTheme="minorHAnsi" w:cstheme="minorHAnsi"/>
          <w:b/>
          <w:bCs/>
          <w:color w:val="000000" w:themeColor="text1"/>
          <w:kern w:val="24"/>
          <w:sz w:val="24"/>
          <w:szCs w:val="24"/>
          <w:u w:val="single"/>
          <w:lang w:eastAsia="en-AU"/>
        </w:rPr>
      </w:pPr>
      <w:r w:rsidRPr="00ED11AA">
        <w:rPr>
          <w:rFonts w:asciiTheme="minorHAnsi" w:hAnsiTheme="minorHAnsi" w:cstheme="minorHAnsi"/>
          <w:b/>
          <w:bCs/>
          <w:color w:val="000000" w:themeColor="text1"/>
          <w:kern w:val="24"/>
          <w:sz w:val="24"/>
          <w:szCs w:val="24"/>
          <w:u w:val="single"/>
          <w:lang w:eastAsia="en-AU"/>
        </w:rPr>
        <w:t>Further Information</w:t>
      </w:r>
    </w:p>
    <w:p w:rsidR="00ED11AA" w:rsidRPr="00ED11AA" w:rsidRDefault="00ED11AA" w:rsidP="00ED11AA">
      <w:pPr>
        <w:autoSpaceDE w:val="0"/>
        <w:autoSpaceDN w:val="0"/>
        <w:adjustRightInd w:val="0"/>
        <w:rPr>
          <w:rFonts w:asciiTheme="minorHAnsi" w:hAnsiTheme="minorHAnsi" w:cstheme="minorHAnsi"/>
          <w:b/>
          <w:bCs/>
          <w:color w:val="000000" w:themeColor="text1"/>
          <w:kern w:val="24"/>
          <w:sz w:val="24"/>
          <w:szCs w:val="24"/>
          <w:u w:val="single"/>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More information on labour market conditions and other research on small areas can be found on these web sites.</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ind w:left="72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u w:val="single"/>
          <w:lang w:eastAsia="en-AU"/>
        </w:rPr>
        <w:t>www.deewr.gov.au/regional-reports-employers-recruitment-experiences</w:t>
      </w:r>
    </w:p>
    <w:p w:rsidR="00ED11AA" w:rsidRPr="00ED11AA" w:rsidRDefault="00ED11AA" w:rsidP="00ED11AA">
      <w:pPr>
        <w:autoSpaceDE w:val="0"/>
        <w:autoSpaceDN w:val="0"/>
        <w:adjustRightInd w:val="0"/>
        <w:ind w:left="72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u w:val="single"/>
          <w:lang w:eastAsia="en-AU"/>
        </w:rPr>
        <w:t>www.deewr.gov.au/lmip</w:t>
      </w:r>
    </w:p>
    <w:p w:rsidR="00ED11AA" w:rsidRPr="00ED11AA" w:rsidRDefault="00ED11AA" w:rsidP="00ED11AA">
      <w:pPr>
        <w:autoSpaceDE w:val="0"/>
        <w:autoSpaceDN w:val="0"/>
        <w:adjustRightInd w:val="0"/>
        <w:ind w:left="72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u w:val="single"/>
          <w:lang w:eastAsia="en-AU"/>
        </w:rPr>
        <w:t>www.deewr.gov.au/SkillShortages</w:t>
      </w:r>
    </w:p>
    <w:p w:rsidR="00ED11AA" w:rsidRPr="00ED11AA" w:rsidRDefault="00ED11AA" w:rsidP="00ED11AA">
      <w:pPr>
        <w:autoSpaceDE w:val="0"/>
        <w:autoSpaceDN w:val="0"/>
        <w:adjustRightInd w:val="0"/>
        <w:ind w:left="72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u w:val="single"/>
          <w:lang w:eastAsia="en-AU"/>
        </w:rPr>
        <w:t>www.deewr.gov.au/australianjobs</w:t>
      </w:r>
    </w:p>
    <w:p w:rsidR="00ED11AA" w:rsidRPr="00ED11AA" w:rsidRDefault="00ED11AA" w:rsidP="00ED11AA">
      <w:pPr>
        <w:autoSpaceDE w:val="0"/>
        <w:autoSpaceDN w:val="0"/>
        <w:adjustRightInd w:val="0"/>
        <w:ind w:left="72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u w:val="single"/>
          <w:lang w:eastAsia="en-AU"/>
        </w:rPr>
        <w:t>www.skillsinfo.gov.au</w:t>
      </w:r>
    </w:p>
    <w:p w:rsidR="00ED11AA" w:rsidRPr="00ED11AA" w:rsidRDefault="00ED11AA" w:rsidP="00ED11AA">
      <w:pPr>
        <w:autoSpaceDE w:val="0"/>
        <w:autoSpaceDN w:val="0"/>
        <w:adjustRightInd w:val="0"/>
        <w:ind w:left="72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u w:val="single"/>
          <w:lang w:eastAsia="en-AU"/>
        </w:rPr>
        <w:t>www.joboutlook.gov.au</w:t>
      </w:r>
    </w:p>
    <w:p w:rsidR="00ED11AA" w:rsidRPr="00ED11AA" w:rsidRDefault="00ED11AA" w:rsidP="00ED11AA">
      <w:pPr>
        <w:autoSpaceDE w:val="0"/>
        <w:autoSpaceDN w:val="0"/>
        <w:adjustRightInd w:val="0"/>
        <w:ind w:left="720"/>
        <w:rPr>
          <w:rFonts w:asciiTheme="minorHAnsi" w:hAnsiTheme="minorHAnsi" w:cstheme="minorHAnsi"/>
          <w:color w:val="000000" w:themeColor="text1"/>
          <w:sz w:val="24"/>
          <w:szCs w:val="24"/>
          <w:u w:val="single"/>
          <w:lang w:eastAsia="en-AU"/>
        </w:rPr>
      </w:pPr>
      <w:r w:rsidRPr="00ED11AA">
        <w:rPr>
          <w:rFonts w:asciiTheme="minorHAnsi" w:hAnsiTheme="minorHAnsi" w:cstheme="minorHAnsi"/>
          <w:color w:val="000000" w:themeColor="text1"/>
          <w:sz w:val="24"/>
          <w:szCs w:val="24"/>
          <w:u w:val="single"/>
          <w:lang w:eastAsia="en-AU"/>
        </w:rPr>
        <w:t>www.deewr.gov.au/news/aussie-jobs</w:t>
      </w:r>
    </w:p>
    <w:p w:rsidR="00ED11AA" w:rsidRPr="00ED11AA" w:rsidRDefault="00ED11AA" w:rsidP="00ED11AA">
      <w:pPr>
        <w:autoSpaceDE w:val="0"/>
        <w:autoSpaceDN w:val="0"/>
        <w:adjustRightInd w:val="0"/>
        <w:ind w:left="72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 xml:space="preserve">This presentation will be placed on the regional reports section of the DEEWR website </w:t>
      </w:r>
      <w:r w:rsidRPr="00ED11AA">
        <w:rPr>
          <w:rFonts w:asciiTheme="minorHAnsi" w:hAnsiTheme="minorHAnsi" w:cstheme="minorHAnsi"/>
          <w:color w:val="000000" w:themeColor="text1"/>
          <w:kern w:val="24"/>
          <w:sz w:val="24"/>
          <w:szCs w:val="24"/>
          <w:u w:val="single"/>
          <w:lang w:eastAsia="en-AU"/>
        </w:rPr>
        <w:t>www.deewr.gov.au/regional-reports-employers-recruitment-experiences</w:t>
      </w: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p>
    <w:p w:rsidR="00ED11AA" w:rsidRPr="00ED11AA" w:rsidRDefault="00ED11AA" w:rsidP="00ED11AA">
      <w:pPr>
        <w:autoSpaceDE w:val="0"/>
        <w:autoSpaceDN w:val="0"/>
        <w:adjustRightInd w:val="0"/>
        <w:rPr>
          <w:rFonts w:asciiTheme="minorHAnsi" w:hAnsiTheme="minorHAnsi" w:cstheme="minorHAnsi"/>
          <w:color w:val="000000" w:themeColor="text1"/>
          <w:kern w:val="24"/>
          <w:sz w:val="24"/>
          <w:szCs w:val="24"/>
          <w:lang w:eastAsia="en-AU"/>
        </w:rPr>
      </w:pPr>
      <w:r w:rsidRPr="00ED11AA">
        <w:rPr>
          <w:rFonts w:asciiTheme="minorHAnsi" w:hAnsiTheme="minorHAnsi" w:cstheme="minorHAnsi"/>
          <w:color w:val="000000" w:themeColor="text1"/>
          <w:kern w:val="24"/>
          <w:sz w:val="24"/>
          <w:szCs w:val="24"/>
          <w:lang w:eastAsia="en-AU"/>
        </w:rPr>
        <w:t>Thank you.</w:t>
      </w:r>
    </w:p>
    <w:p w:rsidR="00ED11AA" w:rsidRPr="00ED11AA" w:rsidRDefault="00ED11AA" w:rsidP="00ED11AA">
      <w:pPr>
        <w:autoSpaceDE w:val="0"/>
        <w:autoSpaceDN w:val="0"/>
        <w:adjustRightInd w:val="0"/>
        <w:rPr>
          <w:rFonts w:asciiTheme="minorHAnsi" w:hAnsiTheme="minorHAnsi" w:cstheme="minorHAnsi"/>
          <w:color w:val="000000" w:themeColor="text1"/>
          <w:sz w:val="24"/>
          <w:szCs w:val="24"/>
          <w:lang w:eastAsia="en-AU"/>
        </w:rPr>
      </w:pP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pP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br w:type="page"/>
      </w:r>
    </w:p>
    <w:p w:rsidR="00ED11AA" w:rsidRPr="00ED11AA" w:rsidRDefault="00ED11AA" w:rsidP="00ED11AA">
      <w:pPr>
        <w:spacing w:line="360" w:lineRule="auto"/>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lastRenderedPageBreak/>
        <w:t>Slide 28</w:t>
      </w: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rsidP="00ED11AA">
      <w:pPr>
        <w:spacing w:line="360" w:lineRule="auto"/>
        <w:jc w:val="cente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object w:dxaOrig="7216" w:dyaOrig="5409">
          <v:shape id="_x0000_i1160" type="#_x0000_t75" style="width:270.35pt;height:202.9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160" DrawAspect="Content" ObjectID="_1429602702" r:id="rId61"/>
        </w:object>
      </w:r>
    </w:p>
    <w:p w:rsidR="00ED11AA" w:rsidRPr="00ED11AA" w:rsidRDefault="00ED11AA" w:rsidP="00ED11AA">
      <w:pPr>
        <w:spacing w:line="360" w:lineRule="auto"/>
        <w:jc w:val="center"/>
        <w:rPr>
          <w:rFonts w:asciiTheme="minorHAnsi" w:hAnsiTheme="minorHAnsi" w:cstheme="minorHAnsi"/>
          <w:color w:val="000000" w:themeColor="text1"/>
          <w:sz w:val="24"/>
          <w:szCs w:val="24"/>
        </w:rPr>
      </w:pP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pP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br w:type="page"/>
      </w:r>
    </w:p>
    <w:p w:rsidR="00ED11AA" w:rsidRPr="00ED11AA" w:rsidRDefault="00ED11AA" w:rsidP="00ED11AA">
      <w:pPr>
        <w:spacing w:line="360" w:lineRule="auto"/>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lastRenderedPageBreak/>
        <w:t>Slide 29</w:t>
      </w: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rsidP="00ED11AA">
      <w:pPr>
        <w:spacing w:line="360" w:lineRule="auto"/>
        <w:jc w:val="center"/>
        <w:rPr>
          <w:rFonts w:asciiTheme="minorHAnsi" w:hAnsiTheme="minorHAnsi" w:cstheme="minorHAnsi"/>
          <w:color w:val="000000" w:themeColor="text1"/>
          <w:sz w:val="24"/>
          <w:szCs w:val="24"/>
        </w:rPr>
      </w:pPr>
      <w:r w:rsidRPr="00ED11AA">
        <w:rPr>
          <w:rFonts w:asciiTheme="minorHAnsi" w:hAnsiTheme="minorHAnsi" w:cstheme="minorHAnsi"/>
          <w:color w:val="000000" w:themeColor="text1"/>
          <w:sz w:val="24"/>
          <w:szCs w:val="24"/>
        </w:rPr>
        <w:object w:dxaOrig="7216" w:dyaOrig="5409">
          <v:shape id="_x0000_i1165" type="#_x0000_t75" style="width:270.35pt;height:202.9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165" DrawAspect="Content" ObjectID="_1429602703" r:id="rId63"/>
        </w:object>
      </w:r>
    </w:p>
    <w:p w:rsidR="00ED11AA" w:rsidRPr="00ED11AA" w:rsidRDefault="00ED11AA" w:rsidP="00ED11AA">
      <w:pPr>
        <w:spacing w:line="360" w:lineRule="auto"/>
        <w:jc w:val="center"/>
        <w:rPr>
          <w:rFonts w:asciiTheme="minorHAnsi" w:hAnsiTheme="minorHAnsi" w:cstheme="minorHAnsi"/>
          <w:color w:val="000000" w:themeColor="text1"/>
          <w:sz w:val="24"/>
          <w:szCs w:val="24"/>
        </w:rPr>
      </w:pPr>
    </w:p>
    <w:p w:rsidR="00ED11AA" w:rsidRPr="00ED11AA" w:rsidRDefault="00ED11AA" w:rsidP="00ED11AA">
      <w:pPr>
        <w:spacing w:line="360" w:lineRule="auto"/>
        <w:rPr>
          <w:rFonts w:asciiTheme="minorHAnsi" w:hAnsiTheme="minorHAnsi" w:cstheme="minorHAnsi"/>
          <w:color w:val="000000" w:themeColor="text1"/>
          <w:sz w:val="24"/>
          <w:szCs w:val="24"/>
        </w:rPr>
      </w:pPr>
    </w:p>
    <w:p w:rsidR="00ED11AA" w:rsidRPr="00ED11AA" w:rsidRDefault="00ED11AA" w:rsidP="00ED11AA">
      <w:pPr>
        <w:spacing w:line="360" w:lineRule="auto"/>
        <w:rPr>
          <w:rFonts w:asciiTheme="minorHAnsi" w:hAnsiTheme="minorHAnsi" w:cstheme="minorHAnsi"/>
          <w:color w:val="000000" w:themeColor="text1"/>
          <w:sz w:val="24"/>
          <w:szCs w:val="24"/>
        </w:rPr>
      </w:pPr>
    </w:p>
    <w:sectPr w:rsidR="00ED11AA" w:rsidRPr="00ED11AA" w:rsidSect="00B4410E">
      <w:pgSz w:w="11906" w:h="16838" w:code="9"/>
      <w:pgMar w:top="1418" w:right="1134" w:bottom="1418" w:left="1418" w:header="567" w:footer="567" w:gutter="0"/>
      <w:cols w:space="720"/>
      <w:docGrid w:linePitch="27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5BF2ECFE"/>
    <w:lvl w:ilvl="0">
      <w:numFmt w:val="bullet"/>
      <w:lvlText w:val="*"/>
      <w:lvlJc w:val="left"/>
    </w:lvl>
  </w:abstractNum>
  <w:num w:numId="1">
    <w:abstractNumId w:val="0"/>
    <w:lvlOverride w:ilvl="0">
      <w:lvl w:ilvl="0">
        <w:numFmt w:val="bullet"/>
        <w:lvlText w:val="-"/>
        <w:legacy w:legacy="1" w:legacySpace="0" w:legacyIndent="0"/>
        <w:lvlJc w:val="left"/>
        <w:rPr>
          <w:rFonts w:ascii="Arial" w:hAnsi="Arial" w:cs="Arial" w:hint="default"/>
          <w:sz w:val="24"/>
        </w:rPr>
      </w:lvl>
    </w:lvlOverride>
  </w:num>
  <w:num w:numId="2">
    <w:abstractNumId w:val="0"/>
    <w:lvlOverride w:ilvl="0">
      <w:lvl w:ilvl="0">
        <w:numFmt w:val="bullet"/>
        <w:lvlText w:val="o"/>
        <w:legacy w:legacy="1" w:legacySpace="0" w:legacyIndent="0"/>
        <w:lvlJc w:val="left"/>
        <w:rPr>
          <w:rFonts w:ascii="Courier New" w:hAnsi="Courier New" w:cs="Courier New"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5"/>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drawingGridHorizontalSpacing w:val="100"/>
  <w:drawingGridVerticalSpacing w:val="136"/>
  <w:displayHorizontalDrawingGridEvery w:val="0"/>
  <w:displayVerticalDrawingGridEvery w:val="2"/>
  <w:noPunctuationKerning/>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11AA"/>
    <w:rsid w:val="00004931"/>
    <w:rsid w:val="004A070B"/>
    <w:rsid w:val="005D236C"/>
    <w:rsid w:val="00737AB0"/>
    <w:rsid w:val="00A25423"/>
    <w:rsid w:val="00A35BAC"/>
    <w:rsid w:val="00B4410E"/>
    <w:rsid w:val="00E65DE5"/>
    <w:rsid w:val="00ED11AA"/>
    <w:rsid w:val="00F32FA9"/>
    <w:rsid w:val="00FA6BE6"/>
    <w:rsid w:val="00FD16B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hAnsi="Arial"/>
      <w:sz w:val="22"/>
      <w:lang w:eastAsia="en-US"/>
    </w:rPr>
  </w:style>
  <w:style w:type="paragraph" w:styleId="Heading1">
    <w:name w:val="heading 1"/>
    <w:basedOn w:val="Normal"/>
    <w:next w:val="Normal"/>
    <w:qFormat/>
    <w:rsid w:val="00FD16BC"/>
    <w:pPr>
      <w:keepNext/>
      <w:spacing w:before="240" w:after="60"/>
      <w:outlineLvl w:val="0"/>
    </w:pPr>
    <w:rPr>
      <w:rFonts w:eastAsia="Batang" w:cs="Arial"/>
      <w:b/>
      <w:bCs/>
      <w:sz w:val="28"/>
      <w:szCs w:val="32"/>
    </w:rPr>
  </w:style>
  <w:style w:type="paragraph" w:styleId="Heading2">
    <w:name w:val="heading 2"/>
    <w:basedOn w:val="Normal"/>
    <w:next w:val="Normal"/>
    <w:qFormat/>
    <w:rsid w:val="00FD16BC"/>
    <w:pPr>
      <w:keepNext/>
      <w:spacing w:before="240" w:after="60"/>
      <w:outlineLvl w:val="1"/>
    </w:pPr>
    <w:rPr>
      <w:rFonts w:cs="Arial"/>
      <w:b/>
      <w:bCs/>
      <w:iCs/>
      <w:sz w:val="26"/>
      <w:szCs w:val="28"/>
    </w:rPr>
  </w:style>
  <w:style w:type="paragraph" w:styleId="Heading3">
    <w:name w:val="heading 3"/>
    <w:basedOn w:val="Normal"/>
    <w:next w:val="Normal"/>
    <w:qFormat/>
    <w:rsid w:val="00FD16BC"/>
    <w:pPr>
      <w:keepNext/>
      <w:spacing w:before="240" w:after="60"/>
      <w:outlineLvl w:val="2"/>
    </w:pPr>
    <w:rPr>
      <w:rFonts w:cs="Arial"/>
      <w:b/>
      <w:b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ersonalComposeStyle">
    <w:name w:val="Personal Compose Style"/>
    <w:basedOn w:val="DefaultParagraphFont"/>
    <w:rPr>
      <w:rFonts w:ascii="Arial" w:hAnsi="Arial" w:cs="Arial"/>
      <w:color w:val="auto"/>
      <w:sz w:val="20"/>
    </w:rPr>
  </w:style>
  <w:style w:type="character" w:customStyle="1" w:styleId="PersonalReplyStyle">
    <w:name w:val="Personal Reply Style"/>
    <w:basedOn w:val="DefaultParagraphFont"/>
    <w:rPr>
      <w:rFonts w:ascii="Arial" w:hAnsi="Arial" w:cs="Arial"/>
      <w:color w:val="auto"/>
      <w:sz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hAnsi="Arial"/>
      <w:sz w:val="22"/>
      <w:lang w:eastAsia="en-US"/>
    </w:rPr>
  </w:style>
  <w:style w:type="paragraph" w:styleId="Heading1">
    <w:name w:val="heading 1"/>
    <w:basedOn w:val="Normal"/>
    <w:next w:val="Normal"/>
    <w:qFormat/>
    <w:rsid w:val="00FD16BC"/>
    <w:pPr>
      <w:keepNext/>
      <w:spacing w:before="240" w:after="60"/>
      <w:outlineLvl w:val="0"/>
    </w:pPr>
    <w:rPr>
      <w:rFonts w:eastAsia="Batang" w:cs="Arial"/>
      <w:b/>
      <w:bCs/>
      <w:sz w:val="28"/>
      <w:szCs w:val="32"/>
    </w:rPr>
  </w:style>
  <w:style w:type="paragraph" w:styleId="Heading2">
    <w:name w:val="heading 2"/>
    <w:basedOn w:val="Normal"/>
    <w:next w:val="Normal"/>
    <w:qFormat/>
    <w:rsid w:val="00FD16BC"/>
    <w:pPr>
      <w:keepNext/>
      <w:spacing w:before="240" w:after="60"/>
      <w:outlineLvl w:val="1"/>
    </w:pPr>
    <w:rPr>
      <w:rFonts w:cs="Arial"/>
      <w:b/>
      <w:bCs/>
      <w:iCs/>
      <w:sz w:val="26"/>
      <w:szCs w:val="28"/>
    </w:rPr>
  </w:style>
  <w:style w:type="paragraph" w:styleId="Heading3">
    <w:name w:val="heading 3"/>
    <w:basedOn w:val="Normal"/>
    <w:next w:val="Normal"/>
    <w:qFormat/>
    <w:rsid w:val="00FD16BC"/>
    <w:pPr>
      <w:keepNext/>
      <w:spacing w:before="240" w:after="60"/>
      <w:outlineLvl w:val="2"/>
    </w:pPr>
    <w:rPr>
      <w:rFonts w:cs="Arial"/>
      <w:b/>
      <w:b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ersonalComposeStyle">
    <w:name w:val="Personal Compose Style"/>
    <w:basedOn w:val="DefaultParagraphFont"/>
    <w:rPr>
      <w:rFonts w:ascii="Arial" w:hAnsi="Arial" w:cs="Arial"/>
      <w:color w:val="auto"/>
      <w:sz w:val="20"/>
    </w:rPr>
  </w:style>
  <w:style w:type="character" w:customStyle="1" w:styleId="PersonalReplyStyle">
    <w:name w:val="Personal Reply Style"/>
    <w:basedOn w:val="DefaultParagraphFont"/>
    <w:rPr>
      <w:rFonts w:ascii="Arial" w:hAnsi="Arial" w:cs="Arial"/>
      <w:color w:val="auto"/>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package" Target="embeddings/Microsoft_PowerPoint_Slide8.sldx"/><Relationship Id="rId34" Type="http://schemas.openxmlformats.org/officeDocument/2006/relationships/image" Target="media/image15.emf"/><Relationship Id="rId42" Type="http://schemas.openxmlformats.org/officeDocument/2006/relationships/image" Target="media/image19.emf"/><Relationship Id="rId47" Type="http://schemas.openxmlformats.org/officeDocument/2006/relationships/package" Target="embeddings/Microsoft_PowerPoint_Slide21.sldx"/><Relationship Id="rId50" Type="http://schemas.openxmlformats.org/officeDocument/2006/relationships/image" Target="media/image23.emf"/><Relationship Id="rId55" Type="http://schemas.openxmlformats.org/officeDocument/2006/relationships/package" Target="embeddings/Microsoft_PowerPoint_Slide25.sldx"/><Relationship Id="rId63" Type="http://schemas.openxmlformats.org/officeDocument/2006/relationships/package" Target="embeddings/Microsoft_PowerPoint_Slide29.sldx"/><Relationship Id="rId68" Type="http://schemas.openxmlformats.org/officeDocument/2006/relationships/customXml" Target="../customXml/item3.xml"/><Relationship Id="rId7" Type="http://schemas.openxmlformats.org/officeDocument/2006/relationships/package" Target="embeddings/Microsoft_PowerPoint_Slide1.sldx"/><Relationship Id="rId2" Type="http://schemas.openxmlformats.org/officeDocument/2006/relationships/styles" Target="styles.xml"/><Relationship Id="rId16" Type="http://schemas.openxmlformats.org/officeDocument/2006/relationships/image" Target="media/image6.emf"/><Relationship Id="rId29" Type="http://schemas.openxmlformats.org/officeDocument/2006/relationships/package" Target="embeddings/Microsoft_PowerPoint_Slide12.sldx"/><Relationship Id="rId11" Type="http://schemas.openxmlformats.org/officeDocument/2006/relationships/package" Target="embeddings/Microsoft_PowerPoint_Slide3.sldx"/><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package" Target="embeddings/Microsoft_PowerPoint_Slide16.sldx"/><Relationship Id="rId40" Type="http://schemas.openxmlformats.org/officeDocument/2006/relationships/image" Target="media/image18.emf"/><Relationship Id="rId45" Type="http://schemas.openxmlformats.org/officeDocument/2006/relationships/package" Target="embeddings/Microsoft_PowerPoint_Slide20.sldx"/><Relationship Id="rId53" Type="http://schemas.openxmlformats.org/officeDocument/2006/relationships/package" Target="embeddings/Microsoft_PowerPoint_Slide24.sldx"/><Relationship Id="rId58" Type="http://schemas.openxmlformats.org/officeDocument/2006/relationships/image" Target="media/image27.emf"/><Relationship Id="rId66" Type="http://schemas.openxmlformats.org/officeDocument/2006/relationships/customXml" Target="../customXml/item1.xml"/><Relationship Id="rId5" Type="http://schemas.openxmlformats.org/officeDocument/2006/relationships/webSettings" Target="webSettings.xml"/><Relationship Id="rId61" Type="http://schemas.openxmlformats.org/officeDocument/2006/relationships/package" Target="embeddings/Microsoft_PowerPoint_Slide28.sldx"/><Relationship Id="rId19" Type="http://schemas.openxmlformats.org/officeDocument/2006/relationships/package" Target="embeddings/Microsoft_PowerPoint_Slide7.sld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package" Target="embeddings/Microsoft_PowerPoint_Slide11.sldx"/><Relationship Id="rId30" Type="http://schemas.openxmlformats.org/officeDocument/2006/relationships/image" Target="media/image13.emf"/><Relationship Id="rId35" Type="http://schemas.openxmlformats.org/officeDocument/2006/relationships/package" Target="embeddings/Microsoft_PowerPoint_Slide15.sldx"/><Relationship Id="rId43" Type="http://schemas.openxmlformats.org/officeDocument/2006/relationships/package" Target="embeddings/Microsoft_PowerPoint_Slide19.sldx"/><Relationship Id="rId48" Type="http://schemas.openxmlformats.org/officeDocument/2006/relationships/image" Target="media/image22.emf"/><Relationship Id="rId56" Type="http://schemas.openxmlformats.org/officeDocument/2006/relationships/image" Target="media/image26.emf"/><Relationship Id="rId64" Type="http://schemas.openxmlformats.org/officeDocument/2006/relationships/fontTable" Target="fontTable.xml"/><Relationship Id="rId8" Type="http://schemas.openxmlformats.org/officeDocument/2006/relationships/image" Target="media/image2.emf"/><Relationship Id="rId51" Type="http://schemas.openxmlformats.org/officeDocument/2006/relationships/package" Target="embeddings/Microsoft_PowerPoint_Slide23.sldx"/><Relationship Id="rId3" Type="http://schemas.microsoft.com/office/2007/relationships/stylesWithEffects" Target="stylesWithEffects.xml"/><Relationship Id="rId12" Type="http://schemas.openxmlformats.org/officeDocument/2006/relationships/image" Target="media/image4.emf"/><Relationship Id="rId17" Type="http://schemas.openxmlformats.org/officeDocument/2006/relationships/package" Target="embeddings/Microsoft_PowerPoint_Slide6.sldx"/><Relationship Id="rId25" Type="http://schemas.openxmlformats.org/officeDocument/2006/relationships/package" Target="embeddings/Microsoft_PowerPoint_Slide10.sldx"/><Relationship Id="rId33" Type="http://schemas.openxmlformats.org/officeDocument/2006/relationships/package" Target="embeddings/Microsoft_PowerPoint_Slide14.sldx"/><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package" Target="embeddings/Microsoft_PowerPoint_Slide27.sldx"/><Relationship Id="rId67" Type="http://schemas.openxmlformats.org/officeDocument/2006/relationships/customXml" Target="../customXml/item2.xml"/><Relationship Id="rId20" Type="http://schemas.openxmlformats.org/officeDocument/2006/relationships/image" Target="media/image8.emf"/><Relationship Id="rId41" Type="http://schemas.openxmlformats.org/officeDocument/2006/relationships/package" Target="embeddings/Microsoft_PowerPoint_Slide18.sldx"/><Relationship Id="rId54" Type="http://schemas.openxmlformats.org/officeDocument/2006/relationships/image" Target="media/image25.emf"/><Relationship Id="rId62" Type="http://schemas.openxmlformats.org/officeDocument/2006/relationships/image" Target="media/image29.emf"/><Relationship Id="rId1" Type="http://schemas.openxmlformats.org/officeDocument/2006/relationships/numbering" Target="numbering.xml"/><Relationship Id="rId6" Type="http://schemas.openxmlformats.org/officeDocument/2006/relationships/image" Target="media/image1.emf"/><Relationship Id="rId15" Type="http://schemas.openxmlformats.org/officeDocument/2006/relationships/package" Target="embeddings/Microsoft_PowerPoint_Slide5.sldx"/><Relationship Id="rId23" Type="http://schemas.openxmlformats.org/officeDocument/2006/relationships/package" Target="embeddings/Microsoft_PowerPoint_Slide9.sldx"/><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package" Target="embeddings/Microsoft_PowerPoint_Slide22.sldx"/><Relationship Id="rId57" Type="http://schemas.openxmlformats.org/officeDocument/2006/relationships/package" Target="embeddings/Microsoft_PowerPoint_Slide26.sldx"/><Relationship Id="rId10" Type="http://schemas.openxmlformats.org/officeDocument/2006/relationships/image" Target="media/image3.emf"/><Relationship Id="rId31" Type="http://schemas.openxmlformats.org/officeDocument/2006/relationships/package" Target="embeddings/Microsoft_PowerPoint_Slide13.sldx"/><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image" Target="media/image28.emf"/><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package" Target="embeddings/Microsoft_PowerPoint_Slide2.sldx"/><Relationship Id="rId13" Type="http://schemas.openxmlformats.org/officeDocument/2006/relationships/package" Target="embeddings/Microsoft_PowerPoint_Slide4.sldx"/><Relationship Id="rId18" Type="http://schemas.openxmlformats.org/officeDocument/2006/relationships/image" Target="media/image7.emf"/><Relationship Id="rId39" Type="http://schemas.openxmlformats.org/officeDocument/2006/relationships/package" Target="embeddings/Microsoft_PowerPoint_Slide17.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42F7E726-8F47-4E89-90AB-53AE82942398}"/>
</file>

<file path=customXml/itemProps2.xml><?xml version="1.0" encoding="utf-8"?>
<ds:datastoreItem xmlns:ds="http://schemas.openxmlformats.org/officeDocument/2006/customXml" ds:itemID="{F2DF51DC-740F-46D8-BEC2-0154D62A7006}"/>
</file>

<file path=customXml/itemProps3.xml><?xml version="1.0" encoding="utf-8"?>
<ds:datastoreItem xmlns:ds="http://schemas.openxmlformats.org/officeDocument/2006/customXml" ds:itemID="{4AFBB897-8102-4A48-9914-C8BF6C8BA4B4}"/>
</file>

<file path=docProps/app.xml><?xml version="1.0" encoding="utf-8"?>
<Properties xmlns="http://schemas.openxmlformats.org/officeDocument/2006/extended-properties" xmlns:vt="http://schemas.openxmlformats.org/officeDocument/2006/docPropsVTypes">
  <Template>D3F9278F.dotm</Template>
  <TotalTime>49</TotalTime>
  <Pages>31</Pages>
  <Words>3487</Words>
  <Characters>19295</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Australian Government</Company>
  <LinksUpToDate>false</LinksUpToDate>
  <CharactersWithSpaces>22737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Jacinta Geou</dc:creator>
  <cp:lastModifiedBy>Jacinta Geou</cp:lastModifiedBy>
  <cp:revision>5</cp:revision>
  <dcterms:created xsi:type="dcterms:W3CDTF">2013-05-09T00:10:00Z</dcterms:created>
  <dcterms:modified xsi:type="dcterms:W3CDTF">2013-05-09T00:59:00Z</dcterms:modified>
</cp:coreProperties>
</file>