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486423" w:displacedByCustomXml="next"/>
    <w:sdt>
      <w:sdtPr>
        <w:rPr>
          <w:rFonts w:cstheme="minorHAnsi"/>
        </w:rPr>
        <w:id w:val="685869552"/>
        <w:docPartObj>
          <w:docPartGallery w:val="Cover Pages"/>
          <w:docPartUnique/>
        </w:docPartObj>
      </w:sdtPr>
      <w:sdtEndPr/>
      <w:sdtContent>
        <w:p w:rsidR="00B17D9B" w:rsidRPr="00367670" w:rsidRDefault="00B17D9B" w:rsidP="00F440E7">
          <w:pPr>
            <w:ind w:hanging="284"/>
            <w:rPr>
              <w:rFonts w:cstheme="minorHAnsi"/>
              <w:noProof/>
            </w:rPr>
          </w:pPr>
        </w:p>
        <w:p w:rsidR="008B316E" w:rsidRPr="00367670" w:rsidRDefault="008B316E" w:rsidP="00F440E7">
          <w:pPr>
            <w:ind w:hanging="284"/>
            <w:rPr>
              <w:rFonts w:cstheme="minorHAnsi"/>
            </w:rPr>
          </w:pPr>
          <w:r w:rsidRPr="00367670">
            <w:rPr>
              <w:rFonts w:cstheme="minorHAnsi"/>
              <w:noProof/>
            </w:rPr>
            <w:drawing>
              <wp:inline distT="0" distB="0" distL="0" distR="0" wp14:anchorId="6A8A697A" wp14:editId="5AFD5326">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Pr="00367670" w:rsidRDefault="008B316E" w:rsidP="008B316E">
          <w:pPr>
            <w:rPr>
              <w:rFonts w:cstheme="minorHAnsi"/>
              <w:sz w:val="48"/>
              <w:szCs w:val="48"/>
              <w:lang w:bidi="en-US"/>
            </w:rPr>
          </w:pPr>
        </w:p>
        <w:p w:rsidR="00D05827" w:rsidRPr="00367670" w:rsidRDefault="00D05827" w:rsidP="008B316E">
          <w:pPr>
            <w:rPr>
              <w:rFonts w:cstheme="minorHAnsi"/>
              <w:sz w:val="48"/>
              <w:szCs w:val="48"/>
              <w:lang w:bidi="en-US"/>
            </w:rPr>
          </w:pPr>
        </w:p>
        <w:sdt>
          <w:sdtPr>
            <w:rPr>
              <w:rFonts w:asciiTheme="minorHAnsi" w:hAnsiTheme="minorHAnsi" w:cstheme="minorHAnsi"/>
              <w:color w:val="auto"/>
              <w:sz w:val="56"/>
              <w:szCs w:val="56"/>
            </w:rPr>
            <w:alias w:val="Title"/>
            <w:tag w:val=""/>
            <w:id w:val="-1218355058"/>
            <w:dataBinding w:prefixMappings="xmlns:ns0='http://purl.org/dc/elements/1.1/' xmlns:ns1='http://schemas.openxmlformats.org/package/2006/metadata/core-properties' " w:xpath="/ns1:coreProperties[1]/ns0:title[1]" w:storeItemID="{6C3C8BC8-F283-45AE-878A-BAB7291924A1}"/>
            <w:text/>
          </w:sdtPr>
          <w:sdtEndPr/>
          <w:sdtContent>
            <w:p w:rsidR="008B316E" w:rsidRPr="00367670" w:rsidRDefault="00724974" w:rsidP="003B43E9">
              <w:pPr>
                <w:pStyle w:val="Title"/>
                <w:spacing w:before="480" w:after="120"/>
                <w:ind w:left="992"/>
                <w:jc w:val="left"/>
                <w:rPr>
                  <w:rFonts w:asciiTheme="minorHAnsi" w:hAnsiTheme="minorHAnsi" w:cstheme="minorHAnsi"/>
                </w:rPr>
              </w:pPr>
              <w:r>
                <w:rPr>
                  <w:rFonts w:asciiTheme="minorHAnsi" w:hAnsiTheme="minorHAnsi" w:cstheme="minorHAnsi"/>
                  <w:color w:val="auto"/>
                  <w:sz w:val="56"/>
                  <w:szCs w:val="56"/>
                </w:rPr>
                <w:t xml:space="preserve">South Eastern                     </w:t>
              </w:r>
              <w:r w:rsidR="006F2676">
                <w:rPr>
                  <w:rFonts w:asciiTheme="minorHAnsi" w:hAnsiTheme="minorHAnsi" w:cstheme="minorHAnsi"/>
                  <w:color w:val="auto"/>
                  <w:sz w:val="56"/>
                  <w:szCs w:val="56"/>
                </w:rPr>
                <w:t xml:space="preserve">Employment </w:t>
              </w:r>
              <w:r>
                <w:rPr>
                  <w:rFonts w:asciiTheme="minorHAnsi" w:hAnsiTheme="minorHAnsi" w:cstheme="minorHAnsi"/>
                  <w:color w:val="auto"/>
                  <w:sz w:val="56"/>
                  <w:szCs w:val="56"/>
                </w:rPr>
                <w:t xml:space="preserve">Service </w:t>
              </w:r>
              <w:r w:rsidR="006F2676">
                <w:rPr>
                  <w:rFonts w:asciiTheme="minorHAnsi" w:hAnsiTheme="minorHAnsi" w:cstheme="minorHAnsi"/>
                  <w:color w:val="auto"/>
                  <w:sz w:val="56"/>
                  <w:szCs w:val="56"/>
                </w:rPr>
                <w:t>Area</w:t>
              </w:r>
            </w:p>
          </w:sdtContent>
        </w:sdt>
        <w:p w:rsidR="004B1A2D" w:rsidRPr="00367670" w:rsidRDefault="006F2676" w:rsidP="004F62FF">
          <w:pPr>
            <w:pStyle w:val="Heading1"/>
            <w:pBdr>
              <w:bottom w:val="single" w:sz="8" w:space="2" w:color="165788"/>
            </w:pBdr>
            <w:ind w:left="993"/>
            <w:rPr>
              <w:rFonts w:asciiTheme="minorHAnsi" w:hAnsiTheme="minorHAnsi" w:cstheme="minorHAnsi"/>
            </w:rPr>
          </w:pPr>
          <w:bookmarkStart w:id="1" w:name="_Toc338940315"/>
          <w:bookmarkStart w:id="2" w:name="_Toc339275835"/>
          <w:bookmarkStart w:id="3" w:name="_Toc339367556"/>
          <w:bookmarkStart w:id="4" w:name="_Toc339877297"/>
          <w:bookmarkStart w:id="5" w:name="_Toc341685577"/>
          <w:bookmarkStart w:id="6" w:name="_Toc342047910"/>
          <w:bookmarkStart w:id="7" w:name="_Toc342566773"/>
          <w:bookmarkStart w:id="8" w:name="_Toc343515746"/>
          <w:r>
            <w:rPr>
              <w:rFonts w:asciiTheme="minorHAnsi" w:hAnsiTheme="minorHAnsi" w:cstheme="minorHAnsi"/>
            </w:rPr>
            <w:t>Survey of Employers’ Recruitment Experiences</w:t>
          </w:r>
          <w:bookmarkEnd w:id="1"/>
          <w:bookmarkEnd w:id="2"/>
          <w:bookmarkEnd w:id="3"/>
          <w:bookmarkEnd w:id="4"/>
          <w:bookmarkEnd w:id="5"/>
          <w:bookmarkEnd w:id="6"/>
          <w:bookmarkEnd w:id="7"/>
          <w:bookmarkEnd w:id="8"/>
        </w:p>
        <w:p w:rsidR="00F440E7" w:rsidRPr="00367670" w:rsidRDefault="00724974" w:rsidP="00F440E7">
          <w:pPr>
            <w:pStyle w:val="Heading2"/>
            <w:ind w:left="993"/>
            <w:rPr>
              <w:rStyle w:val="Heading2Char"/>
              <w:rFonts w:asciiTheme="minorHAnsi" w:hAnsiTheme="minorHAnsi" w:cstheme="minorHAnsi"/>
            </w:rPr>
          </w:pPr>
          <w:bookmarkStart w:id="9" w:name="_Toc338850210"/>
          <w:bookmarkStart w:id="10" w:name="_Toc338852467"/>
          <w:bookmarkStart w:id="11" w:name="_Toc338940316"/>
          <w:bookmarkStart w:id="12" w:name="_Toc339275836"/>
          <w:bookmarkStart w:id="13" w:name="_Toc339367557"/>
          <w:bookmarkStart w:id="14" w:name="_Toc339877298"/>
          <w:bookmarkStart w:id="15" w:name="_Toc341685578"/>
          <w:bookmarkStart w:id="16" w:name="_Toc342047911"/>
          <w:bookmarkStart w:id="17" w:name="_Toc342566774"/>
          <w:bookmarkStart w:id="18" w:name="_Toc343515747"/>
          <w:r>
            <w:rPr>
              <w:rFonts w:asciiTheme="minorHAnsi" w:hAnsiTheme="minorHAnsi" w:cstheme="minorHAnsi"/>
            </w:rPr>
            <w:t xml:space="preserve">August </w:t>
          </w:r>
          <w:r w:rsidR="003B43E9" w:rsidRPr="00367670">
            <w:rPr>
              <w:rFonts w:asciiTheme="minorHAnsi" w:hAnsiTheme="minorHAnsi" w:cstheme="minorHAnsi"/>
            </w:rPr>
            <w:t>2012</w:t>
          </w:r>
          <w:bookmarkEnd w:id="9"/>
          <w:bookmarkEnd w:id="10"/>
          <w:bookmarkEnd w:id="11"/>
          <w:bookmarkEnd w:id="12"/>
          <w:bookmarkEnd w:id="13"/>
          <w:bookmarkEnd w:id="14"/>
          <w:bookmarkEnd w:id="15"/>
          <w:bookmarkEnd w:id="16"/>
          <w:bookmarkEnd w:id="17"/>
          <w:bookmarkEnd w:id="18"/>
        </w:p>
        <w:p w:rsidR="004B1A2D" w:rsidRPr="00367670" w:rsidRDefault="004B1A2D" w:rsidP="00F440E7">
          <w:pPr>
            <w:spacing w:before="0" w:after="0" w:line="240" w:lineRule="auto"/>
            <w:ind w:left="993"/>
            <w:rPr>
              <w:rStyle w:val="Heading2Char"/>
              <w:rFonts w:asciiTheme="minorHAnsi" w:hAnsiTheme="minorHAnsi" w:cstheme="minorHAnsi"/>
            </w:rPr>
          </w:pPr>
          <w:r w:rsidRPr="00367670">
            <w:rPr>
              <w:rFonts w:eastAsiaTheme="majorEastAsia" w:cstheme="minorHAnsi"/>
              <w:b/>
              <w:bCs/>
              <w:noProof/>
              <w:color w:val="165788"/>
              <w:sz w:val="32"/>
              <w:szCs w:val="26"/>
            </w:rPr>
            <w:drawing>
              <wp:anchor distT="0" distB="0" distL="114300" distR="114300" simplePos="0" relativeHeight="251659264" behindDoc="1" locked="0" layoutInCell="1" allowOverlap="1" wp14:anchorId="436BC3E1" wp14:editId="184657DF">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sidRPr="00367670">
            <w:rPr>
              <w:rFonts w:eastAsiaTheme="majorEastAsia" w:cstheme="minorHAnsi"/>
              <w:b/>
              <w:bCs/>
              <w:noProof/>
              <w:color w:val="165788"/>
              <w:sz w:val="32"/>
              <w:szCs w:val="26"/>
            </w:rPr>
            <w:drawing>
              <wp:anchor distT="0" distB="0" distL="114300" distR="114300" simplePos="0" relativeHeight="251660288" behindDoc="1" locked="0" layoutInCell="1" allowOverlap="1" wp14:anchorId="5DA5C447" wp14:editId="3B67AF76">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sidRPr="00367670">
            <w:rPr>
              <w:rStyle w:val="Heading2Char"/>
              <w:rFonts w:asciiTheme="minorHAnsi" w:hAnsiTheme="minorHAnsi" w:cstheme="minorHAnsi"/>
            </w:rPr>
            <w:br w:type="page"/>
          </w:r>
        </w:p>
        <w:p w:rsidR="00BD69AE" w:rsidRPr="00367670" w:rsidRDefault="00BD69AE" w:rsidP="004B1A2D">
          <w:pPr>
            <w:spacing w:before="0" w:after="0" w:line="240" w:lineRule="auto"/>
            <w:rPr>
              <w:rFonts w:eastAsiaTheme="majorEastAsia" w:cstheme="minorHAnsi"/>
              <w:b/>
              <w:bCs/>
              <w:color w:val="165788"/>
              <w:sz w:val="40"/>
              <w:szCs w:val="28"/>
            </w:rPr>
            <w:sectPr w:rsidR="00BD69AE" w:rsidRPr="00367670" w:rsidSect="00B24CE5">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559" w:bottom="1440" w:left="1440" w:header="709" w:footer="709" w:gutter="0"/>
              <w:cols w:space="708"/>
              <w:titlePg/>
              <w:docGrid w:linePitch="360"/>
            </w:sectPr>
          </w:pPr>
        </w:p>
        <w:p w:rsidR="004B1A2D" w:rsidRPr="00367670" w:rsidRDefault="00AE7FA2" w:rsidP="004B1A2D">
          <w:pPr>
            <w:spacing w:before="0" w:after="0" w:line="240" w:lineRule="auto"/>
            <w:rPr>
              <w:rFonts w:eastAsiaTheme="majorEastAsia" w:cstheme="minorHAnsi"/>
              <w:b/>
              <w:bCs/>
              <w:color w:val="165788"/>
              <w:sz w:val="40"/>
              <w:szCs w:val="28"/>
            </w:rPr>
          </w:pPr>
        </w:p>
      </w:sdtContent>
    </w:sdt>
    <w:bookmarkEnd w:id="0" w:displacedByCustomXml="prev"/>
    <w:p w:rsidR="009F1AE2" w:rsidRPr="00367670" w:rsidRDefault="00724974" w:rsidP="00724974">
      <w:pPr>
        <w:pStyle w:val="numberedpara"/>
        <w:numPr>
          <w:ilvl w:val="0"/>
          <w:numId w:val="0"/>
        </w:numPr>
        <w:tabs>
          <w:tab w:val="left" w:pos="720"/>
          <w:tab w:val="left" w:pos="5295"/>
        </w:tabs>
        <w:ind w:left="142"/>
        <w:rPr>
          <w:rFonts w:asciiTheme="minorHAnsi" w:hAnsiTheme="minorHAnsi" w:cstheme="minorHAnsi"/>
          <w:sz w:val="560"/>
          <w:szCs w:val="560"/>
        </w:rPr>
      </w:pPr>
      <w:r>
        <w:rPr>
          <w:rFonts w:asciiTheme="minorHAnsi" w:hAnsiTheme="minorHAnsi" w:cstheme="minorHAnsi"/>
          <w:sz w:val="560"/>
          <w:szCs w:val="560"/>
        </w:rPr>
        <w:tab/>
      </w:r>
      <w:r>
        <w:rPr>
          <w:rFonts w:asciiTheme="minorHAnsi" w:hAnsiTheme="minorHAnsi" w:cstheme="minorHAnsi"/>
          <w:sz w:val="560"/>
          <w:szCs w:val="560"/>
        </w:rPr>
        <w:tab/>
      </w:r>
    </w:p>
    <w:p w:rsidR="009F1AE2" w:rsidRPr="00367670" w:rsidRDefault="009F1AE2" w:rsidP="009F1AE2">
      <w:pPr>
        <w:pStyle w:val="BodyText"/>
        <w:rPr>
          <w:rFonts w:cstheme="minorHAnsi"/>
        </w:rPr>
      </w:pPr>
    </w:p>
    <w:p w:rsidR="0019736B" w:rsidRPr="00367670" w:rsidRDefault="0019736B" w:rsidP="0019736B">
      <w:pPr>
        <w:pStyle w:val="numberedpara"/>
        <w:numPr>
          <w:ilvl w:val="0"/>
          <w:numId w:val="0"/>
        </w:numPr>
        <w:tabs>
          <w:tab w:val="left" w:pos="720"/>
        </w:tabs>
        <w:rPr>
          <w:rFonts w:asciiTheme="minorHAnsi" w:hAnsiTheme="minorHAnsi" w:cstheme="minorHAnsi"/>
          <w:sz w:val="20"/>
          <w:szCs w:val="20"/>
        </w:rPr>
      </w:pPr>
      <w:r w:rsidRPr="00367670">
        <w:rPr>
          <w:rFonts w:asciiTheme="minorHAnsi" w:hAnsiTheme="minorHAnsi" w:cstheme="minorHAnsi"/>
          <w:noProof/>
          <w:sz w:val="20"/>
          <w:szCs w:val="20"/>
        </w:rPr>
        <w:drawing>
          <wp:inline distT="0" distB="0" distL="0" distR="0" wp14:anchorId="13C30947" wp14:editId="3C47A03E">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4" r:link="rId2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367670" w:rsidRDefault="0019736B" w:rsidP="0019736B">
      <w:pPr>
        <w:pStyle w:val="Default"/>
        <w:spacing w:before="120" w:after="120"/>
        <w:rPr>
          <w:rFonts w:asciiTheme="minorHAnsi" w:hAnsiTheme="minorHAnsi" w:cstheme="minorHAnsi"/>
          <w:sz w:val="20"/>
          <w:szCs w:val="20"/>
        </w:rPr>
      </w:pPr>
      <w:r w:rsidRPr="00367670">
        <w:rPr>
          <w:rFonts w:asciiTheme="minorHAnsi" w:hAnsiTheme="minorHAnsi" w:cstheme="minorHAnsi"/>
          <w:sz w:val="20"/>
          <w:szCs w:val="20"/>
        </w:rPr>
        <w:t xml:space="preserve">With the exception of the Commonwealth Coat of Arms, the Department’s logo, any material protected by a trade mark and where otherwise noted all material presented in this document is provided under a Creative Commons Attribution 3.0 Australia </w:t>
      </w:r>
      <w:r w:rsidRPr="00582C1B">
        <w:rPr>
          <w:rFonts w:asciiTheme="minorHAnsi" w:hAnsiTheme="minorHAnsi" w:cstheme="minorHAnsi"/>
          <w:sz w:val="20"/>
          <w:szCs w:val="20"/>
        </w:rPr>
        <w:t>(</w:t>
      </w:r>
      <w:hyperlink r:id="rId26" w:history="1">
        <w:r w:rsidRPr="00582C1B">
          <w:rPr>
            <w:rStyle w:val="Hyperlink"/>
            <w:rFonts w:asciiTheme="minorHAnsi" w:hAnsiTheme="minorHAnsi" w:cstheme="minorHAnsi"/>
            <w:sz w:val="20"/>
            <w:szCs w:val="20"/>
          </w:rPr>
          <w:t>http://creativecommons.org/licenses/by/3.0/au/</w:t>
        </w:r>
      </w:hyperlink>
      <w:r w:rsidRPr="00582C1B">
        <w:rPr>
          <w:rFonts w:asciiTheme="minorHAnsi" w:hAnsiTheme="minorHAnsi" w:cstheme="minorHAnsi"/>
          <w:sz w:val="20"/>
          <w:szCs w:val="20"/>
        </w:rPr>
        <w:t>)</w:t>
      </w:r>
      <w:r w:rsidRPr="00367670">
        <w:rPr>
          <w:rFonts w:asciiTheme="minorHAnsi" w:hAnsiTheme="minorHAnsi" w:cstheme="minorHAnsi"/>
          <w:sz w:val="20"/>
          <w:szCs w:val="20"/>
        </w:rPr>
        <w:t xml:space="preserve"> licence. </w:t>
      </w:r>
    </w:p>
    <w:p w:rsidR="0019736B" w:rsidRPr="00367670" w:rsidRDefault="0019736B" w:rsidP="0019736B">
      <w:pPr>
        <w:pStyle w:val="Default"/>
        <w:spacing w:before="120" w:after="120"/>
        <w:rPr>
          <w:rFonts w:asciiTheme="minorHAnsi" w:hAnsiTheme="minorHAnsi" w:cstheme="minorHAnsi"/>
          <w:sz w:val="20"/>
          <w:szCs w:val="20"/>
        </w:rPr>
      </w:pPr>
      <w:r w:rsidRPr="00367670">
        <w:rPr>
          <w:rFonts w:asciiTheme="minorHAnsi" w:hAnsiTheme="minorHAnsi" w:cstheme="minorHAnsi"/>
          <w:sz w:val="20"/>
          <w:szCs w:val="20"/>
        </w:rPr>
        <w:t>The details of the relevant licence conditions are available on the Creative Commons website (accessible using the links provided) as is the full legal code for the CC BY 3.0 AU licence (</w:t>
      </w:r>
      <w:hyperlink r:id="rId27" w:history="1">
        <w:r w:rsidRPr="00582C1B">
          <w:rPr>
            <w:rStyle w:val="Hyperlink"/>
            <w:rFonts w:asciiTheme="minorHAnsi" w:hAnsiTheme="minorHAnsi" w:cstheme="minorHAnsi"/>
            <w:sz w:val="20"/>
            <w:szCs w:val="20"/>
          </w:rPr>
          <w:t>http://creativecommons.org/licenses/by/3.0/au/legalcode</w:t>
        </w:r>
      </w:hyperlink>
      <w:r w:rsidRPr="00582C1B">
        <w:rPr>
          <w:rFonts w:asciiTheme="minorHAnsi" w:hAnsiTheme="minorHAnsi" w:cstheme="minorHAnsi"/>
          <w:sz w:val="20"/>
          <w:szCs w:val="20"/>
        </w:rPr>
        <w:t>).</w:t>
      </w:r>
      <w:r w:rsidRPr="00367670">
        <w:rPr>
          <w:rFonts w:asciiTheme="minorHAnsi" w:hAnsiTheme="minorHAnsi" w:cstheme="minorHAnsi"/>
          <w:sz w:val="20"/>
          <w:szCs w:val="20"/>
        </w:rPr>
        <w:t xml:space="preserve"> </w:t>
      </w:r>
    </w:p>
    <w:p w:rsidR="0019736B" w:rsidRDefault="0019736B" w:rsidP="0019736B">
      <w:pPr>
        <w:pStyle w:val="numberedpara"/>
        <w:numPr>
          <w:ilvl w:val="0"/>
          <w:numId w:val="0"/>
        </w:numPr>
        <w:tabs>
          <w:tab w:val="left" w:pos="720"/>
        </w:tabs>
        <w:spacing w:before="120" w:after="120"/>
        <w:rPr>
          <w:rFonts w:asciiTheme="minorHAnsi" w:hAnsiTheme="minorHAnsi" w:cstheme="minorHAnsi"/>
          <w:sz w:val="20"/>
          <w:szCs w:val="20"/>
        </w:rPr>
      </w:pPr>
      <w:r w:rsidRPr="00367670">
        <w:rPr>
          <w:rFonts w:asciiTheme="minorHAnsi" w:hAnsiTheme="minorHAnsi" w:cstheme="minorHAnsi"/>
          <w:sz w:val="20"/>
          <w:szCs w:val="20"/>
        </w:rPr>
        <w:t>The document must be attributed as the</w:t>
      </w:r>
      <w:r w:rsidR="00B52422" w:rsidRPr="00367670">
        <w:rPr>
          <w:rFonts w:asciiTheme="minorHAnsi" w:hAnsiTheme="minorHAnsi" w:cstheme="minorHAnsi"/>
          <w:sz w:val="20"/>
          <w:szCs w:val="20"/>
        </w:rPr>
        <w:t xml:space="preserve"> </w:t>
      </w:r>
      <w:r w:rsidR="0060157A" w:rsidRPr="00367670">
        <w:rPr>
          <w:rFonts w:asciiTheme="minorHAnsi" w:hAnsiTheme="minorHAnsi" w:cstheme="minorHAnsi"/>
          <w:sz w:val="20"/>
          <w:szCs w:val="20"/>
        </w:rPr>
        <w:t>‘Department of Education, Employment and Workplace Relations Survey of Employers</w:t>
      </w:r>
      <w:r w:rsidR="00954670">
        <w:rPr>
          <w:rFonts w:asciiTheme="minorHAnsi" w:hAnsiTheme="minorHAnsi" w:cstheme="minorHAnsi"/>
          <w:sz w:val="20"/>
          <w:szCs w:val="20"/>
        </w:rPr>
        <w:t xml:space="preserve">’ Recruitment Experiences – </w:t>
      </w:r>
      <w:r w:rsidR="00724974">
        <w:rPr>
          <w:rFonts w:asciiTheme="minorHAnsi" w:hAnsiTheme="minorHAnsi" w:cstheme="minorHAnsi"/>
          <w:sz w:val="20"/>
          <w:szCs w:val="20"/>
        </w:rPr>
        <w:t xml:space="preserve">South Eastern </w:t>
      </w:r>
      <w:r w:rsidR="0060157A" w:rsidRPr="00367670">
        <w:rPr>
          <w:rFonts w:asciiTheme="minorHAnsi" w:hAnsiTheme="minorHAnsi" w:cstheme="minorHAnsi"/>
          <w:sz w:val="20"/>
          <w:szCs w:val="20"/>
        </w:rPr>
        <w:t xml:space="preserve">Employment </w:t>
      </w:r>
      <w:r w:rsidR="00724974">
        <w:rPr>
          <w:rFonts w:asciiTheme="minorHAnsi" w:hAnsiTheme="minorHAnsi" w:cstheme="minorHAnsi"/>
          <w:sz w:val="20"/>
          <w:szCs w:val="20"/>
        </w:rPr>
        <w:t xml:space="preserve">Service </w:t>
      </w:r>
      <w:r w:rsidR="0060157A" w:rsidRPr="00367670">
        <w:rPr>
          <w:rFonts w:asciiTheme="minorHAnsi" w:hAnsiTheme="minorHAnsi" w:cstheme="minorHAnsi"/>
          <w:sz w:val="20"/>
          <w:szCs w:val="20"/>
        </w:rPr>
        <w:t xml:space="preserve">Area – </w:t>
      </w:r>
      <w:r w:rsidR="00724974">
        <w:rPr>
          <w:rFonts w:asciiTheme="minorHAnsi" w:hAnsiTheme="minorHAnsi" w:cstheme="minorHAnsi"/>
          <w:sz w:val="20"/>
          <w:szCs w:val="20"/>
        </w:rPr>
        <w:t>August</w:t>
      </w:r>
      <w:r w:rsidR="0060157A" w:rsidRPr="00367670">
        <w:rPr>
          <w:rFonts w:asciiTheme="minorHAnsi" w:hAnsiTheme="minorHAnsi" w:cstheme="minorHAnsi"/>
          <w:sz w:val="20"/>
          <w:szCs w:val="20"/>
        </w:rPr>
        <w:t xml:space="preserve"> 2012’.</w:t>
      </w:r>
    </w:p>
    <w:p w:rsidR="00383AC5" w:rsidRPr="00383AC5" w:rsidRDefault="00383AC5" w:rsidP="00383AC5">
      <w:pPr>
        <w:pStyle w:val="numberedpara"/>
        <w:numPr>
          <w:ilvl w:val="0"/>
          <w:numId w:val="0"/>
        </w:numPr>
        <w:tabs>
          <w:tab w:val="left" w:pos="720"/>
        </w:tabs>
        <w:spacing w:before="120" w:after="120"/>
        <w:rPr>
          <w:rFonts w:cstheme="minorHAnsi"/>
          <w:sz w:val="20"/>
          <w:szCs w:val="20"/>
        </w:rPr>
      </w:pPr>
      <w:r w:rsidRPr="00383AC5">
        <w:rPr>
          <w:rFonts w:cstheme="minorHAnsi"/>
          <w:sz w:val="20"/>
          <w:szCs w:val="20"/>
        </w:rPr>
        <w:t>This report was prepared by the Labour Market Research and Analysis Branch and is based on research conducted by the Branch.</w:t>
      </w:r>
    </w:p>
    <w:p w:rsidR="00383AC5" w:rsidRPr="00383AC5" w:rsidRDefault="00383AC5" w:rsidP="00383AC5">
      <w:pPr>
        <w:pStyle w:val="numberedpara"/>
        <w:numPr>
          <w:ilvl w:val="0"/>
          <w:numId w:val="0"/>
        </w:numPr>
        <w:tabs>
          <w:tab w:val="left" w:pos="720"/>
        </w:tabs>
        <w:spacing w:before="120" w:after="120"/>
        <w:rPr>
          <w:rFonts w:cstheme="minorHAnsi"/>
          <w:sz w:val="20"/>
          <w:szCs w:val="20"/>
        </w:rPr>
      </w:pPr>
      <w:r w:rsidRPr="00383AC5">
        <w:rPr>
          <w:rFonts w:cstheme="minorHAnsi"/>
          <w:sz w:val="20"/>
          <w:szCs w:val="20"/>
        </w:rPr>
        <w:t>For further information:</w:t>
      </w:r>
      <w:r w:rsidRPr="00383AC5">
        <w:rPr>
          <w:rFonts w:cstheme="minorHAnsi"/>
          <w:sz w:val="20"/>
          <w:szCs w:val="20"/>
        </w:rPr>
        <w:tab/>
      </w:r>
      <w:r w:rsidRPr="00383AC5">
        <w:rPr>
          <w:rFonts w:cstheme="minorHAnsi"/>
          <w:sz w:val="20"/>
          <w:szCs w:val="20"/>
        </w:rPr>
        <w:tab/>
      </w:r>
      <w:r>
        <w:rPr>
          <w:rFonts w:cstheme="minorHAnsi"/>
          <w:sz w:val="20"/>
          <w:szCs w:val="20"/>
        </w:rPr>
        <w:t xml:space="preserve">                                            </w:t>
      </w:r>
      <w:r w:rsidRPr="00383AC5">
        <w:rPr>
          <w:rFonts w:cstheme="minorHAnsi"/>
          <w:sz w:val="20"/>
          <w:szCs w:val="20"/>
        </w:rPr>
        <w:t>www.deewr.gov.au</w:t>
      </w:r>
      <w:r w:rsidRPr="00383AC5">
        <w:rPr>
          <w:rFonts w:cstheme="minorHAnsi"/>
          <w:sz w:val="20"/>
          <w:szCs w:val="20"/>
        </w:rPr>
        <w:br/>
      </w:r>
      <w:proofErr w:type="spellStart"/>
      <w:r w:rsidRPr="00383AC5">
        <w:rPr>
          <w:rFonts w:cstheme="minorHAnsi"/>
          <w:sz w:val="20"/>
          <w:szCs w:val="20"/>
        </w:rPr>
        <w:t>Ph</w:t>
      </w:r>
      <w:proofErr w:type="spellEnd"/>
      <w:r w:rsidRPr="00383AC5">
        <w:rPr>
          <w:rFonts w:cstheme="minorHAnsi"/>
          <w:sz w:val="20"/>
          <w:szCs w:val="20"/>
        </w:rPr>
        <w:t xml:space="preserve">: 1800 059 439 | </w:t>
      </w:r>
      <w:hyperlink r:id="rId28" w:history="1">
        <w:r w:rsidRPr="00383AC5">
          <w:rPr>
            <w:rStyle w:val="Hyperlink"/>
            <w:rFonts w:cstheme="minorHAnsi"/>
            <w:sz w:val="20"/>
            <w:szCs w:val="20"/>
          </w:rPr>
          <w:t>recruitmentsurveys@deewr.gov.au</w:t>
        </w:r>
      </w:hyperlink>
      <w:r w:rsidRPr="00383AC5">
        <w:rPr>
          <w:rFonts w:cstheme="minorHAnsi"/>
          <w:sz w:val="20"/>
          <w:szCs w:val="20"/>
        </w:rPr>
        <w:tab/>
      </w:r>
      <w:r>
        <w:rPr>
          <w:rFonts w:cstheme="minorHAnsi"/>
          <w:sz w:val="20"/>
          <w:szCs w:val="20"/>
        </w:rPr>
        <w:t xml:space="preserve">                                          </w:t>
      </w:r>
      <w:r w:rsidRPr="00383AC5">
        <w:rPr>
          <w:rFonts w:cstheme="minorHAnsi"/>
          <w:sz w:val="20"/>
          <w:szCs w:val="20"/>
        </w:rPr>
        <w:t>ABN: 63 578 775 294</w:t>
      </w:r>
    </w:p>
    <w:p w:rsidR="00383AC5" w:rsidRPr="00367670" w:rsidRDefault="00383AC5" w:rsidP="0019736B">
      <w:pPr>
        <w:pStyle w:val="numberedpara"/>
        <w:numPr>
          <w:ilvl w:val="0"/>
          <w:numId w:val="0"/>
        </w:numPr>
        <w:tabs>
          <w:tab w:val="left" w:pos="720"/>
        </w:tabs>
        <w:spacing w:before="120" w:after="120"/>
        <w:rPr>
          <w:rFonts w:asciiTheme="minorHAnsi" w:hAnsiTheme="minorHAnsi" w:cstheme="minorHAnsi"/>
          <w:sz w:val="20"/>
          <w:szCs w:val="20"/>
        </w:rPr>
      </w:pPr>
    </w:p>
    <w:p w:rsidR="0019736B" w:rsidRPr="00367670" w:rsidRDefault="0019736B">
      <w:pPr>
        <w:spacing w:before="0" w:after="0" w:line="240" w:lineRule="auto"/>
        <w:rPr>
          <w:rFonts w:eastAsiaTheme="majorEastAsia" w:cstheme="minorHAnsi"/>
          <w:b/>
          <w:bCs/>
          <w:color w:val="165788"/>
          <w:sz w:val="40"/>
          <w:szCs w:val="28"/>
        </w:rPr>
      </w:pPr>
      <w:r w:rsidRPr="00367670">
        <w:rPr>
          <w:rFonts w:cstheme="minorHAnsi"/>
        </w:rPr>
        <w:br w:type="page"/>
      </w:r>
    </w:p>
    <w:bookmarkStart w:id="19" w:name="_Toc343515748" w:displacedByCustomXml="next"/>
    <w:bookmarkStart w:id="20" w:name="_Toc342047912" w:displacedByCustomXml="next"/>
    <w:bookmarkStart w:id="21" w:name="_Toc341685579" w:displacedByCustomXml="next"/>
    <w:bookmarkStart w:id="22" w:name="_Toc342566775" w:displacedByCustomXml="next"/>
    <w:sdt>
      <w:sdtPr>
        <w:rPr>
          <w:rFonts w:asciiTheme="minorHAnsi" w:eastAsia="Times New Roman" w:hAnsiTheme="minorHAnsi" w:cstheme="minorHAnsi"/>
          <w:b w:val="0"/>
          <w:bCs w:val="0"/>
          <w:smallCaps/>
          <w:color w:val="auto"/>
          <w:sz w:val="22"/>
          <w:szCs w:val="24"/>
        </w:rPr>
        <w:id w:val="86572131"/>
        <w:docPartObj>
          <w:docPartGallery w:val="Table of Contents"/>
          <w:docPartUnique/>
        </w:docPartObj>
      </w:sdtPr>
      <w:sdtEndPr>
        <w:rPr>
          <w:smallCaps w:val="0"/>
        </w:rPr>
      </w:sdtEndPr>
      <w:sdtContent>
        <w:bookmarkStart w:id="23" w:name="_Toc339367558" w:displacedByCustomXml="prev"/>
        <w:bookmarkStart w:id="24" w:name="_Toc338852468" w:displacedByCustomXml="prev"/>
        <w:bookmarkStart w:id="25" w:name="_Toc338850211" w:displacedByCustomXml="prev"/>
        <w:bookmarkStart w:id="26" w:name="_Toc338940317" w:displacedByCustomXml="prev"/>
        <w:bookmarkStart w:id="27" w:name="_Toc339275837" w:displacedByCustomXml="prev"/>
        <w:p w:rsidR="0097493D" w:rsidRPr="00367670" w:rsidRDefault="0097493D" w:rsidP="007519A5">
          <w:pPr>
            <w:pStyle w:val="Heading1"/>
            <w:ind w:left="284"/>
            <w:rPr>
              <w:rFonts w:asciiTheme="minorHAnsi" w:hAnsiTheme="minorHAnsi" w:cstheme="minorHAnsi"/>
            </w:rPr>
          </w:pPr>
          <w:r w:rsidRPr="00367670">
            <w:rPr>
              <w:rFonts w:asciiTheme="minorHAnsi" w:hAnsiTheme="minorHAnsi" w:cstheme="minorHAnsi"/>
            </w:rPr>
            <w:t>Contents</w:t>
          </w:r>
          <w:bookmarkEnd w:id="27"/>
          <w:bookmarkEnd w:id="26"/>
          <w:bookmarkEnd w:id="25"/>
          <w:bookmarkEnd w:id="24"/>
          <w:bookmarkEnd w:id="23"/>
          <w:bookmarkEnd w:id="22"/>
          <w:bookmarkEnd w:id="21"/>
          <w:bookmarkEnd w:id="20"/>
          <w:bookmarkEnd w:id="19"/>
        </w:p>
        <w:p w:rsidR="00AE7FA2" w:rsidRDefault="003D2E3A">
          <w:pPr>
            <w:pStyle w:val="TOC1"/>
            <w:rPr>
              <w:rFonts w:asciiTheme="minorHAnsi" w:eastAsiaTheme="minorEastAsia" w:hAnsiTheme="minorHAnsi" w:cstheme="minorBidi"/>
              <w:b w:val="0"/>
              <w:noProof/>
              <w:color w:val="auto"/>
              <w:szCs w:val="22"/>
            </w:rPr>
          </w:pPr>
          <w:r w:rsidRPr="00367670">
            <w:rPr>
              <w:rFonts w:asciiTheme="minorHAnsi" w:hAnsiTheme="minorHAnsi" w:cstheme="minorHAnsi"/>
            </w:rPr>
            <w:fldChar w:fldCharType="begin"/>
          </w:r>
          <w:r w:rsidR="0097493D" w:rsidRPr="00367670">
            <w:rPr>
              <w:rFonts w:asciiTheme="minorHAnsi" w:hAnsiTheme="minorHAnsi" w:cstheme="minorHAnsi"/>
            </w:rPr>
            <w:instrText xml:space="preserve"> TOC \o "1-3" \h \z \u </w:instrText>
          </w:r>
          <w:r w:rsidRPr="00367670">
            <w:rPr>
              <w:rFonts w:asciiTheme="minorHAnsi" w:hAnsiTheme="minorHAnsi" w:cstheme="minorHAnsi"/>
            </w:rPr>
            <w:fldChar w:fldCharType="separate"/>
          </w:r>
          <w:hyperlink w:anchor="_Toc343515749" w:history="1">
            <w:r w:rsidR="00AE7FA2" w:rsidRPr="00911410">
              <w:rPr>
                <w:rStyle w:val="Hyperlink"/>
                <w:rFonts w:eastAsiaTheme="majorEastAsia"/>
                <w:noProof/>
              </w:rPr>
              <w:t>Report Summary</w:t>
            </w:r>
            <w:r w:rsidR="00AE7FA2">
              <w:rPr>
                <w:noProof/>
                <w:webHidden/>
              </w:rPr>
              <w:tab/>
            </w:r>
            <w:r w:rsidR="00AE7FA2">
              <w:rPr>
                <w:noProof/>
                <w:webHidden/>
              </w:rPr>
              <w:fldChar w:fldCharType="begin"/>
            </w:r>
            <w:r w:rsidR="00AE7FA2">
              <w:rPr>
                <w:noProof/>
                <w:webHidden/>
              </w:rPr>
              <w:instrText xml:space="preserve"> PAGEREF _Toc343515749 \h </w:instrText>
            </w:r>
            <w:r w:rsidR="00AE7FA2">
              <w:rPr>
                <w:noProof/>
                <w:webHidden/>
              </w:rPr>
            </w:r>
            <w:r w:rsidR="00AE7FA2">
              <w:rPr>
                <w:noProof/>
                <w:webHidden/>
              </w:rPr>
              <w:fldChar w:fldCharType="separate"/>
            </w:r>
            <w:r w:rsidR="00AE7FA2">
              <w:rPr>
                <w:noProof/>
                <w:webHidden/>
              </w:rPr>
              <w:t>1</w:t>
            </w:r>
            <w:r w:rsidR="00AE7FA2">
              <w:rPr>
                <w:noProof/>
                <w:webHidden/>
              </w:rPr>
              <w:fldChar w:fldCharType="end"/>
            </w:r>
          </w:hyperlink>
        </w:p>
        <w:p w:rsidR="00AE7FA2" w:rsidRDefault="00AE7FA2">
          <w:pPr>
            <w:pStyle w:val="TOC1"/>
            <w:rPr>
              <w:rFonts w:asciiTheme="minorHAnsi" w:eastAsiaTheme="minorEastAsia" w:hAnsiTheme="minorHAnsi" w:cstheme="minorBidi"/>
              <w:b w:val="0"/>
              <w:noProof/>
              <w:color w:val="auto"/>
              <w:szCs w:val="22"/>
            </w:rPr>
          </w:pPr>
          <w:hyperlink w:anchor="_Toc343515750" w:history="1">
            <w:r w:rsidRPr="00911410">
              <w:rPr>
                <w:rStyle w:val="Hyperlink"/>
                <w:rFonts w:eastAsiaTheme="majorEastAsia"/>
                <w:noProof/>
              </w:rPr>
              <w:t>The South Eastern Employment Service Area</w:t>
            </w:r>
            <w:r>
              <w:rPr>
                <w:noProof/>
                <w:webHidden/>
              </w:rPr>
              <w:tab/>
            </w:r>
            <w:r>
              <w:rPr>
                <w:noProof/>
                <w:webHidden/>
              </w:rPr>
              <w:fldChar w:fldCharType="begin"/>
            </w:r>
            <w:r>
              <w:rPr>
                <w:noProof/>
                <w:webHidden/>
              </w:rPr>
              <w:instrText xml:space="preserve"> PAGEREF _Toc343515750 \h </w:instrText>
            </w:r>
            <w:r>
              <w:rPr>
                <w:noProof/>
                <w:webHidden/>
              </w:rPr>
            </w:r>
            <w:r>
              <w:rPr>
                <w:noProof/>
                <w:webHidden/>
              </w:rPr>
              <w:fldChar w:fldCharType="separate"/>
            </w:r>
            <w:r>
              <w:rPr>
                <w:noProof/>
                <w:webHidden/>
              </w:rPr>
              <w:t>1</w:t>
            </w:r>
            <w:r>
              <w:rPr>
                <w:noProof/>
                <w:webHidden/>
              </w:rPr>
              <w:fldChar w:fldCharType="end"/>
            </w:r>
          </w:hyperlink>
        </w:p>
        <w:p w:rsidR="00AE7FA2" w:rsidRDefault="00AE7FA2">
          <w:pPr>
            <w:pStyle w:val="TOC1"/>
            <w:rPr>
              <w:rFonts w:asciiTheme="minorHAnsi" w:eastAsiaTheme="minorEastAsia" w:hAnsiTheme="minorHAnsi" w:cstheme="minorBidi"/>
              <w:b w:val="0"/>
              <w:noProof/>
              <w:color w:val="auto"/>
              <w:szCs w:val="22"/>
            </w:rPr>
          </w:pPr>
          <w:hyperlink w:anchor="_Toc343515751" w:history="1">
            <w:r w:rsidRPr="00911410">
              <w:rPr>
                <w:rStyle w:val="Hyperlink"/>
                <w:rFonts w:eastAsiaTheme="majorEastAsia"/>
                <w:noProof/>
              </w:rPr>
              <w:t>Recruitment Experiences</w:t>
            </w:r>
            <w:r>
              <w:rPr>
                <w:noProof/>
                <w:webHidden/>
              </w:rPr>
              <w:tab/>
            </w:r>
            <w:r>
              <w:rPr>
                <w:noProof/>
                <w:webHidden/>
              </w:rPr>
              <w:fldChar w:fldCharType="begin"/>
            </w:r>
            <w:r>
              <w:rPr>
                <w:noProof/>
                <w:webHidden/>
              </w:rPr>
              <w:instrText xml:space="preserve"> PAGEREF _Toc343515751 \h </w:instrText>
            </w:r>
            <w:r>
              <w:rPr>
                <w:noProof/>
                <w:webHidden/>
              </w:rPr>
            </w:r>
            <w:r>
              <w:rPr>
                <w:noProof/>
                <w:webHidden/>
              </w:rPr>
              <w:fldChar w:fldCharType="separate"/>
            </w:r>
            <w:r>
              <w:rPr>
                <w:noProof/>
                <w:webHidden/>
              </w:rPr>
              <w:t>1</w:t>
            </w:r>
            <w:r>
              <w:rPr>
                <w:noProof/>
                <w:webHidden/>
              </w:rPr>
              <w:fldChar w:fldCharType="end"/>
            </w:r>
          </w:hyperlink>
        </w:p>
        <w:p w:rsidR="00AE7FA2" w:rsidRDefault="00AE7FA2">
          <w:pPr>
            <w:pStyle w:val="TOC1"/>
            <w:rPr>
              <w:rFonts w:asciiTheme="minorHAnsi" w:eastAsiaTheme="minorEastAsia" w:hAnsiTheme="minorHAnsi" w:cstheme="minorBidi"/>
              <w:b w:val="0"/>
              <w:noProof/>
              <w:color w:val="auto"/>
              <w:szCs w:val="22"/>
            </w:rPr>
          </w:pPr>
          <w:hyperlink w:anchor="_Toc343515752" w:history="1">
            <w:r w:rsidRPr="00911410">
              <w:rPr>
                <w:rStyle w:val="Hyperlink"/>
                <w:rFonts w:eastAsiaTheme="majorEastAsia"/>
                <w:noProof/>
              </w:rPr>
              <w:t>Job Applicants</w:t>
            </w:r>
            <w:r>
              <w:rPr>
                <w:noProof/>
                <w:webHidden/>
              </w:rPr>
              <w:tab/>
            </w:r>
            <w:r>
              <w:rPr>
                <w:noProof/>
                <w:webHidden/>
              </w:rPr>
              <w:fldChar w:fldCharType="begin"/>
            </w:r>
            <w:r>
              <w:rPr>
                <w:noProof/>
                <w:webHidden/>
              </w:rPr>
              <w:instrText xml:space="preserve"> PAGEREF _Toc343515752 \h </w:instrText>
            </w:r>
            <w:r>
              <w:rPr>
                <w:noProof/>
                <w:webHidden/>
              </w:rPr>
            </w:r>
            <w:r>
              <w:rPr>
                <w:noProof/>
                <w:webHidden/>
              </w:rPr>
              <w:fldChar w:fldCharType="separate"/>
            </w:r>
            <w:r>
              <w:rPr>
                <w:noProof/>
                <w:webHidden/>
              </w:rPr>
              <w:t>3</w:t>
            </w:r>
            <w:r>
              <w:rPr>
                <w:noProof/>
                <w:webHidden/>
              </w:rPr>
              <w:fldChar w:fldCharType="end"/>
            </w:r>
          </w:hyperlink>
        </w:p>
        <w:p w:rsidR="00AE7FA2" w:rsidRDefault="00AE7FA2">
          <w:pPr>
            <w:pStyle w:val="TOC1"/>
            <w:rPr>
              <w:rFonts w:asciiTheme="minorHAnsi" w:eastAsiaTheme="minorEastAsia" w:hAnsiTheme="minorHAnsi" w:cstheme="minorBidi"/>
              <w:b w:val="0"/>
              <w:noProof/>
              <w:color w:val="auto"/>
              <w:szCs w:val="22"/>
            </w:rPr>
          </w:pPr>
          <w:hyperlink w:anchor="_Toc343515753" w:history="1">
            <w:r w:rsidRPr="00911410">
              <w:rPr>
                <w:rStyle w:val="Hyperlink"/>
                <w:rFonts w:eastAsiaTheme="majorEastAsia"/>
                <w:noProof/>
              </w:rPr>
              <w:t>Future Recruitment Expectations</w:t>
            </w:r>
            <w:r>
              <w:rPr>
                <w:noProof/>
                <w:webHidden/>
              </w:rPr>
              <w:tab/>
            </w:r>
            <w:r>
              <w:rPr>
                <w:noProof/>
                <w:webHidden/>
              </w:rPr>
              <w:fldChar w:fldCharType="begin"/>
            </w:r>
            <w:r>
              <w:rPr>
                <w:noProof/>
                <w:webHidden/>
              </w:rPr>
              <w:instrText xml:space="preserve"> PAGEREF _Toc343515753 \h </w:instrText>
            </w:r>
            <w:r>
              <w:rPr>
                <w:noProof/>
                <w:webHidden/>
              </w:rPr>
            </w:r>
            <w:r>
              <w:rPr>
                <w:noProof/>
                <w:webHidden/>
              </w:rPr>
              <w:fldChar w:fldCharType="separate"/>
            </w:r>
            <w:r>
              <w:rPr>
                <w:noProof/>
                <w:webHidden/>
              </w:rPr>
              <w:t>3</w:t>
            </w:r>
            <w:r>
              <w:rPr>
                <w:noProof/>
                <w:webHidden/>
              </w:rPr>
              <w:fldChar w:fldCharType="end"/>
            </w:r>
          </w:hyperlink>
        </w:p>
        <w:p w:rsidR="00AE7FA2" w:rsidRDefault="00AE7FA2">
          <w:pPr>
            <w:pStyle w:val="TOC1"/>
            <w:rPr>
              <w:rFonts w:asciiTheme="minorHAnsi" w:eastAsiaTheme="minorEastAsia" w:hAnsiTheme="minorHAnsi" w:cstheme="minorBidi"/>
              <w:b w:val="0"/>
              <w:noProof/>
              <w:color w:val="auto"/>
              <w:szCs w:val="22"/>
            </w:rPr>
          </w:pPr>
          <w:hyperlink w:anchor="_Toc343515754" w:history="1">
            <w:r w:rsidRPr="00911410">
              <w:rPr>
                <w:rStyle w:val="Hyperlink"/>
                <w:rFonts w:eastAsiaTheme="majorEastAsia"/>
                <w:noProof/>
              </w:rPr>
              <w:t>Opportunities</w:t>
            </w:r>
            <w:r>
              <w:rPr>
                <w:noProof/>
                <w:webHidden/>
              </w:rPr>
              <w:tab/>
            </w:r>
            <w:r>
              <w:rPr>
                <w:noProof/>
                <w:webHidden/>
              </w:rPr>
              <w:fldChar w:fldCharType="begin"/>
            </w:r>
            <w:r>
              <w:rPr>
                <w:noProof/>
                <w:webHidden/>
              </w:rPr>
              <w:instrText xml:space="preserve"> PAGEREF _Toc343515754 \h </w:instrText>
            </w:r>
            <w:r>
              <w:rPr>
                <w:noProof/>
                <w:webHidden/>
              </w:rPr>
            </w:r>
            <w:r>
              <w:rPr>
                <w:noProof/>
                <w:webHidden/>
              </w:rPr>
              <w:fldChar w:fldCharType="separate"/>
            </w:r>
            <w:r>
              <w:rPr>
                <w:noProof/>
                <w:webHidden/>
              </w:rPr>
              <w:t>4</w:t>
            </w:r>
            <w:r>
              <w:rPr>
                <w:noProof/>
                <w:webHidden/>
              </w:rPr>
              <w:fldChar w:fldCharType="end"/>
            </w:r>
          </w:hyperlink>
        </w:p>
        <w:p w:rsidR="00AE7FA2" w:rsidRDefault="00AE7FA2">
          <w:pPr>
            <w:pStyle w:val="TOC1"/>
            <w:rPr>
              <w:rFonts w:asciiTheme="minorHAnsi" w:eastAsiaTheme="minorEastAsia" w:hAnsiTheme="minorHAnsi" w:cstheme="minorBidi"/>
              <w:b w:val="0"/>
              <w:noProof/>
              <w:color w:val="auto"/>
              <w:szCs w:val="22"/>
            </w:rPr>
          </w:pPr>
          <w:hyperlink w:anchor="_Toc343515755" w:history="1">
            <w:r w:rsidRPr="00911410">
              <w:rPr>
                <w:rStyle w:val="Hyperlink"/>
                <w:rFonts w:eastAsiaTheme="majorEastAsia"/>
                <w:noProof/>
              </w:rPr>
              <w:t>More Information</w:t>
            </w:r>
            <w:r>
              <w:rPr>
                <w:noProof/>
                <w:webHidden/>
              </w:rPr>
              <w:tab/>
            </w:r>
            <w:r>
              <w:rPr>
                <w:noProof/>
                <w:webHidden/>
              </w:rPr>
              <w:fldChar w:fldCharType="begin"/>
            </w:r>
            <w:r>
              <w:rPr>
                <w:noProof/>
                <w:webHidden/>
              </w:rPr>
              <w:instrText xml:space="preserve"> PAGEREF _Toc343515755 \h </w:instrText>
            </w:r>
            <w:r>
              <w:rPr>
                <w:noProof/>
                <w:webHidden/>
              </w:rPr>
            </w:r>
            <w:r>
              <w:rPr>
                <w:noProof/>
                <w:webHidden/>
              </w:rPr>
              <w:fldChar w:fldCharType="separate"/>
            </w:r>
            <w:r>
              <w:rPr>
                <w:noProof/>
                <w:webHidden/>
              </w:rPr>
              <w:t>4</w:t>
            </w:r>
            <w:r>
              <w:rPr>
                <w:noProof/>
                <w:webHidden/>
              </w:rPr>
              <w:fldChar w:fldCharType="end"/>
            </w:r>
          </w:hyperlink>
        </w:p>
        <w:p w:rsidR="0097493D" w:rsidRPr="00367670" w:rsidRDefault="003D2E3A">
          <w:pPr>
            <w:rPr>
              <w:rFonts w:cstheme="minorHAnsi"/>
            </w:rPr>
          </w:pPr>
          <w:r w:rsidRPr="00367670">
            <w:rPr>
              <w:rFonts w:cstheme="minorHAnsi"/>
            </w:rPr>
            <w:fldChar w:fldCharType="end"/>
          </w:r>
        </w:p>
      </w:sdtContent>
    </w:sdt>
    <w:p w:rsidR="004B1A2D" w:rsidRPr="00367670" w:rsidRDefault="004B1A2D" w:rsidP="004B1A2D">
      <w:pPr>
        <w:rPr>
          <w:rFonts w:cstheme="minorHAnsi"/>
        </w:rPr>
      </w:pPr>
      <w:bookmarkStart w:id="28" w:name="_GoBack"/>
      <w:bookmarkEnd w:id="28"/>
    </w:p>
    <w:p w:rsidR="004B1A2D" w:rsidRPr="00367670" w:rsidRDefault="004B1A2D" w:rsidP="00EC514F">
      <w:pPr>
        <w:pStyle w:val="Heading1"/>
        <w:rPr>
          <w:rFonts w:asciiTheme="minorHAnsi" w:hAnsiTheme="minorHAnsi" w:cstheme="minorHAnsi"/>
          <w:b w:val="0"/>
        </w:rPr>
      </w:pPr>
      <w:r w:rsidRPr="00367670">
        <w:rPr>
          <w:rFonts w:asciiTheme="minorHAnsi" w:hAnsiTheme="minorHAnsi" w:cstheme="minorHAnsi"/>
        </w:rPr>
        <w:br w:type="page"/>
      </w:r>
    </w:p>
    <w:p w:rsidR="00D252F4" w:rsidRDefault="00D252F4" w:rsidP="007B6B42">
      <w:pPr>
        <w:pStyle w:val="RIESbriefreports"/>
        <w:spacing w:before="240"/>
        <w:rPr>
          <w:szCs w:val="24"/>
        </w:rPr>
        <w:sectPr w:rsidR="00D252F4" w:rsidSect="00D252F4">
          <w:headerReference w:type="default" r:id="rId29"/>
          <w:footerReference w:type="default" r:id="rId30"/>
          <w:headerReference w:type="first" r:id="rId31"/>
          <w:footerReference w:type="first" r:id="rId32"/>
          <w:pgSz w:w="11906" w:h="16838"/>
          <w:pgMar w:top="709" w:right="1418" w:bottom="1440" w:left="1418" w:header="709" w:footer="709" w:gutter="0"/>
          <w:pgNumType w:fmt="lowerRoman" w:start="1"/>
          <w:cols w:space="708"/>
          <w:titlePg/>
          <w:docGrid w:linePitch="360"/>
        </w:sectPr>
      </w:pPr>
    </w:p>
    <w:p w:rsidR="007B6B42" w:rsidRPr="00C92722" w:rsidRDefault="00FF69C9" w:rsidP="007B6B42">
      <w:pPr>
        <w:pStyle w:val="RIESbriefreports"/>
        <w:spacing w:before="240"/>
        <w:rPr>
          <w:szCs w:val="24"/>
        </w:rPr>
      </w:pPr>
      <w:bookmarkStart w:id="29" w:name="_Toc343515749"/>
      <w:r>
        <w:rPr>
          <w:szCs w:val="24"/>
        </w:rPr>
        <w:lastRenderedPageBreak/>
        <w:t>Report Summary</w:t>
      </w:r>
      <w:bookmarkEnd w:id="29"/>
      <w:r w:rsidR="00165EDC">
        <w:rPr>
          <w:szCs w:val="24"/>
        </w:rPr>
        <w:t xml:space="preserve">  </w:t>
      </w:r>
    </w:p>
    <w:p w:rsidR="009E2989" w:rsidRPr="001954BC" w:rsidRDefault="00364025" w:rsidP="00A83222">
      <w:pPr>
        <w:spacing w:line="240" w:lineRule="auto"/>
        <w:jc w:val="both"/>
        <w:rPr>
          <w:rFonts w:cstheme="minorHAnsi"/>
          <w:b/>
          <w:sz w:val="24"/>
        </w:rPr>
      </w:pPr>
      <w:r w:rsidRPr="001954BC">
        <w:rPr>
          <w:rFonts w:cstheme="minorHAnsi"/>
          <w:sz w:val="24"/>
        </w:rPr>
        <w:t>In</w:t>
      </w:r>
      <w:r w:rsidR="00724974" w:rsidRPr="001954BC">
        <w:rPr>
          <w:rFonts w:cstheme="minorHAnsi"/>
          <w:sz w:val="24"/>
        </w:rPr>
        <w:t xml:space="preserve"> August</w:t>
      </w:r>
      <w:r w:rsidR="009E2989" w:rsidRPr="001954BC">
        <w:rPr>
          <w:rFonts w:cstheme="minorHAnsi"/>
          <w:sz w:val="24"/>
        </w:rPr>
        <w:t xml:space="preserve"> 2012</w:t>
      </w:r>
      <w:r w:rsidR="00743762">
        <w:rPr>
          <w:rFonts w:cstheme="minorHAnsi"/>
          <w:sz w:val="24"/>
        </w:rPr>
        <w:t>,</w:t>
      </w:r>
      <w:r w:rsidR="009E2989" w:rsidRPr="001954BC">
        <w:rPr>
          <w:rFonts w:cstheme="minorHAnsi"/>
          <w:sz w:val="24"/>
        </w:rPr>
        <w:t xml:space="preserve"> </w:t>
      </w:r>
      <w:r w:rsidRPr="001954BC">
        <w:rPr>
          <w:rFonts w:cstheme="minorHAnsi"/>
          <w:sz w:val="24"/>
        </w:rPr>
        <w:t xml:space="preserve">the </w:t>
      </w:r>
      <w:r w:rsidR="008416AC">
        <w:rPr>
          <w:rFonts w:cstheme="minorHAnsi"/>
          <w:sz w:val="24"/>
        </w:rPr>
        <w:t xml:space="preserve">department ran the </w:t>
      </w:r>
      <w:r w:rsidRPr="001954BC">
        <w:rPr>
          <w:rFonts w:cstheme="minorHAnsi"/>
          <w:i/>
          <w:sz w:val="24"/>
        </w:rPr>
        <w:t>Survey of Employers Recruitment Experiences</w:t>
      </w:r>
      <w:r w:rsidRPr="001954BC">
        <w:rPr>
          <w:rFonts w:cstheme="minorHAnsi"/>
          <w:sz w:val="24"/>
        </w:rPr>
        <w:t xml:space="preserve"> in the </w:t>
      </w:r>
      <w:r w:rsidR="00743762">
        <w:rPr>
          <w:rFonts w:cstheme="minorHAnsi"/>
          <w:sz w:val="24"/>
        </w:rPr>
        <w:t>New South Wales</w:t>
      </w:r>
      <w:r w:rsidR="00743762" w:rsidRPr="001954BC">
        <w:rPr>
          <w:rFonts w:cstheme="minorHAnsi"/>
          <w:sz w:val="24"/>
        </w:rPr>
        <w:t xml:space="preserve"> </w:t>
      </w:r>
      <w:r w:rsidR="00724974" w:rsidRPr="001954BC">
        <w:rPr>
          <w:rFonts w:cstheme="minorHAnsi"/>
          <w:sz w:val="24"/>
        </w:rPr>
        <w:t>South Eastern Employment Ser</w:t>
      </w:r>
      <w:r w:rsidR="001954BC" w:rsidRPr="001954BC">
        <w:rPr>
          <w:rFonts w:cstheme="minorHAnsi"/>
          <w:sz w:val="24"/>
        </w:rPr>
        <w:t xml:space="preserve">vice Area (ESA). The survey </w:t>
      </w:r>
      <w:r w:rsidR="00724974" w:rsidRPr="001954BC">
        <w:rPr>
          <w:rFonts w:cstheme="minorHAnsi"/>
          <w:sz w:val="24"/>
        </w:rPr>
        <w:t>collect</w:t>
      </w:r>
      <w:r w:rsidR="001954BC" w:rsidRPr="001954BC">
        <w:rPr>
          <w:rFonts w:cstheme="minorHAnsi"/>
          <w:sz w:val="24"/>
        </w:rPr>
        <w:t>ed</w:t>
      </w:r>
      <w:r w:rsidR="00724974" w:rsidRPr="001954BC">
        <w:rPr>
          <w:rFonts w:cstheme="minorHAnsi"/>
          <w:sz w:val="24"/>
        </w:rPr>
        <w:t xml:space="preserve"> </w:t>
      </w:r>
      <w:r w:rsidR="009E2989" w:rsidRPr="001954BC">
        <w:rPr>
          <w:rFonts w:cstheme="minorHAnsi"/>
          <w:sz w:val="24"/>
        </w:rPr>
        <w:t>respons</w:t>
      </w:r>
      <w:r w:rsidR="00724974" w:rsidRPr="001954BC">
        <w:rPr>
          <w:rFonts w:cstheme="minorHAnsi"/>
          <w:sz w:val="24"/>
        </w:rPr>
        <w:t>es from 327</w:t>
      </w:r>
      <w:r w:rsidR="007C2FED">
        <w:rPr>
          <w:rFonts w:cstheme="minorHAnsi"/>
          <w:sz w:val="24"/>
        </w:rPr>
        <w:t> </w:t>
      </w:r>
      <w:r w:rsidR="009E2989" w:rsidRPr="001954BC">
        <w:rPr>
          <w:rFonts w:cstheme="minorHAnsi"/>
          <w:sz w:val="24"/>
        </w:rPr>
        <w:t>employers</w:t>
      </w:r>
      <w:r w:rsidR="001954BC" w:rsidRPr="001954BC">
        <w:rPr>
          <w:rFonts w:cstheme="minorHAnsi"/>
          <w:sz w:val="24"/>
        </w:rPr>
        <w:t xml:space="preserve"> of which over one third were small businesses</w:t>
      </w:r>
      <w:r w:rsidR="001954BC" w:rsidRPr="001954BC">
        <w:rPr>
          <w:rStyle w:val="FootnoteReference"/>
          <w:rFonts w:cstheme="minorHAnsi"/>
          <w:sz w:val="24"/>
        </w:rPr>
        <w:footnoteReference w:id="1"/>
      </w:r>
      <w:r w:rsidR="001954BC" w:rsidRPr="001954BC">
        <w:rPr>
          <w:rFonts w:cstheme="minorHAnsi"/>
          <w:sz w:val="24"/>
        </w:rPr>
        <w:t>.</w:t>
      </w:r>
    </w:p>
    <w:p w:rsidR="001954BC" w:rsidRPr="001954BC" w:rsidRDefault="001954BC" w:rsidP="00A83222">
      <w:pPr>
        <w:spacing w:line="240" w:lineRule="auto"/>
        <w:jc w:val="both"/>
        <w:rPr>
          <w:rFonts w:cstheme="minorHAnsi"/>
          <w:sz w:val="24"/>
        </w:rPr>
      </w:pPr>
      <w:r w:rsidRPr="001954BC">
        <w:rPr>
          <w:rFonts w:cstheme="minorHAnsi"/>
          <w:sz w:val="24"/>
        </w:rPr>
        <w:t xml:space="preserve">The survey results suggest that labour market conditions in the South Eastern ESA have </w:t>
      </w:r>
      <w:r w:rsidR="0099732E">
        <w:rPr>
          <w:rFonts w:cstheme="minorHAnsi"/>
          <w:sz w:val="24"/>
        </w:rPr>
        <w:t>softened</w:t>
      </w:r>
      <w:r w:rsidRPr="001954BC">
        <w:rPr>
          <w:rFonts w:cstheme="minorHAnsi"/>
          <w:sz w:val="24"/>
        </w:rPr>
        <w:t xml:space="preserve"> since the region was </w:t>
      </w:r>
      <w:r w:rsidR="0099732E">
        <w:rPr>
          <w:rFonts w:cstheme="minorHAnsi"/>
          <w:sz w:val="24"/>
        </w:rPr>
        <w:t xml:space="preserve">last </w:t>
      </w:r>
      <w:r w:rsidRPr="001954BC">
        <w:rPr>
          <w:rFonts w:cstheme="minorHAnsi"/>
          <w:sz w:val="24"/>
        </w:rPr>
        <w:t xml:space="preserve">surveyed in March 2011 with recruitment activity and </w:t>
      </w:r>
      <w:r w:rsidR="00743762">
        <w:rPr>
          <w:rFonts w:cstheme="minorHAnsi"/>
          <w:sz w:val="24"/>
        </w:rPr>
        <w:t xml:space="preserve">the </w:t>
      </w:r>
      <w:r w:rsidRPr="001954BC">
        <w:rPr>
          <w:rFonts w:cstheme="minorHAnsi"/>
          <w:sz w:val="24"/>
        </w:rPr>
        <w:t xml:space="preserve">demand for labour declining. </w:t>
      </w:r>
      <w:r w:rsidR="008416AC">
        <w:rPr>
          <w:rFonts w:cstheme="minorHAnsi"/>
          <w:sz w:val="24"/>
        </w:rPr>
        <w:t>Overall</w:t>
      </w:r>
      <w:r w:rsidR="00743762">
        <w:rPr>
          <w:rFonts w:cstheme="minorHAnsi"/>
          <w:sz w:val="24"/>
        </w:rPr>
        <w:t>,</w:t>
      </w:r>
      <w:r w:rsidR="008416AC">
        <w:rPr>
          <w:rFonts w:cstheme="minorHAnsi"/>
          <w:sz w:val="24"/>
        </w:rPr>
        <w:t xml:space="preserve"> the labour market is </w:t>
      </w:r>
      <w:r w:rsidR="0099732E">
        <w:rPr>
          <w:rFonts w:cstheme="minorHAnsi"/>
          <w:sz w:val="24"/>
        </w:rPr>
        <w:t xml:space="preserve">subdued, </w:t>
      </w:r>
      <w:r w:rsidR="008416AC">
        <w:rPr>
          <w:rFonts w:cstheme="minorHAnsi"/>
          <w:sz w:val="24"/>
        </w:rPr>
        <w:t>with areas of high unemployment and lower recruitment activity.</w:t>
      </w:r>
    </w:p>
    <w:p w:rsidR="003D2C79" w:rsidRDefault="001954BC" w:rsidP="00A83222">
      <w:pPr>
        <w:spacing w:line="240" w:lineRule="auto"/>
        <w:jc w:val="both"/>
        <w:rPr>
          <w:rFonts w:cstheme="minorHAnsi"/>
          <w:sz w:val="24"/>
        </w:rPr>
      </w:pPr>
      <w:r w:rsidRPr="00A83222">
        <w:rPr>
          <w:rFonts w:cstheme="minorHAnsi"/>
          <w:sz w:val="24"/>
        </w:rPr>
        <w:t xml:space="preserve">A smaller proportion of employers recruited in the </w:t>
      </w:r>
      <w:r w:rsidR="0099732E">
        <w:rPr>
          <w:rFonts w:cstheme="minorHAnsi"/>
          <w:sz w:val="24"/>
        </w:rPr>
        <w:t>year before</w:t>
      </w:r>
      <w:r w:rsidRPr="00A83222">
        <w:rPr>
          <w:rFonts w:cstheme="minorHAnsi"/>
          <w:sz w:val="24"/>
        </w:rPr>
        <w:t xml:space="preserve"> the survey compared with when the </w:t>
      </w:r>
      <w:r w:rsidR="0099732E">
        <w:rPr>
          <w:rFonts w:cstheme="minorHAnsi"/>
          <w:sz w:val="24"/>
        </w:rPr>
        <w:t>region</w:t>
      </w:r>
      <w:r w:rsidRPr="00A83222">
        <w:rPr>
          <w:rFonts w:cstheme="minorHAnsi"/>
          <w:sz w:val="24"/>
        </w:rPr>
        <w:t xml:space="preserve"> was surveyed in March 2011 and </w:t>
      </w:r>
      <w:r w:rsidR="0099732E">
        <w:rPr>
          <w:rFonts w:cstheme="minorHAnsi"/>
          <w:sz w:val="24"/>
        </w:rPr>
        <w:t xml:space="preserve">also compared with the results from </w:t>
      </w:r>
      <w:r w:rsidRPr="00A83222">
        <w:rPr>
          <w:rFonts w:cstheme="minorHAnsi"/>
          <w:sz w:val="24"/>
        </w:rPr>
        <w:t xml:space="preserve">all regions surveyed in the </w:t>
      </w:r>
      <w:r w:rsidR="0099732E">
        <w:rPr>
          <w:rFonts w:cstheme="minorHAnsi"/>
          <w:sz w:val="24"/>
        </w:rPr>
        <w:t>year</w:t>
      </w:r>
      <w:r w:rsidRPr="00A83222">
        <w:rPr>
          <w:rFonts w:cstheme="minorHAnsi"/>
          <w:sz w:val="24"/>
        </w:rPr>
        <w:t xml:space="preserve"> to June 2012.</w:t>
      </w:r>
      <w:r w:rsidR="003D2C79">
        <w:rPr>
          <w:rFonts w:cstheme="minorHAnsi"/>
          <w:sz w:val="24"/>
        </w:rPr>
        <w:t xml:space="preserve"> </w:t>
      </w:r>
      <w:r w:rsidRPr="00A83222">
        <w:rPr>
          <w:rFonts w:cstheme="minorHAnsi"/>
          <w:sz w:val="24"/>
        </w:rPr>
        <w:t xml:space="preserve">There was </w:t>
      </w:r>
      <w:r w:rsidR="00582C1B">
        <w:rPr>
          <w:rFonts w:cstheme="minorHAnsi"/>
          <w:sz w:val="24"/>
        </w:rPr>
        <w:t xml:space="preserve">also </w:t>
      </w:r>
      <w:r w:rsidRPr="00A83222">
        <w:rPr>
          <w:rFonts w:cstheme="minorHAnsi"/>
          <w:sz w:val="24"/>
        </w:rPr>
        <w:t xml:space="preserve">a substantial decrease in the proportion of recent vacancies that remained unfilled compared with when the region was previously surveyed. </w:t>
      </w:r>
    </w:p>
    <w:p w:rsidR="001954BC" w:rsidRPr="00A83222" w:rsidRDefault="001954BC" w:rsidP="00A83222">
      <w:pPr>
        <w:spacing w:line="240" w:lineRule="auto"/>
        <w:jc w:val="both"/>
        <w:rPr>
          <w:rFonts w:cstheme="minorHAnsi"/>
          <w:sz w:val="24"/>
        </w:rPr>
      </w:pPr>
      <w:r w:rsidRPr="00A83222">
        <w:rPr>
          <w:rFonts w:cstheme="minorHAnsi"/>
          <w:sz w:val="24"/>
        </w:rPr>
        <w:t>Employers were less optimistic about their future recruitment expectations</w:t>
      </w:r>
      <w:r w:rsidR="0099732E">
        <w:rPr>
          <w:rFonts w:cstheme="minorHAnsi"/>
          <w:sz w:val="24"/>
        </w:rPr>
        <w:t xml:space="preserve"> compared with the survey in March 2011</w:t>
      </w:r>
      <w:r w:rsidRPr="00A83222">
        <w:rPr>
          <w:rFonts w:cstheme="minorHAnsi"/>
          <w:sz w:val="24"/>
        </w:rPr>
        <w:t xml:space="preserve">. A smaller proportion of employers expected to recruit staff in the </w:t>
      </w:r>
      <w:r w:rsidR="0099732E">
        <w:rPr>
          <w:rFonts w:cstheme="minorHAnsi"/>
          <w:sz w:val="24"/>
        </w:rPr>
        <w:t>year</w:t>
      </w:r>
      <w:r w:rsidRPr="00A83222">
        <w:rPr>
          <w:rFonts w:cstheme="minorHAnsi"/>
          <w:sz w:val="24"/>
        </w:rPr>
        <w:t xml:space="preserve"> following the survey compared with the previous survey and all regions surveyed.</w:t>
      </w:r>
    </w:p>
    <w:p w:rsidR="00FF69C9" w:rsidRPr="00C92722" w:rsidRDefault="00FF69C9" w:rsidP="00FF69C9">
      <w:pPr>
        <w:pStyle w:val="RIESbriefreports"/>
        <w:spacing w:before="240"/>
        <w:rPr>
          <w:szCs w:val="24"/>
        </w:rPr>
      </w:pPr>
      <w:bookmarkStart w:id="30" w:name="_Toc343515750"/>
      <w:r w:rsidRPr="00C92722">
        <w:rPr>
          <w:szCs w:val="24"/>
        </w:rPr>
        <w:t xml:space="preserve">The </w:t>
      </w:r>
      <w:r w:rsidR="001954BC">
        <w:rPr>
          <w:szCs w:val="24"/>
        </w:rPr>
        <w:t>South Eastern Employment Service Area</w:t>
      </w:r>
      <w:bookmarkEnd w:id="30"/>
    </w:p>
    <w:p w:rsidR="003C7F68" w:rsidRPr="003C7F68" w:rsidRDefault="001954BC" w:rsidP="00A83222">
      <w:pPr>
        <w:pStyle w:val="ListParagraph"/>
        <w:numPr>
          <w:ilvl w:val="0"/>
          <w:numId w:val="6"/>
        </w:numPr>
        <w:spacing w:before="120" w:after="120" w:line="240" w:lineRule="auto"/>
        <w:ind w:left="426" w:hanging="426"/>
        <w:jc w:val="both"/>
        <w:rPr>
          <w:rFonts w:asciiTheme="minorHAnsi" w:hAnsiTheme="minorHAnsi" w:cstheme="minorHAnsi"/>
          <w:color w:val="auto"/>
          <w:szCs w:val="24"/>
        </w:rPr>
      </w:pPr>
      <w:r w:rsidRPr="003C7F68">
        <w:rPr>
          <w:rFonts w:asciiTheme="minorHAnsi" w:hAnsiTheme="minorHAnsi" w:cstheme="minorHAnsi"/>
          <w:color w:val="auto"/>
          <w:szCs w:val="24"/>
        </w:rPr>
        <w:t>The South Eastern Employment Service Area (</w:t>
      </w:r>
      <w:proofErr w:type="spellStart"/>
      <w:r w:rsidRPr="003C7F68">
        <w:rPr>
          <w:rFonts w:asciiTheme="minorHAnsi" w:hAnsiTheme="minorHAnsi" w:cstheme="minorHAnsi"/>
          <w:color w:val="auto"/>
          <w:szCs w:val="24"/>
        </w:rPr>
        <w:t>ESA</w:t>
      </w:r>
      <w:proofErr w:type="spellEnd"/>
      <w:r w:rsidRPr="003C7F68">
        <w:rPr>
          <w:rFonts w:asciiTheme="minorHAnsi" w:hAnsiTheme="minorHAnsi" w:cstheme="minorHAnsi"/>
          <w:color w:val="auto"/>
          <w:szCs w:val="24"/>
        </w:rPr>
        <w:t>) comprises 13 Local Government Areas (</w:t>
      </w:r>
      <w:proofErr w:type="spellStart"/>
      <w:r w:rsidRPr="003C7F68">
        <w:rPr>
          <w:rFonts w:asciiTheme="minorHAnsi" w:hAnsiTheme="minorHAnsi" w:cstheme="minorHAnsi"/>
          <w:color w:val="auto"/>
          <w:szCs w:val="24"/>
        </w:rPr>
        <w:t>LGAs</w:t>
      </w:r>
      <w:proofErr w:type="spellEnd"/>
      <w:r w:rsidRPr="003C7F68">
        <w:rPr>
          <w:rFonts w:asciiTheme="minorHAnsi" w:hAnsiTheme="minorHAnsi" w:cstheme="minorHAnsi"/>
          <w:color w:val="auto"/>
          <w:szCs w:val="24"/>
        </w:rPr>
        <w:t xml:space="preserve">) with the largest population </w:t>
      </w:r>
      <w:proofErr w:type="spellStart"/>
      <w:r w:rsidRPr="003C7F68">
        <w:rPr>
          <w:rFonts w:asciiTheme="minorHAnsi" w:hAnsiTheme="minorHAnsi" w:cstheme="minorHAnsi"/>
          <w:color w:val="auto"/>
          <w:szCs w:val="24"/>
        </w:rPr>
        <w:t>centres</w:t>
      </w:r>
      <w:proofErr w:type="spellEnd"/>
      <w:r w:rsidRPr="003C7F68">
        <w:rPr>
          <w:rFonts w:asciiTheme="minorHAnsi" w:hAnsiTheme="minorHAnsi" w:cstheme="minorHAnsi"/>
          <w:color w:val="auto"/>
          <w:szCs w:val="24"/>
        </w:rPr>
        <w:t xml:space="preserve"> being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LGA), </w:t>
      </w:r>
      <w:proofErr w:type="spellStart"/>
      <w:r w:rsidRPr="003C7F68">
        <w:rPr>
          <w:rFonts w:asciiTheme="minorHAnsi" w:hAnsiTheme="minorHAnsi" w:cstheme="minorHAnsi"/>
          <w:color w:val="auto"/>
          <w:szCs w:val="24"/>
        </w:rPr>
        <w:t>Tumut</w:t>
      </w:r>
      <w:proofErr w:type="spellEnd"/>
      <w:r w:rsidRPr="003C7F68">
        <w:rPr>
          <w:rFonts w:asciiTheme="minorHAnsi" w:hAnsiTheme="minorHAnsi" w:cstheme="minorHAnsi"/>
          <w:color w:val="auto"/>
          <w:szCs w:val="24"/>
        </w:rPr>
        <w:t xml:space="preserve"> (</w:t>
      </w:r>
      <w:proofErr w:type="spellStart"/>
      <w:r w:rsidRPr="003C7F68">
        <w:rPr>
          <w:rFonts w:asciiTheme="minorHAnsi" w:hAnsiTheme="minorHAnsi" w:cstheme="minorHAnsi"/>
          <w:color w:val="auto"/>
          <w:szCs w:val="24"/>
        </w:rPr>
        <w:t>Tumut</w:t>
      </w:r>
      <w:proofErr w:type="spellEnd"/>
      <w:r w:rsidRPr="003C7F68">
        <w:rPr>
          <w:rFonts w:asciiTheme="minorHAnsi" w:hAnsiTheme="minorHAnsi" w:cstheme="minorHAnsi"/>
          <w:color w:val="auto"/>
          <w:szCs w:val="24"/>
        </w:rPr>
        <w:t xml:space="preserve"> Shire LGA) and </w:t>
      </w:r>
      <w:proofErr w:type="spellStart"/>
      <w:r w:rsidRPr="003C7F68">
        <w:rPr>
          <w:rFonts w:asciiTheme="minorHAnsi" w:hAnsiTheme="minorHAnsi" w:cstheme="minorHAnsi"/>
          <w:color w:val="auto"/>
          <w:szCs w:val="24"/>
        </w:rPr>
        <w:t>Corowa</w:t>
      </w:r>
      <w:proofErr w:type="spellEnd"/>
      <w:r w:rsidRPr="003C7F68">
        <w:rPr>
          <w:rFonts w:asciiTheme="minorHAnsi" w:hAnsiTheme="minorHAnsi" w:cstheme="minorHAnsi"/>
          <w:color w:val="auto"/>
          <w:szCs w:val="24"/>
        </w:rPr>
        <w:t xml:space="preserve"> (</w:t>
      </w:r>
      <w:proofErr w:type="spellStart"/>
      <w:r w:rsidRPr="003C7F68">
        <w:rPr>
          <w:rFonts w:asciiTheme="minorHAnsi" w:hAnsiTheme="minorHAnsi" w:cstheme="minorHAnsi"/>
          <w:color w:val="auto"/>
          <w:szCs w:val="24"/>
        </w:rPr>
        <w:t>Corowa</w:t>
      </w:r>
      <w:proofErr w:type="spellEnd"/>
      <w:r w:rsidRPr="003C7F68">
        <w:rPr>
          <w:rFonts w:asciiTheme="minorHAnsi" w:hAnsiTheme="minorHAnsi" w:cstheme="minorHAnsi"/>
          <w:color w:val="auto"/>
          <w:szCs w:val="24"/>
        </w:rPr>
        <w:t xml:space="preserve"> Shire LGA).</w:t>
      </w:r>
    </w:p>
    <w:p w:rsidR="003C7F68" w:rsidRPr="003C7F68" w:rsidRDefault="001954BC" w:rsidP="00A83222">
      <w:pPr>
        <w:pStyle w:val="ListParagraph"/>
        <w:numPr>
          <w:ilvl w:val="0"/>
          <w:numId w:val="6"/>
        </w:numPr>
        <w:spacing w:before="120" w:after="120" w:line="240" w:lineRule="auto"/>
        <w:ind w:left="426" w:hanging="426"/>
        <w:jc w:val="both"/>
        <w:rPr>
          <w:rFonts w:asciiTheme="minorHAnsi" w:hAnsiTheme="minorHAnsi" w:cstheme="minorHAnsi"/>
          <w:color w:val="auto"/>
          <w:szCs w:val="24"/>
        </w:rPr>
      </w:pPr>
      <w:r w:rsidRPr="003C7F68">
        <w:rPr>
          <w:rFonts w:asciiTheme="minorHAnsi" w:hAnsiTheme="minorHAnsi" w:cstheme="minorHAnsi"/>
          <w:color w:val="auto"/>
          <w:szCs w:val="24"/>
        </w:rPr>
        <w:t xml:space="preserve">As at June 2012, the unemployment rate for the </w:t>
      </w:r>
      <w:proofErr w:type="spellStart"/>
      <w:r w:rsidRPr="003C7F68">
        <w:rPr>
          <w:rFonts w:asciiTheme="minorHAnsi" w:hAnsiTheme="minorHAnsi" w:cstheme="minorHAnsi"/>
          <w:color w:val="auto"/>
          <w:szCs w:val="24"/>
        </w:rPr>
        <w:t>ESA</w:t>
      </w:r>
      <w:proofErr w:type="spellEnd"/>
      <w:r w:rsidRPr="003C7F68">
        <w:rPr>
          <w:rFonts w:asciiTheme="minorHAnsi" w:hAnsiTheme="minorHAnsi" w:cstheme="minorHAnsi"/>
          <w:color w:val="auto"/>
          <w:szCs w:val="24"/>
        </w:rPr>
        <w:t xml:space="preserve"> was 5.5 per cent, </w:t>
      </w:r>
      <w:r w:rsidR="00582C1B">
        <w:rPr>
          <w:rFonts w:asciiTheme="minorHAnsi" w:hAnsiTheme="minorHAnsi" w:cstheme="minorHAnsi"/>
          <w:color w:val="auto"/>
          <w:szCs w:val="24"/>
        </w:rPr>
        <w:t>slightly higher than</w:t>
      </w:r>
      <w:r w:rsidRPr="003C7F68">
        <w:rPr>
          <w:rFonts w:asciiTheme="minorHAnsi" w:hAnsiTheme="minorHAnsi" w:cstheme="minorHAnsi"/>
          <w:color w:val="auto"/>
          <w:szCs w:val="24"/>
        </w:rPr>
        <w:t xml:space="preserve"> the state and national rates of 5.2 per cent respectively.</w:t>
      </w:r>
      <w:r w:rsidRPr="003C7F68">
        <w:rPr>
          <w:rStyle w:val="FootnoteReference"/>
          <w:rFonts w:asciiTheme="minorHAnsi" w:hAnsiTheme="minorHAnsi" w:cstheme="minorHAnsi"/>
          <w:bCs/>
          <w:color w:val="auto"/>
          <w:szCs w:val="24"/>
        </w:rPr>
        <w:footnoteReference w:id="2"/>
      </w:r>
    </w:p>
    <w:p w:rsidR="003C7F68" w:rsidRPr="003C7F68" w:rsidRDefault="001954BC" w:rsidP="00A83222">
      <w:pPr>
        <w:pStyle w:val="ListParagraph"/>
        <w:numPr>
          <w:ilvl w:val="0"/>
          <w:numId w:val="9"/>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t xml:space="preserve">Unemployment rates </w:t>
      </w:r>
      <w:r w:rsidR="00743762">
        <w:rPr>
          <w:rFonts w:asciiTheme="minorHAnsi" w:hAnsiTheme="minorHAnsi" w:cstheme="minorHAnsi"/>
          <w:color w:val="auto"/>
          <w:szCs w:val="24"/>
        </w:rPr>
        <w:t>varied</w:t>
      </w:r>
      <w:r w:rsidRPr="003C7F68">
        <w:rPr>
          <w:rFonts w:asciiTheme="minorHAnsi" w:hAnsiTheme="minorHAnsi" w:cstheme="minorHAnsi"/>
          <w:color w:val="auto"/>
          <w:szCs w:val="24"/>
        </w:rPr>
        <w:t xml:space="preserve"> by LGA, ranging from 7.6 per cent in </w:t>
      </w:r>
      <w:proofErr w:type="spellStart"/>
      <w:r w:rsidRPr="003C7F68">
        <w:rPr>
          <w:rFonts w:asciiTheme="minorHAnsi" w:hAnsiTheme="minorHAnsi" w:cstheme="minorHAnsi"/>
          <w:color w:val="auto"/>
          <w:szCs w:val="24"/>
        </w:rPr>
        <w:t>Junee</w:t>
      </w:r>
      <w:proofErr w:type="spellEnd"/>
      <w:r w:rsidRPr="003C7F68">
        <w:rPr>
          <w:rFonts w:asciiTheme="minorHAnsi" w:hAnsiTheme="minorHAnsi" w:cstheme="minorHAnsi"/>
          <w:color w:val="auto"/>
          <w:szCs w:val="24"/>
        </w:rPr>
        <w:t xml:space="preserve"> and 7.3</w:t>
      </w:r>
      <w:r w:rsidR="007C2FED">
        <w:rPr>
          <w:rFonts w:asciiTheme="minorHAnsi" w:hAnsiTheme="minorHAnsi" w:cstheme="minorHAnsi"/>
          <w:color w:val="auto"/>
          <w:szCs w:val="24"/>
        </w:rPr>
        <w:t> </w:t>
      </w:r>
      <w:r w:rsidRPr="003C7F68">
        <w:rPr>
          <w:rFonts w:asciiTheme="minorHAnsi" w:hAnsiTheme="minorHAnsi" w:cstheme="minorHAnsi"/>
          <w:color w:val="auto"/>
          <w:szCs w:val="24"/>
        </w:rPr>
        <w:t>per</w:t>
      </w:r>
      <w:r w:rsidR="007C2FED">
        <w:rPr>
          <w:rFonts w:asciiTheme="minorHAnsi" w:hAnsiTheme="minorHAnsi" w:cstheme="minorHAnsi"/>
          <w:color w:val="auto"/>
          <w:szCs w:val="24"/>
        </w:rPr>
        <w:t> </w:t>
      </w:r>
      <w:r w:rsidRPr="003C7F68">
        <w:rPr>
          <w:rFonts w:asciiTheme="minorHAnsi" w:hAnsiTheme="minorHAnsi" w:cstheme="minorHAnsi"/>
          <w:color w:val="auto"/>
          <w:szCs w:val="24"/>
        </w:rPr>
        <w:t>cent in Cootamundra to 3.6 per cent in Lockhart.</w:t>
      </w:r>
    </w:p>
    <w:p w:rsidR="003C7F68" w:rsidRPr="003C7F68" w:rsidRDefault="00D205E1" w:rsidP="00A83222">
      <w:pPr>
        <w:pStyle w:val="ListParagraph"/>
        <w:numPr>
          <w:ilvl w:val="0"/>
          <w:numId w:val="6"/>
        </w:numPr>
        <w:spacing w:before="120" w:after="120" w:line="240" w:lineRule="auto"/>
        <w:ind w:left="426" w:hanging="426"/>
        <w:jc w:val="both"/>
        <w:rPr>
          <w:rFonts w:asciiTheme="minorHAnsi" w:hAnsiTheme="minorHAnsi" w:cstheme="minorHAnsi"/>
          <w:color w:val="auto"/>
          <w:szCs w:val="24"/>
        </w:rPr>
      </w:pPr>
      <w:r w:rsidRPr="003C7F68">
        <w:rPr>
          <w:rFonts w:asciiTheme="minorHAnsi" w:hAnsiTheme="minorHAnsi" w:cstheme="minorHAnsi"/>
          <w:color w:val="auto"/>
          <w:szCs w:val="24"/>
        </w:rPr>
        <w:t xml:space="preserve">Between 2006 and 2011, </w:t>
      </w:r>
      <w:r w:rsidR="00743762">
        <w:rPr>
          <w:rFonts w:asciiTheme="minorHAnsi" w:hAnsiTheme="minorHAnsi" w:cstheme="minorHAnsi"/>
          <w:color w:val="auto"/>
          <w:szCs w:val="24"/>
        </w:rPr>
        <w:t>there was</w:t>
      </w:r>
      <w:r w:rsidRPr="003C7F68">
        <w:rPr>
          <w:rFonts w:asciiTheme="minorHAnsi" w:hAnsiTheme="minorHAnsi" w:cstheme="minorHAnsi"/>
          <w:color w:val="auto"/>
          <w:szCs w:val="24"/>
        </w:rPr>
        <w:t xml:space="preserve"> </w:t>
      </w:r>
      <w:r w:rsidR="00743762">
        <w:rPr>
          <w:rFonts w:asciiTheme="minorHAnsi" w:hAnsiTheme="minorHAnsi" w:cstheme="minorHAnsi"/>
          <w:color w:val="auto"/>
          <w:szCs w:val="24"/>
        </w:rPr>
        <w:t>no</w:t>
      </w:r>
      <w:r w:rsidRPr="003C7F68">
        <w:rPr>
          <w:rFonts w:asciiTheme="minorHAnsi" w:hAnsiTheme="minorHAnsi" w:cstheme="minorHAnsi"/>
          <w:color w:val="auto"/>
          <w:szCs w:val="24"/>
        </w:rPr>
        <w:t xml:space="preserve"> growth in the working age population (</w:t>
      </w:r>
      <w:proofErr w:type="spellStart"/>
      <w:r w:rsidRPr="003C7F68">
        <w:rPr>
          <w:rFonts w:asciiTheme="minorHAnsi" w:hAnsiTheme="minorHAnsi" w:cstheme="minorHAnsi"/>
          <w:color w:val="auto"/>
          <w:szCs w:val="24"/>
        </w:rPr>
        <w:t>WAP</w:t>
      </w:r>
      <w:proofErr w:type="spellEnd"/>
      <w:r w:rsidRPr="003C7F68">
        <w:rPr>
          <w:rFonts w:asciiTheme="minorHAnsi" w:hAnsiTheme="minorHAnsi" w:cstheme="minorHAnsi"/>
          <w:color w:val="auto"/>
          <w:szCs w:val="24"/>
        </w:rPr>
        <w:t>)</w:t>
      </w:r>
      <w:r w:rsidR="00743762">
        <w:rPr>
          <w:rFonts w:asciiTheme="minorHAnsi" w:hAnsiTheme="minorHAnsi" w:cstheme="minorHAnsi"/>
          <w:color w:val="auto"/>
          <w:szCs w:val="24"/>
        </w:rPr>
        <w:t xml:space="preserve"> in the </w:t>
      </w:r>
      <w:proofErr w:type="spellStart"/>
      <w:r w:rsidR="00743762">
        <w:rPr>
          <w:rFonts w:asciiTheme="minorHAnsi" w:hAnsiTheme="minorHAnsi" w:cstheme="minorHAnsi"/>
          <w:color w:val="auto"/>
          <w:szCs w:val="24"/>
        </w:rPr>
        <w:t>ESA</w:t>
      </w:r>
      <w:proofErr w:type="spellEnd"/>
      <w:r w:rsidRPr="003C7F68">
        <w:rPr>
          <w:rFonts w:asciiTheme="minorHAnsi" w:hAnsiTheme="minorHAnsi" w:cstheme="minorHAnsi"/>
          <w:color w:val="auto"/>
          <w:szCs w:val="24"/>
        </w:rPr>
        <w:t>.</w:t>
      </w:r>
    </w:p>
    <w:p w:rsidR="007B6B42" w:rsidRPr="00AC57DD" w:rsidRDefault="006D146E" w:rsidP="00AC57DD">
      <w:pPr>
        <w:pStyle w:val="RIESbriefreports"/>
        <w:spacing w:before="240"/>
        <w:rPr>
          <w:szCs w:val="24"/>
        </w:rPr>
      </w:pPr>
      <w:bookmarkStart w:id="31" w:name="_Toc343515751"/>
      <w:r w:rsidRPr="00AC57DD">
        <w:rPr>
          <w:szCs w:val="24"/>
        </w:rPr>
        <w:t>Recruitment Experiences</w:t>
      </w:r>
      <w:bookmarkEnd w:id="31"/>
    </w:p>
    <w:p w:rsidR="00D205E1" w:rsidRPr="003C7F68" w:rsidRDefault="00D205E1" w:rsidP="00264839">
      <w:pPr>
        <w:pStyle w:val="ListParagraph"/>
        <w:numPr>
          <w:ilvl w:val="0"/>
          <w:numId w:val="7"/>
        </w:numPr>
        <w:spacing w:before="120" w:after="120" w:line="240" w:lineRule="auto"/>
        <w:ind w:left="426" w:hanging="426"/>
        <w:jc w:val="both"/>
        <w:rPr>
          <w:rFonts w:asciiTheme="minorHAnsi" w:hAnsiTheme="minorHAnsi" w:cstheme="minorHAnsi"/>
          <w:color w:val="auto"/>
          <w:szCs w:val="24"/>
        </w:rPr>
      </w:pPr>
      <w:bookmarkStart w:id="32" w:name="_Toc329769408"/>
      <w:r w:rsidRPr="003C7F68">
        <w:rPr>
          <w:rFonts w:asciiTheme="minorHAnsi" w:hAnsiTheme="minorHAnsi" w:cstheme="minorHAnsi"/>
          <w:color w:val="auto"/>
          <w:szCs w:val="24"/>
        </w:rPr>
        <w:t xml:space="preserve">A </w:t>
      </w:r>
      <w:r w:rsidR="008416AC">
        <w:rPr>
          <w:rFonts w:asciiTheme="minorHAnsi" w:hAnsiTheme="minorHAnsi" w:cstheme="minorHAnsi"/>
          <w:color w:val="auto"/>
          <w:szCs w:val="24"/>
        </w:rPr>
        <w:t xml:space="preserve">substantially </w:t>
      </w:r>
      <w:r w:rsidRPr="003C7F68">
        <w:rPr>
          <w:rFonts w:asciiTheme="minorHAnsi" w:hAnsiTheme="minorHAnsi" w:cstheme="minorHAnsi"/>
          <w:color w:val="auto"/>
          <w:szCs w:val="24"/>
        </w:rPr>
        <w:t xml:space="preserve">smaller proportion of employers in the South Eastern </w:t>
      </w:r>
      <w:proofErr w:type="spellStart"/>
      <w:r w:rsidRPr="003C7F68">
        <w:rPr>
          <w:rFonts w:asciiTheme="minorHAnsi" w:hAnsiTheme="minorHAnsi" w:cstheme="minorHAnsi"/>
          <w:color w:val="auto"/>
          <w:szCs w:val="24"/>
        </w:rPr>
        <w:t>ESA</w:t>
      </w:r>
      <w:proofErr w:type="spellEnd"/>
      <w:r w:rsidRPr="003C7F68">
        <w:rPr>
          <w:rFonts w:asciiTheme="minorHAnsi" w:hAnsiTheme="minorHAnsi" w:cstheme="minorHAnsi"/>
          <w:color w:val="auto"/>
          <w:szCs w:val="24"/>
        </w:rPr>
        <w:t xml:space="preserve"> had recruited in the 12 months preceding the survey </w:t>
      </w:r>
      <w:r w:rsidR="00743762">
        <w:rPr>
          <w:rFonts w:asciiTheme="minorHAnsi" w:hAnsiTheme="minorHAnsi" w:cstheme="minorHAnsi"/>
          <w:color w:val="auto"/>
          <w:szCs w:val="24"/>
        </w:rPr>
        <w:t>than</w:t>
      </w:r>
      <w:r w:rsidRPr="003C7F68">
        <w:rPr>
          <w:rFonts w:asciiTheme="minorHAnsi" w:hAnsiTheme="minorHAnsi" w:cstheme="minorHAnsi"/>
          <w:color w:val="auto"/>
          <w:szCs w:val="24"/>
        </w:rPr>
        <w:t xml:space="preserve"> when the region was surveyed in March 2011 (</w:t>
      </w:r>
      <w:r w:rsidR="00743762">
        <w:rPr>
          <w:rFonts w:asciiTheme="minorHAnsi" w:hAnsiTheme="minorHAnsi" w:cstheme="minorHAnsi"/>
          <w:color w:val="auto"/>
          <w:szCs w:val="24"/>
        </w:rPr>
        <w:t xml:space="preserve">52 per cent compared with </w:t>
      </w:r>
      <w:r w:rsidRPr="003C7F68">
        <w:rPr>
          <w:rFonts w:asciiTheme="minorHAnsi" w:hAnsiTheme="minorHAnsi" w:cstheme="minorHAnsi"/>
          <w:color w:val="auto"/>
          <w:szCs w:val="24"/>
        </w:rPr>
        <w:t>73 per cent).</w:t>
      </w:r>
    </w:p>
    <w:p w:rsidR="00D205E1" w:rsidRPr="003C7F68" w:rsidRDefault="00D205E1" w:rsidP="00264839">
      <w:pPr>
        <w:pStyle w:val="ListParagraph"/>
        <w:numPr>
          <w:ilvl w:val="0"/>
          <w:numId w:val="11"/>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t xml:space="preserve">Recruitment activity was highest in Greater Hume Shire LGA (64 per cent of employers recruiting) and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LGA (60 per cent). The </w:t>
      </w:r>
      <w:proofErr w:type="spellStart"/>
      <w:r w:rsidRPr="003C7F68">
        <w:rPr>
          <w:rFonts w:asciiTheme="minorHAnsi" w:hAnsiTheme="minorHAnsi" w:cstheme="minorHAnsi"/>
          <w:color w:val="auto"/>
          <w:szCs w:val="24"/>
        </w:rPr>
        <w:t>Tumut</w:t>
      </w:r>
      <w:proofErr w:type="spellEnd"/>
      <w:r w:rsidRPr="003C7F68">
        <w:rPr>
          <w:rFonts w:asciiTheme="minorHAnsi" w:hAnsiTheme="minorHAnsi" w:cstheme="minorHAnsi"/>
          <w:color w:val="auto"/>
          <w:szCs w:val="24"/>
        </w:rPr>
        <w:t xml:space="preserve"> Shire LGA had the smallest proportion of employers recruiting (32 per cent).</w:t>
      </w:r>
    </w:p>
    <w:p w:rsidR="00D205E1" w:rsidRPr="003C7F68" w:rsidRDefault="00D205E1" w:rsidP="00264839">
      <w:pPr>
        <w:pStyle w:val="ListParagraph"/>
        <w:numPr>
          <w:ilvl w:val="0"/>
          <w:numId w:val="12"/>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lastRenderedPageBreak/>
        <w:t xml:space="preserve">Recruitment activity was strongest in the Health Care and Social Assistance industry with 62 per cent of employers recruiting in the </w:t>
      </w:r>
      <w:r w:rsidR="003B2263">
        <w:rPr>
          <w:rFonts w:asciiTheme="minorHAnsi" w:hAnsiTheme="minorHAnsi" w:cstheme="minorHAnsi"/>
          <w:color w:val="auto"/>
          <w:szCs w:val="24"/>
        </w:rPr>
        <w:t xml:space="preserve">year </w:t>
      </w:r>
      <w:r w:rsidRPr="003C7F68">
        <w:rPr>
          <w:rFonts w:asciiTheme="minorHAnsi" w:hAnsiTheme="minorHAnsi" w:cstheme="minorHAnsi"/>
          <w:color w:val="auto"/>
          <w:szCs w:val="24"/>
        </w:rPr>
        <w:t>prior to the survey. Of these employers, 56 per cent</w:t>
      </w:r>
      <w:r w:rsidR="00743762">
        <w:rPr>
          <w:rFonts w:asciiTheme="minorHAnsi" w:hAnsiTheme="minorHAnsi" w:cstheme="minorHAnsi"/>
          <w:color w:val="auto"/>
          <w:szCs w:val="24"/>
        </w:rPr>
        <w:t xml:space="preserve"> had</w:t>
      </w:r>
      <w:r w:rsidRPr="003C7F68">
        <w:rPr>
          <w:rFonts w:asciiTheme="minorHAnsi" w:hAnsiTheme="minorHAnsi" w:cstheme="minorHAnsi"/>
          <w:color w:val="auto"/>
          <w:szCs w:val="24"/>
        </w:rPr>
        <w:t xml:space="preserve"> recruited to increase staff numbers.</w:t>
      </w:r>
    </w:p>
    <w:p w:rsidR="00D205E1" w:rsidRPr="003C7F68" w:rsidRDefault="00D205E1" w:rsidP="00264839">
      <w:pPr>
        <w:pStyle w:val="ListParagraph"/>
        <w:numPr>
          <w:ilvl w:val="0"/>
          <w:numId w:val="13"/>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t>Employers in the Manufacturing industr</w:t>
      </w:r>
      <w:r w:rsidR="003B2263">
        <w:rPr>
          <w:rFonts w:asciiTheme="minorHAnsi" w:hAnsiTheme="minorHAnsi" w:cstheme="minorHAnsi"/>
          <w:color w:val="auto"/>
          <w:szCs w:val="24"/>
        </w:rPr>
        <w:t xml:space="preserve">y </w:t>
      </w:r>
      <w:r w:rsidRPr="003C7F68">
        <w:rPr>
          <w:rFonts w:asciiTheme="minorHAnsi" w:hAnsiTheme="minorHAnsi" w:cstheme="minorHAnsi"/>
          <w:color w:val="auto"/>
          <w:szCs w:val="24"/>
        </w:rPr>
        <w:t>had the largest proportion of employers who recruited to increase staff numbers (65</w:t>
      </w:r>
      <w:r w:rsidR="007C2FED">
        <w:rPr>
          <w:rFonts w:asciiTheme="minorHAnsi" w:hAnsiTheme="minorHAnsi" w:cstheme="minorHAnsi"/>
          <w:color w:val="auto"/>
          <w:szCs w:val="24"/>
        </w:rPr>
        <w:t> </w:t>
      </w:r>
      <w:r w:rsidRPr="003C7F68">
        <w:rPr>
          <w:rFonts w:asciiTheme="minorHAnsi" w:hAnsiTheme="minorHAnsi" w:cstheme="minorHAnsi"/>
          <w:color w:val="auto"/>
          <w:szCs w:val="24"/>
        </w:rPr>
        <w:t>per</w:t>
      </w:r>
      <w:r w:rsidR="007C2FED">
        <w:rPr>
          <w:rFonts w:asciiTheme="minorHAnsi" w:hAnsiTheme="minorHAnsi" w:cstheme="minorHAnsi"/>
          <w:color w:val="auto"/>
          <w:szCs w:val="24"/>
        </w:rPr>
        <w:t> </w:t>
      </w:r>
      <w:r w:rsidRPr="003C7F68">
        <w:rPr>
          <w:rFonts w:asciiTheme="minorHAnsi" w:hAnsiTheme="minorHAnsi" w:cstheme="minorHAnsi"/>
          <w:color w:val="auto"/>
          <w:szCs w:val="24"/>
        </w:rPr>
        <w:t>cent</w:t>
      </w:r>
      <w:r w:rsidR="003B2263">
        <w:rPr>
          <w:rFonts w:asciiTheme="minorHAnsi" w:hAnsiTheme="minorHAnsi" w:cstheme="minorHAnsi"/>
          <w:color w:val="auto"/>
          <w:szCs w:val="24"/>
        </w:rPr>
        <w:t>).</w:t>
      </w:r>
    </w:p>
    <w:p w:rsidR="00D205E1" w:rsidRPr="003C7F68" w:rsidRDefault="00E965B5" w:rsidP="00264839">
      <w:pPr>
        <w:pStyle w:val="ListParagraph"/>
        <w:numPr>
          <w:ilvl w:val="0"/>
          <w:numId w:val="7"/>
        </w:numPr>
        <w:spacing w:before="120" w:after="120" w:line="240" w:lineRule="auto"/>
        <w:ind w:left="426" w:hanging="426"/>
        <w:jc w:val="both"/>
        <w:rPr>
          <w:rFonts w:asciiTheme="minorHAnsi" w:hAnsiTheme="minorHAnsi" w:cstheme="minorHAnsi"/>
          <w:color w:val="auto"/>
          <w:szCs w:val="24"/>
        </w:rPr>
      </w:pPr>
      <w:r>
        <w:rPr>
          <w:rFonts w:asciiTheme="minorHAnsi" w:hAnsiTheme="minorHAnsi" w:cstheme="minorHAnsi"/>
          <w:color w:val="auto"/>
          <w:szCs w:val="24"/>
        </w:rPr>
        <w:t>T</w:t>
      </w:r>
      <w:r w:rsidR="00D205E1" w:rsidRPr="003C7F68">
        <w:rPr>
          <w:rFonts w:asciiTheme="minorHAnsi" w:hAnsiTheme="minorHAnsi" w:cstheme="minorHAnsi"/>
          <w:color w:val="auto"/>
          <w:szCs w:val="24"/>
        </w:rPr>
        <w:t xml:space="preserve">he recruitment rate for the </w:t>
      </w:r>
      <w:proofErr w:type="spellStart"/>
      <w:r w:rsidR="00D205E1" w:rsidRPr="003C7F68">
        <w:rPr>
          <w:rFonts w:asciiTheme="minorHAnsi" w:hAnsiTheme="minorHAnsi" w:cstheme="minorHAnsi"/>
          <w:color w:val="auto"/>
          <w:szCs w:val="24"/>
        </w:rPr>
        <w:t>ESA</w:t>
      </w:r>
      <w:proofErr w:type="spellEnd"/>
      <w:r w:rsidR="00D205E1" w:rsidRPr="003C7F68">
        <w:rPr>
          <w:rFonts w:asciiTheme="minorHAnsi" w:hAnsiTheme="minorHAnsi" w:cstheme="minorHAnsi"/>
          <w:color w:val="auto"/>
          <w:szCs w:val="24"/>
        </w:rPr>
        <w:t xml:space="preserve"> (16 vacancies per 100 staff) was lower than the average for all regions surveyed (19 vacancies per 100 staff</w:t>
      </w:r>
      <w:r>
        <w:rPr>
          <w:rFonts w:asciiTheme="minorHAnsi" w:hAnsiTheme="minorHAnsi" w:cstheme="minorHAnsi"/>
          <w:color w:val="auto"/>
          <w:szCs w:val="24"/>
        </w:rPr>
        <w:t>).</w:t>
      </w:r>
    </w:p>
    <w:p w:rsidR="00D205E1" w:rsidRPr="003C7F68" w:rsidRDefault="00593716" w:rsidP="00264839">
      <w:pPr>
        <w:pStyle w:val="ListParagraph"/>
        <w:numPr>
          <w:ilvl w:val="0"/>
          <w:numId w:val="15"/>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t>T</w:t>
      </w:r>
      <w:r w:rsidR="00D205E1" w:rsidRPr="003C7F68">
        <w:rPr>
          <w:rFonts w:asciiTheme="minorHAnsi" w:hAnsiTheme="minorHAnsi" w:cstheme="minorHAnsi"/>
          <w:color w:val="auto"/>
          <w:szCs w:val="24"/>
        </w:rPr>
        <w:t>he Accommodation and Food Services industry had the highest recruitment rate (26 vacancies per 100 staff)</w:t>
      </w:r>
      <w:r w:rsidR="0099732E">
        <w:rPr>
          <w:rFonts w:asciiTheme="minorHAnsi" w:hAnsiTheme="minorHAnsi" w:cstheme="minorHAnsi"/>
          <w:color w:val="auto"/>
          <w:szCs w:val="24"/>
        </w:rPr>
        <w:t xml:space="preserve">. </w:t>
      </w:r>
    </w:p>
    <w:p w:rsidR="00A3162F" w:rsidRPr="003C7F68" w:rsidRDefault="00D205E1" w:rsidP="00264839">
      <w:pPr>
        <w:pStyle w:val="ListParagraph"/>
        <w:numPr>
          <w:ilvl w:val="0"/>
          <w:numId w:val="7"/>
        </w:numPr>
        <w:spacing w:before="120" w:after="120" w:line="240" w:lineRule="auto"/>
        <w:ind w:left="426" w:hanging="426"/>
        <w:jc w:val="both"/>
        <w:rPr>
          <w:rFonts w:asciiTheme="minorHAnsi" w:hAnsiTheme="minorHAnsi" w:cstheme="minorHAnsi"/>
          <w:color w:val="auto"/>
          <w:szCs w:val="24"/>
        </w:rPr>
      </w:pPr>
      <w:r w:rsidRPr="003C7F68">
        <w:rPr>
          <w:rFonts w:asciiTheme="minorHAnsi" w:hAnsiTheme="minorHAnsi" w:cstheme="minorHAnsi"/>
          <w:color w:val="auto"/>
          <w:szCs w:val="24"/>
        </w:rPr>
        <w:t xml:space="preserve">The proportion of vacancies that went unfilled in the </w:t>
      </w:r>
      <w:r w:rsidR="0099732E">
        <w:rPr>
          <w:rFonts w:asciiTheme="minorHAnsi" w:hAnsiTheme="minorHAnsi" w:cstheme="minorHAnsi"/>
          <w:color w:val="auto"/>
          <w:szCs w:val="24"/>
        </w:rPr>
        <w:t>year before</w:t>
      </w:r>
      <w:r w:rsidRPr="003C7F68">
        <w:rPr>
          <w:rFonts w:asciiTheme="minorHAnsi" w:hAnsiTheme="minorHAnsi" w:cstheme="minorHAnsi"/>
          <w:color w:val="auto"/>
          <w:szCs w:val="24"/>
        </w:rPr>
        <w:t xml:space="preserve"> the survey (3.0 per cent) was smaller compared with </w:t>
      </w:r>
      <w:r w:rsidR="0099732E">
        <w:rPr>
          <w:rFonts w:asciiTheme="minorHAnsi" w:hAnsiTheme="minorHAnsi" w:cstheme="minorHAnsi"/>
          <w:color w:val="auto"/>
          <w:szCs w:val="24"/>
        </w:rPr>
        <w:t xml:space="preserve">the </w:t>
      </w:r>
      <w:r w:rsidRPr="003C7F68">
        <w:rPr>
          <w:rFonts w:asciiTheme="minorHAnsi" w:hAnsiTheme="minorHAnsi" w:cstheme="minorHAnsi"/>
          <w:color w:val="auto"/>
          <w:szCs w:val="24"/>
        </w:rPr>
        <w:t>results from 2011 (8.0 per cent).</w:t>
      </w:r>
    </w:p>
    <w:p w:rsidR="00D205E1" w:rsidRPr="00A3162F" w:rsidRDefault="00D205E1" w:rsidP="00264839">
      <w:pPr>
        <w:spacing w:after="0" w:line="240" w:lineRule="auto"/>
        <w:jc w:val="both"/>
        <w:rPr>
          <w:rFonts w:cstheme="minorHAnsi"/>
          <w:sz w:val="24"/>
        </w:rPr>
      </w:pPr>
      <w:proofErr w:type="gramStart"/>
      <w:r w:rsidRPr="00593716">
        <w:rPr>
          <w:rFonts w:cstheme="minorHAnsi"/>
          <w:i/>
          <w:sz w:val="24"/>
        </w:rPr>
        <w:t xml:space="preserve">Table </w:t>
      </w:r>
      <w:r w:rsidRPr="00593716">
        <w:rPr>
          <w:rFonts w:cstheme="minorHAnsi"/>
          <w:i/>
          <w:sz w:val="24"/>
        </w:rPr>
        <w:fldChar w:fldCharType="begin"/>
      </w:r>
      <w:r w:rsidRPr="00593716">
        <w:rPr>
          <w:rFonts w:cstheme="minorHAnsi"/>
          <w:i/>
          <w:sz w:val="24"/>
        </w:rPr>
        <w:instrText xml:space="preserve"> SEQ Table \* ARABIC </w:instrText>
      </w:r>
      <w:r w:rsidRPr="00593716">
        <w:rPr>
          <w:rFonts w:cstheme="minorHAnsi"/>
          <w:i/>
          <w:sz w:val="24"/>
        </w:rPr>
        <w:fldChar w:fldCharType="separate"/>
      </w:r>
      <w:r w:rsidRPr="00593716">
        <w:rPr>
          <w:rFonts w:cstheme="minorHAnsi"/>
          <w:i/>
          <w:noProof/>
          <w:sz w:val="24"/>
        </w:rPr>
        <w:t>1</w:t>
      </w:r>
      <w:r w:rsidRPr="00593716">
        <w:rPr>
          <w:rFonts w:cstheme="minorHAnsi"/>
          <w:i/>
          <w:sz w:val="24"/>
        </w:rPr>
        <w:fldChar w:fldCharType="end"/>
      </w:r>
      <w:r w:rsidRPr="00593716">
        <w:rPr>
          <w:rFonts w:cstheme="minorHAnsi"/>
          <w:i/>
          <w:sz w:val="24"/>
        </w:rPr>
        <w:t>.</w:t>
      </w:r>
      <w:proofErr w:type="gramEnd"/>
      <w:r w:rsidRPr="00593716">
        <w:rPr>
          <w:rFonts w:cstheme="minorHAnsi"/>
          <w:i/>
          <w:sz w:val="24"/>
        </w:rPr>
        <w:t xml:space="preserve"> Recruitment experiences in the 12 months preceding the survey</w:t>
      </w:r>
    </w:p>
    <w:tbl>
      <w:tblPr>
        <w:tblW w:w="5000" w:type="pct"/>
        <w:shd w:val="clear" w:color="auto" w:fill="CCC0D9" w:themeFill="accent4" w:themeFillTint="66"/>
        <w:tblLook w:val="04A0" w:firstRow="1" w:lastRow="0" w:firstColumn="1" w:lastColumn="0" w:noHBand="0" w:noVBand="1"/>
      </w:tblPr>
      <w:tblGrid>
        <w:gridCol w:w="3796"/>
        <w:gridCol w:w="1403"/>
        <w:gridCol w:w="1482"/>
        <w:gridCol w:w="1841"/>
      </w:tblGrid>
      <w:tr w:rsidR="00D205E1" w:rsidRPr="00EC2131" w:rsidTr="001E2E94">
        <w:trPr>
          <w:trHeight w:hRule="exact" w:val="454"/>
        </w:trPr>
        <w:tc>
          <w:tcPr>
            <w:tcW w:w="2183"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D205E1" w:rsidRPr="00EC2131" w:rsidRDefault="00D205E1" w:rsidP="00D205E1">
            <w:pPr>
              <w:spacing w:before="60" w:after="60"/>
              <w:jc w:val="both"/>
              <w:rPr>
                <w:rFonts w:cs="Calibri"/>
                <w:b/>
                <w:bCs/>
                <w:szCs w:val="22"/>
              </w:rPr>
            </w:pPr>
            <w:r w:rsidRPr="00EC2131">
              <w:rPr>
                <w:rFonts w:cs="Calibri"/>
                <w:b/>
                <w:bCs/>
                <w:szCs w:val="22"/>
              </w:rPr>
              <w:t> </w:t>
            </w:r>
          </w:p>
        </w:tc>
        <w:tc>
          <w:tcPr>
            <w:tcW w:w="1722" w:type="pct"/>
            <w:gridSpan w:val="2"/>
            <w:tcBorders>
              <w:top w:val="single" w:sz="4" w:space="0" w:color="auto"/>
              <w:left w:val="nil"/>
              <w:bottom w:val="single" w:sz="4" w:space="0" w:color="000000"/>
              <w:right w:val="single" w:sz="4" w:space="0" w:color="000000"/>
            </w:tcBorders>
            <w:shd w:val="clear" w:color="auto" w:fill="B6DDE8" w:themeFill="accent5" w:themeFillTint="66"/>
            <w:noWrap/>
            <w:vAlign w:val="center"/>
            <w:hideMark/>
          </w:tcPr>
          <w:p w:rsidR="00D205E1" w:rsidRPr="00EC2131" w:rsidRDefault="00D205E1" w:rsidP="00A3162F">
            <w:pPr>
              <w:spacing w:before="60" w:after="60"/>
              <w:jc w:val="center"/>
              <w:rPr>
                <w:rFonts w:cs="Calibri"/>
                <w:b/>
                <w:bCs/>
                <w:szCs w:val="22"/>
              </w:rPr>
            </w:pPr>
            <w:r>
              <w:rPr>
                <w:rFonts w:cs="Calibri"/>
                <w:b/>
                <w:bCs/>
                <w:szCs w:val="22"/>
              </w:rPr>
              <w:t xml:space="preserve">South Eastern </w:t>
            </w:r>
            <w:r w:rsidRPr="00EC2131">
              <w:rPr>
                <w:rFonts w:cs="Calibri"/>
                <w:b/>
                <w:bCs/>
                <w:szCs w:val="22"/>
              </w:rPr>
              <w:t>ESA</w:t>
            </w:r>
          </w:p>
        </w:tc>
        <w:tc>
          <w:tcPr>
            <w:tcW w:w="1095"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205E1" w:rsidRPr="00EC2131" w:rsidRDefault="00D205E1" w:rsidP="00A3162F">
            <w:pPr>
              <w:spacing w:before="60" w:after="60"/>
              <w:jc w:val="center"/>
              <w:rPr>
                <w:rFonts w:cs="Calibri"/>
                <w:b/>
                <w:bCs/>
                <w:szCs w:val="22"/>
              </w:rPr>
            </w:pPr>
            <w:r w:rsidRPr="00EC2131">
              <w:rPr>
                <w:rFonts w:cs="Calibri"/>
                <w:b/>
                <w:bCs/>
                <w:szCs w:val="22"/>
              </w:rPr>
              <w:t>All regions surveyed to</w:t>
            </w:r>
            <w:r w:rsidR="00A3162F">
              <w:rPr>
                <w:rFonts w:cs="Calibri"/>
                <w:b/>
                <w:bCs/>
                <w:szCs w:val="22"/>
              </w:rPr>
              <w:t xml:space="preserve"> </w:t>
            </w:r>
            <w:r w:rsidRPr="00EC2131">
              <w:rPr>
                <w:rFonts w:cs="Calibri"/>
                <w:b/>
                <w:bCs/>
                <w:szCs w:val="22"/>
              </w:rPr>
              <w:t>June 2012</w:t>
            </w:r>
          </w:p>
        </w:tc>
      </w:tr>
      <w:tr w:rsidR="00D205E1" w:rsidRPr="00EC2131" w:rsidTr="001E2E94">
        <w:trPr>
          <w:trHeight w:hRule="exact" w:val="454"/>
        </w:trPr>
        <w:tc>
          <w:tcPr>
            <w:tcW w:w="2183" w:type="pct"/>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205E1" w:rsidRPr="00EC2131" w:rsidRDefault="00D205E1" w:rsidP="00D205E1">
            <w:pPr>
              <w:spacing w:before="60" w:after="60"/>
              <w:jc w:val="both"/>
              <w:rPr>
                <w:rFonts w:cs="Calibri"/>
                <w:b/>
                <w:bCs/>
                <w:szCs w:val="22"/>
              </w:rPr>
            </w:pPr>
          </w:p>
        </w:tc>
        <w:tc>
          <w:tcPr>
            <w:tcW w:w="838" w:type="pct"/>
            <w:tcBorders>
              <w:top w:val="single" w:sz="4" w:space="0" w:color="000000"/>
              <w:left w:val="nil"/>
              <w:bottom w:val="single" w:sz="4" w:space="0" w:color="auto"/>
              <w:right w:val="single" w:sz="4" w:space="0" w:color="auto"/>
            </w:tcBorders>
            <w:shd w:val="clear" w:color="auto" w:fill="B6DDE8" w:themeFill="accent5" w:themeFillTint="66"/>
            <w:noWrap/>
            <w:vAlign w:val="center"/>
            <w:hideMark/>
          </w:tcPr>
          <w:p w:rsidR="00D205E1" w:rsidRPr="00EC2131" w:rsidRDefault="00D205E1" w:rsidP="00A3162F">
            <w:pPr>
              <w:spacing w:before="60" w:after="60"/>
              <w:jc w:val="center"/>
              <w:rPr>
                <w:rFonts w:cs="Calibri"/>
                <w:b/>
                <w:bCs/>
                <w:szCs w:val="22"/>
              </w:rPr>
            </w:pPr>
            <w:r w:rsidRPr="00EC2131">
              <w:rPr>
                <w:rFonts w:cs="Calibri"/>
                <w:b/>
                <w:bCs/>
                <w:szCs w:val="22"/>
              </w:rPr>
              <w:t>August 2012</w:t>
            </w:r>
          </w:p>
        </w:tc>
        <w:tc>
          <w:tcPr>
            <w:tcW w:w="884" w:type="pct"/>
            <w:tcBorders>
              <w:top w:val="single" w:sz="4" w:space="0" w:color="000000"/>
              <w:left w:val="nil"/>
              <w:bottom w:val="single" w:sz="4" w:space="0" w:color="auto"/>
              <w:right w:val="single" w:sz="4" w:space="0" w:color="auto"/>
            </w:tcBorders>
            <w:shd w:val="clear" w:color="auto" w:fill="B6DDE8" w:themeFill="accent5" w:themeFillTint="66"/>
            <w:noWrap/>
            <w:vAlign w:val="center"/>
            <w:hideMark/>
          </w:tcPr>
          <w:p w:rsidR="00D205E1" w:rsidRPr="00EC2131" w:rsidRDefault="00D205E1" w:rsidP="00A3162F">
            <w:pPr>
              <w:spacing w:before="60" w:after="60"/>
              <w:jc w:val="center"/>
              <w:rPr>
                <w:rFonts w:cs="Calibri"/>
                <w:b/>
                <w:bCs/>
                <w:szCs w:val="22"/>
              </w:rPr>
            </w:pPr>
            <w:r w:rsidRPr="00EC2131">
              <w:rPr>
                <w:rFonts w:cs="Calibri"/>
                <w:b/>
                <w:bCs/>
                <w:szCs w:val="22"/>
              </w:rPr>
              <w:t>March 2011</w:t>
            </w:r>
          </w:p>
        </w:tc>
        <w:tc>
          <w:tcPr>
            <w:tcW w:w="1095" w:type="pct"/>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205E1" w:rsidRPr="00EC2131" w:rsidRDefault="00D205E1" w:rsidP="00A3162F">
            <w:pPr>
              <w:spacing w:before="60" w:after="60"/>
              <w:jc w:val="center"/>
              <w:rPr>
                <w:rFonts w:cs="Calibri"/>
                <w:b/>
                <w:bCs/>
                <w:szCs w:val="22"/>
              </w:rPr>
            </w:pPr>
          </w:p>
        </w:tc>
      </w:tr>
      <w:tr w:rsidR="00D205E1" w:rsidRPr="00EC2131" w:rsidTr="001E2E94">
        <w:trPr>
          <w:trHeight w:hRule="exact" w:val="454"/>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5E1" w:rsidRPr="00A6561B" w:rsidRDefault="00D205E1" w:rsidP="00D205E1">
            <w:pPr>
              <w:spacing w:before="60" w:after="60"/>
              <w:jc w:val="both"/>
              <w:rPr>
                <w:rFonts w:cs="Calibri"/>
                <w:b/>
                <w:szCs w:val="22"/>
              </w:rPr>
            </w:pPr>
            <w:r w:rsidRPr="00A6561B">
              <w:rPr>
                <w:rFonts w:cs="Calibri"/>
                <w:b/>
                <w:szCs w:val="22"/>
              </w:rPr>
              <w:t>Proportion of employers who recruited</w:t>
            </w:r>
          </w:p>
        </w:tc>
        <w:tc>
          <w:tcPr>
            <w:tcW w:w="838"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52%</w:t>
            </w:r>
          </w:p>
        </w:tc>
        <w:tc>
          <w:tcPr>
            <w:tcW w:w="884"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73%</w:t>
            </w:r>
          </w:p>
        </w:tc>
        <w:tc>
          <w:tcPr>
            <w:tcW w:w="1095" w:type="pct"/>
            <w:tcBorders>
              <w:top w:val="single" w:sz="4" w:space="0" w:color="auto"/>
              <w:left w:val="nil"/>
              <w:bottom w:val="single" w:sz="4" w:space="0" w:color="auto"/>
              <w:right w:val="single" w:sz="4" w:space="0" w:color="auto"/>
            </w:tcBorders>
            <w:shd w:val="clear" w:color="auto" w:fill="auto"/>
            <w:noWrap/>
            <w:hideMark/>
          </w:tcPr>
          <w:p w:rsidR="00D205E1" w:rsidRPr="00EC2131" w:rsidRDefault="00D205E1" w:rsidP="00A3162F">
            <w:pPr>
              <w:spacing w:before="60" w:after="60"/>
              <w:jc w:val="center"/>
              <w:rPr>
                <w:rFonts w:cs="Calibri"/>
                <w:szCs w:val="22"/>
              </w:rPr>
            </w:pPr>
            <w:r w:rsidRPr="00EC2131">
              <w:rPr>
                <w:rFonts w:cs="Calibri"/>
                <w:szCs w:val="22"/>
              </w:rPr>
              <w:t>65%</w:t>
            </w:r>
          </w:p>
        </w:tc>
      </w:tr>
      <w:tr w:rsidR="00D205E1" w:rsidRPr="00EC2131" w:rsidTr="001E2E94">
        <w:trPr>
          <w:trHeight w:hRule="exact" w:val="454"/>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5E1" w:rsidRPr="00A6561B" w:rsidRDefault="00D205E1" w:rsidP="00D205E1">
            <w:pPr>
              <w:spacing w:before="60" w:after="60"/>
              <w:ind w:left="720"/>
              <w:jc w:val="both"/>
              <w:rPr>
                <w:rFonts w:cs="Calibri"/>
                <w:b/>
                <w:szCs w:val="22"/>
              </w:rPr>
            </w:pPr>
            <w:r w:rsidRPr="00A6561B">
              <w:rPr>
                <w:rFonts w:cs="Calibri"/>
                <w:b/>
                <w:szCs w:val="22"/>
              </w:rPr>
              <w:t xml:space="preserve"> - to increase staff</w:t>
            </w:r>
          </w:p>
        </w:tc>
        <w:tc>
          <w:tcPr>
            <w:tcW w:w="838"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42%</w:t>
            </w:r>
          </w:p>
        </w:tc>
        <w:tc>
          <w:tcPr>
            <w:tcW w:w="884"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49%</w:t>
            </w:r>
          </w:p>
        </w:tc>
        <w:tc>
          <w:tcPr>
            <w:tcW w:w="1095" w:type="pct"/>
            <w:tcBorders>
              <w:top w:val="single" w:sz="4" w:space="0" w:color="auto"/>
              <w:left w:val="nil"/>
              <w:bottom w:val="single" w:sz="4" w:space="0" w:color="auto"/>
              <w:right w:val="single" w:sz="4" w:space="0" w:color="auto"/>
            </w:tcBorders>
            <w:shd w:val="clear" w:color="auto" w:fill="auto"/>
            <w:noWrap/>
            <w:hideMark/>
          </w:tcPr>
          <w:p w:rsidR="00D205E1" w:rsidRPr="00EC2131" w:rsidRDefault="00D205E1" w:rsidP="00A3162F">
            <w:pPr>
              <w:spacing w:before="60" w:after="60"/>
              <w:jc w:val="center"/>
              <w:rPr>
                <w:rFonts w:cs="Calibri"/>
                <w:szCs w:val="22"/>
              </w:rPr>
            </w:pPr>
            <w:r w:rsidRPr="00EC2131">
              <w:rPr>
                <w:rFonts w:cs="Calibri"/>
                <w:szCs w:val="22"/>
              </w:rPr>
              <w:t>48%</w:t>
            </w:r>
          </w:p>
        </w:tc>
      </w:tr>
      <w:tr w:rsidR="00D205E1" w:rsidRPr="00EC2131" w:rsidTr="001E2E94">
        <w:trPr>
          <w:trHeight w:hRule="exact" w:val="454"/>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5E1" w:rsidRPr="00A6561B" w:rsidRDefault="00D205E1" w:rsidP="00D205E1">
            <w:pPr>
              <w:spacing w:before="60" w:after="60"/>
              <w:ind w:left="720"/>
              <w:jc w:val="both"/>
              <w:rPr>
                <w:rFonts w:cs="Calibri"/>
                <w:b/>
                <w:szCs w:val="22"/>
              </w:rPr>
            </w:pPr>
            <w:r w:rsidRPr="00A6561B">
              <w:rPr>
                <w:rFonts w:cs="Calibri"/>
                <w:b/>
                <w:szCs w:val="22"/>
              </w:rPr>
              <w:t xml:space="preserve"> - to replace staff</w:t>
            </w:r>
          </w:p>
        </w:tc>
        <w:tc>
          <w:tcPr>
            <w:tcW w:w="838"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81%</w:t>
            </w:r>
          </w:p>
        </w:tc>
        <w:tc>
          <w:tcPr>
            <w:tcW w:w="884"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86%</w:t>
            </w:r>
          </w:p>
        </w:tc>
        <w:tc>
          <w:tcPr>
            <w:tcW w:w="1095" w:type="pct"/>
            <w:tcBorders>
              <w:top w:val="single" w:sz="4" w:space="0" w:color="auto"/>
              <w:left w:val="nil"/>
              <w:bottom w:val="single" w:sz="4" w:space="0" w:color="auto"/>
              <w:right w:val="single" w:sz="4" w:space="0" w:color="auto"/>
            </w:tcBorders>
            <w:shd w:val="clear" w:color="auto" w:fill="auto"/>
            <w:noWrap/>
            <w:hideMark/>
          </w:tcPr>
          <w:p w:rsidR="00D205E1" w:rsidRPr="00EC2131" w:rsidRDefault="00D205E1" w:rsidP="00A3162F">
            <w:pPr>
              <w:spacing w:before="60" w:after="60"/>
              <w:jc w:val="center"/>
              <w:rPr>
                <w:rFonts w:cs="Calibri"/>
                <w:szCs w:val="22"/>
              </w:rPr>
            </w:pPr>
            <w:r w:rsidRPr="00EC2131">
              <w:rPr>
                <w:rFonts w:cs="Calibri"/>
                <w:szCs w:val="22"/>
              </w:rPr>
              <w:t>85%</w:t>
            </w:r>
          </w:p>
        </w:tc>
      </w:tr>
      <w:tr w:rsidR="00D205E1" w:rsidRPr="00EC2131" w:rsidTr="001E2E94">
        <w:trPr>
          <w:trHeight w:hRule="exact" w:val="454"/>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5E1" w:rsidRPr="00A6561B" w:rsidRDefault="00D205E1" w:rsidP="00D205E1">
            <w:pPr>
              <w:spacing w:before="60" w:after="60"/>
              <w:jc w:val="both"/>
              <w:rPr>
                <w:rFonts w:cs="Calibri"/>
                <w:b/>
                <w:szCs w:val="22"/>
              </w:rPr>
            </w:pPr>
            <w:r w:rsidRPr="00A6561B">
              <w:rPr>
                <w:rFonts w:cs="Calibri"/>
                <w:b/>
                <w:szCs w:val="22"/>
              </w:rPr>
              <w:t>Vacancies per 100 staff</w:t>
            </w:r>
          </w:p>
        </w:tc>
        <w:tc>
          <w:tcPr>
            <w:tcW w:w="838"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16</w:t>
            </w:r>
          </w:p>
        </w:tc>
        <w:tc>
          <w:tcPr>
            <w:tcW w:w="884"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15</w:t>
            </w:r>
          </w:p>
        </w:tc>
        <w:tc>
          <w:tcPr>
            <w:tcW w:w="1095" w:type="pct"/>
            <w:tcBorders>
              <w:top w:val="single" w:sz="4" w:space="0" w:color="auto"/>
              <w:left w:val="nil"/>
              <w:bottom w:val="single" w:sz="4" w:space="0" w:color="auto"/>
              <w:right w:val="single" w:sz="4" w:space="0" w:color="auto"/>
            </w:tcBorders>
            <w:shd w:val="clear" w:color="auto" w:fill="auto"/>
            <w:noWrap/>
            <w:hideMark/>
          </w:tcPr>
          <w:p w:rsidR="00D205E1" w:rsidRPr="00EC2131" w:rsidRDefault="00D205E1" w:rsidP="00A3162F">
            <w:pPr>
              <w:spacing w:before="60" w:after="60"/>
              <w:jc w:val="center"/>
              <w:rPr>
                <w:rFonts w:cs="Calibri"/>
                <w:szCs w:val="22"/>
              </w:rPr>
            </w:pPr>
            <w:r w:rsidRPr="00EC2131">
              <w:rPr>
                <w:rFonts w:cs="Calibri"/>
                <w:szCs w:val="22"/>
              </w:rPr>
              <w:t>19</w:t>
            </w:r>
          </w:p>
        </w:tc>
      </w:tr>
      <w:tr w:rsidR="00D205E1" w:rsidRPr="00EC2131" w:rsidTr="001E2E94">
        <w:trPr>
          <w:trHeight w:hRule="exact" w:val="732"/>
        </w:trPr>
        <w:tc>
          <w:tcPr>
            <w:tcW w:w="2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5E1" w:rsidRPr="00A6561B" w:rsidRDefault="00D205E1" w:rsidP="00D205E1">
            <w:pPr>
              <w:spacing w:before="60" w:after="60"/>
              <w:jc w:val="both"/>
              <w:rPr>
                <w:rFonts w:cs="Calibri"/>
                <w:b/>
                <w:szCs w:val="22"/>
              </w:rPr>
            </w:pPr>
            <w:r w:rsidRPr="00A6561B">
              <w:rPr>
                <w:rFonts w:cs="Calibri"/>
                <w:b/>
                <w:szCs w:val="22"/>
              </w:rPr>
              <w:t>Proportion of recruiting employers who experienced difficulty</w:t>
            </w:r>
          </w:p>
        </w:tc>
        <w:tc>
          <w:tcPr>
            <w:tcW w:w="838"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46%</w:t>
            </w:r>
          </w:p>
        </w:tc>
        <w:tc>
          <w:tcPr>
            <w:tcW w:w="884"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56%</w:t>
            </w:r>
          </w:p>
        </w:tc>
        <w:tc>
          <w:tcPr>
            <w:tcW w:w="1095" w:type="pct"/>
            <w:tcBorders>
              <w:top w:val="single" w:sz="4" w:space="0" w:color="auto"/>
              <w:left w:val="nil"/>
              <w:bottom w:val="single" w:sz="4" w:space="0" w:color="auto"/>
              <w:right w:val="single" w:sz="4" w:space="0" w:color="auto"/>
            </w:tcBorders>
            <w:shd w:val="clear" w:color="auto" w:fill="auto"/>
            <w:noWrap/>
            <w:hideMark/>
          </w:tcPr>
          <w:p w:rsidR="00D205E1" w:rsidRPr="00EC2131" w:rsidRDefault="00D205E1" w:rsidP="00A3162F">
            <w:pPr>
              <w:spacing w:before="60" w:after="60"/>
              <w:jc w:val="center"/>
              <w:rPr>
                <w:rFonts w:cs="Calibri"/>
                <w:szCs w:val="22"/>
              </w:rPr>
            </w:pPr>
            <w:r w:rsidRPr="00EC2131">
              <w:rPr>
                <w:rFonts w:cs="Calibri"/>
                <w:szCs w:val="22"/>
              </w:rPr>
              <w:t>56%</w:t>
            </w:r>
          </w:p>
        </w:tc>
      </w:tr>
      <w:tr w:rsidR="00D205E1" w:rsidRPr="00EC2131" w:rsidTr="001E2E94">
        <w:trPr>
          <w:trHeight w:hRule="exact" w:val="454"/>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5E1" w:rsidRPr="00A6561B" w:rsidRDefault="00D205E1" w:rsidP="00D205E1">
            <w:pPr>
              <w:spacing w:before="60" w:after="60"/>
              <w:jc w:val="both"/>
              <w:rPr>
                <w:rFonts w:cs="Calibri"/>
                <w:b/>
                <w:szCs w:val="22"/>
              </w:rPr>
            </w:pPr>
            <w:r w:rsidRPr="00A6561B">
              <w:rPr>
                <w:rFonts w:cs="Calibri"/>
                <w:b/>
                <w:szCs w:val="22"/>
              </w:rPr>
              <w:t>Proportion of unfilled vacancies</w:t>
            </w:r>
          </w:p>
        </w:tc>
        <w:tc>
          <w:tcPr>
            <w:tcW w:w="838"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3.0%</w:t>
            </w:r>
          </w:p>
        </w:tc>
        <w:tc>
          <w:tcPr>
            <w:tcW w:w="884" w:type="pct"/>
            <w:tcBorders>
              <w:top w:val="single" w:sz="4" w:space="0" w:color="auto"/>
              <w:left w:val="nil"/>
              <w:bottom w:val="single" w:sz="4" w:space="0" w:color="auto"/>
              <w:right w:val="single" w:sz="4" w:space="0" w:color="auto"/>
            </w:tcBorders>
            <w:shd w:val="clear" w:color="auto" w:fill="auto"/>
            <w:noWrap/>
            <w:hideMark/>
          </w:tcPr>
          <w:p w:rsidR="00D205E1" w:rsidRDefault="00D205E1" w:rsidP="00A3162F">
            <w:pPr>
              <w:jc w:val="center"/>
              <w:rPr>
                <w:rFonts w:cs="Calibri"/>
                <w:szCs w:val="22"/>
              </w:rPr>
            </w:pPr>
            <w:r>
              <w:rPr>
                <w:rFonts w:cs="Calibri"/>
                <w:szCs w:val="22"/>
              </w:rPr>
              <w:t>8.0%</w:t>
            </w:r>
          </w:p>
        </w:tc>
        <w:tc>
          <w:tcPr>
            <w:tcW w:w="1095" w:type="pct"/>
            <w:tcBorders>
              <w:top w:val="single" w:sz="4" w:space="0" w:color="auto"/>
              <w:left w:val="nil"/>
              <w:bottom w:val="single" w:sz="4" w:space="0" w:color="auto"/>
              <w:right w:val="single" w:sz="4" w:space="0" w:color="auto"/>
            </w:tcBorders>
            <w:shd w:val="clear" w:color="auto" w:fill="auto"/>
            <w:noWrap/>
            <w:hideMark/>
          </w:tcPr>
          <w:p w:rsidR="00D205E1" w:rsidRPr="00EC2131" w:rsidRDefault="00D205E1" w:rsidP="00A3162F">
            <w:pPr>
              <w:spacing w:before="60" w:after="60"/>
              <w:jc w:val="center"/>
              <w:rPr>
                <w:rFonts w:cs="Calibri"/>
                <w:szCs w:val="22"/>
              </w:rPr>
            </w:pPr>
            <w:r w:rsidRPr="00EC2131">
              <w:rPr>
                <w:rFonts w:cs="Calibri"/>
                <w:szCs w:val="22"/>
              </w:rPr>
              <w:t>6.3%</w:t>
            </w:r>
          </w:p>
        </w:tc>
      </w:tr>
    </w:tbl>
    <w:p w:rsidR="00D205E1" w:rsidRPr="003C7F68" w:rsidRDefault="00E965B5" w:rsidP="008416AC">
      <w:pPr>
        <w:pStyle w:val="ListParagraph"/>
        <w:numPr>
          <w:ilvl w:val="0"/>
          <w:numId w:val="8"/>
        </w:numPr>
        <w:spacing w:before="240" w:after="120" w:line="240" w:lineRule="auto"/>
        <w:ind w:left="425" w:hanging="425"/>
        <w:jc w:val="both"/>
        <w:rPr>
          <w:rFonts w:asciiTheme="minorHAnsi" w:hAnsiTheme="minorHAnsi" w:cstheme="minorHAnsi"/>
          <w:color w:val="auto"/>
          <w:szCs w:val="24"/>
        </w:rPr>
      </w:pPr>
      <w:r w:rsidRPr="00E965B5">
        <w:rPr>
          <w:rFonts w:asciiTheme="minorHAnsi" w:hAnsiTheme="minorHAnsi" w:cstheme="minorHAnsi"/>
          <w:color w:val="auto"/>
          <w:szCs w:val="24"/>
        </w:rPr>
        <w:t>In employers’ most recent recruitment round</w:t>
      </w:r>
      <w:r>
        <w:rPr>
          <w:rFonts w:asciiTheme="minorHAnsi" w:hAnsiTheme="minorHAnsi" w:cstheme="minorHAnsi"/>
          <w:color w:val="auto"/>
          <w:szCs w:val="24"/>
        </w:rPr>
        <w:t>,</w:t>
      </w:r>
      <w:r w:rsidRPr="003C7F68">
        <w:rPr>
          <w:rFonts w:asciiTheme="minorHAnsi" w:hAnsiTheme="minorHAnsi" w:cstheme="minorHAnsi"/>
          <w:color w:val="auto"/>
          <w:szCs w:val="24"/>
        </w:rPr>
        <w:t xml:space="preserve"> </w:t>
      </w:r>
      <w:r>
        <w:rPr>
          <w:rFonts w:asciiTheme="minorHAnsi" w:hAnsiTheme="minorHAnsi" w:cstheme="minorHAnsi"/>
          <w:color w:val="auto"/>
          <w:szCs w:val="24"/>
        </w:rPr>
        <w:t>t</w:t>
      </w:r>
      <w:r w:rsidR="00B046C6" w:rsidRPr="003C7F68">
        <w:rPr>
          <w:rFonts w:asciiTheme="minorHAnsi" w:hAnsiTheme="minorHAnsi" w:cstheme="minorHAnsi"/>
          <w:color w:val="auto"/>
          <w:szCs w:val="24"/>
        </w:rPr>
        <w:t xml:space="preserve">he </w:t>
      </w:r>
      <w:r w:rsidR="00D205E1" w:rsidRPr="003C7F68">
        <w:rPr>
          <w:rFonts w:asciiTheme="minorHAnsi" w:hAnsiTheme="minorHAnsi" w:cstheme="minorHAnsi"/>
          <w:color w:val="auto"/>
          <w:szCs w:val="24"/>
        </w:rPr>
        <w:t>proportion of vacancies that remained unfilled (2.1 per cent) was substantially smaller compared with the March 2011 survey (11.7 per cent).</w:t>
      </w:r>
    </w:p>
    <w:p w:rsidR="00D205E1" w:rsidRPr="003C7F68" w:rsidRDefault="00D205E1" w:rsidP="00264839">
      <w:pPr>
        <w:pStyle w:val="ListParagraph"/>
        <w:numPr>
          <w:ilvl w:val="0"/>
          <w:numId w:val="16"/>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t>The proportion of unfilled vacancies</w:t>
      </w:r>
      <w:r w:rsidR="0099732E">
        <w:rPr>
          <w:rFonts w:asciiTheme="minorHAnsi" w:hAnsiTheme="minorHAnsi" w:cstheme="minorHAnsi"/>
          <w:color w:val="auto"/>
          <w:szCs w:val="24"/>
        </w:rPr>
        <w:t>, however,</w:t>
      </w:r>
      <w:r w:rsidRPr="003C7F68">
        <w:rPr>
          <w:rFonts w:asciiTheme="minorHAnsi" w:hAnsiTheme="minorHAnsi" w:cstheme="minorHAnsi"/>
          <w:color w:val="auto"/>
          <w:szCs w:val="24"/>
        </w:rPr>
        <w:t xml:space="preserve"> varied across the </w:t>
      </w:r>
      <w:proofErr w:type="spellStart"/>
      <w:r w:rsidRPr="003C7F68">
        <w:rPr>
          <w:rFonts w:asciiTheme="minorHAnsi" w:hAnsiTheme="minorHAnsi" w:cstheme="minorHAnsi"/>
          <w:color w:val="auto"/>
          <w:szCs w:val="24"/>
        </w:rPr>
        <w:t>ESA</w:t>
      </w:r>
      <w:proofErr w:type="spellEnd"/>
      <w:r w:rsidRPr="003C7F68">
        <w:rPr>
          <w:rFonts w:asciiTheme="minorHAnsi" w:hAnsiTheme="minorHAnsi" w:cstheme="minorHAnsi"/>
          <w:color w:val="auto"/>
          <w:szCs w:val="24"/>
        </w:rPr>
        <w:t xml:space="preserve"> ranging from 14.3</w:t>
      </w:r>
      <w:r w:rsidR="007C2FED">
        <w:rPr>
          <w:rFonts w:asciiTheme="minorHAnsi" w:hAnsiTheme="minorHAnsi" w:cstheme="minorHAnsi"/>
          <w:color w:val="auto"/>
          <w:szCs w:val="24"/>
        </w:rPr>
        <w:t> </w:t>
      </w:r>
      <w:r w:rsidRPr="003C7F68">
        <w:rPr>
          <w:rFonts w:asciiTheme="minorHAnsi" w:hAnsiTheme="minorHAnsi" w:cstheme="minorHAnsi"/>
          <w:color w:val="auto"/>
          <w:szCs w:val="24"/>
        </w:rPr>
        <w:t>per</w:t>
      </w:r>
      <w:r w:rsidR="007C2FED">
        <w:rPr>
          <w:rFonts w:asciiTheme="minorHAnsi" w:hAnsiTheme="minorHAnsi" w:cstheme="minorHAnsi"/>
          <w:color w:val="auto"/>
          <w:szCs w:val="24"/>
        </w:rPr>
        <w:t> </w:t>
      </w:r>
      <w:r w:rsidRPr="003C7F68">
        <w:rPr>
          <w:rFonts w:asciiTheme="minorHAnsi" w:hAnsiTheme="minorHAnsi" w:cstheme="minorHAnsi"/>
          <w:color w:val="auto"/>
          <w:szCs w:val="24"/>
        </w:rPr>
        <w:t xml:space="preserve">cent in </w:t>
      </w:r>
      <w:r w:rsidR="00025029">
        <w:rPr>
          <w:rFonts w:asciiTheme="minorHAnsi" w:hAnsiTheme="minorHAnsi" w:cstheme="minorHAnsi"/>
          <w:color w:val="auto"/>
          <w:szCs w:val="24"/>
        </w:rPr>
        <w:t xml:space="preserve">the </w:t>
      </w:r>
      <w:r w:rsidRPr="003C7F68">
        <w:rPr>
          <w:rFonts w:asciiTheme="minorHAnsi" w:hAnsiTheme="minorHAnsi" w:cstheme="minorHAnsi"/>
          <w:color w:val="auto"/>
          <w:szCs w:val="24"/>
        </w:rPr>
        <w:t>Greater Hume Shire LGA</w:t>
      </w:r>
      <w:r w:rsidR="0099732E">
        <w:rPr>
          <w:rFonts w:asciiTheme="minorHAnsi" w:hAnsiTheme="minorHAnsi" w:cstheme="minorHAnsi"/>
          <w:color w:val="auto"/>
          <w:szCs w:val="24"/>
        </w:rPr>
        <w:t xml:space="preserve"> to </w:t>
      </w:r>
      <w:r w:rsidRPr="003C7F68">
        <w:rPr>
          <w:rFonts w:asciiTheme="minorHAnsi" w:hAnsiTheme="minorHAnsi" w:cstheme="minorHAnsi"/>
          <w:color w:val="auto"/>
          <w:szCs w:val="24"/>
        </w:rPr>
        <w:t>1.3</w:t>
      </w:r>
      <w:r w:rsidR="007C2FED">
        <w:rPr>
          <w:rFonts w:asciiTheme="minorHAnsi" w:hAnsiTheme="minorHAnsi" w:cstheme="minorHAnsi"/>
          <w:color w:val="auto"/>
          <w:szCs w:val="24"/>
        </w:rPr>
        <w:t> </w:t>
      </w:r>
      <w:r w:rsidRPr="003C7F68">
        <w:rPr>
          <w:rFonts w:asciiTheme="minorHAnsi" w:hAnsiTheme="minorHAnsi" w:cstheme="minorHAnsi"/>
          <w:color w:val="auto"/>
          <w:szCs w:val="24"/>
        </w:rPr>
        <w:t xml:space="preserve">per cent in </w:t>
      </w:r>
      <w:r w:rsidR="00025029">
        <w:rPr>
          <w:rFonts w:asciiTheme="minorHAnsi" w:hAnsiTheme="minorHAnsi" w:cstheme="minorHAnsi"/>
          <w:color w:val="auto"/>
          <w:szCs w:val="24"/>
        </w:rPr>
        <w:t xml:space="preserve">the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LGA.</w:t>
      </w:r>
    </w:p>
    <w:p w:rsidR="00D205E1" w:rsidRDefault="00D205E1" w:rsidP="00264839">
      <w:pPr>
        <w:pStyle w:val="ListParagraph"/>
        <w:numPr>
          <w:ilvl w:val="0"/>
          <w:numId w:val="17"/>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t xml:space="preserve">Employers recruiting for </w:t>
      </w:r>
      <w:proofErr w:type="spellStart"/>
      <w:r w:rsidRPr="003C7F68">
        <w:rPr>
          <w:rFonts w:asciiTheme="minorHAnsi" w:hAnsiTheme="minorHAnsi" w:cstheme="minorHAnsi"/>
          <w:color w:val="auto"/>
          <w:szCs w:val="24"/>
        </w:rPr>
        <w:t>Labourers</w:t>
      </w:r>
      <w:proofErr w:type="spellEnd"/>
      <w:r w:rsidRPr="003C7F68">
        <w:rPr>
          <w:rFonts w:asciiTheme="minorHAnsi" w:hAnsiTheme="minorHAnsi" w:cstheme="minorHAnsi"/>
          <w:color w:val="auto"/>
          <w:szCs w:val="24"/>
        </w:rPr>
        <w:t xml:space="preserve"> were least successful in filling vacancies with</w:t>
      </w:r>
      <w:r w:rsidR="00025029">
        <w:rPr>
          <w:rFonts w:asciiTheme="minorHAnsi" w:hAnsiTheme="minorHAnsi" w:cstheme="minorHAnsi"/>
          <w:color w:val="auto"/>
          <w:szCs w:val="24"/>
        </w:rPr>
        <w:t xml:space="preserve"> </w:t>
      </w:r>
      <w:r w:rsidRPr="003C7F68">
        <w:rPr>
          <w:rFonts w:asciiTheme="minorHAnsi" w:hAnsiTheme="minorHAnsi" w:cstheme="minorHAnsi"/>
          <w:color w:val="auto"/>
          <w:szCs w:val="24"/>
        </w:rPr>
        <w:t>9.6 per cent remaining unfilled, particularly for Housekeepers and Laundry Workers.</w:t>
      </w:r>
    </w:p>
    <w:p w:rsidR="005B43A6" w:rsidRPr="003C7F68" w:rsidRDefault="005B43A6" w:rsidP="005B43A6">
      <w:pPr>
        <w:pStyle w:val="ListParagraph"/>
        <w:numPr>
          <w:ilvl w:val="0"/>
          <w:numId w:val="8"/>
        </w:numPr>
        <w:spacing w:before="240" w:after="120" w:line="240" w:lineRule="auto"/>
        <w:ind w:left="425" w:hanging="425"/>
        <w:jc w:val="both"/>
        <w:rPr>
          <w:rFonts w:asciiTheme="minorHAnsi" w:hAnsiTheme="minorHAnsi" w:cstheme="minorHAnsi"/>
          <w:color w:val="auto"/>
          <w:szCs w:val="24"/>
        </w:rPr>
      </w:pPr>
      <w:r>
        <w:rPr>
          <w:rFonts w:asciiTheme="minorHAnsi" w:hAnsiTheme="minorHAnsi" w:cstheme="minorHAnsi"/>
          <w:color w:val="auto"/>
          <w:szCs w:val="24"/>
        </w:rPr>
        <w:t>In their most recent recruitment rounds</w:t>
      </w:r>
      <w:r w:rsidR="00743762">
        <w:rPr>
          <w:rFonts w:asciiTheme="minorHAnsi" w:hAnsiTheme="minorHAnsi" w:cstheme="minorHAnsi"/>
          <w:color w:val="auto"/>
          <w:szCs w:val="24"/>
        </w:rPr>
        <w:t>,</w:t>
      </w:r>
      <w:r>
        <w:rPr>
          <w:rFonts w:asciiTheme="minorHAnsi" w:hAnsiTheme="minorHAnsi" w:cstheme="minorHAnsi"/>
          <w:color w:val="auto"/>
          <w:szCs w:val="24"/>
        </w:rPr>
        <w:t xml:space="preserve"> e</w:t>
      </w:r>
      <w:r w:rsidRPr="003C7F68">
        <w:rPr>
          <w:rFonts w:asciiTheme="minorHAnsi" w:hAnsiTheme="minorHAnsi" w:cstheme="minorHAnsi"/>
          <w:color w:val="auto"/>
          <w:szCs w:val="24"/>
        </w:rPr>
        <w:t xml:space="preserve">mployers recruiting for Community and Personal Service Workers and Machinery Operators and Drivers </w:t>
      </w:r>
      <w:r w:rsidR="00025029">
        <w:rPr>
          <w:rFonts w:asciiTheme="minorHAnsi" w:hAnsiTheme="minorHAnsi" w:cstheme="minorHAnsi"/>
          <w:color w:val="auto"/>
          <w:szCs w:val="24"/>
        </w:rPr>
        <w:t>reported</w:t>
      </w:r>
      <w:r w:rsidRPr="003C7F68">
        <w:rPr>
          <w:rFonts w:asciiTheme="minorHAnsi" w:hAnsiTheme="minorHAnsi" w:cstheme="minorHAnsi"/>
          <w:color w:val="auto"/>
          <w:szCs w:val="24"/>
        </w:rPr>
        <w:t xml:space="preserve"> the highest levels of </w:t>
      </w:r>
      <w:r w:rsidR="00025029">
        <w:rPr>
          <w:rFonts w:asciiTheme="minorHAnsi" w:hAnsiTheme="minorHAnsi" w:cstheme="minorHAnsi"/>
          <w:color w:val="auto"/>
          <w:szCs w:val="24"/>
        </w:rPr>
        <w:t xml:space="preserve">recruitment </w:t>
      </w:r>
      <w:r w:rsidRPr="003C7F68">
        <w:rPr>
          <w:rFonts w:asciiTheme="minorHAnsi" w:hAnsiTheme="minorHAnsi" w:cstheme="minorHAnsi"/>
          <w:color w:val="auto"/>
          <w:szCs w:val="24"/>
        </w:rPr>
        <w:t>difficulty (63 per cent and 55 per cent respectively).</w:t>
      </w:r>
    </w:p>
    <w:p w:rsidR="005B43A6" w:rsidRPr="003C7F68" w:rsidRDefault="005B43A6" w:rsidP="005B43A6">
      <w:pPr>
        <w:pStyle w:val="ListParagraph"/>
        <w:numPr>
          <w:ilvl w:val="0"/>
          <w:numId w:val="8"/>
        </w:numPr>
        <w:spacing w:before="240" w:after="120" w:line="240" w:lineRule="auto"/>
        <w:ind w:left="425" w:hanging="425"/>
        <w:jc w:val="both"/>
        <w:rPr>
          <w:rFonts w:asciiTheme="minorHAnsi" w:hAnsiTheme="minorHAnsi" w:cstheme="minorHAnsi"/>
          <w:color w:val="auto"/>
          <w:szCs w:val="24"/>
        </w:rPr>
      </w:pPr>
      <w:r w:rsidRPr="003C7F68">
        <w:rPr>
          <w:rFonts w:asciiTheme="minorHAnsi" w:hAnsiTheme="minorHAnsi" w:cstheme="minorHAnsi"/>
          <w:color w:val="auto"/>
          <w:szCs w:val="24"/>
        </w:rPr>
        <w:t xml:space="preserve">Finding people with the necessary skills for the job was the most common reason given by employers for their recruitment difficulty (32 per cent), followed by a tight </w:t>
      </w:r>
      <w:proofErr w:type="spellStart"/>
      <w:r w:rsidRPr="003C7F68">
        <w:rPr>
          <w:rFonts w:asciiTheme="minorHAnsi" w:hAnsiTheme="minorHAnsi" w:cstheme="minorHAnsi"/>
          <w:color w:val="auto"/>
          <w:szCs w:val="24"/>
        </w:rPr>
        <w:t>labour</w:t>
      </w:r>
      <w:proofErr w:type="spellEnd"/>
      <w:r w:rsidRPr="003C7F68">
        <w:rPr>
          <w:rFonts w:asciiTheme="minorHAnsi" w:hAnsiTheme="minorHAnsi" w:cstheme="minorHAnsi"/>
          <w:color w:val="auto"/>
          <w:szCs w:val="24"/>
        </w:rPr>
        <w:t xml:space="preserve"> market/not enough applicants (28 per cent).</w:t>
      </w:r>
    </w:p>
    <w:p w:rsidR="00593716" w:rsidRDefault="00D205E1" w:rsidP="00264839">
      <w:pPr>
        <w:pStyle w:val="ListParagraph"/>
        <w:numPr>
          <w:ilvl w:val="0"/>
          <w:numId w:val="8"/>
        </w:numPr>
        <w:spacing w:before="120" w:after="120" w:line="240" w:lineRule="auto"/>
        <w:ind w:left="426" w:hanging="426"/>
        <w:jc w:val="both"/>
        <w:rPr>
          <w:rFonts w:asciiTheme="minorHAnsi" w:hAnsiTheme="minorHAnsi" w:cstheme="minorHAnsi"/>
          <w:color w:val="auto"/>
          <w:szCs w:val="24"/>
        </w:rPr>
      </w:pPr>
      <w:bookmarkStart w:id="33" w:name="_Ref263934069"/>
      <w:bookmarkStart w:id="34" w:name="_Ref263934040"/>
      <w:r w:rsidRPr="003C7F68">
        <w:rPr>
          <w:rFonts w:asciiTheme="minorHAnsi" w:hAnsiTheme="minorHAnsi" w:cstheme="minorHAnsi"/>
          <w:color w:val="auto"/>
          <w:szCs w:val="24"/>
        </w:rPr>
        <w:lastRenderedPageBreak/>
        <w:t xml:space="preserve">Table 2 shows the occupations for which employers most commonly reported recruitment difficulty. </w:t>
      </w:r>
    </w:p>
    <w:p w:rsidR="00D205E1" w:rsidRPr="00593716" w:rsidRDefault="00D205E1" w:rsidP="00D205E1">
      <w:pPr>
        <w:pStyle w:val="Figure"/>
        <w:spacing w:before="0"/>
        <w:ind w:right="-81"/>
        <w:jc w:val="both"/>
        <w:rPr>
          <w:rFonts w:asciiTheme="minorHAnsi" w:hAnsiTheme="minorHAnsi" w:cstheme="minorHAnsi"/>
          <w:i/>
        </w:rPr>
      </w:pPr>
      <w:proofErr w:type="gramStart"/>
      <w:r w:rsidRPr="00593716">
        <w:rPr>
          <w:rFonts w:asciiTheme="minorHAnsi" w:hAnsiTheme="minorHAnsi" w:cstheme="minorHAnsi"/>
          <w:i/>
        </w:rPr>
        <w:t xml:space="preserve">Table </w:t>
      </w:r>
      <w:r w:rsidRPr="00593716">
        <w:rPr>
          <w:rFonts w:asciiTheme="minorHAnsi" w:hAnsiTheme="minorHAnsi" w:cstheme="minorHAnsi"/>
          <w:i/>
        </w:rPr>
        <w:fldChar w:fldCharType="begin"/>
      </w:r>
      <w:r w:rsidRPr="00593716">
        <w:rPr>
          <w:rFonts w:asciiTheme="minorHAnsi" w:hAnsiTheme="minorHAnsi" w:cstheme="minorHAnsi"/>
          <w:i/>
        </w:rPr>
        <w:instrText xml:space="preserve"> SEQ Table \* ARABIC </w:instrText>
      </w:r>
      <w:r w:rsidRPr="00593716">
        <w:rPr>
          <w:rFonts w:asciiTheme="minorHAnsi" w:hAnsiTheme="minorHAnsi" w:cstheme="minorHAnsi"/>
          <w:i/>
        </w:rPr>
        <w:fldChar w:fldCharType="separate"/>
      </w:r>
      <w:r w:rsidRPr="00593716">
        <w:rPr>
          <w:rFonts w:asciiTheme="minorHAnsi" w:hAnsiTheme="minorHAnsi" w:cstheme="minorHAnsi"/>
          <w:i/>
          <w:noProof/>
        </w:rPr>
        <w:t>2</w:t>
      </w:r>
      <w:r w:rsidRPr="00593716">
        <w:rPr>
          <w:rFonts w:asciiTheme="minorHAnsi" w:hAnsiTheme="minorHAnsi" w:cstheme="minorHAnsi"/>
          <w:i/>
        </w:rPr>
        <w:fldChar w:fldCharType="end"/>
      </w:r>
      <w:bookmarkEnd w:id="33"/>
      <w:r w:rsidRPr="00593716">
        <w:rPr>
          <w:rFonts w:asciiTheme="minorHAnsi" w:hAnsiTheme="minorHAnsi" w:cstheme="minorHAnsi"/>
          <w:i/>
        </w:rPr>
        <w:t>.</w:t>
      </w:r>
      <w:proofErr w:type="gramEnd"/>
      <w:r w:rsidRPr="00593716">
        <w:rPr>
          <w:rFonts w:asciiTheme="minorHAnsi" w:hAnsiTheme="minorHAnsi" w:cstheme="minorHAnsi"/>
          <w:i/>
        </w:rPr>
        <w:t xml:space="preserve"> Occupations most commonly reported as being difficult to fill by skill level</w:t>
      </w:r>
      <w:bookmarkEnd w:id="34"/>
    </w:p>
    <w:tbl>
      <w:tblPr>
        <w:tblW w:w="5000" w:type="pct"/>
        <w:tblLook w:val="04A0" w:firstRow="1" w:lastRow="0" w:firstColumn="1" w:lastColumn="0" w:noHBand="0" w:noVBand="1"/>
      </w:tblPr>
      <w:tblGrid>
        <w:gridCol w:w="4261"/>
        <w:gridCol w:w="4261"/>
      </w:tblGrid>
      <w:tr w:rsidR="00D205E1" w:rsidRPr="00462608" w:rsidTr="00D205E1">
        <w:trPr>
          <w:trHeight w:val="48"/>
        </w:trPr>
        <w:tc>
          <w:tcPr>
            <w:tcW w:w="5000" w:type="pct"/>
            <w:gridSpan w:val="2"/>
            <w:tcBorders>
              <w:top w:val="single" w:sz="8" w:space="0" w:color="auto"/>
              <w:left w:val="single" w:sz="8" w:space="0" w:color="auto"/>
              <w:bottom w:val="single" w:sz="8" w:space="0" w:color="auto"/>
              <w:right w:val="single" w:sz="8" w:space="0" w:color="000000"/>
            </w:tcBorders>
            <w:shd w:val="clear" w:color="000000" w:fill="E5B8B7"/>
            <w:vAlign w:val="bottom"/>
            <w:hideMark/>
          </w:tcPr>
          <w:p w:rsidR="00D205E1" w:rsidRPr="00462608" w:rsidRDefault="00D205E1" w:rsidP="00D205E1">
            <w:pPr>
              <w:spacing w:before="60" w:after="60"/>
              <w:jc w:val="center"/>
              <w:rPr>
                <w:rFonts w:cs="Calibri"/>
                <w:b/>
                <w:bCs/>
                <w:szCs w:val="22"/>
              </w:rPr>
            </w:pPr>
            <w:r w:rsidRPr="00462608">
              <w:rPr>
                <w:rFonts w:cs="Calibri"/>
                <w:b/>
                <w:bCs/>
                <w:szCs w:val="22"/>
              </w:rPr>
              <w:t>Bachelor Degree or Higher VET Qualifications</w:t>
            </w:r>
          </w:p>
        </w:tc>
      </w:tr>
      <w:tr w:rsidR="00D205E1" w:rsidRPr="00462608" w:rsidTr="00D205E1">
        <w:trPr>
          <w:trHeight w:val="300"/>
        </w:trPr>
        <w:tc>
          <w:tcPr>
            <w:tcW w:w="2500" w:type="pct"/>
            <w:tcBorders>
              <w:top w:val="nil"/>
              <w:left w:val="single" w:sz="8" w:space="0" w:color="auto"/>
              <w:bottom w:val="single" w:sz="8" w:space="0" w:color="auto"/>
              <w:right w:val="single" w:sz="8" w:space="0" w:color="auto"/>
            </w:tcBorders>
            <w:shd w:val="clear" w:color="auto" w:fill="auto"/>
            <w:noWrap/>
            <w:vAlign w:val="bottom"/>
            <w:hideMark/>
          </w:tcPr>
          <w:p w:rsidR="00D205E1" w:rsidRPr="00462608" w:rsidRDefault="00D205E1" w:rsidP="00D205E1">
            <w:pPr>
              <w:spacing w:before="60" w:after="60"/>
              <w:jc w:val="center"/>
              <w:rPr>
                <w:rFonts w:cs="Calibri"/>
                <w:szCs w:val="22"/>
              </w:rPr>
            </w:pPr>
            <w:r w:rsidRPr="00462608">
              <w:rPr>
                <w:rFonts w:cs="Calibri"/>
                <w:szCs w:val="22"/>
              </w:rPr>
              <w:t>Motor Mechanics</w:t>
            </w:r>
          </w:p>
        </w:tc>
        <w:tc>
          <w:tcPr>
            <w:tcW w:w="2500" w:type="pct"/>
            <w:tcBorders>
              <w:top w:val="nil"/>
              <w:left w:val="nil"/>
              <w:bottom w:val="single" w:sz="8" w:space="0" w:color="auto"/>
              <w:right w:val="single" w:sz="8" w:space="0" w:color="auto"/>
            </w:tcBorders>
            <w:shd w:val="clear" w:color="auto" w:fill="auto"/>
            <w:noWrap/>
            <w:vAlign w:val="bottom"/>
            <w:hideMark/>
          </w:tcPr>
          <w:p w:rsidR="00D205E1" w:rsidRPr="00462608" w:rsidRDefault="00D205E1" w:rsidP="00D205E1">
            <w:pPr>
              <w:spacing w:before="60" w:after="60"/>
              <w:jc w:val="center"/>
              <w:rPr>
                <w:rFonts w:cs="Calibri"/>
                <w:szCs w:val="22"/>
              </w:rPr>
            </w:pPr>
            <w:r w:rsidRPr="00462608">
              <w:rPr>
                <w:rFonts w:cs="Calibri"/>
                <w:szCs w:val="22"/>
              </w:rPr>
              <w:t>Child Carers</w:t>
            </w:r>
          </w:p>
        </w:tc>
      </w:tr>
      <w:tr w:rsidR="00D205E1" w:rsidRPr="00462608" w:rsidTr="00D205E1">
        <w:trPr>
          <w:trHeight w:val="300"/>
        </w:trPr>
        <w:tc>
          <w:tcPr>
            <w:tcW w:w="5000" w:type="pct"/>
            <w:gridSpan w:val="2"/>
            <w:tcBorders>
              <w:top w:val="single" w:sz="8" w:space="0" w:color="auto"/>
              <w:left w:val="single" w:sz="8" w:space="0" w:color="auto"/>
              <w:bottom w:val="single" w:sz="8" w:space="0" w:color="auto"/>
              <w:right w:val="single" w:sz="8" w:space="0" w:color="000000"/>
            </w:tcBorders>
            <w:shd w:val="clear" w:color="000000" w:fill="E5B8B7"/>
            <w:noWrap/>
            <w:vAlign w:val="bottom"/>
            <w:hideMark/>
          </w:tcPr>
          <w:p w:rsidR="00D205E1" w:rsidRPr="00462608" w:rsidRDefault="00D205E1" w:rsidP="00D205E1">
            <w:pPr>
              <w:spacing w:before="60" w:after="60"/>
              <w:jc w:val="center"/>
              <w:rPr>
                <w:rFonts w:cs="Calibri"/>
                <w:b/>
                <w:bCs/>
                <w:szCs w:val="22"/>
              </w:rPr>
            </w:pPr>
            <w:r w:rsidRPr="00462608">
              <w:rPr>
                <w:rFonts w:cs="Calibri"/>
                <w:b/>
                <w:bCs/>
                <w:szCs w:val="22"/>
              </w:rPr>
              <w:t>Other occupations</w:t>
            </w:r>
          </w:p>
        </w:tc>
      </w:tr>
      <w:tr w:rsidR="00D205E1" w:rsidRPr="00462608" w:rsidTr="00D205E1">
        <w:trPr>
          <w:trHeight w:val="300"/>
        </w:trPr>
        <w:tc>
          <w:tcPr>
            <w:tcW w:w="2500" w:type="pct"/>
            <w:tcBorders>
              <w:top w:val="nil"/>
              <w:left w:val="single" w:sz="8" w:space="0" w:color="auto"/>
              <w:bottom w:val="single" w:sz="8" w:space="0" w:color="auto"/>
              <w:right w:val="single" w:sz="8" w:space="0" w:color="auto"/>
            </w:tcBorders>
            <w:shd w:val="clear" w:color="auto" w:fill="auto"/>
            <w:noWrap/>
            <w:vAlign w:val="bottom"/>
            <w:hideMark/>
          </w:tcPr>
          <w:p w:rsidR="00D205E1" w:rsidRPr="00462608" w:rsidRDefault="00D205E1" w:rsidP="00D205E1">
            <w:pPr>
              <w:spacing w:before="60" w:after="60"/>
              <w:jc w:val="center"/>
              <w:rPr>
                <w:rFonts w:cs="Calibri"/>
                <w:szCs w:val="22"/>
              </w:rPr>
            </w:pPr>
            <w:r w:rsidRPr="00462608">
              <w:rPr>
                <w:rFonts w:cs="Calibri"/>
                <w:szCs w:val="22"/>
              </w:rPr>
              <w:t>Truck Drivers</w:t>
            </w:r>
          </w:p>
        </w:tc>
        <w:tc>
          <w:tcPr>
            <w:tcW w:w="2500" w:type="pct"/>
            <w:tcBorders>
              <w:top w:val="nil"/>
              <w:left w:val="nil"/>
              <w:bottom w:val="single" w:sz="8" w:space="0" w:color="auto"/>
              <w:right w:val="single" w:sz="8" w:space="0" w:color="auto"/>
            </w:tcBorders>
            <w:shd w:val="clear" w:color="auto" w:fill="auto"/>
            <w:noWrap/>
            <w:vAlign w:val="bottom"/>
            <w:hideMark/>
          </w:tcPr>
          <w:p w:rsidR="00D205E1" w:rsidRPr="00462608" w:rsidRDefault="00D205E1" w:rsidP="00D205E1">
            <w:pPr>
              <w:spacing w:before="60" w:after="60"/>
              <w:jc w:val="center"/>
              <w:rPr>
                <w:rFonts w:cs="Calibri"/>
                <w:szCs w:val="22"/>
              </w:rPr>
            </w:pPr>
            <w:proofErr w:type="spellStart"/>
            <w:r w:rsidRPr="00462608">
              <w:rPr>
                <w:rFonts w:cs="Calibri"/>
                <w:szCs w:val="22"/>
              </w:rPr>
              <w:t>Storepersons</w:t>
            </w:r>
            <w:proofErr w:type="spellEnd"/>
          </w:p>
        </w:tc>
      </w:tr>
      <w:tr w:rsidR="00D205E1" w:rsidRPr="00462608" w:rsidTr="00D205E1">
        <w:trPr>
          <w:trHeight w:val="300"/>
        </w:trPr>
        <w:tc>
          <w:tcPr>
            <w:tcW w:w="2500" w:type="pct"/>
            <w:tcBorders>
              <w:top w:val="nil"/>
              <w:left w:val="single" w:sz="8" w:space="0" w:color="auto"/>
              <w:bottom w:val="single" w:sz="8" w:space="0" w:color="auto"/>
              <w:right w:val="single" w:sz="8" w:space="0" w:color="auto"/>
            </w:tcBorders>
            <w:shd w:val="clear" w:color="auto" w:fill="auto"/>
            <w:noWrap/>
            <w:vAlign w:val="bottom"/>
            <w:hideMark/>
          </w:tcPr>
          <w:p w:rsidR="00D205E1" w:rsidRPr="00462608" w:rsidRDefault="00D205E1" w:rsidP="00D205E1">
            <w:pPr>
              <w:spacing w:before="60" w:after="60"/>
              <w:jc w:val="center"/>
              <w:rPr>
                <w:rFonts w:cs="Calibri"/>
                <w:szCs w:val="22"/>
              </w:rPr>
            </w:pPr>
            <w:r w:rsidRPr="00462608">
              <w:rPr>
                <w:rFonts w:cs="Calibri"/>
                <w:szCs w:val="22"/>
              </w:rPr>
              <w:t>Bar Attendants and Baristas</w:t>
            </w:r>
          </w:p>
        </w:tc>
        <w:tc>
          <w:tcPr>
            <w:tcW w:w="2500" w:type="pct"/>
            <w:tcBorders>
              <w:top w:val="nil"/>
              <w:left w:val="nil"/>
              <w:bottom w:val="single" w:sz="8" w:space="0" w:color="auto"/>
              <w:right w:val="single" w:sz="8" w:space="0" w:color="auto"/>
            </w:tcBorders>
            <w:shd w:val="clear" w:color="auto" w:fill="auto"/>
            <w:noWrap/>
            <w:vAlign w:val="bottom"/>
            <w:hideMark/>
          </w:tcPr>
          <w:p w:rsidR="00D205E1" w:rsidRPr="00462608" w:rsidRDefault="00D205E1" w:rsidP="00D205E1">
            <w:pPr>
              <w:spacing w:before="60" w:after="60"/>
              <w:jc w:val="center"/>
              <w:rPr>
                <w:rFonts w:cs="Calibri"/>
                <w:szCs w:val="22"/>
              </w:rPr>
            </w:pPr>
            <w:r w:rsidRPr="00462608">
              <w:rPr>
                <w:rFonts w:cs="Calibri"/>
                <w:szCs w:val="22"/>
              </w:rPr>
              <w:t>Waiters</w:t>
            </w:r>
          </w:p>
        </w:tc>
      </w:tr>
      <w:tr w:rsidR="00D205E1" w:rsidRPr="00462608" w:rsidTr="00D205E1">
        <w:trPr>
          <w:trHeight w:val="30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205E1" w:rsidRPr="00462608" w:rsidRDefault="00D205E1" w:rsidP="00D205E1">
            <w:pPr>
              <w:spacing w:before="60" w:after="60"/>
              <w:jc w:val="center"/>
              <w:rPr>
                <w:rFonts w:cs="Calibri"/>
                <w:szCs w:val="22"/>
              </w:rPr>
            </w:pPr>
            <w:r w:rsidRPr="00462608">
              <w:rPr>
                <w:rFonts w:cs="Calibri"/>
                <w:szCs w:val="22"/>
              </w:rPr>
              <w:t>Housekeepers</w:t>
            </w:r>
          </w:p>
        </w:tc>
      </w:tr>
    </w:tbl>
    <w:bookmarkEnd w:id="32"/>
    <w:p w:rsidR="00E965B5" w:rsidRPr="003C7F68" w:rsidRDefault="00E965B5" w:rsidP="00264839">
      <w:pPr>
        <w:pStyle w:val="ListParagraph"/>
        <w:numPr>
          <w:ilvl w:val="0"/>
          <w:numId w:val="8"/>
        </w:numPr>
        <w:spacing w:before="120" w:line="240" w:lineRule="auto"/>
        <w:ind w:left="425" w:hanging="425"/>
        <w:jc w:val="both"/>
        <w:rPr>
          <w:rFonts w:asciiTheme="minorHAnsi" w:hAnsiTheme="minorHAnsi" w:cstheme="minorHAnsi"/>
          <w:color w:val="auto"/>
          <w:szCs w:val="24"/>
        </w:rPr>
      </w:pPr>
      <w:r w:rsidRPr="003C7F68">
        <w:rPr>
          <w:rFonts w:asciiTheme="minorHAnsi" w:hAnsiTheme="minorHAnsi" w:cstheme="minorHAnsi"/>
          <w:color w:val="auto"/>
          <w:szCs w:val="24"/>
        </w:rPr>
        <w:t>Word of mouth or being approached by the job seeker</w:t>
      </w:r>
      <w:r w:rsidR="00954648">
        <w:rPr>
          <w:rFonts w:asciiTheme="minorHAnsi" w:hAnsiTheme="minorHAnsi" w:cstheme="minorHAnsi"/>
          <w:color w:val="auto"/>
          <w:szCs w:val="24"/>
        </w:rPr>
        <w:t xml:space="preserve"> </w:t>
      </w:r>
      <w:r w:rsidRPr="003C7F68">
        <w:rPr>
          <w:rFonts w:asciiTheme="minorHAnsi" w:hAnsiTheme="minorHAnsi" w:cstheme="minorHAnsi"/>
          <w:color w:val="auto"/>
          <w:szCs w:val="24"/>
        </w:rPr>
        <w:t>and</w:t>
      </w:r>
      <w:r w:rsidR="00743762">
        <w:rPr>
          <w:rFonts w:asciiTheme="minorHAnsi" w:hAnsiTheme="minorHAnsi" w:cstheme="minorHAnsi"/>
          <w:color w:val="auto"/>
          <w:szCs w:val="24"/>
        </w:rPr>
        <w:t xml:space="preserve"> advertising in</w:t>
      </w:r>
      <w:r w:rsidRPr="003C7F68">
        <w:rPr>
          <w:rFonts w:asciiTheme="minorHAnsi" w:hAnsiTheme="minorHAnsi" w:cstheme="minorHAnsi"/>
          <w:color w:val="auto"/>
          <w:szCs w:val="24"/>
        </w:rPr>
        <w:t xml:space="preserve"> newspapers or magazines were the most popular recruitment methods, </w:t>
      </w:r>
      <w:r w:rsidR="005B43A6">
        <w:rPr>
          <w:rFonts w:asciiTheme="minorHAnsi" w:hAnsiTheme="minorHAnsi" w:cstheme="minorHAnsi"/>
          <w:color w:val="auto"/>
          <w:szCs w:val="24"/>
        </w:rPr>
        <w:t xml:space="preserve">with </w:t>
      </w:r>
      <w:r w:rsidRPr="003C7F68">
        <w:rPr>
          <w:rFonts w:asciiTheme="minorHAnsi" w:hAnsiTheme="minorHAnsi" w:cstheme="minorHAnsi"/>
          <w:color w:val="auto"/>
          <w:szCs w:val="24"/>
        </w:rPr>
        <w:t>each method used by 36 per cent of recruiting employers.</w:t>
      </w:r>
    </w:p>
    <w:p w:rsidR="00D205E1" w:rsidRPr="003C7F68" w:rsidRDefault="005B43A6" w:rsidP="00264839">
      <w:pPr>
        <w:pStyle w:val="ListParagraph"/>
        <w:numPr>
          <w:ilvl w:val="0"/>
          <w:numId w:val="8"/>
        </w:numPr>
        <w:spacing w:before="120" w:after="120" w:line="240" w:lineRule="auto"/>
        <w:ind w:left="426" w:hanging="426"/>
        <w:jc w:val="both"/>
        <w:rPr>
          <w:rFonts w:asciiTheme="minorHAnsi" w:hAnsiTheme="minorHAnsi" w:cstheme="minorHAnsi"/>
          <w:color w:val="auto"/>
          <w:szCs w:val="24"/>
        </w:rPr>
      </w:pPr>
      <w:r>
        <w:rPr>
          <w:rFonts w:asciiTheme="minorHAnsi" w:hAnsiTheme="minorHAnsi" w:cstheme="minorHAnsi"/>
          <w:color w:val="auto"/>
          <w:szCs w:val="24"/>
        </w:rPr>
        <w:t>F</w:t>
      </w:r>
      <w:r w:rsidR="00D205E1" w:rsidRPr="003C7F68">
        <w:rPr>
          <w:rFonts w:asciiTheme="minorHAnsi" w:hAnsiTheme="minorHAnsi" w:cstheme="minorHAnsi"/>
          <w:color w:val="auto"/>
          <w:szCs w:val="24"/>
        </w:rPr>
        <w:t xml:space="preserve">looding in some parts of the </w:t>
      </w:r>
      <w:proofErr w:type="spellStart"/>
      <w:r w:rsidR="00D205E1" w:rsidRPr="003C7F68">
        <w:rPr>
          <w:rFonts w:asciiTheme="minorHAnsi" w:hAnsiTheme="minorHAnsi" w:cstheme="minorHAnsi"/>
          <w:color w:val="auto"/>
          <w:szCs w:val="24"/>
        </w:rPr>
        <w:t>ESA</w:t>
      </w:r>
      <w:proofErr w:type="spellEnd"/>
      <w:r w:rsidR="00CE66C2">
        <w:rPr>
          <w:rFonts w:asciiTheme="minorHAnsi" w:hAnsiTheme="minorHAnsi" w:cstheme="minorHAnsi"/>
          <w:color w:val="auto"/>
          <w:szCs w:val="24"/>
        </w:rPr>
        <w:t xml:space="preserve"> (March 2012)</w:t>
      </w:r>
      <w:r w:rsidR="00D205E1" w:rsidRPr="003C7F68">
        <w:rPr>
          <w:rFonts w:asciiTheme="minorHAnsi" w:hAnsiTheme="minorHAnsi" w:cstheme="minorHAnsi"/>
          <w:color w:val="auto"/>
          <w:szCs w:val="24"/>
        </w:rPr>
        <w:t xml:space="preserve"> </w:t>
      </w:r>
      <w:r w:rsidR="00CE66C2">
        <w:rPr>
          <w:rFonts w:asciiTheme="minorHAnsi" w:hAnsiTheme="minorHAnsi" w:cstheme="minorHAnsi"/>
          <w:color w:val="auto"/>
          <w:szCs w:val="24"/>
        </w:rPr>
        <w:t>resulted in</w:t>
      </w:r>
      <w:r w:rsidR="00D205E1" w:rsidRPr="003C7F68">
        <w:rPr>
          <w:rFonts w:asciiTheme="minorHAnsi" w:hAnsiTheme="minorHAnsi" w:cstheme="minorHAnsi"/>
          <w:color w:val="auto"/>
          <w:szCs w:val="24"/>
        </w:rPr>
        <w:t xml:space="preserve"> half of employers (44</w:t>
      </w:r>
      <w:r w:rsidR="00CE66C2">
        <w:rPr>
          <w:rFonts w:asciiTheme="minorHAnsi" w:hAnsiTheme="minorHAnsi" w:cstheme="minorHAnsi"/>
          <w:color w:val="auto"/>
          <w:szCs w:val="24"/>
        </w:rPr>
        <w:t> </w:t>
      </w:r>
      <w:r w:rsidR="00D205E1" w:rsidRPr="003C7F68">
        <w:rPr>
          <w:rFonts w:asciiTheme="minorHAnsi" w:hAnsiTheme="minorHAnsi" w:cstheme="minorHAnsi"/>
          <w:color w:val="auto"/>
          <w:szCs w:val="24"/>
        </w:rPr>
        <w:t>per</w:t>
      </w:r>
      <w:r w:rsidR="00CE66C2">
        <w:rPr>
          <w:rFonts w:asciiTheme="minorHAnsi" w:hAnsiTheme="minorHAnsi" w:cstheme="minorHAnsi"/>
          <w:color w:val="auto"/>
          <w:szCs w:val="24"/>
        </w:rPr>
        <w:t> </w:t>
      </w:r>
      <w:r w:rsidR="00D205E1" w:rsidRPr="003C7F68">
        <w:rPr>
          <w:rFonts w:asciiTheme="minorHAnsi" w:hAnsiTheme="minorHAnsi" w:cstheme="minorHAnsi"/>
          <w:color w:val="auto"/>
          <w:szCs w:val="24"/>
        </w:rPr>
        <w:t xml:space="preserve">cent) reporting that the flooding had an impact on their business. </w:t>
      </w:r>
    </w:p>
    <w:p w:rsidR="00D205E1" w:rsidRPr="003C7F68" w:rsidRDefault="00D205E1" w:rsidP="00025029">
      <w:pPr>
        <w:pStyle w:val="ListParagraph"/>
        <w:numPr>
          <w:ilvl w:val="1"/>
          <w:numId w:val="8"/>
        </w:numPr>
        <w:spacing w:before="120" w:after="120" w:line="240" w:lineRule="auto"/>
        <w:ind w:left="786"/>
        <w:jc w:val="both"/>
        <w:rPr>
          <w:rFonts w:asciiTheme="minorHAnsi" w:hAnsiTheme="minorHAnsi" w:cstheme="minorHAnsi"/>
          <w:color w:val="auto"/>
          <w:szCs w:val="24"/>
        </w:rPr>
      </w:pPr>
      <w:r w:rsidRPr="003C7F68">
        <w:rPr>
          <w:rFonts w:asciiTheme="minorHAnsi" w:hAnsiTheme="minorHAnsi" w:cstheme="minorHAnsi"/>
          <w:color w:val="auto"/>
          <w:szCs w:val="24"/>
        </w:rPr>
        <w:t>Changes in staffing levels (including hours worked</w:t>
      </w:r>
      <w:r w:rsidR="00CE66C2">
        <w:rPr>
          <w:rFonts w:asciiTheme="minorHAnsi" w:hAnsiTheme="minorHAnsi" w:cstheme="minorHAnsi"/>
          <w:color w:val="auto"/>
          <w:szCs w:val="24"/>
        </w:rPr>
        <w:t xml:space="preserve"> and </w:t>
      </w:r>
      <w:r w:rsidR="00CE66C2" w:rsidRPr="003C7F68">
        <w:rPr>
          <w:rFonts w:asciiTheme="minorHAnsi" w:hAnsiTheme="minorHAnsi" w:cstheme="minorHAnsi"/>
          <w:color w:val="auto"/>
          <w:szCs w:val="24"/>
        </w:rPr>
        <w:t>staff having to take leave</w:t>
      </w:r>
      <w:r w:rsidRPr="003C7F68">
        <w:rPr>
          <w:rFonts w:asciiTheme="minorHAnsi" w:hAnsiTheme="minorHAnsi" w:cstheme="minorHAnsi"/>
          <w:color w:val="auto"/>
          <w:szCs w:val="24"/>
        </w:rPr>
        <w:t xml:space="preserve">) affected around one in four employers (22 per cent). </w:t>
      </w:r>
    </w:p>
    <w:p w:rsidR="00D205E1" w:rsidRDefault="00D205E1" w:rsidP="00025029">
      <w:pPr>
        <w:pStyle w:val="ListParagraph"/>
        <w:numPr>
          <w:ilvl w:val="0"/>
          <w:numId w:val="19"/>
        </w:numPr>
        <w:spacing w:before="120" w:after="120" w:line="240" w:lineRule="auto"/>
        <w:ind w:left="786"/>
        <w:jc w:val="both"/>
        <w:rPr>
          <w:rFonts w:asciiTheme="minorHAnsi" w:hAnsiTheme="minorHAnsi" w:cstheme="minorHAnsi"/>
          <w:color w:val="auto"/>
          <w:szCs w:val="24"/>
        </w:rPr>
      </w:pPr>
      <w:r w:rsidRPr="003C7F68">
        <w:rPr>
          <w:rFonts w:asciiTheme="minorHAnsi" w:hAnsiTheme="minorHAnsi" w:cstheme="minorHAnsi"/>
          <w:color w:val="auto"/>
          <w:szCs w:val="24"/>
        </w:rPr>
        <w:t>At the time of the survey, around one in six employers reported that the flooding was still affecting staffing levels or the hours they worked.</w:t>
      </w:r>
    </w:p>
    <w:p w:rsidR="0099732E" w:rsidRPr="00101F08" w:rsidRDefault="0099732E" w:rsidP="00101F08">
      <w:pPr>
        <w:pStyle w:val="ListParagraph"/>
        <w:numPr>
          <w:ilvl w:val="0"/>
          <w:numId w:val="33"/>
        </w:numPr>
        <w:spacing w:before="120" w:after="120" w:line="240" w:lineRule="auto"/>
        <w:jc w:val="both"/>
        <w:rPr>
          <w:rFonts w:asciiTheme="minorHAnsi" w:hAnsiTheme="minorHAnsi" w:cstheme="minorHAnsi"/>
          <w:color w:val="auto"/>
          <w:szCs w:val="24"/>
        </w:rPr>
      </w:pPr>
      <w:r w:rsidRPr="00101F08">
        <w:rPr>
          <w:rFonts w:asciiTheme="minorHAnsi" w:hAnsiTheme="minorHAnsi" w:cstheme="minorHAnsi"/>
          <w:color w:val="auto"/>
          <w:szCs w:val="24"/>
        </w:rPr>
        <w:t>The proportion of employers currently employing an apprentice or trainee (25</w:t>
      </w:r>
      <w:r w:rsidR="001E2E94">
        <w:rPr>
          <w:rFonts w:asciiTheme="minorHAnsi" w:hAnsiTheme="minorHAnsi" w:cstheme="minorHAnsi"/>
          <w:color w:val="auto"/>
          <w:szCs w:val="24"/>
        </w:rPr>
        <w:t> </w:t>
      </w:r>
      <w:r w:rsidRPr="00101F08">
        <w:rPr>
          <w:rFonts w:asciiTheme="minorHAnsi" w:hAnsiTheme="minorHAnsi" w:cstheme="minorHAnsi"/>
          <w:color w:val="auto"/>
          <w:szCs w:val="24"/>
        </w:rPr>
        <w:t xml:space="preserve">per cent) had declined </w:t>
      </w:r>
      <w:r w:rsidR="00101F08">
        <w:rPr>
          <w:rFonts w:asciiTheme="minorHAnsi" w:hAnsiTheme="minorHAnsi" w:cstheme="minorHAnsi"/>
          <w:color w:val="auto"/>
          <w:szCs w:val="24"/>
        </w:rPr>
        <w:t xml:space="preserve">from 41 per cent </w:t>
      </w:r>
      <w:r w:rsidRPr="00101F08">
        <w:rPr>
          <w:rFonts w:asciiTheme="minorHAnsi" w:hAnsiTheme="minorHAnsi" w:cstheme="minorHAnsi"/>
          <w:color w:val="auto"/>
          <w:szCs w:val="24"/>
        </w:rPr>
        <w:t>since the region was last surve</w:t>
      </w:r>
      <w:r w:rsidR="00980C81">
        <w:rPr>
          <w:rFonts w:asciiTheme="minorHAnsi" w:hAnsiTheme="minorHAnsi" w:cstheme="minorHAnsi"/>
          <w:color w:val="auto"/>
          <w:szCs w:val="24"/>
        </w:rPr>
        <w:t>yed</w:t>
      </w:r>
      <w:r w:rsidR="00101F08">
        <w:rPr>
          <w:rFonts w:asciiTheme="minorHAnsi" w:hAnsiTheme="minorHAnsi" w:cstheme="minorHAnsi"/>
          <w:color w:val="auto"/>
          <w:szCs w:val="24"/>
        </w:rPr>
        <w:t>. In</w:t>
      </w:r>
      <w:r w:rsidR="001E2E94">
        <w:rPr>
          <w:rFonts w:asciiTheme="minorHAnsi" w:hAnsiTheme="minorHAnsi" w:cstheme="minorHAnsi"/>
          <w:color w:val="auto"/>
          <w:szCs w:val="24"/>
        </w:rPr>
        <w:t> </w:t>
      </w:r>
      <w:r w:rsidR="00101F08">
        <w:rPr>
          <w:rFonts w:asciiTheme="minorHAnsi" w:hAnsiTheme="minorHAnsi" w:cstheme="minorHAnsi"/>
          <w:color w:val="auto"/>
          <w:szCs w:val="24"/>
        </w:rPr>
        <w:t xml:space="preserve">addition, only </w:t>
      </w:r>
      <w:r w:rsidR="00101F08" w:rsidRPr="00101F08">
        <w:rPr>
          <w:rFonts w:asciiTheme="minorHAnsi" w:hAnsiTheme="minorHAnsi" w:cstheme="minorHAnsi"/>
          <w:color w:val="auto"/>
          <w:szCs w:val="24"/>
        </w:rPr>
        <w:t xml:space="preserve">16 per cent </w:t>
      </w:r>
      <w:r w:rsidRPr="00101F08">
        <w:rPr>
          <w:rFonts w:asciiTheme="minorHAnsi" w:hAnsiTheme="minorHAnsi" w:cstheme="minorHAnsi"/>
          <w:color w:val="auto"/>
          <w:szCs w:val="24"/>
        </w:rPr>
        <w:t>anticipated employing an apprentice or trainee in the year following the survey</w:t>
      </w:r>
      <w:r w:rsidR="00101F08" w:rsidRPr="00101F08">
        <w:rPr>
          <w:rFonts w:asciiTheme="minorHAnsi" w:hAnsiTheme="minorHAnsi" w:cstheme="minorHAnsi"/>
          <w:color w:val="auto"/>
          <w:szCs w:val="24"/>
        </w:rPr>
        <w:t xml:space="preserve">. </w:t>
      </w:r>
      <w:r w:rsidRPr="00101F08">
        <w:rPr>
          <w:rFonts w:asciiTheme="minorHAnsi" w:hAnsiTheme="minorHAnsi" w:cstheme="minorHAnsi"/>
          <w:color w:val="auto"/>
          <w:szCs w:val="24"/>
        </w:rPr>
        <w:t xml:space="preserve"> </w:t>
      </w:r>
    </w:p>
    <w:p w:rsidR="007B6B42" w:rsidRPr="006447CF" w:rsidRDefault="00E77664" w:rsidP="007B6B42">
      <w:pPr>
        <w:pStyle w:val="RIESbriefreports"/>
        <w:spacing w:before="0"/>
        <w:rPr>
          <w:szCs w:val="24"/>
        </w:rPr>
      </w:pPr>
      <w:bookmarkStart w:id="35" w:name="_Toc343515752"/>
      <w:r>
        <w:rPr>
          <w:szCs w:val="24"/>
        </w:rPr>
        <w:t xml:space="preserve">Job </w:t>
      </w:r>
      <w:r w:rsidR="007B6B42" w:rsidRPr="006447CF">
        <w:rPr>
          <w:szCs w:val="24"/>
        </w:rPr>
        <w:t>Applicants</w:t>
      </w:r>
      <w:bookmarkEnd w:id="35"/>
    </w:p>
    <w:p w:rsidR="00D205E1" w:rsidRPr="003C7F68" w:rsidRDefault="00D205E1" w:rsidP="00264839">
      <w:pPr>
        <w:pStyle w:val="ListParagraph"/>
        <w:numPr>
          <w:ilvl w:val="0"/>
          <w:numId w:val="8"/>
        </w:numPr>
        <w:spacing w:before="120" w:after="120" w:line="240" w:lineRule="auto"/>
        <w:ind w:left="426" w:hanging="426"/>
        <w:jc w:val="both"/>
        <w:rPr>
          <w:rFonts w:asciiTheme="minorHAnsi" w:hAnsiTheme="minorHAnsi" w:cstheme="minorHAnsi"/>
          <w:color w:val="auto"/>
          <w:szCs w:val="24"/>
        </w:rPr>
      </w:pPr>
      <w:r w:rsidRPr="003C7F68">
        <w:rPr>
          <w:rFonts w:asciiTheme="minorHAnsi" w:hAnsiTheme="minorHAnsi" w:cstheme="minorHAnsi"/>
          <w:color w:val="auto"/>
          <w:szCs w:val="24"/>
        </w:rPr>
        <w:t>Employers experienced a low level of competition for vacancies in their most recent recruitment round, with an average of 4.8 applicants per vacancy (7.9 applicants for all regions surveyed), of whom 1.8 applicants were considered suitable by employers (2.3 applicants for all regions surveyed).</w:t>
      </w:r>
    </w:p>
    <w:p w:rsidR="00D205E1" w:rsidRPr="003C7F68" w:rsidRDefault="00D205E1" w:rsidP="00264839">
      <w:pPr>
        <w:pStyle w:val="ListParagraph"/>
        <w:numPr>
          <w:ilvl w:val="0"/>
          <w:numId w:val="8"/>
        </w:numPr>
        <w:spacing w:before="120" w:after="120" w:line="240" w:lineRule="auto"/>
        <w:ind w:left="426" w:hanging="426"/>
        <w:jc w:val="both"/>
        <w:rPr>
          <w:rFonts w:asciiTheme="minorHAnsi" w:hAnsiTheme="minorHAnsi" w:cstheme="minorHAnsi"/>
          <w:color w:val="auto"/>
          <w:szCs w:val="24"/>
        </w:rPr>
      </w:pPr>
      <w:r w:rsidRPr="003C7F68">
        <w:rPr>
          <w:rFonts w:asciiTheme="minorHAnsi" w:hAnsiTheme="minorHAnsi" w:cstheme="minorHAnsi"/>
          <w:color w:val="auto"/>
          <w:szCs w:val="24"/>
        </w:rPr>
        <w:t xml:space="preserve">Of those considered unsuitable the most common reasons </w:t>
      </w:r>
      <w:proofErr w:type="gramStart"/>
      <w:r w:rsidRPr="003C7F68">
        <w:rPr>
          <w:rFonts w:asciiTheme="minorHAnsi" w:hAnsiTheme="minorHAnsi" w:cstheme="minorHAnsi"/>
          <w:color w:val="auto"/>
          <w:szCs w:val="24"/>
        </w:rPr>
        <w:t>were a lack</w:t>
      </w:r>
      <w:proofErr w:type="gramEnd"/>
      <w:r w:rsidRPr="003C7F68">
        <w:rPr>
          <w:rFonts w:asciiTheme="minorHAnsi" w:hAnsiTheme="minorHAnsi" w:cstheme="minorHAnsi"/>
          <w:color w:val="auto"/>
          <w:szCs w:val="24"/>
        </w:rPr>
        <w:t xml:space="preserve"> of experience (52 per cent) and insufficient qualifications or training (31 per cent).</w:t>
      </w:r>
    </w:p>
    <w:p w:rsidR="007B6B42" w:rsidRPr="00AE787C" w:rsidRDefault="006D7B4B" w:rsidP="007B6B42">
      <w:pPr>
        <w:pStyle w:val="RIESbriefreports"/>
        <w:spacing w:before="0"/>
        <w:rPr>
          <w:szCs w:val="24"/>
        </w:rPr>
      </w:pPr>
      <w:bookmarkStart w:id="36" w:name="_Toc329769416"/>
      <w:bookmarkStart w:id="37" w:name="_Toc343515753"/>
      <w:r>
        <w:rPr>
          <w:szCs w:val="24"/>
        </w:rPr>
        <w:t xml:space="preserve">Future </w:t>
      </w:r>
      <w:r w:rsidR="007B6B42" w:rsidRPr="00AE787C">
        <w:rPr>
          <w:szCs w:val="24"/>
        </w:rPr>
        <w:t xml:space="preserve">Recruitment </w:t>
      </w:r>
      <w:bookmarkEnd w:id="36"/>
      <w:r w:rsidR="007B6B42" w:rsidRPr="00AE787C">
        <w:rPr>
          <w:szCs w:val="24"/>
        </w:rPr>
        <w:t>Expectations</w:t>
      </w:r>
      <w:bookmarkEnd w:id="37"/>
      <w:r w:rsidR="007B6B42" w:rsidRPr="00AE787C">
        <w:rPr>
          <w:szCs w:val="24"/>
        </w:rPr>
        <w:t xml:space="preserve"> </w:t>
      </w:r>
    </w:p>
    <w:p w:rsidR="00D205E1" w:rsidRPr="003C7F68" w:rsidRDefault="00AB071D" w:rsidP="00264839">
      <w:pPr>
        <w:pStyle w:val="ListParagraph"/>
        <w:numPr>
          <w:ilvl w:val="0"/>
          <w:numId w:val="8"/>
        </w:numPr>
        <w:spacing w:before="120" w:after="120" w:line="240" w:lineRule="auto"/>
        <w:ind w:left="426" w:hanging="426"/>
        <w:jc w:val="both"/>
        <w:rPr>
          <w:rFonts w:asciiTheme="minorHAnsi" w:hAnsiTheme="minorHAnsi" w:cstheme="minorHAnsi"/>
          <w:color w:val="auto"/>
          <w:szCs w:val="24"/>
        </w:rPr>
      </w:pPr>
      <w:bookmarkStart w:id="38" w:name="_Ref263941891"/>
      <w:r>
        <w:rPr>
          <w:rFonts w:asciiTheme="minorHAnsi" w:hAnsiTheme="minorHAnsi" w:cstheme="minorHAnsi"/>
          <w:color w:val="auto"/>
          <w:szCs w:val="24"/>
        </w:rPr>
        <w:t>Future recruitment expectations in the region were soft, with a</w:t>
      </w:r>
      <w:r w:rsidR="00D205E1" w:rsidRPr="003C7F68">
        <w:rPr>
          <w:rFonts w:asciiTheme="minorHAnsi" w:hAnsiTheme="minorHAnsi" w:cstheme="minorHAnsi"/>
          <w:color w:val="auto"/>
          <w:szCs w:val="24"/>
        </w:rPr>
        <w:t xml:space="preserve"> smaller proportion of employers (35 per cent) expect</w:t>
      </w:r>
      <w:r w:rsidR="00980C81">
        <w:rPr>
          <w:rFonts w:asciiTheme="minorHAnsi" w:hAnsiTheme="minorHAnsi" w:cstheme="minorHAnsi"/>
          <w:color w:val="auto"/>
          <w:szCs w:val="24"/>
        </w:rPr>
        <w:t>ing</w:t>
      </w:r>
      <w:r w:rsidR="00D205E1" w:rsidRPr="003C7F68">
        <w:rPr>
          <w:rFonts w:asciiTheme="minorHAnsi" w:hAnsiTheme="minorHAnsi" w:cstheme="minorHAnsi"/>
          <w:color w:val="auto"/>
          <w:szCs w:val="24"/>
        </w:rPr>
        <w:t xml:space="preserve"> to recruit following the survey compared with </w:t>
      </w:r>
      <w:r w:rsidR="00980C81">
        <w:rPr>
          <w:rFonts w:asciiTheme="minorHAnsi" w:hAnsiTheme="minorHAnsi" w:cstheme="minorHAnsi"/>
          <w:color w:val="auto"/>
          <w:szCs w:val="24"/>
        </w:rPr>
        <w:t>45 per cent in 2011.</w:t>
      </w:r>
    </w:p>
    <w:p w:rsidR="00D205E1" w:rsidRPr="003C7F68" w:rsidRDefault="00D205E1" w:rsidP="00264839">
      <w:pPr>
        <w:pStyle w:val="ListParagraph"/>
        <w:numPr>
          <w:ilvl w:val="0"/>
          <w:numId w:val="28"/>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t xml:space="preserve">The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w:t>
      </w:r>
      <w:proofErr w:type="spellStart"/>
      <w:r w:rsidRPr="003C7F68">
        <w:rPr>
          <w:rFonts w:asciiTheme="minorHAnsi" w:hAnsiTheme="minorHAnsi" w:cstheme="minorHAnsi"/>
          <w:color w:val="auto"/>
          <w:szCs w:val="24"/>
        </w:rPr>
        <w:t>Wagga</w:t>
      </w:r>
      <w:proofErr w:type="spellEnd"/>
      <w:r w:rsidRPr="003C7F68">
        <w:rPr>
          <w:rFonts w:asciiTheme="minorHAnsi" w:hAnsiTheme="minorHAnsi" w:cstheme="minorHAnsi"/>
          <w:color w:val="auto"/>
          <w:szCs w:val="24"/>
        </w:rPr>
        <w:t xml:space="preserve"> LGA had the largest proportion of employers expecting </w:t>
      </w:r>
      <w:r w:rsidR="00AB071D">
        <w:rPr>
          <w:rFonts w:asciiTheme="minorHAnsi" w:hAnsiTheme="minorHAnsi" w:cstheme="minorHAnsi"/>
          <w:color w:val="auto"/>
          <w:szCs w:val="24"/>
        </w:rPr>
        <w:t xml:space="preserve">to </w:t>
      </w:r>
      <w:r w:rsidRPr="003C7F68">
        <w:rPr>
          <w:rFonts w:asciiTheme="minorHAnsi" w:hAnsiTheme="minorHAnsi" w:cstheme="minorHAnsi"/>
          <w:color w:val="auto"/>
          <w:szCs w:val="24"/>
        </w:rPr>
        <w:t xml:space="preserve">recruit following the survey (39 per cent), while the </w:t>
      </w:r>
      <w:proofErr w:type="spellStart"/>
      <w:r w:rsidRPr="003C7F68">
        <w:rPr>
          <w:rFonts w:asciiTheme="minorHAnsi" w:hAnsiTheme="minorHAnsi" w:cstheme="minorHAnsi"/>
          <w:color w:val="auto"/>
          <w:szCs w:val="24"/>
        </w:rPr>
        <w:t>Tumut</w:t>
      </w:r>
      <w:proofErr w:type="spellEnd"/>
      <w:r w:rsidRPr="003C7F68">
        <w:rPr>
          <w:rFonts w:asciiTheme="minorHAnsi" w:hAnsiTheme="minorHAnsi" w:cstheme="minorHAnsi"/>
          <w:color w:val="auto"/>
          <w:szCs w:val="24"/>
        </w:rPr>
        <w:t xml:space="preserve"> Shire LGA had the smallest proportion (19 per cent).</w:t>
      </w:r>
    </w:p>
    <w:p w:rsidR="00D205E1" w:rsidRPr="003C7F68" w:rsidRDefault="00D205E1" w:rsidP="00264839">
      <w:pPr>
        <w:pStyle w:val="ListParagraph"/>
        <w:numPr>
          <w:ilvl w:val="0"/>
          <w:numId w:val="28"/>
        </w:numPr>
        <w:spacing w:before="120" w:after="120" w:line="240" w:lineRule="auto"/>
        <w:jc w:val="both"/>
        <w:rPr>
          <w:rFonts w:asciiTheme="minorHAnsi" w:hAnsiTheme="minorHAnsi" w:cstheme="minorHAnsi"/>
          <w:color w:val="auto"/>
          <w:szCs w:val="24"/>
        </w:rPr>
      </w:pPr>
      <w:r w:rsidRPr="003C7F68">
        <w:rPr>
          <w:rFonts w:asciiTheme="minorHAnsi" w:hAnsiTheme="minorHAnsi" w:cstheme="minorHAnsi"/>
          <w:color w:val="auto"/>
          <w:szCs w:val="24"/>
        </w:rPr>
        <w:lastRenderedPageBreak/>
        <w:t xml:space="preserve">The industries with the largest proportion of employers </w:t>
      </w:r>
      <w:r w:rsidR="00B1319F">
        <w:rPr>
          <w:rFonts w:asciiTheme="minorHAnsi" w:hAnsiTheme="minorHAnsi" w:cstheme="minorHAnsi"/>
          <w:color w:val="auto"/>
          <w:szCs w:val="24"/>
        </w:rPr>
        <w:t xml:space="preserve">expecting to recruit </w:t>
      </w:r>
      <w:r w:rsidRPr="003C7F68">
        <w:rPr>
          <w:rFonts w:asciiTheme="minorHAnsi" w:hAnsiTheme="minorHAnsi" w:cstheme="minorHAnsi"/>
          <w:color w:val="auto"/>
          <w:szCs w:val="24"/>
        </w:rPr>
        <w:t xml:space="preserve">were </w:t>
      </w:r>
      <w:r w:rsidR="00B1319F">
        <w:rPr>
          <w:rFonts w:asciiTheme="minorHAnsi" w:hAnsiTheme="minorHAnsi" w:cstheme="minorHAnsi"/>
          <w:color w:val="auto"/>
          <w:szCs w:val="24"/>
        </w:rPr>
        <w:t xml:space="preserve">the </w:t>
      </w:r>
      <w:r w:rsidRPr="003C7F68">
        <w:rPr>
          <w:rFonts w:asciiTheme="minorHAnsi" w:hAnsiTheme="minorHAnsi" w:cstheme="minorHAnsi"/>
          <w:color w:val="auto"/>
          <w:szCs w:val="24"/>
        </w:rPr>
        <w:t>Retail Trade and Accommodation and Food Services industries</w:t>
      </w:r>
      <w:r w:rsidR="00980C81">
        <w:rPr>
          <w:rFonts w:asciiTheme="minorHAnsi" w:hAnsiTheme="minorHAnsi" w:cstheme="minorHAnsi"/>
          <w:color w:val="auto"/>
          <w:szCs w:val="24"/>
        </w:rPr>
        <w:t xml:space="preserve"> </w:t>
      </w:r>
      <w:r w:rsidRPr="003C7F68">
        <w:rPr>
          <w:rFonts w:asciiTheme="minorHAnsi" w:hAnsiTheme="minorHAnsi" w:cstheme="minorHAnsi"/>
          <w:color w:val="auto"/>
          <w:szCs w:val="24"/>
        </w:rPr>
        <w:t>(42</w:t>
      </w:r>
      <w:r w:rsidR="00743762">
        <w:rPr>
          <w:rFonts w:asciiTheme="minorHAnsi" w:hAnsiTheme="minorHAnsi" w:cstheme="minorHAnsi"/>
          <w:color w:val="auto"/>
          <w:szCs w:val="24"/>
        </w:rPr>
        <w:t> </w:t>
      </w:r>
      <w:r w:rsidRPr="003C7F68">
        <w:rPr>
          <w:rFonts w:asciiTheme="minorHAnsi" w:hAnsiTheme="minorHAnsi" w:cstheme="minorHAnsi"/>
          <w:color w:val="auto"/>
          <w:szCs w:val="24"/>
        </w:rPr>
        <w:t>per</w:t>
      </w:r>
      <w:r w:rsidR="00743762">
        <w:rPr>
          <w:rFonts w:asciiTheme="minorHAnsi" w:hAnsiTheme="minorHAnsi" w:cstheme="minorHAnsi"/>
          <w:color w:val="auto"/>
          <w:szCs w:val="24"/>
        </w:rPr>
        <w:t> </w:t>
      </w:r>
      <w:r w:rsidRPr="003C7F68">
        <w:rPr>
          <w:rFonts w:asciiTheme="minorHAnsi" w:hAnsiTheme="minorHAnsi" w:cstheme="minorHAnsi"/>
          <w:color w:val="auto"/>
          <w:szCs w:val="24"/>
        </w:rPr>
        <w:t xml:space="preserve">cent and 41 per cent respectively). </w:t>
      </w:r>
    </w:p>
    <w:p w:rsidR="00D205E1" w:rsidRDefault="006D7B4B" w:rsidP="00264839">
      <w:pPr>
        <w:pStyle w:val="ListParagraph"/>
        <w:numPr>
          <w:ilvl w:val="0"/>
          <w:numId w:val="8"/>
        </w:numPr>
        <w:spacing w:before="120" w:after="120" w:line="240" w:lineRule="auto"/>
        <w:ind w:left="426" w:hanging="426"/>
        <w:jc w:val="both"/>
        <w:rPr>
          <w:rFonts w:asciiTheme="minorHAnsi" w:hAnsiTheme="minorHAnsi" w:cstheme="minorHAnsi"/>
          <w:color w:val="auto"/>
          <w:szCs w:val="24"/>
        </w:rPr>
      </w:pPr>
      <w:r>
        <w:rPr>
          <w:rFonts w:asciiTheme="minorHAnsi" w:hAnsiTheme="minorHAnsi" w:cstheme="minorHAnsi"/>
          <w:color w:val="auto"/>
          <w:szCs w:val="24"/>
        </w:rPr>
        <w:t>Some 17 per cent</w:t>
      </w:r>
      <w:r w:rsidR="00D205E1" w:rsidRPr="003C7F68">
        <w:rPr>
          <w:rFonts w:asciiTheme="minorHAnsi" w:hAnsiTheme="minorHAnsi" w:cstheme="minorHAnsi"/>
          <w:color w:val="auto"/>
          <w:szCs w:val="24"/>
        </w:rPr>
        <w:t xml:space="preserve"> of employers anticipated increasing staff numbers in the </w:t>
      </w:r>
      <w:r w:rsidR="00B1319F">
        <w:rPr>
          <w:rFonts w:asciiTheme="minorHAnsi" w:hAnsiTheme="minorHAnsi" w:cstheme="minorHAnsi"/>
          <w:color w:val="auto"/>
          <w:szCs w:val="24"/>
        </w:rPr>
        <w:t>year</w:t>
      </w:r>
      <w:r w:rsidR="00D205E1" w:rsidRPr="003C7F68">
        <w:rPr>
          <w:rFonts w:asciiTheme="minorHAnsi" w:hAnsiTheme="minorHAnsi" w:cstheme="minorHAnsi"/>
          <w:color w:val="auto"/>
          <w:szCs w:val="24"/>
        </w:rPr>
        <w:t xml:space="preserve"> following the survey</w:t>
      </w:r>
      <w:r>
        <w:rPr>
          <w:rFonts w:asciiTheme="minorHAnsi" w:hAnsiTheme="minorHAnsi" w:cstheme="minorHAnsi"/>
          <w:color w:val="auto"/>
          <w:szCs w:val="24"/>
        </w:rPr>
        <w:t xml:space="preserve">, </w:t>
      </w:r>
      <w:r w:rsidR="00D205E1" w:rsidRPr="003C7F68">
        <w:rPr>
          <w:rFonts w:asciiTheme="minorHAnsi" w:hAnsiTheme="minorHAnsi" w:cstheme="minorHAnsi"/>
          <w:color w:val="auto"/>
          <w:szCs w:val="24"/>
        </w:rPr>
        <w:t xml:space="preserve">compared with 26 per cent </w:t>
      </w:r>
      <w:r w:rsidR="00980C81">
        <w:rPr>
          <w:rFonts w:asciiTheme="minorHAnsi" w:hAnsiTheme="minorHAnsi" w:cstheme="minorHAnsi"/>
          <w:color w:val="auto"/>
          <w:szCs w:val="24"/>
        </w:rPr>
        <w:t xml:space="preserve">in </w:t>
      </w:r>
      <w:r w:rsidR="00743762">
        <w:rPr>
          <w:rFonts w:asciiTheme="minorHAnsi" w:hAnsiTheme="minorHAnsi" w:cstheme="minorHAnsi"/>
          <w:color w:val="auto"/>
          <w:szCs w:val="24"/>
        </w:rPr>
        <w:t xml:space="preserve">the </w:t>
      </w:r>
      <w:r w:rsidR="00980C81">
        <w:rPr>
          <w:rFonts w:asciiTheme="minorHAnsi" w:hAnsiTheme="minorHAnsi" w:cstheme="minorHAnsi"/>
          <w:color w:val="auto"/>
          <w:szCs w:val="24"/>
        </w:rPr>
        <w:t>2011</w:t>
      </w:r>
      <w:r w:rsidR="00743762">
        <w:rPr>
          <w:rFonts w:asciiTheme="minorHAnsi" w:hAnsiTheme="minorHAnsi" w:cstheme="minorHAnsi"/>
          <w:color w:val="auto"/>
          <w:szCs w:val="24"/>
        </w:rPr>
        <w:t xml:space="preserve"> survey</w:t>
      </w:r>
      <w:r w:rsidR="00980C81">
        <w:rPr>
          <w:rFonts w:asciiTheme="minorHAnsi" w:hAnsiTheme="minorHAnsi" w:cstheme="minorHAnsi"/>
          <w:color w:val="auto"/>
          <w:szCs w:val="24"/>
        </w:rPr>
        <w:t>.</w:t>
      </w:r>
    </w:p>
    <w:p w:rsidR="00D205E1" w:rsidRPr="00593716" w:rsidRDefault="00D205E1" w:rsidP="00D205E1">
      <w:pPr>
        <w:pStyle w:val="Figure"/>
        <w:keepLines/>
        <w:widowControl/>
        <w:spacing w:before="0"/>
        <w:ind w:right="-79"/>
        <w:jc w:val="both"/>
        <w:rPr>
          <w:rFonts w:asciiTheme="minorHAnsi" w:hAnsiTheme="minorHAnsi" w:cstheme="minorHAnsi"/>
          <w:i/>
        </w:rPr>
      </w:pPr>
      <w:proofErr w:type="gramStart"/>
      <w:r w:rsidRPr="00593716">
        <w:rPr>
          <w:rFonts w:asciiTheme="minorHAnsi" w:hAnsiTheme="minorHAnsi" w:cstheme="minorHAnsi"/>
          <w:i/>
        </w:rPr>
        <w:t xml:space="preserve">Table </w:t>
      </w:r>
      <w:r w:rsidRPr="00593716">
        <w:rPr>
          <w:rFonts w:asciiTheme="minorHAnsi" w:hAnsiTheme="minorHAnsi" w:cstheme="minorHAnsi"/>
          <w:i/>
        </w:rPr>
        <w:fldChar w:fldCharType="begin"/>
      </w:r>
      <w:r w:rsidRPr="00593716">
        <w:rPr>
          <w:rFonts w:asciiTheme="minorHAnsi" w:hAnsiTheme="minorHAnsi" w:cstheme="minorHAnsi"/>
          <w:i/>
        </w:rPr>
        <w:instrText xml:space="preserve"> SEQ Table \* ARABIC </w:instrText>
      </w:r>
      <w:r w:rsidRPr="00593716">
        <w:rPr>
          <w:rFonts w:asciiTheme="minorHAnsi" w:hAnsiTheme="minorHAnsi" w:cstheme="minorHAnsi"/>
          <w:i/>
        </w:rPr>
        <w:fldChar w:fldCharType="separate"/>
      </w:r>
      <w:r w:rsidRPr="00593716">
        <w:rPr>
          <w:rFonts w:asciiTheme="minorHAnsi" w:hAnsiTheme="minorHAnsi" w:cstheme="minorHAnsi"/>
          <w:i/>
          <w:noProof/>
        </w:rPr>
        <w:t>3</w:t>
      </w:r>
      <w:r w:rsidRPr="00593716">
        <w:rPr>
          <w:rFonts w:asciiTheme="minorHAnsi" w:hAnsiTheme="minorHAnsi" w:cstheme="minorHAnsi"/>
          <w:i/>
        </w:rPr>
        <w:fldChar w:fldCharType="end"/>
      </w:r>
      <w:r w:rsidRPr="00593716">
        <w:rPr>
          <w:rFonts w:asciiTheme="minorHAnsi" w:hAnsiTheme="minorHAnsi" w:cstheme="minorHAnsi"/>
          <w:i/>
        </w:rPr>
        <w:t>.</w:t>
      </w:r>
      <w:proofErr w:type="gramEnd"/>
      <w:r w:rsidRPr="00593716">
        <w:rPr>
          <w:rFonts w:asciiTheme="minorHAnsi" w:hAnsiTheme="minorHAnsi" w:cstheme="minorHAnsi"/>
          <w:i/>
        </w:rPr>
        <w:t xml:space="preserve"> Recruitment expectations for the 12 months following the survey</w:t>
      </w:r>
    </w:p>
    <w:tbl>
      <w:tblPr>
        <w:tblW w:w="5000" w:type="pct"/>
        <w:tblLook w:val="04A0" w:firstRow="1" w:lastRow="0" w:firstColumn="1" w:lastColumn="0" w:noHBand="0" w:noVBand="1"/>
      </w:tblPr>
      <w:tblGrid>
        <w:gridCol w:w="3970"/>
        <w:gridCol w:w="1517"/>
        <w:gridCol w:w="1517"/>
        <w:gridCol w:w="1518"/>
      </w:tblGrid>
      <w:tr w:rsidR="00D205E1" w:rsidRPr="00A6561B" w:rsidTr="001E2E94">
        <w:trPr>
          <w:trHeight w:hRule="exact" w:val="507"/>
        </w:trPr>
        <w:tc>
          <w:tcPr>
            <w:tcW w:w="2183"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D205E1" w:rsidRPr="00A6561B" w:rsidRDefault="00D205E1" w:rsidP="00D205E1">
            <w:pPr>
              <w:spacing w:before="60" w:after="60"/>
              <w:jc w:val="both"/>
              <w:rPr>
                <w:rFonts w:cs="Calibri"/>
                <w:color w:val="000000"/>
                <w:szCs w:val="22"/>
              </w:rPr>
            </w:pPr>
            <w:r w:rsidRPr="00A6561B">
              <w:rPr>
                <w:rFonts w:cs="Calibri"/>
                <w:color w:val="000000"/>
                <w:szCs w:val="22"/>
              </w:rPr>
              <w:t> </w:t>
            </w:r>
          </w:p>
        </w:tc>
        <w:tc>
          <w:tcPr>
            <w:tcW w:w="1878" w:type="pct"/>
            <w:gridSpan w:val="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D205E1" w:rsidRPr="00A6561B" w:rsidRDefault="00D205E1" w:rsidP="00D205E1">
            <w:pPr>
              <w:spacing w:before="60" w:after="60"/>
              <w:jc w:val="center"/>
              <w:rPr>
                <w:rFonts w:cs="Calibri"/>
                <w:b/>
                <w:bCs/>
                <w:color w:val="000000"/>
                <w:szCs w:val="22"/>
              </w:rPr>
            </w:pPr>
            <w:r w:rsidRPr="00A6561B">
              <w:rPr>
                <w:rFonts w:cs="Calibri"/>
                <w:b/>
                <w:bCs/>
                <w:color w:val="000000"/>
                <w:szCs w:val="22"/>
              </w:rPr>
              <w:t>South Eastern ESA</w:t>
            </w:r>
          </w:p>
        </w:tc>
        <w:tc>
          <w:tcPr>
            <w:tcW w:w="939"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205E1" w:rsidRPr="00A6561B" w:rsidRDefault="00D205E1" w:rsidP="00D205E1">
            <w:pPr>
              <w:spacing w:before="60" w:after="60"/>
              <w:jc w:val="center"/>
              <w:rPr>
                <w:rFonts w:cs="Calibri"/>
                <w:b/>
                <w:bCs/>
                <w:color w:val="000000"/>
                <w:szCs w:val="22"/>
              </w:rPr>
            </w:pPr>
            <w:r w:rsidRPr="00A6561B">
              <w:rPr>
                <w:rFonts w:cs="Calibri"/>
                <w:b/>
                <w:bCs/>
                <w:color w:val="000000"/>
                <w:szCs w:val="22"/>
              </w:rPr>
              <w:t xml:space="preserve">All Regions </w:t>
            </w:r>
            <w:r w:rsidRPr="00A6561B">
              <w:rPr>
                <w:rFonts w:cs="Calibri"/>
                <w:b/>
                <w:bCs/>
                <w:color w:val="000000"/>
                <w:szCs w:val="22"/>
              </w:rPr>
              <w:br/>
              <w:t>(12 months to June 2012)</w:t>
            </w:r>
          </w:p>
        </w:tc>
      </w:tr>
      <w:tr w:rsidR="00D205E1" w:rsidRPr="00A6561B" w:rsidTr="001E2E94">
        <w:trPr>
          <w:trHeight w:hRule="exact" w:val="571"/>
        </w:trPr>
        <w:tc>
          <w:tcPr>
            <w:tcW w:w="2183" w:type="pct"/>
            <w:vMerge/>
            <w:tcBorders>
              <w:top w:val="single" w:sz="4" w:space="0" w:color="auto"/>
              <w:left w:val="single" w:sz="4" w:space="0" w:color="auto"/>
              <w:bottom w:val="single" w:sz="4" w:space="0" w:color="auto"/>
              <w:right w:val="single" w:sz="4" w:space="0" w:color="auto"/>
            </w:tcBorders>
            <w:vAlign w:val="center"/>
            <w:hideMark/>
          </w:tcPr>
          <w:p w:rsidR="00D205E1" w:rsidRPr="00A6561B" w:rsidRDefault="00D205E1" w:rsidP="00D205E1">
            <w:pPr>
              <w:spacing w:before="60" w:after="60"/>
              <w:jc w:val="both"/>
              <w:rPr>
                <w:rFonts w:cs="Calibri"/>
                <w:color w:val="000000"/>
                <w:szCs w:val="22"/>
              </w:rPr>
            </w:pPr>
          </w:p>
        </w:tc>
        <w:tc>
          <w:tcPr>
            <w:tcW w:w="939" w:type="pct"/>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D205E1" w:rsidRPr="00A6561B" w:rsidRDefault="00D205E1" w:rsidP="00D205E1">
            <w:pPr>
              <w:spacing w:before="60" w:after="60"/>
              <w:jc w:val="center"/>
              <w:rPr>
                <w:rFonts w:cs="Calibri"/>
                <w:b/>
                <w:bCs/>
                <w:szCs w:val="22"/>
              </w:rPr>
            </w:pPr>
            <w:r w:rsidRPr="00A6561B">
              <w:rPr>
                <w:rFonts w:cs="Calibri"/>
                <w:b/>
                <w:bCs/>
                <w:szCs w:val="22"/>
              </w:rPr>
              <w:t>August 2012</w:t>
            </w:r>
          </w:p>
        </w:tc>
        <w:tc>
          <w:tcPr>
            <w:tcW w:w="939" w:type="pct"/>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D205E1" w:rsidRPr="00A6561B" w:rsidRDefault="00D205E1" w:rsidP="00D205E1">
            <w:pPr>
              <w:spacing w:before="60" w:after="60"/>
              <w:jc w:val="center"/>
              <w:rPr>
                <w:rFonts w:cs="Calibri"/>
                <w:b/>
                <w:bCs/>
                <w:szCs w:val="22"/>
              </w:rPr>
            </w:pPr>
            <w:r w:rsidRPr="00A6561B">
              <w:rPr>
                <w:rFonts w:cs="Calibri"/>
                <w:b/>
                <w:bCs/>
                <w:szCs w:val="22"/>
              </w:rPr>
              <w:t>March 2011</w:t>
            </w:r>
          </w:p>
        </w:tc>
        <w:tc>
          <w:tcPr>
            <w:tcW w:w="939" w:type="pct"/>
            <w:vMerge/>
            <w:tcBorders>
              <w:top w:val="single" w:sz="4" w:space="0" w:color="auto"/>
              <w:left w:val="single" w:sz="4" w:space="0" w:color="auto"/>
              <w:bottom w:val="single" w:sz="4" w:space="0" w:color="auto"/>
              <w:right w:val="single" w:sz="4" w:space="0" w:color="auto"/>
            </w:tcBorders>
            <w:vAlign w:val="center"/>
            <w:hideMark/>
          </w:tcPr>
          <w:p w:rsidR="00D205E1" w:rsidRPr="00A6561B" w:rsidRDefault="00D205E1" w:rsidP="00D205E1">
            <w:pPr>
              <w:spacing w:before="60" w:after="60"/>
              <w:jc w:val="center"/>
              <w:rPr>
                <w:rFonts w:cs="Calibri"/>
                <w:b/>
                <w:bCs/>
                <w:color w:val="000000"/>
                <w:szCs w:val="22"/>
              </w:rPr>
            </w:pPr>
          </w:p>
        </w:tc>
      </w:tr>
      <w:tr w:rsidR="00D205E1" w:rsidRPr="00A6561B" w:rsidTr="001E2E94">
        <w:trPr>
          <w:trHeight w:hRule="exact" w:val="454"/>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both"/>
              <w:rPr>
                <w:rFonts w:cs="Calibri"/>
                <w:b/>
                <w:bCs/>
                <w:color w:val="000000"/>
                <w:szCs w:val="22"/>
              </w:rPr>
            </w:pPr>
            <w:r w:rsidRPr="00A6561B">
              <w:rPr>
                <w:rFonts w:cs="Calibri"/>
                <w:b/>
                <w:bCs/>
                <w:color w:val="000000"/>
                <w:szCs w:val="22"/>
              </w:rPr>
              <w:t>Expects to recruit</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35%</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45%</w:t>
            </w:r>
          </w:p>
        </w:tc>
        <w:tc>
          <w:tcPr>
            <w:tcW w:w="939" w:type="pct"/>
            <w:tcBorders>
              <w:top w:val="nil"/>
              <w:left w:val="nil"/>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50%</w:t>
            </w:r>
          </w:p>
        </w:tc>
      </w:tr>
      <w:tr w:rsidR="00D205E1" w:rsidRPr="00A6561B" w:rsidTr="001E2E94">
        <w:trPr>
          <w:trHeight w:hRule="exact" w:val="454"/>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both"/>
              <w:rPr>
                <w:rFonts w:cs="Calibri"/>
                <w:b/>
                <w:bCs/>
                <w:color w:val="000000"/>
                <w:szCs w:val="22"/>
              </w:rPr>
            </w:pPr>
            <w:r w:rsidRPr="00A6561B">
              <w:rPr>
                <w:rFonts w:cs="Calibri"/>
                <w:b/>
                <w:bCs/>
                <w:color w:val="000000"/>
                <w:szCs w:val="22"/>
              </w:rPr>
              <w:t>Expects to increase staff numbers</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17%</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26%</w:t>
            </w:r>
          </w:p>
        </w:tc>
        <w:tc>
          <w:tcPr>
            <w:tcW w:w="939" w:type="pct"/>
            <w:tcBorders>
              <w:top w:val="nil"/>
              <w:left w:val="nil"/>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27%</w:t>
            </w:r>
          </w:p>
        </w:tc>
      </w:tr>
      <w:tr w:rsidR="00D205E1" w:rsidRPr="00A6561B" w:rsidTr="001E2E94">
        <w:trPr>
          <w:trHeight w:hRule="exact" w:val="454"/>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both"/>
              <w:rPr>
                <w:rFonts w:cs="Calibri"/>
                <w:b/>
                <w:bCs/>
                <w:color w:val="000000"/>
                <w:szCs w:val="22"/>
              </w:rPr>
            </w:pPr>
            <w:r w:rsidRPr="00A6561B">
              <w:rPr>
                <w:rFonts w:cs="Calibri"/>
                <w:b/>
                <w:bCs/>
                <w:color w:val="000000"/>
                <w:szCs w:val="22"/>
              </w:rPr>
              <w:t>Expects to reduce staff numbers</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2%</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3%</w:t>
            </w:r>
          </w:p>
        </w:tc>
        <w:tc>
          <w:tcPr>
            <w:tcW w:w="939" w:type="pct"/>
            <w:tcBorders>
              <w:top w:val="nil"/>
              <w:left w:val="nil"/>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5%</w:t>
            </w:r>
          </w:p>
        </w:tc>
      </w:tr>
      <w:tr w:rsidR="00D205E1" w:rsidRPr="00A6561B" w:rsidTr="001E2E94">
        <w:trPr>
          <w:trHeight w:hRule="exact" w:val="454"/>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both"/>
              <w:rPr>
                <w:rFonts w:cs="Calibri"/>
                <w:b/>
                <w:bCs/>
                <w:color w:val="000000"/>
                <w:szCs w:val="22"/>
              </w:rPr>
            </w:pPr>
            <w:r w:rsidRPr="00A6561B">
              <w:rPr>
                <w:rFonts w:cs="Calibri"/>
                <w:b/>
                <w:bCs/>
                <w:color w:val="000000"/>
                <w:szCs w:val="22"/>
              </w:rPr>
              <w:t>Expects future recruitment difficulty</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50%</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46%</w:t>
            </w:r>
          </w:p>
        </w:tc>
        <w:tc>
          <w:tcPr>
            <w:tcW w:w="939" w:type="pct"/>
            <w:tcBorders>
              <w:top w:val="nil"/>
              <w:left w:val="nil"/>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44%</w:t>
            </w:r>
          </w:p>
        </w:tc>
      </w:tr>
      <w:tr w:rsidR="00D205E1" w:rsidRPr="00A6561B" w:rsidTr="001E2E94">
        <w:trPr>
          <w:trHeight w:hRule="exact" w:val="454"/>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both"/>
              <w:rPr>
                <w:rFonts w:cs="Calibri"/>
                <w:b/>
                <w:bCs/>
                <w:color w:val="000000"/>
                <w:szCs w:val="22"/>
              </w:rPr>
            </w:pPr>
            <w:r w:rsidRPr="00A6561B">
              <w:rPr>
                <w:rFonts w:cs="Calibri"/>
                <w:b/>
                <w:bCs/>
                <w:color w:val="000000"/>
                <w:szCs w:val="22"/>
              </w:rPr>
              <w:t>Expects challenges in the next 12 months</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56%</w:t>
            </w:r>
          </w:p>
        </w:tc>
        <w:tc>
          <w:tcPr>
            <w:tcW w:w="939" w:type="pct"/>
            <w:tcBorders>
              <w:top w:val="nil"/>
              <w:left w:val="nil"/>
              <w:bottom w:val="single" w:sz="4" w:space="0" w:color="auto"/>
              <w:right w:val="single" w:sz="4" w:space="0" w:color="auto"/>
            </w:tcBorders>
            <w:shd w:val="clear" w:color="auto" w:fill="auto"/>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50%</w:t>
            </w:r>
          </w:p>
        </w:tc>
        <w:tc>
          <w:tcPr>
            <w:tcW w:w="939" w:type="pct"/>
            <w:tcBorders>
              <w:top w:val="nil"/>
              <w:left w:val="nil"/>
              <w:bottom w:val="single" w:sz="4" w:space="0" w:color="auto"/>
              <w:right w:val="single" w:sz="4" w:space="0" w:color="auto"/>
            </w:tcBorders>
            <w:shd w:val="clear" w:color="auto" w:fill="auto"/>
            <w:noWrap/>
            <w:vAlign w:val="bottom"/>
            <w:hideMark/>
          </w:tcPr>
          <w:p w:rsidR="00D205E1" w:rsidRPr="00A6561B" w:rsidRDefault="00D205E1" w:rsidP="00D205E1">
            <w:pPr>
              <w:spacing w:before="60" w:after="60"/>
              <w:jc w:val="center"/>
              <w:rPr>
                <w:rFonts w:cs="Calibri"/>
                <w:color w:val="000000"/>
                <w:szCs w:val="22"/>
              </w:rPr>
            </w:pPr>
            <w:r w:rsidRPr="00A6561B">
              <w:rPr>
                <w:rFonts w:cs="Calibri"/>
                <w:color w:val="000000"/>
                <w:szCs w:val="22"/>
              </w:rPr>
              <w:t>58%</w:t>
            </w:r>
          </w:p>
        </w:tc>
      </w:tr>
    </w:tbl>
    <w:p w:rsidR="00D205E1" w:rsidRPr="003C7F68" w:rsidRDefault="00D205E1" w:rsidP="00A83222">
      <w:pPr>
        <w:pStyle w:val="ListParagraph"/>
        <w:numPr>
          <w:ilvl w:val="0"/>
          <w:numId w:val="8"/>
        </w:numPr>
        <w:spacing w:before="240" w:after="120" w:line="240" w:lineRule="auto"/>
        <w:ind w:left="425" w:hanging="425"/>
        <w:jc w:val="both"/>
        <w:rPr>
          <w:rFonts w:asciiTheme="minorHAnsi" w:hAnsiTheme="minorHAnsi" w:cstheme="minorHAnsi"/>
          <w:color w:val="auto"/>
          <w:szCs w:val="24"/>
        </w:rPr>
      </w:pPr>
      <w:r w:rsidRPr="003C7F68">
        <w:rPr>
          <w:rFonts w:asciiTheme="minorHAnsi" w:hAnsiTheme="minorHAnsi" w:cstheme="minorHAnsi"/>
          <w:color w:val="auto"/>
          <w:szCs w:val="24"/>
        </w:rPr>
        <w:t xml:space="preserve">Employers expected to recruit for a range of occupations in the </w:t>
      </w:r>
      <w:r w:rsidR="00B1319F">
        <w:rPr>
          <w:rFonts w:asciiTheme="minorHAnsi" w:hAnsiTheme="minorHAnsi" w:cstheme="minorHAnsi"/>
          <w:color w:val="auto"/>
          <w:szCs w:val="24"/>
        </w:rPr>
        <w:t>year</w:t>
      </w:r>
      <w:r w:rsidRPr="003C7F68">
        <w:rPr>
          <w:rFonts w:asciiTheme="minorHAnsi" w:hAnsiTheme="minorHAnsi" w:cstheme="minorHAnsi"/>
          <w:color w:val="auto"/>
          <w:szCs w:val="24"/>
        </w:rPr>
        <w:t xml:space="preserve"> following the survey, including several entry-level occupations (Sales Assistants, Bar Attendants</w:t>
      </w:r>
      <w:r w:rsidR="00E965B5">
        <w:rPr>
          <w:rFonts w:asciiTheme="minorHAnsi" w:hAnsiTheme="minorHAnsi" w:cstheme="minorHAnsi"/>
          <w:color w:val="auto"/>
          <w:szCs w:val="24"/>
        </w:rPr>
        <w:t>, Truck Drivers</w:t>
      </w:r>
      <w:r w:rsidRPr="003C7F68">
        <w:rPr>
          <w:rFonts w:asciiTheme="minorHAnsi" w:hAnsiTheme="minorHAnsi" w:cstheme="minorHAnsi"/>
          <w:color w:val="auto"/>
          <w:szCs w:val="24"/>
        </w:rPr>
        <w:t xml:space="preserve"> and Checkout Operators</w:t>
      </w:r>
      <w:r w:rsidR="00E965B5">
        <w:rPr>
          <w:rFonts w:asciiTheme="minorHAnsi" w:hAnsiTheme="minorHAnsi" w:cstheme="minorHAnsi"/>
          <w:color w:val="auto"/>
          <w:szCs w:val="24"/>
        </w:rPr>
        <w:t xml:space="preserve"> and Office Cashiers</w:t>
      </w:r>
      <w:r w:rsidR="00B1319F">
        <w:rPr>
          <w:rFonts w:asciiTheme="minorHAnsi" w:hAnsiTheme="minorHAnsi" w:cstheme="minorHAnsi"/>
          <w:color w:val="auto"/>
          <w:szCs w:val="24"/>
        </w:rPr>
        <w:t>)</w:t>
      </w:r>
      <w:r w:rsidR="00980C81">
        <w:rPr>
          <w:rFonts w:asciiTheme="minorHAnsi" w:hAnsiTheme="minorHAnsi" w:cstheme="minorHAnsi"/>
          <w:color w:val="auto"/>
          <w:szCs w:val="24"/>
        </w:rPr>
        <w:t xml:space="preserve"> and h</w:t>
      </w:r>
      <w:r w:rsidR="00E965B5">
        <w:rPr>
          <w:rFonts w:asciiTheme="minorHAnsi" w:hAnsiTheme="minorHAnsi" w:cstheme="minorHAnsi"/>
          <w:color w:val="auto"/>
          <w:szCs w:val="24"/>
        </w:rPr>
        <w:t xml:space="preserve">igher skilled </w:t>
      </w:r>
      <w:r w:rsidR="00264839" w:rsidRPr="00264839">
        <w:rPr>
          <w:rFonts w:asciiTheme="minorHAnsi" w:hAnsiTheme="minorHAnsi" w:cstheme="minorHAnsi"/>
          <w:color w:val="auto"/>
          <w:szCs w:val="24"/>
        </w:rPr>
        <w:t xml:space="preserve">occupations </w:t>
      </w:r>
      <w:r w:rsidR="00980C81">
        <w:rPr>
          <w:rFonts w:asciiTheme="minorHAnsi" w:hAnsiTheme="minorHAnsi" w:cstheme="minorHAnsi"/>
          <w:color w:val="auto"/>
          <w:szCs w:val="24"/>
        </w:rPr>
        <w:t xml:space="preserve">such as </w:t>
      </w:r>
      <w:r w:rsidR="00264839" w:rsidRPr="00264839">
        <w:rPr>
          <w:rFonts w:asciiTheme="minorHAnsi" w:hAnsiTheme="minorHAnsi" w:cstheme="minorHAnsi"/>
          <w:color w:val="auto"/>
          <w:szCs w:val="24"/>
        </w:rPr>
        <w:t>Motor Mechanics, Psychologists, Retail Managers, Metal Fitters and Machinists and Carpenters and Joiners.</w:t>
      </w:r>
    </w:p>
    <w:p w:rsidR="007B6B42" w:rsidRPr="00AE787C" w:rsidRDefault="007B6B42" w:rsidP="007B6B42">
      <w:pPr>
        <w:pStyle w:val="RIESbriefreports"/>
        <w:spacing w:before="0"/>
        <w:rPr>
          <w:szCs w:val="24"/>
        </w:rPr>
      </w:pPr>
      <w:bookmarkStart w:id="39" w:name="_Toc343515754"/>
      <w:bookmarkEnd w:id="38"/>
      <w:r w:rsidRPr="00AE787C">
        <w:rPr>
          <w:szCs w:val="24"/>
        </w:rPr>
        <w:t>Opportunities</w:t>
      </w:r>
      <w:bookmarkEnd w:id="39"/>
    </w:p>
    <w:p w:rsidR="006D7B4B" w:rsidRDefault="00D205E1" w:rsidP="00264839">
      <w:pPr>
        <w:pStyle w:val="ListParagraph"/>
        <w:numPr>
          <w:ilvl w:val="0"/>
          <w:numId w:val="8"/>
        </w:numPr>
        <w:spacing w:before="120" w:after="120" w:line="240" w:lineRule="auto"/>
        <w:ind w:left="425" w:hanging="425"/>
        <w:jc w:val="both"/>
        <w:rPr>
          <w:rFonts w:asciiTheme="minorHAnsi" w:hAnsiTheme="minorHAnsi" w:cstheme="minorHAnsi"/>
          <w:color w:val="auto"/>
          <w:szCs w:val="24"/>
        </w:rPr>
      </w:pPr>
      <w:r w:rsidRPr="006D7B4B">
        <w:rPr>
          <w:rFonts w:asciiTheme="minorHAnsi" w:hAnsiTheme="minorHAnsi" w:cstheme="minorHAnsi"/>
          <w:color w:val="auto"/>
          <w:szCs w:val="24"/>
        </w:rPr>
        <w:t xml:space="preserve">Despite the softness in the </w:t>
      </w:r>
      <w:proofErr w:type="spellStart"/>
      <w:r w:rsidRPr="006D7B4B">
        <w:rPr>
          <w:rFonts w:asciiTheme="minorHAnsi" w:hAnsiTheme="minorHAnsi" w:cstheme="minorHAnsi"/>
          <w:color w:val="auto"/>
          <w:szCs w:val="24"/>
        </w:rPr>
        <w:t>labour</w:t>
      </w:r>
      <w:proofErr w:type="spellEnd"/>
      <w:r w:rsidRPr="006D7B4B">
        <w:rPr>
          <w:rFonts w:asciiTheme="minorHAnsi" w:hAnsiTheme="minorHAnsi" w:cstheme="minorHAnsi"/>
          <w:color w:val="auto"/>
          <w:szCs w:val="24"/>
        </w:rPr>
        <w:t xml:space="preserve"> market, there is a broad range of occupations for which employers are having difficulty filling</w:t>
      </w:r>
      <w:r w:rsidR="006D7B4B" w:rsidRPr="006D7B4B">
        <w:rPr>
          <w:rFonts w:asciiTheme="minorHAnsi" w:hAnsiTheme="minorHAnsi" w:cstheme="minorHAnsi"/>
          <w:color w:val="auto"/>
          <w:szCs w:val="24"/>
        </w:rPr>
        <w:t xml:space="preserve">, including entry level occupations such as </w:t>
      </w:r>
      <w:proofErr w:type="spellStart"/>
      <w:r w:rsidR="006D7B4B" w:rsidRPr="006D7B4B">
        <w:rPr>
          <w:rFonts w:asciiTheme="minorHAnsi" w:hAnsiTheme="minorHAnsi" w:cstheme="minorHAnsi"/>
          <w:color w:val="auto"/>
          <w:szCs w:val="24"/>
        </w:rPr>
        <w:t>Labourers</w:t>
      </w:r>
      <w:proofErr w:type="spellEnd"/>
      <w:r w:rsidRPr="006D7B4B">
        <w:rPr>
          <w:rFonts w:asciiTheme="minorHAnsi" w:hAnsiTheme="minorHAnsi" w:cstheme="minorHAnsi"/>
          <w:color w:val="auto"/>
          <w:szCs w:val="24"/>
        </w:rPr>
        <w:t xml:space="preserve">. </w:t>
      </w:r>
    </w:p>
    <w:p w:rsidR="00D205E1" w:rsidRPr="003C7F68" w:rsidRDefault="00D205E1" w:rsidP="00264839">
      <w:pPr>
        <w:pStyle w:val="ListParagraph"/>
        <w:numPr>
          <w:ilvl w:val="0"/>
          <w:numId w:val="8"/>
        </w:numPr>
        <w:spacing w:before="120" w:after="120" w:line="240" w:lineRule="auto"/>
        <w:ind w:left="425" w:hanging="425"/>
        <w:jc w:val="both"/>
        <w:rPr>
          <w:rFonts w:asciiTheme="minorHAnsi" w:hAnsiTheme="minorHAnsi" w:cstheme="minorHAnsi"/>
          <w:color w:val="auto"/>
          <w:szCs w:val="24"/>
        </w:rPr>
      </w:pPr>
      <w:r w:rsidRPr="003C7F68">
        <w:rPr>
          <w:rFonts w:asciiTheme="minorHAnsi" w:hAnsiTheme="minorHAnsi" w:cstheme="minorHAnsi"/>
          <w:color w:val="auto"/>
          <w:szCs w:val="24"/>
        </w:rPr>
        <w:t xml:space="preserve">There are likely to be opportunities for job seekers in the Retail Trade and Accommodation and Food Services industries due to the relatively large proportion of employers who intended to recruit following the survey. </w:t>
      </w:r>
    </w:p>
    <w:p w:rsidR="00367670" w:rsidRPr="006D7B4B" w:rsidRDefault="006D7B4B" w:rsidP="007C4A7B">
      <w:pPr>
        <w:pStyle w:val="ListParagraph"/>
        <w:numPr>
          <w:ilvl w:val="0"/>
          <w:numId w:val="8"/>
        </w:numPr>
        <w:spacing w:before="120" w:after="0" w:line="240" w:lineRule="auto"/>
        <w:ind w:left="425" w:hanging="425"/>
        <w:jc w:val="both"/>
        <w:rPr>
          <w:rFonts w:cstheme="minorHAnsi"/>
          <w:b/>
        </w:rPr>
      </w:pPr>
      <w:r w:rsidRPr="006D7B4B">
        <w:rPr>
          <w:rFonts w:asciiTheme="minorHAnsi" w:hAnsiTheme="minorHAnsi" w:cstheme="minorHAnsi"/>
          <w:color w:val="auto"/>
          <w:szCs w:val="24"/>
        </w:rPr>
        <w:t>F</w:t>
      </w:r>
      <w:r w:rsidR="00D205E1" w:rsidRPr="006D7B4B">
        <w:rPr>
          <w:rFonts w:asciiTheme="minorHAnsi" w:hAnsiTheme="minorHAnsi" w:cstheme="minorHAnsi"/>
          <w:color w:val="auto"/>
          <w:szCs w:val="24"/>
        </w:rPr>
        <w:t xml:space="preserve">inding people with the right skills for the job was the most common reason </w:t>
      </w:r>
      <w:r w:rsidRPr="006D7B4B">
        <w:rPr>
          <w:rFonts w:asciiTheme="minorHAnsi" w:hAnsiTheme="minorHAnsi" w:cstheme="minorHAnsi"/>
          <w:color w:val="auto"/>
          <w:szCs w:val="24"/>
        </w:rPr>
        <w:t xml:space="preserve">employers had </w:t>
      </w:r>
      <w:r w:rsidR="00D205E1" w:rsidRPr="006D7B4B">
        <w:rPr>
          <w:rFonts w:asciiTheme="minorHAnsi" w:hAnsiTheme="minorHAnsi" w:cstheme="minorHAnsi"/>
          <w:color w:val="auto"/>
          <w:szCs w:val="24"/>
        </w:rPr>
        <w:t>for recruitment difficulty</w:t>
      </w:r>
      <w:r w:rsidR="00D930A8">
        <w:rPr>
          <w:rFonts w:asciiTheme="minorHAnsi" w:hAnsiTheme="minorHAnsi" w:cstheme="minorHAnsi"/>
          <w:color w:val="auto"/>
          <w:szCs w:val="24"/>
        </w:rPr>
        <w:t>. K</w:t>
      </w:r>
      <w:r w:rsidR="00D205E1" w:rsidRPr="006D7B4B">
        <w:rPr>
          <w:rFonts w:asciiTheme="minorHAnsi" w:hAnsiTheme="minorHAnsi" w:cstheme="minorHAnsi"/>
          <w:color w:val="auto"/>
          <w:szCs w:val="24"/>
        </w:rPr>
        <w:t>ey stakeholders may need to consider opportunities for job seekers to complete training and gain work experience.</w:t>
      </w:r>
    </w:p>
    <w:p w:rsidR="001E2E94" w:rsidRDefault="001E2E94" w:rsidP="006D7B4B">
      <w:pPr>
        <w:pStyle w:val="RIESbriefreports"/>
        <w:spacing w:before="120" w:after="0"/>
        <w:sectPr w:rsidR="001E2E94" w:rsidSect="001E2E94">
          <w:footerReference w:type="default" r:id="rId33"/>
          <w:footerReference w:type="first" r:id="rId34"/>
          <w:type w:val="continuous"/>
          <w:pgSz w:w="11906" w:h="16838"/>
          <w:pgMar w:top="1954" w:right="1800" w:bottom="1440" w:left="1800" w:header="708" w:footer="708" w:gutter="0"/>
          <w:pgNumType w:start="1"/>
          <w:cols w:space="708"/>
          <w:docGrid w:linePitch="360"/>
        </w:sectPr>
      </w:pPr>
    </w:p>
    <w:p w:rsidR="004928EB" w:rsidRPr="00367670" w:rsidRDefault="004928EB" w:rsidP="006D7B4B">
      <w:pPr>
        <w:pStyle w:val="RIESbriefreports"/>
        <w:spacing w:before="120" w:after="0"/>
      </w:pPr>
      <w:bookmarkStart w:id="40" w:name="_Toc343515755"/>
      <w:r w:rsidRPr="00367670">
        <w:lastRenderedPageBreak/>
        <w:t>More Information</w:t>
      </w:r>
      <w:bookmarkEnd w:id="40"/>
    </w:p>
    <w:p w:rsidR="00182860" w:rsidRPr="003C608D" w:rsidRDefault="00182860" w:rsidP="00182860">
      <w:pPr>
        <w:spacing w:before="0" w:line="240" w:lineRule="auto"/>
        <w:rPr>
          <w:rStyle w:val="Hyperlink"/>
          <w:rFonts w:cstheme="minorHAnsi"/>
          <w:b/>
          <w:color w:val="00529C"/>
          <w:sz w:val="24"/>
          <w:u w:val="none"/>
        </w:rPr>
      </w:pPr>
      <w:r w:rsidRPr="003C608D">
        <w:rPr>
          <w:rFonts w:cstheme="minorHAnsi"/>
          <w:color w:val="000000" w:themeColor="text1"/>
          <w:sz w:val="24"/>
        </w:rPr>
        <w:t>Survey of Employers’ Recruitment Experiences:</w:t>
      </w:r>
      <w:r>
        <w:rPr>
          <w:rFonts w:cstheme="minorHAnsi"/>
          <w:b/>
          <w:color w:val="00529C"/>
          <w:sz w:val="24"/>
        </w:rPr>
        <w:t xml:space="preserve"> </w:t>
      </w:r>
      <w:hyperlink r:id="rId35" w:history="1">
        <w:r w:rsidRPr="003C608D">
          <w:rPr>
            <w:rStyle w:val="Hyperlink"/>
            <w:rFonts w:cstheme="minorHAnsi"/>
            <w:b/>
            <w:color w:val="00529C"/>
            <w:sz w:val="24"/>
          </w:rPr>
          <w:t>www.deewr.gov.au/regionalreports</w:t>
        </w:r>
      </w:hyperlink>
    </w:p>
    <w:p w:rsidR="004928EB" w:rsidRPr="003C608D" w:rsidRDefault="004928EB" w:rsidP="003C608D">
      <w:pPr>
        <w:spacing w:before="0" w:line="240" w:lineRule="auto"/>
        <w:rPr>
          <w:rFonts w:cstheme="minorHAnsi"/>
          <w:b/>
          <w:color w:val="00529C"/>
          <w:sz w:val="24"/>
        </w:rPr>
      </w:pPr>
      <w:r w:rsidRPr="003C608D">
        <w:rPr>
          <w:rFonts w:cstheme="minorHAnsi"/>
          <w:color w:val="000000" w:themeColor="text1"/>
          <w:sz w:val="24"/>
        </w:rPr>
        <w:t>Labour Market Information Portal:</w:t>
      </w:r>
      <w:r w:rsidRPr="003C608D">
        <w:rPr>
          <w:rFonts w:cstheme="minorHAnsi"/>
          <w:b/>
          <w:color w:val="00529C"/>
          <w:sz w:val="24"/>
        </w:rPr>
        <w:t xml:space="preserve"> </w:t>
      </w:r>
      <w:hyperlink r:id="rId36" w:history="1">
        <w:r w:rsidRPr="003C608D">
          <w:rPr>
            <w:rStyle w:val="Hyperlink"/>
            <w:rFonts w:cstheme="minorHAnsi"/>
            <w:b/>
            <w:color w:val="00529C"/>
            <w:sz w:val="24"/>
          </w:rPr>
          <w:t>www.deewr.gov.au/lmip</w:t>
        </w:r>
      </w:hyperlink>
    </w:p>
    <w:p w:rsidR="004928EB" w:rsidRPr="003C608D" w:rsidRDefault="004928EB" w:rsidP="003C608D">
      <w:pPr>
        <w:spacing w:before="0" w:line="240" w:lineRule="auto"/>
        <w:rPr>
          <w:rStyle w:val="Hyperlink"/>
          <w:rFonts w:cstheme="minorHAnsi"/>
          <w:b/>
          <w:color w:val="00529C"/>
          <w:sz w:val="24"/>
          <w:u w:val="none"/>
        </w:rPr>
      </w:pPr>
      <w:r w:rsidRPr="003C608D">
        <w:rPr>
          <w:rFonts w:cstheme="minorHAnsi"/>
          <w:color w:val="000000" w:themeColor="text1"/>
          <w:sz w:val="24"/>
        </w:rPr>
        <w:t>Skill Shortages:</w:t>
      </w:r>
      <w:r w:rsidRPr="003C608D">
        <w:rPr>
          <w:rFonts w:cstheme="minorHAnsi"/>
          <w:b/>
          <w:color w:val="00529C"/>
          <w:sz w:val="24"/>
        </w:rPr>
        <w:t xml:space="preserve"> </w:t>
      </w:r>
      <w:r w:rsidRPr="003C608D">
        <w:rPr>
          <w:rStyle w:val="Hyperlink"/>
          <w:rFonts w:cstheme="minorHAnsi"/>
          <w:b/>
          <w:color w:val="00529C"/>
          <w:sz w:val="24"/>
        </w:rPr>
        <w:t>www.deewr.gov.au/skillshortages</w:t>
      </w:r>
    </w:p>
    <w:p w:rsidR="004928EB" w:rsidRPr="003C608D" w:rsidRDefault="004928EB" w:rsidP="003C608D">
      <w:pPr>
        <w:spacing w:before="0" w:line="240" w:lineRule="auto"/>
        <w:rPr>
          <w:rStyle w:val="Hyperlink"/>
          <w:rFonts w:cstheme="minorHAnsi"/>
          <w:b/>
          <w:color w:val="00529C"/>
          <w:sz w:val="24"/>
          <w:u w:val="none"/>
        </w:rPr>
      </w:pPr>
      <w:r w:rsidRPr="003C608D">
        <w:rPr>
          <w:rFonts w:cstheme="minorHAnsi"/>
          <w:color w:val="000000" w:themeColor="text1"/>
          <w:sz w:val="24"/>
        </w:rPr>
        <w:t>Job Outlook:</w:t>
      </w:r>
      <w:r w:rsidRPr="003C608D">
        <w:rPr>
          <w:rFonts w:cstheme="minorHAnsi"/>
          <w:b/>
          <w:color w:val="00529C"/>
          <w:sz w:val="24"/>
        </w:rPr>
        <w:t xml:space="preserve"> </w:t>
      </w:r>
      <w:hyperlink r:id="rId37" w:history="1">
        <w:r w:rsidRPr="003C608D">
          <w:rPr>
            <w:rStyle w:val="Hyperlink"/>
            <w:rFonts w:cstheme="minorHAnsi"/>
            <w:b/>
            <w:color w:val="00529C"/>
            <w:sz w:val="24"/>
          </w:rPr>
          <w:t>www.joboutlook.deewr.gov.au</w:t>
        </w:r>
      </w:hyperlink>
    </w:p>
    <w:p w:rsidR="004928EB" w:rsidRPr="003C608D" w:rsidRDefault="004928EB" w:rsidP="003C608D">
      <w:pPr>
        <w:spacing w:before="0" w:line="240" w:lineRule="auto"/>
        <w:rPr>
          <w:rFonts w:cstheme="minorHAnsi"/>
          <w:b/>
          <w:color w:val="00529C"/>
          <w:sz w:val="24"/>
        </w:rPr>
      </w:pPr>
      <w:proofErr w:type="spellStart"/>
      <w:r w:rsidRPr="003C608D">
        <w:rPr>
          <w:rFonts w:cstheme="minorHAnsi"/>
          <w:color w:val="000000" w:themeColor="text1"/>
          <w:sz w:val="24"/>
        </w:rPr>
        <w:t>SkillsInfo</w:t>
      </w:r>
      <w:proofErr w:type="spellEnd"/>
      <w:r w:rsidRPr="003C608D">
        <w:rPr>
          <w:rFonts w:cstheme="minorHAnsi"/>
          <w:color w:val="000000" w:themeColor="text1"/>
          <w:sz w:val="24"/>
        </w:rPr>
        <w:t>:</w:t>
      </w:r>
      <w:r w:rsidRPr="003C608D">
        <w:rPr>
          <w:rFonts w:cstheme="minorHAnsi"/>
          <w:b/>
          <w:color w:val="00529C"/>
          <w:sz w:val="24"/>
        </w:rPr>
        <w:t xml:space="preserve"> </w:t>
      </w:r>
      <w:hyperlink r:id="rId38" w:history="1">
        <w:r w:rsidRPr="003C608D">
          <w:rPr>
            <w:rStyle w:val="Hyperlink"/>
            <w:rFonts w:cstheme="minorHAnsi"/>
            <w:b/>
            <w:color w:val="00529C"/>
            <w:sz w:val="24"/>
          </w:rPr>
          <w:t>www.skillsinfo.gov.au</w:t>
        </w:r>
      </w:hyperlink>
    </w:p>
    <w:p w:rsidR="00FF69C9" w:rsidRDefault="004928EB" w:rsidP="00980C81">
      <w:pPr>
        <w:spacing w:before="0" w:line="240" w:lineRule="auto"/>
        <w:rPr>
          <w:rFonts w:cstheme="minorHAnsi"/>
          <w:sz w:val="28"/>
          <w:szCs w:val="28"/>
        </w:rPr>
      </w:pPr>
      <w:r w:rsidRPr="003C608D">
        <w:rPr>
          <w:rFonts w:cstheme="minorHAnsi"/>
          <w:color w:val="000000" w:themeColor="text1"/>
          <w:sz w:val="24"/>
        </w:rPr>
        <w:t>Australian Jobs:</w:t>
      </w:r>
      <w:r w:rsidRPr="003C608D">
        <w:rPr>
          <w:rFonts w:cstheme="minorHAnsi"/>
          <w:b/>
          <w:color w:val="00529C"/>
          <w:sz w:val="24"/>
        </w:rPr>
        <w:t xml:space="preserve"> </w:t>
      </w:r>
      <w:hyperlink r:id="rId39" w:history="1">
        <w:r w:rsidRPr="003C608D">
          <w:rPr>
            <w:rStyle w:val="Hyperlink"/>
            <w:rFonts w:cstheme="minorHAnsi"/>
            <w:b/>
            <w:color w:val="00529C"/>
            <w:sz w:val="24"/>
          </w:rPr>
          <w:t>www.deewr.gov.au/australianjobs</w:t>
        </w:r>
      </w:hyperlink>
      <w:r w:rsidR="00FF69C9">
        <w:rPr>
          <w:rFonts w:cstheme="minorHAnsi"/>
          <w:sz w:val="28"/>
          <w:szCs w:val="28"/>
        </w:rPr>
        <w:br w:type="page"/>
      </w:r>
    </w:p>
    <w:p w:rsidR="00FF69C9" w:rsidRDefault="00FF69C9">
      <w:pPr>
        <w:rPr>
          <w:rFonts w:cstheme="minorHAnsi"/>
          <w:sz w:val="28"/>
          <w:szCs w:val="28"/>
        </w:rPr>
      </w:pPr>
    </w:p>
    <w:p w:rsidR="00FF69C9" w:rsidRDefault="00FF69C9">
      <w:pPr>
        <w:rPr>
          <w:rFonts w:cstheme="minorHAnsi"/>
          <w:sz w:val="28"/>
          <w:szCs w:val="28"/>
        </w:rPr>
      </w:pPr>
    </w:p>
    <w:p w:rsidR="00FF69C9" w:rsidRDefault="00FF69C9">
      <w:pPr>
        <w:rPr>
          <w:rFonts w:cstheme="minorHAnsi"/>
          <w:sz w:val="28"/>
          <w:szCs w:val="28"/>
        </w:rPr>
      </w:pPr>
    </w:p>
    <w:p w:rsidR="00AF1D21" w:rsidRPr="00367670" w:rsidRDefault="00AF01BD">
      <w:pPr>
        <w:rPr>
          <w:rFonts w:cstheme="minorHAnsi"/>
          <w:sz w:val="28"/>
          <w:szCs w:val="28"/>
        </w:rPr>
      </w:pPr>
      <w:r w:rsidRPr="00367670">
        <w:rPr>
          <w:rFonts w:cstheme="minorHAnsi"/>
          <w:noProof/>
          <w:sz w:val="28"/>
          <w:szCs w:val="28"/>
        </w:rPr>
        <w:drawing>
          <wp:anchor distT="0" distB="0" distL="114300" distR="114300" simplePos="0" relativeHeight="251662336" behindDoc="1" locked="0" layoutInCell="1" allowOverlap="1" wp14:anchorId="33B45011" wp14:editId="27706BD4">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367670">
        <w:rPr>
          <w:rFonts w:cstheme="minorHAnsi"/>
          <w:noProof/>
          <w:sz w:val="28"/>
          <w:szCs w:val="28"/>
        </w:rPr>
        <w:drawing>
          <wp:anchor distT="0" distB="0" distL="114300" distR="114300" simplePos="0" relativeHeight="251664384" behindDoc="1" locked="0" layoutInCell="1" allowOverlap="1" wp14:anchorId="1EE55AB7" wp14:editId="5FD5E8E2">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367670" w:rsidSect="004F62FF">
      <w:type w:val="continuous"/>
      <w:pgSz w:w="11906" w:h="16838"/>
      <w:pgMar w:top="1954"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48" w:rsidRDefault="00954648" w:rsidP="006D0101">
      <w:pPr>
        <w:spacing w:before="0" w:after="0" w:line="240" w:lineRule="auto"/>
      </w:pPr>
      <w:r>
        <w:separator/>
      </w:r>
    </w:p>
  </w:endnote>
  <w:endnote w:type="continuationSeparator" w:id="0">
    <w:p w:rsidR="00954648" w:rsidRDefault="00954648"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94" w:rsidRDefault="001E2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8" w:rsidRPr="00C571AA" w:rsidRDefault="00954648" w:rsidP="00C571AA">
    <w:pPr>
      <w:pStyle w:val="Footer"/>
      <w:jc w:val="right"/>
    </w:pPr>
    <w:r>
      <w:fldChar w:fldCharType="begin"/>
    </w:r>
    <w:r>
      <w:instrText xml:space="preserve"> PAGE   \* MERGEFORMAT </w:instrText>
    </w:r>
    <w:r>
      <w:fldChar w:fldCharType="separate"/>
    </w:r>
    <w:r>
      <w:rPr>
        <w:noProof/>
      </w:rPr>
      <w:t>10</w:t>
    </w:r>
    <w:r>
      <w:rPr>
        <w:noProof/>
      </w:rPr>
      <w:fldChar w:fldCharType="end"/>
    </w:r>
  </w:p>
  <w:p w:rsidR="00954648" w:rsidRDefault="00954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8" w:rsidRDefault="00AE7FA2" w:rsidP="00C571AA">
    <w:pPr>
      <w:pStyle w:val="Footer"/>
      <w:jc w:val="right"/>
    </w:pPr>
    <w:sdt>
      <w:sdtPr>
        <w:id w:val="-2029401179"/>
        <w:docPartObj>
          <w:docPartGallery w:val="Page Numbers (Bottom of Page)"/>
          <w:docPartUnique/>
        </w:docPartObj>
      </w:sdtPr>
      <w:sdtEndPr/>
      <w:sdtContent>
        <w:r w:rsidR="00954648">
          <w:fldChar w:fldCharType="begin"/>
        </w:r>
        <w:r w:rsidR="00954648">
          <w:instrText xml:space="preserve"> PAGE   \* MERGEFORMAT </w:instrText>
        </w:r>
        <w:r w:rsidR="00954648">
          <w:fldChar w:fldCharType="separate"/>
        </w:r>
        <w:r>
          <w:rPr>
            <w:noProof/>
          </w:rPr>
          <w:t>1</w:t>
        </w:r>
        <w:r w:rsidR="00954648">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8" w:rsidRDefault="00954648" w:rsidP="00BE70FC">
    <w:pPr>
      <w:pStyle w:val="Footer"/>
      <w:pBdr>
        <w:top w:val="single" w:sz="4" w:space="1" w:color="auto"/>
      </w:pBdr>
      <w:spacing w:before="0" w:after="0" w:line="240" w:lineRule="auto"/>
    </w:pPr>
    <w:r>
      <w:t>Labour Market Research and Analysis Branch</w:t>
    </w:r>
  </w:p>
  <w:p w:rsidR="00954648" w:rsidRPr="00B32455" w:rsidRDefault="00954648" w:rsidP="004157E2">
    <w:pPr>
      <w:pStyle w:val="Footer"/>
      <w:spacing w:before="0" w:after="0" w:line="240" w:lineRule="auto"/>
    </w:pPr>
    <w:r>
      <w:t>August 2012</w:t>
    </w:r>
    <w:r>
      <w:ptab w:relativeTo="margin" w:alignment="right" w:leader="none"/>
    </w:r>
    <w:r>
      <w:t xml:space="preserve"> </w:t>
    </w:r>
    <w:r>
      <w:fldChar w:fldCharType="begin"/>
    </w:r>
    <w:r>
      <w:instrText xml:space="preserve"> PAGE </w:instrText>
    </w:r>
    <w:r>
      <w:fldChar w:fldCharType="separate"/>
    </w:r>
    <w:r w:rsidR="00AE7FA2">
      <w:rPr>
        <w:noProof/>
      </w:rPr>
      <w:t>ii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95942"/>
      <w:docPartObj>
        <w:docPartGallery w:val="Page Numbers (Bottom of Page)"/>
        <w:docPartUnique/>
      </w:docPartObj>
    </w:sdtPr>
    <w:sdtEndPr/>
    <w:sdtContent>
      <w:p w:rsidR="00954648" w:rsidRDefault="00954648" w:rsidP="00891720">
        <w:pPr>
          <w:pStyle w:val="Footer"/>
          <w:pBdr>
            <w:top w:val="single" w:sz="4" w:space="1" w:color="auto"/>
          </w:pBdr>
          <w:spacing w:before="0" w:after="0" w:line="240" w:lineRule="auto"/>
        </w:pPr>
        <w:r>
          <w:t>Labour Market Research and Analysis Branch</w:t>
        </w:r>
      </w:p>
      <w:p w:rsidR="00954648" w:rsidRDefault="00954648" w:rsidP="00891720">
        <w:pPr>
          <w:pStyle w:val="Footer"/>
          <w:spacing w:before="0" w:after="0" w:line="240" w:lineRule="auto"/>
        </w:pPr>
        <w:r>
          <w:t>August 2012</w:t>
        </w:r>
        <w:r>
          <w:ptab w:relativeTo="margin" w:alignment="right" w:leader="none"/>
        </w:r>
        <w:r>
          <w:t xml:space="preserve"> </w:t>
        </w:r>
        <w:r>
          <w:fldChar w:fldCharType="begin"/>
        </w:r>
        <w:r>
          <w:instrText xml:space="preserve"> PAGE   \* MERGEFORMAT </w:instrText>
        </w:r>
        <w:r>
          <w:fldChar w:fldCharType="separate"/>
        </w:r>
        <w:r w:rsidR="00AE7FA2">
          <w:rPr>
            <w:noProof/>
          </w:rPr>
          <w:t>i</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8" w:rsidRDefault="00954648" w:rsidP="00BE70FC">
    <w:pPr>
      <w:pStyle w:val="Footer"/>
      <w:pBdr>
        <w:top w:val="single" w:sz="4" w:space="1" w:color="auto"/>
      </w:pBdr>
      <w:spacing w:before="0" w:after="0" w:line="240" w:lineRule="auto"/>
    </w:pPr>
    <w:r>
      <w:t>Labour Market Research and Analysis Branch</w:t>
    </w:r>
  </w:p>
  <w:p w:rsidR="00954648" w:rsidRPr="00B32455" w:rsidRDefault="00954648" w:rsidP="004157E2">
    <w:pPr>
      <w:pStyle w:val="Footer"/>
      <w:spacing w:before="0" w:after="0" w:line="240" w:lineRule="auto"/>
    </w:pPr>
    <w:r>
      <w:t>August 2012</w:t>
    </w:r>
    <w:r>
      <w:ptab w:relativeTo="margin" w:alignment="right" w:leader="none"/>
    </w:r>
    <w:r>
      <w:t xml:space="preserve"> </w:t>
    </w:r>
    <w:r w:rsidR="001E2E94">
      <w:fldChar w:fldCharType="begin"/>
    </w:r>
    <w:r w:rsidR="001E2E94">
      <w:instrText xml:space="preserve"> PAGE   \* MERGEFORMAT </w:instrText>
    </w:r>
    <w:r w:rsidR="001E2E94">
      <w:fldChar w:fldCharType="separate"/>
    </w:r>
    <w:r w:rsidR="00AE7FA2">
      <w:rPr>
        <w:noProof/>
      </w:rPr>
      <w:t>4</w:t>
    </w:r>
    <w:r w:rsidR="001E2E94">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509597"/>
      <w:docPartObj>
        <w:docPartGallery w:val="Page Numbers (Bottom of Page)"/>
        <w:docPartUnique/>
      </w:docPartObj>
    </w:sdtPr>
    <w:sdtContent>
      <w:p w:rsidR="001E2E94" w:rsidRDefault="001E2E94" w:rsidP="00891720">
        <w:pPr>
          <w:pStyle w:val="Footer"/>
          <w:pBdr>
            <w:top w:val="single" w:sz="4" w:space="1" w:color="auto"/>
          </w:pBdr>
          <w:spacing w:before="0" w:after="0" w:line="240" w:lineRule="auto"/>
        </w:pPr>
        <w:r>
          <w:t>Labour Market Research and Analysis Branch</w:t>
        </w:r>
      </w:p>
      <w:p w:rsidR="001E2E94" w:rsidRDefault="001E2E94" w:rsidP="00891720">
        <w:pPr>
          <w:pStyle w:val="Footer"/>
          <w:spacing w:before="0" w:after="0" w:line="240" w:lineRule="auto"/>
        </w:pPr>
        <w:r>
          <w:t>August 2012</w:t>
        </w:r>
        <w:r>
          <w:ptab w:relativeTo="margin" w:alignment="right" w:leader="none"/>
        </w:r>
        <w: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48" w:rsidRDefault="00954648" w:rsidP="006D0101">
      <w:pPr>
        <w:spacing w:before="0" w:after="0" w:line="240" w:lineRule="auto"/>
      </w:pPr>
      <w:r>
        <w:separator/>
      </w:r>
    </w:p>
  </w:footnote>
  <w:footnote w:type="continuationSeparator" w:id="0">
    <w:p w:rsidR="00954648" w:rsidRDefault="00954648" w:rsidP="006D0101">
      <w:pPr>
        <w:spacing w:before="0" w:after="0" w:line="240" w:lineRule="auto"/>
      </w:pPr>
      <w:r>
        <w:continuationSeparator/>
      </w:r>
    </w:p>
  </w:footnote>
  <w:footnote w:id="1">
    <w:p w:rsidR="00954648" w:rsidRPr="00D205E1" w:rsidRDefault="00954648" w:rsidP="008578D1">
      <w:pPr>
        <w:pStyle w:val="FootnoteText"/>
        <w:spacing w:after="0" w:line="240" w:lineRule="auto"/>
        <w:rPr>
          <w:rFonts w:asciiTheme="minorHAnsi" w:hAnsiTheme="minorHAnsi" w:cstheme="minorHAnsi"/>
          <w:lang w:val="en-AU"/>
        </w:rPr>
      </w:pPr>
      <w:r w:rsidRPr="00D205E1">
        <w:rPr>
          <w:rStyle w:val="FootnoteReference"/>
          <w:rFonts w:asciiTheme="minorHAnsi" w:hAnsiTheme="minorHAnsi" w:cstheme="minorHAnsi"/>
          <w:color w:val="auto"/>
        </w:rPr>
        <w:footnoteRef/>
      </w:r>
      <w:r w:rsidRPr="00D205E1">
        <w:rPr>
          <w:rFonts w:asciiTheme="minorHAnsi" w:hAnsiTheme="minorHAnsi" w:cstheme="minorHAnsi"/>
          <w:color w:val="auto"/>
        </w:rPr>
        <w:t xml:space="preserve"> </w:t>
      </w:r>
      <w:r w:rsidRPr="00D205E1">
        <w:rPr>
          <w:rFonts w:asciiTheme="minorHAnsi" w:hAnsiTheme="minorHAnsi" w:cstheme="minorHAnsi"/>
          <w:color w:val="auto"/>
          <w:lang w:val="en-AU"/>
        </w:rPr>
        <w:t>Small business is define</w:t>
      </w:r>
      <w:r>
        <w:rPr>
          <w:rFonts w:asciiTheme="minorHAnsi" w:hAnsiTheme="minorHAnsi" w:cstheme="minorHAnsi"/>
          <w:color w:val="auto"/>
          <w:lang w:val="en-AU"/>
        </w:rPr>
        <w:t>d</w:t>
      </w:r>
      <w:r w:rsidRPr="00D205E1">
        <w:rPr>
          <w:rFonts w:asciiTheme="minorHAnsi" w:hAnsiTheme="minorHAnsi" w:cstheme="minorHAnsi"/>
          <w:color w:val="auto"/>
          <w:lang w:val="en-AU"/>
        </w:rPr>
        <w:t xml:space="preserve"> as a business employing 2 to 4 people.</w:t>
      </w:r>
    </w:p>
  </w:footnote>
  <w:footnote w:id="2">
    <w:p w:rsidR="00954648" w:rsidRPr="00D205E1" w:rsidRDefault="00954648" w:rsidP="00E965B5">
      <w:pPr>
        <w:pStyle w:val="FootnoteText"/>
        <w:spacing w:after="0" w:line="240" w:lineRule="auto"/>
        <w:rPr>
          <w:rFonts w:asciiTheme="minorHAnsi" w:hAnsiTheme="minorHAnsi" w:cstheme="minorHAnsi"/>
          <w:i/>
          <w:color w:val="auto"/>
        </w:rPr>
      </w:pPr>
      <w:r w:rsidRPr="00D205E1">
        <w:rPr>
          <w:rStyle w:val="FootnoteReference"/>
          <w:rFonts w:asciiTheme="minorHAnsi" w:hAnsiTheme="minorHAnsi" w:cstheme="minorHAnsi"/>
          <w:i/>
          <w:color w:val="auto"/>
        </w:rPr>
        <w:footnoteRef/>
      </w:r>
      <w:r w:rsidRPr="00D205E1">
        <w:rPr>
          <w:rFonts w:asciiTheme="minorHAnsi" w:hAnsiTheme="minorHAnsi" w:cstheme="minorHAnsi"/>
          <w:i/>
          <w:color w:val="auto"/>
        </w:rPr>
        <w:t xml:space="preserve"> </w:t>
      </w:r>
      <w:proofErr w:type="gramStart"/>
      <w:r w:rsidRPr="00D205E1">
        <w:rPr>
          <w:rFonts w:asciiTheme="minorHAnsi" w:hAnsiTheme="minorHAnsi" w:cstheme="minorHAnsi"/>
          <w:i/>
          <w:color w:val="auto"/>
        </w:rPr>
        <w:t xml:space="preserve">DEEWR, Small Area </w:t>
      </w:r>
      <w:proofErr w:type="spellStart"/>
      <w:r w:rsidRPr="00D205E1">
        <w:rPr>
          <w:rFonts w:asciiTheme="minorHAnsi" w:hAnsiTheme="minorHAnsi" w:cstheme="minorHAnsi"/>
          <w:i/>
          <w:color w:val="auto"/>
        </w:rPr>
        <w:t>Labour</w:t>
      </w:r>
      <w:proofErr w:type="spellEnd"/>
      <w:r w:rsidRPr="00D205E1">
        <w:rPr>
          <w:rFonts w:asciiTheme="minorHAnsi" w:hAnsiTheme="minorHAnsi" w:cstheme="minorHAnsi"/>
          <w:i/>
          <w:color w:val="auto"/>
        </w:rPr>
        <w:t xml:space="preserve"> Markets, June quarter 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94" w:rsidRDefault="001E2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8" w:rsidRPr="00F1256C" w:rsidRDefault="00954648" w:rsidP="00F1256C">
    <w:pPr>
      <w:pStyle w:val="BodyText"/>
      <w:jc w:val="right"/>
      <w:rPr>
        <w:color w:val="808080" w:themeColor="background1" w:themeShade="80"/>
      </w:rPr>
    </w:pPr>
    <w:proofErr w:type="gramStart"/>
    <w:r>
      <w:rPr>
        <w:color w:val="808080" w:themeColor="background1" w:themeShade="80"/>
      </w:rPr>
      <w:t>xxx</w:t>
    </w:r>
    <w:proofErr w:type="gramEnd"/>
    <w:r>
      <w:rPr>
        <w:color w:val="808080" w:themeColor="background1" w:themeShade="80"/>
      </w:rPr>
      <w:t xml:space="preserve">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8" w:rsidRDefault="00954648" w:rsidP="00793116">
    <w:pPr>
      <w:pStyle w:val="BodyText"/>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8" w:rsidRPr="00724974" w:rsidRDefault="00954648" w:rsidP="00724974">
    <w:pPr>
      <w:pStyle w:val="Header"/>
      <w:jc w:val="right"/>
      <w:rPr>
        <w:color w:val="A6A6A6" w:themeColor="background1" w:themeShade="A6"/>
      </w:rPr>
    </w:pPr>
    <w:r>
      <w:rPr>
        <w:color w:val="A6A6A6" w:themeColor="background1" w:themeShade="A6"/>
      </w:rPr>
      <w:t>South Eastern Employment Service Area Report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8" w:rsidRPr="00D23D2A" w:rsidRDefault="00954648" w:rsidP="00046925">
    <w:pPr>
      <w:pStyle w:val="Header"/>
      <w:jc w:val="right"/>
      <w:rPr>
        <w:color w:val="A6A6A6" w:themeColor="background1" w:themeShade="A6"/>
      </w:rPr>
    </w:pPr>
    <w:r>
      <w:rPr>
        <w:color w:val="A6A6A6" w:themeColor="background1" w:themeShade="A6"/>
      </w:rPr>
      <w:t>South Eastern Employment Service Area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717295C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371A97"/>
    <w:multiLevelType w:val="hybridMultilevel"/>
    <w:tmpl w:val="A90E1A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6E1C86"/>
    <w:multiLevelType w:val="hybridMultilevel"/>
    <w:tmpl w:val="F19A28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8FA5E8B"/>
    <w:multiLevelType w:val="hybridMultilevel"/>
    <w:tmpl w:val="A47A7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B0A139E"/>
    <w:multiLevelType w:val="hybridMultilevel"/>
    <w:tmpl w:val="B6E614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327909"/>
    <w:multiLevelType w:val="hybridMultilevel"/>
    <w:tmpl w:val="3468C5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729B7"/>
    <w:multiLevelType w:val="hybridMultilevel"/>
    <w:tmpl w:val="2682C3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EE5D68"/>
    <w:multiLevelType w:val="hybridMultilevel"/>
    <w:tmpl w:val="4DF661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6527A7"/>
    <w:multiLevelType w:val="hybridMultilevel"/>
    <w:tmpl w:val="C602DA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880C70"/>
    <w:multiLevelType w:val="hybridMultilevel"/>
    <w:tmpl w:val="B36A5E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B87538"/>
    <w:multiLevelType w:val="hybridMultilevel"/>
    <w:tmpl w:val="4DFEA3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500A76"/>
    <w:multiLevelType w:val="hybridMultilevel"/>
    <w:tmpl w:val="131216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7227DA"/>
    <w:multiLevelType w:val="hybridMultilevel"/>
    <w:tmpl w:val="74A41C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9F51F11"/>
    <w:multiLevelType w:val="hybridMultilevel"/>
    <w:tmpl w:val="1F7A0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17B3CD8"/>
    <w:multiLevelType w:val="hybridMultilevel"/>
    <w:tmpl w:val="B47472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130689"/>
    <w:multiLevelType w:val="hybridMultilevel"/>
    <w:tmpl w:val="C0E4A3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EE46E9"/>
    <w:multiLevelType w:val="hybridMultilevel"/>
    <w:tmpl w:val="5964AC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89626D"/>
    <w:multiLevelType w:val="hybridMultilevel"/>
    <w:tmpl w:val="78B2CC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4502E1"/>
    <w:multiLevelType w:val="hybridMultilevel"/>
    <w:tmpl w:val="47EC79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1862D53"/>
    <w:multiLevelType w:val="hybridMultilevel"/>
    <w:tmpl w:val="07849C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4777BA"/>
    <w:multiLevelType w:val="hybridMultilevel"/>
    <w:tmpl w:val="481E1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747197"/>
    <w:multiLevelType w:val="hybridMultilevel"/>
    <w:tmpl w:val="F5960B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B23EF8"/>
    <w:multiLevelType w:val="hybridMultilevel"/>
    <w:tmpl w:val="BE0EC6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CA40E98"/>
    <w:multiLevelType w:val="hybridMultilevel"/>
    <w:tmpl w:val="FD0653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57026C"/>
    <w:multiLevelType w:val="hybridMultilevel"/>
    <w:tmpl w:val="27B233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874C37"/>
    <w:multiLevelType w:val="hybridMultilevel"/>
    <w:tmpl w:val="24D8F1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C52936"/>
    <w:multiLevelType w:val="hybridMultilevel"/>
    <w:tmpl w:val="6714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1304C9"/>
    <w:multiLevelType w:val="hybridMultilevel"/>
    <w:tmpl w:val="BF06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3"/>
  </w:num>
  <w:num w:numId="10">
    <w:abstractNumId w:val="7"/>
  </w:num>
  <w:num w:numId="11">
    <w:abstractNumId w:val="20"/>
  </w:num>
  <w:num w:numId="12">
    <w:abstractNumId w:val="21"/>
  </w:num>
  <w:num w:numId="13">
    <w:abstractNumId w:val="16"/>
  </w:num>
  <w:num w:numId="14">
    <w:abstractNumId w:val="27"/>
  </w:num>
  <w:num w:numId="15">
    <w:abstractNumId w:val="29"/>
  </w:num>
  <w:num w:numId="16">
    <w:abstractNumId w:val="25"/>
  </w:num>
  <w:num w:numId="17">
    <w:abstractNumId w:val="28"/>
  </w:num>
  <w:num w:numId="18">
    <w:abstractNumId w:val="26"/>
  </w:num>
  <w:num w:numId="19">
    <w:abstractNumId w:val="15"/>
  </w:num>
  <w:num w:numId="20">
    <w:abstractNumId w:val="8"/>
  </w:num>
  <w:num w:numId="21">
    <w:abstractNumId w:val="10"/>
  </w:num>
  <w:num w:numId="22">
    <w:abstractNumId w:val="6"/>
  </w:num>
  <w:num w:numId="23">
    <w:abstractNumId w:val="9"/>
  </w:num>
  <w:num w:numId="24">
    <w:abstractNumId w:val="11"/>
  </w:num>
  <w:num w:numId="25">
    <w:abstractNumId w:val="2"/>
  </w:num>
  <w:num w:numId="26">
    <w:abstractNumId w:val="12"/>
  </w:num>
  <w:num w:numId="27">
    <w:abstractNumId w:val="17"/>
  </w:num>
  <w:num w:numId="28">
    <w:abstractNumId w:val="19"/>
  </w:num>
  <w:num w:numId="29">
    <w:abstractNumId w:val="18"/>
  </w:num>
  <w:num w:numId="30">
    <w:abstractNumId w:val="23"/>
  </w:num>
  <w:num w:numId="31">
    <w:abstractNumId w:val="14"/>
  </w:num>
  <w:num w:numId="32">
    <w:abstractNumId w:val="4"/>
  </w:num>
  <w:num w:numId="3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78B6"/>
    <w:rsid w:val="00025029"/>
    <w:rsid w:val="00032567"/>
    <w:rsid w:val="0004492F"/>
    <w:rsid w:val="00046925"/>
    <w:rsid w:val="00055FBE"/>
    <w:rsid w:val="00067ED7"/>
    <w:rsid w:val="00092F1C"/>
    <w:rsid w:val="000B772E"/>
    <w:rsid w:val="000D73FB"/>
    <w:rsid w:val="000D78C0"/>
    <w:rsid w:val="000E2AA8"/>
    <w:rsid w:val="000F22FC"/>
    <w:rsid w:val="00101F08"/>
    <w:rsid w:val="00111482"/>
    <w:rsid w:val="00111C3D"/>
    <w:rsid w:val="00126AE0"/>
    <w:rsid w:val="00146B6E"/>
    <w:rsid w:val="00165EDC"/>
    <w:rsid w:val="0017122A"/>
    <w:rsid w:val="001745BD"/>
    <w:rsid w:val="001778DC"/>
    <w:rsid w:val="00182860"/>
    <w:rsid w:val="00184742"/>
    <w:rsid w:val="001906F0"/>
    <w:rsid w:val="001954BC"/>
    <w:rsid w:val="0019736B"/>
    <w:rsid w:val="001B2E59"/>
    <w:rsid w:val="001B3A5A"/>
    <w:rsid w:val="001C08B6"/>
    <w:rsid w:val="001E1498"/>
    <w:rsid w:val="001E2E94"/>
    <w:rsid w:val="00214486"/>
    <w:rsid w:val="0022116C"/>
    <w:rsid w:val="0022454D"/>
    <w:rsid w:val="00225B62"/>
    <w:rsid w:val="00242EBE"/>
    <w:rsid w:val="00264839"/>
    <w:rsid w:val="00264AAD"/>
    <w:rsid w:val="00284C50"/>
    <w:rsid w:val="002923D5"/>
    <w:rsid w:val="002966E7"/>
    <w:rsid w:val="002B49FA"/>
    <w:rsid w:val="002C52BD"/>
    <w:rsid w:val="00304C2F"/>
    <w:rsid w:val="00322D0A"/>
    <w:rsid w:val="0032332A"/>
    <w:rsid w:val="003249FF"/>
    <w:rsid w:val="00364025"/>
    <w:rsid w:val="0036750C"/>
    <w:rsid w:val="00367670"/>
    <w:rsid w:val="00383AC5"/>
    <w:rsid w:val="003B2263"/>
    <w:rsid w:val="003B27F2"/>
    <w:rsid w:val="003B43E9"/>
    <w:rsid w:val="003C30F8"/>
    <w:rsid w:val="003C608D"/>
    <w:rsid w:val="003C7F68"/>
    <w:rsid w:val="003D2C79"/>
    <w:rsid w:val="003D2E3A"/>
    <w:rsid w:val="003E7365"/>
    <w:rsid w:val="004157E2"/>
    <w:rsid w:val="00417AD7"/>
    <w:rsid w:val="00421C94"/>
    <w:rsid w:val="00436B5C"/>
    <w:rsid w:val="00464D84"/>
    <w:rsid w:val="00473AE6"/>
    <w:rsid w:val="00485223"/>
    <w:rsid w:val="00485B64"/>
    <w:rsid w:val="004924D7"/>
    <w:rsid w:val="004928EB"/>
    <w:rsid w:val="004A67FA"/>
    <w:rsid w:val="004B032A"/>
    <w:rsid w:val="004B1A2D"/>
    <w:rsid w:val="004C105C"/>
    <w:rsid w:val="004F1D29"/>
    <w:rsid w:val="004F62FF"/>
    <w:rsid w:val="00514D35"/>
    <w:rsid w:val="00515E5C"/>
    <w:rsid w:val="00522877"/>
    <w:rsid w:val="00546211"/>
    <w:rsid w:val="0055673F"/>
    <w:rsid w:val="00582C1B"/>
    <w:rsid w:val="00593716"/>
    <w:rsid w:val="005B0245"/>
    <w:rsid w:val="005B0FE4"/>
    <w:rsid w:val="005B43A6"/>
    <w:rsid w:val="005B4457"/>
    <w:rsid w:val="005F19A4"/>
    <w:rsid w:val="005F61DE"/>
    <w:rsid w:val="0060157A"/>
    <w:rsid w:val="006062E5"/>
    <w:rsid w:val="006144EF"/>
    <w:rsid w:val="006447CF"/>
    <w:rsid w:val="006503D7"/>
    <w:rsid w:val="00650AB3"/>
    <w:rsid w:val="00652139"/>
    <w:rsid w:val="00667592"/>
    <w:rsid w:val="00676E3A"/>
    <w:rsid w:val="00684EC8"/>
    <w:rsid w:val="006A0466"/>
    <w:rsid w:val="006C7EFD"/>
    <w:rsid w:val="006D0101"/>
    <w:rsid w:val="006D146E"/>
    <w:rsid w:val="006D24B7"/>
    <w:rsid w:val="006D7B4B"/>
    <w:rsid w:val="006E71DB"/>
    <w:rsid w:val="006F03A0"/>
    <w:rsid w:val="006F138D"/>
    <w:rsid w:val="006F2676"/>
    <w:rsid w:val="0070186F"/>
    <w:rsid w:val="00724974"/>
    <w:rsid w:val="007309AE"/>
    <w:rsid w:val="00743762"/>
    <w:rsid w:val="00750BEF"/>
    <w:rsid w:val="007519A5"/>
    <w:rsid w:val="00790B92"/>
    <w:rsid w:val="00793116"/>
    <w:rsid w:val="007A3DCE"/>
    <w:rsid w:val="007A73EB"/>
    <w:rsid w:val="007B6B42"/>
    <w:rsid w:val="007C2FED"/>
    <w:rsid w:val="007C4A7B"/>
    <w:rsid w:val="007D372A"/>
    <w:rsid w:val="007E25A2"/>
    <w:rsid w:val="007F2A2A"/>
    <w:rsid w:val="007F6A60"/>
    <w:rsid w:val="008113B1"/>
    <w:rsid w:val="00811983"/>
    <w:rsid w:val="00820021"/>
    <w:rsid w:val="00822942"/>
    <w:rsid w:val="008319B1"/>
    <w:rsid w:val="00834551"/>
    <w:rsid w:val="0084067F"/>
    <w:rsid w:val="008416AC"/>
    <w:rsid w:val="008578D1"/>
    <w:rsid w:val="00871FA2"/>
    <w:rsid w:val="00872D6E"/>
    <w:rsid w:val="008765FF"/>
    <w:rsid w:val="00891720"/>
    <w:rsid w:val="008939B0"/>
    <w:rsid w:val="008A1B59"/>
    <w:rsid w:val="008A6E76"/>
    <w:rsid w:val="008B316E"/>
    <w:rsid w:val="008D00C6"/>
    <w:rsid w:val="008D30C5"/>
    <w:rsid w:val="008E4DA0"/>
    <w:rsid w:val="009027DA"/>
    <w:rsid w:val="00924595"/>
    <w:rsid w:val="00936382"/>
    <w:rsid w:val="009424D7"/>
    <w:rsid w:val="009528B9"/>
    <w:rsid w:val="00954648"/>
    <w:rsid w:val="00954670"/>
    <w:rsid w:val="009658D1"/>
    <w:rsid w:val="0097493D"/>
    <w:rsid w:val="00980C81"/>
    <w:rsid w:val="0099732E"/>
    <w:rsid w:val="009A5A1D"/>
    <w:rsid w:val="009C4E05"/>
    <w:rsid w:val="009D1163"/>
    <w:rsid w:val="009D5AE8"/>
    <w:rsid w:val="009E2989"/>
    <w:rsid w:val="009F1AE2"/>
    <w:rsid w:val="00A3162F"/>
    <w:rsid w:val="00A355FD"/>
    <w:rsid w:val="00A41716"/>
    <w:rsid w:val="00A53C45"/>
    <w:rsid w:val="00A54BF3"/>
    <w:rsid w:val="00A63B27"/>
    <w:rsid w:val="00A814FD"/>
    <w:rsid w:val="00A83222"/>
    <w:rsid w:val="00AB071D"/>
    <w:rsid w:val="00AB4311"/>
    <w:rsid w:val="00AC57DD"/>
    <w:rsid w:val="00AD6796"/>
    <w:rsid w:val="00AE66D5"/>
    <w:rsid w:val="00AE787C"/>
    <w:rsid w:val="00AE7FA2"/>
    <w:rsid w:val="00AF01BD"/>
    <w:rsid w:val="00AF1D21"/>
    <w:rsid w:val="00B046C6"/>
    <w:rsid w:val="00B1319F"/>
    <w:rsid w:val="00B162F1"/>
    <w:rsid w:val="00B17D9B"/>
    <w:rsid w:val="00B24CE5"/>
    <w:rsid w:val="00B32455"/>
    <w:rsid w:val="00B32505"/>
    <w:rsid w:val="00B33112"/>
    <w:rsid w:val="00B52422"/>
    <w:rsid w:val="00B61A60"/>
    <w:rsid w:val="00B823D0"/>
    <w:rsid w:val="00B838C5"/>
    <w:rsid w:val="00B90A58"/>
    <w:rsid w:val="00B93EC3"/>
    <w:rsid w:val="00B956AD"/>
    <w:rsid w:val="00BA27F0"/>
    <w:rsid w:val="00BA70C2"/>
    <w:rsid w:val="00BA7342"/>
    <w:rsid w:val="00BB0E53"/>
    <w:rsid w:val="00BB4BF7"/>
    <w:rsid w:val="00BC2DAD"/>
    <w:rsid w:val="00BC456C"/>
    <w:rsid w:val="00BC6289"/>
    <w:rsid w:val="00BD69AE"/>
    <w:rsid w:val="00BE0483"/>
    <w:rsid w:val="00BE70FC"/>
    <w:rsid w:val="00BF2639"/>
    <w:rsid w:val="00BF27F7"/>
    <w:rsid w:val="00C01E64"/>
    <w:rsid w:val="00C431F9"/>
    <w:rsid w:val="00C571AA"/>
    <w:rsid w:val="00C6227E"/>
    <w:rsid w:val="00C7797D"/>
    <w:rsid w:val="00C920AE"/>
    <w:rsid w:val="00C92722"/>
    <w:rsid w:val="00C96650"/>
    <w:rsid w:val="00CC59CA"/>
    <w:rsid w:val="00CC7471"/>
    <w:rsid w:val="00CD6E50"/>
    <w:rsid w:val="00CE66C2"/>
    <w:rsid w:val="00CF032A"/>
    <w:rsid w:val="00D05827"/>
    <w:rsid w:val="00D1426C"/>
    <w:rsid w:val="00D205E1"/>
    <w:rsid w:val="00D23D2A"/>
    <w:rsid w:val="00D252F4"/>
    <w:rsid w:val="00D51329"/>
    <w:rsid w:val="00D70208"/>
    <w:rsid w:val="00D771E2"/>
    <w:rsid w:val="00D860A9"/>
    <w:rsid w:val="00D91210"/>
    <w:rsid w:val="00D930A8"/>
    <w:rsid w:val="00DA2981"/>
    <w:rsid w:val="00DB0902"/>
    <w:rsid w:val="00DB2265"/>
    <w:rsid w:val="00DB5845"/>
    <w:rsid w:val="00DC2549"/>
    <w:rsid w:val="00DE4088"/>
    <w:rsid w:val="00DF7AA3"/>
    <w:rsid w:val="00E153CA"/>
    <w:rsid w:val="00E202B8"/>
    <w:rsid w:val="00E37317"/>
    <w:rsid w:val="00E42431"/>
    <w:rsid w:val="00E77664"/>
    <w:rsid w:val="00E90710"/>
    <w:rsid w:val="00E965B5"/>
    <w:rsid w:val="00EA06EE"/>
    <w:rsid w:val="00EB4AFE"/>
    <w:rsid w:val="00EC514F"/>
    <w:rsid w:val="00ED48E4"/>
    <w:rsid w:val="00ED516B"/>
    <w:rsid w:val="00F1256C"/>
    <w:rsid w:val="00F3395B"/>
    <w:rsid w:val="00F440E7"/>
    <w:rsid w:val="00F509FA"/>
    <w:rsid w:val="00F6374D"/>
    <w:rsid w:val="00FA280E"/>
    <w:rsid w:val="00FC011C"/>
    <w:rsid w:val="00FF054E"/>
    <w:rsid w:val="00FF6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C96650"/>
    <w:pPr>
      <w:numPr>
        <w:numId w:val="1"/>
      </w:numPr>
      <w:spacing w:line="240" w:lineRule="auto"/>
      <w:ind w:left="357" w:hanging="357"/>
      <w:contextualSpacing/>
    </w:pPr>
    <w:rPr>
      <w:sz w:val="24"/>
    </w:r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paragraph" w:customStyle="1" w:styleId="Figure">
    <w:name w:val="Figure"/>
    <w:basedOn w:val="Normal"/>
    <w:rsid w:val="00D205E1"/>
    <w:pPr>
      <w:widowControl w:val="0"/>
      <w:spacing w:before="60" w:after="0" w:line="240" w:lineRule="auto"/>
      <w:jc w:val="center"/>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C96650"/>
    <w:pPr>
      <w:numPr>
        <w:numId w:val="1"/>
      </w:numPr>
      <w:spacing w:line="240" w:lineRule="auto"/>
      <w:ind w:left="357" w:hanging="357"/>
      <w:contextualSpacing/>
    </w:pPr>
    <w:rPr>
      <w:sz w:val="24"/>
    </w:r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paragraph" w:customStyle="1" w:styleId="Figure">
    <w:name w:val="Figure"/>
    <w:basedOn w:val="Normal"/>
    <w:rsid w:val="00D205E1"/>
    <w:pPr>
      <w:widowControl w:val="0"/>
      <w:spacing w:before="60" w:after="0" w:line="240" w:lineRule="auto"/>
      <w:jc w:val="center"/>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965888025">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 w:id="17251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creativecommons.org/licenses/by/3.0/au/" TargetMode="External"/><Relationship Id="rId39" Type="http://schemas.openxmlformats.org/officeDocument/2006/relationships/hyperlink" Target="http://www.deewr.gov.au/australianjobs"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image" Target="cid:image001.png@01CC5B5E.C6C84990" TargetMode="External"/><Relationship Id="rId33" Type="http://schemas.openxmlformats.org/officeDocument/2006/relationships/footer" Target="footer6.xml"/><Relationship Id="rId38" Type="http://schemas.openxmlformats.org/officeDocument/2006/relationships/hyperlink" Target="http://www.skillsinfo.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32" Type="http://schemas.openxmlformats.org/officeDocument/2006/relationships/footer" Target="footer5.xml"/><Relationship Id="rId37" Type="http://schemas.openxmlformats.org/officeDocument/2006/relationships/hyperlink" Target="http://www.joboutlook.deewr.gov.au" TargetMode="External"/><Relationship Id="rId40"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hyperlink" Target="mailto:recruitmentsurveys@deewr.gov.au" TargetMode="External"/><Relationship Id="rId36" Type="http://schemas.openxmlformats.org/officeDocument/2006/relationships/hyperlink" Target="http://www.deewr.gov.au/lmip" TargetMode="Externa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yperlink" Target="http://creativecommons.org/licenses/by/3.0/au/legalcode" TargetMode="External"/><Relationship Id="rId30" Type="http://schemas.openxmlformats.org/officeDocument/2006/relationships/footer" Target="footer4.xml"/><Relationship Id="rId35" Type="http://schemas.openxmlformats.org/officeDocument/2006/relationships/hyperlink" Target="http://www.deewr.gov.au/region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93746-C7CB-47C7-9427-5E12F449EAC1}">
  <ds:schemaRefs>
    <ds:schemaRef ds:uri="http://schemas.microsoft.com/office/2006/metadata/properties"/>
    <ds:schemaRef ds:uri="http://purl.org/dc/dcmitype/"/>
    <ds:schemaRef ds:uri="4ff5bc6b-1238-418a-b0ee-f48830a30d62"/>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3/fields"/>
    <ds:schemaRef ds:uri="http://purl.org/dc/elements/1.1/"/>
  </ds:schemaRefs>
</ds:datastoreItem>
</file>

<file path=customXml/itemProps3.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5.xml><?xml version="1.0" encoding="utf-8"?>
<ds:datastoreItem xmlns:ds="http://schemas.openxmlformats.org/officeDocument/2006/customXml" ds:itemID="{53794BD5-7DF6-498B-A624-D85A92467193}">
  <ds:schemaRefs>
    <ds:schemaRef ds:uri="office.server.policy"/>
  </ds:schemaRefs>
</ds:datastoreItem>
</file>

<file path=customXml/itemProps6.xml><?xml version="1.0" encoding="utf-8"?>
<ds:datastoreItem xmlns:ds="http://schemas.openxmlformats.org/officeDocument/2006/customXml" ds:itemID="{FAF161B2-9048-414C-A380-38ACF6560D11}">
  <ds:schemaRefs>
    <ds:schemaRef ds:uri="http://schemas.openxmlformats.org/officeDocument/2006/bibliography"/>
  </ds:schemaRefs>
</ds:datastoreItem>
</file>

<file path=customXml/itemProps7.xml><?xml version="1.0" encoding="utf-8"?>
<ds:datastoreItem xmlns:ds="http://schemas.openxmlformats.org/officeDocument/2006/customXml" ds:itemID="{76909E4F-CFDE-4A1F-AB60-82C86FF6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6A9ABE81.dotm</Template>
  <TotalTime>11</TotalTime>
  <Pages>8</Pages>
  <Words>1523</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South Eastern                     Employment Service Area</vt:lpstr>
    </vt:vector>
  </TitlesOfParts>
  <Company>Australian Government</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Employment Service Area</dc:title>
  <dc:creator>Chris Sainsbury</dc:creator>
  <cp:lastModifiedBy>Kartina Tjia</cp:lastModifiedBy>
  <cp:revision>5</cp:revision>
  <cp:lastPrinted>2012-11-05T00:17:00Z</cp:lastPrinted>
  <dcterms:created xsi:type="dcterms:W3CDTF">2012-12-13T22:51:00Z</dcterms:created>
  <dcterms:modified xsi:type="dcterms:W3CDTF">2012-12-17T02:53:00Z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