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ED" w:rsidRPr="008F2DD4" w:rsidRDefault="00544C89" w:rsidP="00AF6879">
      <w:pPr>
        <w:pStyle w:val="Heading1"/>
        <w:spacing w:before="0" w:line="240" w:lineRule="auto"/>
        <w:jc w:val="center"/>
      </w:pPr>
      <w:r>
        <w:t xml:space="preserve">Employment Services </w:t>
      </w:r>
      <w:r w:rsidR="00C76376">
        <w:t>Expert Advisory Panel</w:t>
      </w:r>
    </w:p>
    <w:p w:rsidR="00DC49BB" w:rsidRDefault="003161ED" w:rsidP="000B2529">
      <w:pPr>
        <w:pStyle w:val="Heading1"/>
        <w:spacing w:line="240" w:lineRule="auto"/>
        <w:jc w:val="center"/>
      </w:pPr>
      <w:r w:rsidRPr="008F2DD4">
        <w:t>Terms of Reference</w:t>
      </w:r>
    </w:p>
    <w:p w:rsidR="000B2529" w:rsidRPr="000B2529" w:rsidRDefault="000B2529" w:rsidP="00376B73">
      <w:pPr>
        <w:spacing w:after="120"/>
      </w:pPr>
    </w:p>
    <w:p w:rsidR="00DC49BB" w:rsidRPr="000B2529" w:rsidRDefault="003161ED" w:rsidP="00001DC2">
      <w:pPr>
        <w:pStyle w:val="Heading1"/>
        <w:numPr>
          <w:ilvl w:val="0"/>
          <w:numId w:val="13"/>
        </w:numPr>
        <w:spacing w:before="0"/>
        <w:rPr>
          <w:sz w:val="26"/>
          <w:szCs w:val="26"/>
        </w:rPr>
      </w:pPr>
      <w:r w:rsidRPr="000B2529">
        <w:rPr>
          <w:sz w:val="26"/>
          <w:szCs w:val="26"/>
        </w:rPr>
        <w:t>Purpose</w:t>
      </w:r>
    </w:p>
    <w:p w:rsidR="00436CF5" w:rsidRDefault="00C1140E" w:rsidP="007E35CA">
      <w:pPr>
        <w:spacing w:before="120"/>
      </w:pPr>
      <w:r>
        <w:t xml:space="preserve">1.1 </w:t>
      </w:r>
      <w:r>
        <w:tab/>
      </w:r>
      <w:r w:rsidR="00DC49BB" w:rsidRPr="00DC49BB">
        <w:t xml:space="preserve">The </w:t>
      </w:r>
      <w:r w:rsidR="003920AA">
        <w:t>Australian Government</w:t>
      </w:r>
      <w:r w:rsidR="00DC49BB">
        <w:t xml:space="preserve"> </w:t>
      </w:r>
      <w:r w:rsidR="003920AA">
        <w:t>is</w:t>
      </w:r>
      <w:r w:rsidR="00DC49BB" w:rsidRPr="00DC49BB">
        <w:t xml:space="preserve"> exploring </w:t>
      </w:r>
      <w:r w:rsidR="00680C58">
        <w:t xml:space="preserve">what </w:t>
      </w:r>
      <w:r w:rsidR="00436CF5">
        <w:t xml:space="preserve">the future of Government funded employment service should look </w:t>
      </w:r>
      <w:r w:rsidR="00D630CA">
        <w:t xml:space="preserve">like </w:t>
      </w:r>
      <w:r w:rsidR="00436CF5">
        <w:t>after the current model expires on 30 June 2020.</w:t>
      </w:r>
    </w:p>
    <w:p w:rsidR="00C1140E" w:rsidRDefault="00C1140E" w:rsidP="007E35CA">
      <w:pPr>
        <w:spacing w:before="120"/>
      </w:pPr>
      <w:r>
        <w:t>1.2</w:t>
      </w:r>
      <w:r>
        <w:tab/>
      </w:r>
      <w:r w:rsidR="00D630CA">
        <w:t xml:space="preserve">As part of this process, an Expert Advisory Panel </w:t>
      </w:r>
      <w:r>
        <w:t xml:space="preserve">(the Panel) </w:t>
      </w:r>
      <w:r w:rsidR="00D630CA">
        <w:t>is being es</w:t>
      </w:r>
      <w:r>
        <w:t>tablished to inform the design of future employment services.</w:t>
      </w:r>
    </w:p>
    <w:p w:rsidR="00E64136" w:rsidRPr="000B2529" w:rsidRDefault="00E64136" w:rsidP="00641A80">
      <w:pPr>
        <w:pStyle w:val="Heading1"/>
        <w:numPr>
          <w:ilvl w:val="0"/>
          <w:numId w:val="13"/>
        </w:numPr>
        <w:spacing w:before="0"/>
        <w:rPr>
          <w:sz w:val="26"/>
          <w:szCs w:val="26"/>
        </w:rPr>
      </w:pPr>
      <w:r w:rsidRPr="000B2529">
        <w:rPr>
          <w:sz w:val="26"/>
          <w:szCs w:val="26"/>
        </w:rPr>
        <w:t>Responsibilities and deliverables</w:t>
      </w:r>
    </w:p>
    <w:p w:rsidR="00426244" w:rsidRDefault="00C1140E" w:rsidP="00C1140E">
      <w:pPr>
        <w:spacing w:before="120" w:after="120"/>
        <w:rPr>
          <w:rFonts w:ascii="Calibri" w:hAnsi="Calibri" w:cs="Calibri"/>
        </w:rPr>
      </w:pPr>
      <w:r>
        <w:t>2.1</w:t>
      </w:r>
      <w:r>
        <w:tab/>
      </w:r>
      <w:r w:rsidR="00BD58E8">
        <w:t xml:space="preserve">The </w:t>
      </w:r>
      <w:r w:rsidR="00E64136">
        <w:t xml:space="preserve">Panel will </w:t>
      </w:r>
      <w:r w:rsidR="00D25666">
        <w:t>report</w:t>
      </w:r>
      <w:r w:rsidR="00680C58">
        <w:t xml:space="preserve"> to the Department of </w:t>
      </w:r>
      <w:r w:rsidR="00024A2B">
        <w:t>Jobs and Small Business</w:t>
      </w:r>
      <w:r w:rsidR="00680C58">
        <w:t xml:space="preserve"> </w:t>
      </w:r>
      <w:r w:rsidR="00D25666">
        <w:t xml:space="preserve">by no later than 15 October 2018 </w:t>
      </w:r>
      <w:r>
        <w:t>on</w:t>
      </w:r>
      <w:r w:rsidR="00E64136">
        <w:t xml:space="preserve"> </w:t>
      </w:r>
      <w:r w:rsidR="00680C58" w:rsidRPr="00C1140E">
        <w:rPr>
          <w:rFonts w:ascii="Calibri" w:hAnsi="Calibri" w:cs="Calibri"/>
        </w:rPr>
        <w:t xml:space="preserve">the </w:t>
      </w:r>
      <w:r w:rsidR="00C249F2" w:rsidRPr="00C1140E">
        <w:rPr>
          <w:rFonts w:ascii="Calibri" w:hAnsi="Calibri" w:cs="Calibri"/>
        </w:rPr>
        <w:t>development of options for the reform of</w:t>
      </w:r>
      <w:r w:rsidR="00426244" w:rsidRPr="00C1140E">
        <w:rPr>
          <w:rFonts w:ascii="Calibri" w:hAnsi="Calibri" w:cs="Calibri"/>
        </w:rPr>
        <w:t xml:space="preserve"> employment service</w:t>
      </w:r>
      <w:r w:rsidRPr="00C1140E">
        <w:rPr>
          <w:rFonts w:ascii="Calibri" w:hAnsi="Calibri" w:cs="Calibri"/>
        </w:rPr>
        <w:t>s</w:t>
      </w:r>
      <w:r w:rsidR="00AF6879">
        <w:rPr>
          <w:rFonts w:ascii="Calibri" w:hAnsi="Calibri" w:cs="Calibri"/>
        </w:rPr>
        <w:t xml:space="preserve"> that consider how digital technology could be used to deliver services and how enhanced services can be delivered for more vulnerable job seekers</w:t>
      </w:r>
      <w:r>
        <w:rPr>
          <w:rFonts w:ascii="Calibri" w:hAnsi="Calibri" w:cs="Calibri"/>
        </w:rPr>
        <w:t>.</w:t>
      </w:r>
    </w:p>
    <w:p w:rsidR="00032964" w:rsidRDefault="00C1140E" w:rsidP="00C1140E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2.2</w:t>
      </w:r>
      <w:r>
        <w:rPr>
          <w:rFonts w:ascii="Calibri" w:hAnsi="Calibri" w:cs="Calibri"/>
        </w:rPr>
        <w:tab/>
        <w:t>Any reform options developed by the Panel should reflect the following principles</w:t>
      </w:r>
      <w:r w:rsidR="00032964">
        <w:rPr>
          <w:rFonts w:ascii="Calibri" w:hAnsi="Calibri" w:cs="Calibri"/>
        </w:rPr>
        <w:t xml:space="preserve">. </w:t>
      </w:r>
    </w:p>
    <w:p w:rsidR="00C1140E" w:rsidRDefault="00032964" w:rsidP="00C1140E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That the option(s)</w:t>
      </w:r>
      <w:r w:rsidR="00C1140E">
        <w:rPr>
          <w:rFonts w:ascii="Calibri" w:hAnsi="Calibri" w:cs="Calibri"/>
        </w:rPr>
        <w:t>:</w:t>
      </w:r>
    </w:p>
    <w:p w:rsidR="00544C89" w:rsidRPr="00AF6879" w:rsidRDefault="00544C89" w:rsidP="00AF6879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 w:rsidRPr="00AF6879">
        <w:rPr>
          <w:rFonts w:ascii="Calibri" w:hAnsi="Calibri" w:cs="Calibri"/>
        </w:rPr>
        <w:t>Encourag</w:t>
      </w:r>
      <w:r w:rsidR="00032964">
        <w:rPr>
          <w:rFonts w:ascii="Calibri" w:hAnsi="Calibri" w:cs="Calibri"/>
        </w:rPr>
        <w:t>e</w:t>
      </w:r>
      <w:r w:rsidRPr="00AF6879">
        <w:rPr>
          <w:rFonts w:ascii="Calibri" w:hAnsi="Calibri" w:cs="Calibri"/>
        </w:rPr>
        <w:t xml:space="preserve"> self-sufficiency and personal responsibility</w:t>
      </w:r>
    </w:p>
    <w:p w:rsidR="008968C8" w:rsidRDefault="008968C8" w:rsidP="008968C8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 w:rsidRPr="008968C8">
        <w:rPr>
          <w:rFonts w:ascii="Calibri" w:hAnsi="Calibri" w:cs="Calibri"/>
        </w:rPr>
        <w:t>Maximise job seeker outcomes</w:t>
      </w:r>
      <w:r w:rsidR="0003296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h</w:t>
      </w:r>
      <w:r w:rsidRPr="008968C8">
        <w:rPr>
          <w:rFonts w:ascii="Calibri" w:hAnsi="Calibri" w:cs="Calibri"/>
        </w:rPr>
        <w:t>elp job seekers find and maintain employment and successfully address their employment barriers</w:t>
      </w:r>
    </w:p>
    <w:p w:rsidR="008968C8" w:rsidRPr="008968C8" w:rsidRDefault="008968C8" w:rsidP="008968C8">
      <w:pPr>
        <w:pStyle w:val="ListParagraph"/>
        <w:spacing w:before="120" w:after="120"/>
        <w:rPr>
          <w:rFonts w:ascii="Calibri" w:hAnsi="Calibri" w:cs="Calibri"/>
        </w:rPr>
      </w:pPr>
    </w:p>
    <w:p w:rsidR="008968C8" w:rsidRDefault="00032964" w:rsidP="008968C8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8968C8" w:rsidRPr="008968C8">
        <w:rPr>
          <w:rFonts w:ascii="Calibri" w:hAnsi="Calibri" w:cs="Calibri"/>
        </w:rPr>
        <w:t>espon</w:t>
      </w:r>
      <w:r>
        <w:rPr>
          <w:rFonts w:ascii="Calibri" w:hAnsi="Calibri" w:cs="Calibri"/>
        </w:rPr>
        <w:t>d</w:t>
      </w:r>
      <w:r w:rsidR="008968C8" w:rsidRPr="008968C8">
        <w:rPr>
          <w:rFonts w:ascii="Calibri" w:hAnsi="Calibri" w:cs="Calibri"/>
        </w:rPr>
        <w:t xml:space="preserve"> to a flexible labour market and the changing nature of work</w:t>
      </w:r>
    </w:p>
    <w:p w:rsidR="007453B8" w:rsidRPr="00EF6C84" w:rsidRDefault="007453B8" w:rsidP="00EF6C84">
      <w:pPr>
        <w:pStyle w:val="ListParagraph"/>
        <w:rPr>
          <w:rFonts w:ascii="Calibri" w:hAnsi="Calibri" w:cs="Calibri"/>
        </w:rPr>
      </w:pPr>
    </w:p>
    <w:p w:rsidR="007453B8" w:rsidRDefault="007453B8" w:rsidP="008968C8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Consider the perspective of jobseekers, employers, services sector and the public</w:t>
      </w:r>
      <w:bookmarkStart w:id="0" w:name="_GoBack"/>
      <w:bookmarkEnd w:id="0"/>
    </w:p>
    <w:p w:rsidR="008968C8" w:rsidRPr="008968C8" w:rsidRDefault="008968C8" w:rsidP="008968C8">
      <w:pPr>
        <w:pStyle w:val="ListParagraph"/>
        <w:rPr>
          <w:rFonts w:ascii="Calibri" w:hAnsi="Calibri" w:cs="Calibri"/>
        </w:rPr>
      </w:pPr>
    </w:p>
    <w:p w:rsidR="008968C8" w:rsidRDefault="008968C8" w:rsidP="00C1140E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Ensure efficiency and value for money in policy design and service delivery by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Targeting publicly funded assistance to those who need it most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Tailoring service delivery to the needs of individuals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Encouraging innovative approaches to service delivery </w:t>
      </w:r>
    </w:p>
    <w:p w:rsidR="008968C8" w:rsidRDefault="008968C8" w:rsidP="008968C8">
      <w:pPr>
        <w:pStyle w:val="ListParagraph"/>
        <w:spacing w:before="120" w:after="120"/>
        <w:rPr>
          <w:rFonts w:ascii="Calibri" w:hAnsi="Calibri" w:cs="Calibri"/>
        </w:rPr>
      </w:pPr>
    </w:p>
    <w:p w:rsidR="008968C8" w:rsidRDefault="008968C8" w:rsidP="00C1140E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Ensure effective activation by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Enhancing services offered to vulnerable job seekers, including stronger connections to pre-employment support services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Effectively tailoring mutual obligation and compliance strategies</w:t>
      </w:r>
    </w:p>
    <w:p w:rsidR="008968C8" w:rsidRDefault="008968C8" w:rsidP="00376B73">
      <w:pPr>
        <w:pStyle w:val="ListParagraph"/>
        <w:spacing w:before="120" w:after="120"/>
        <w:rPr>
          <w:rFonts w:ascii="Calibri" w:hAnsi="Calibri" w:cs="Calibri"/>
        </w:rPr>
      </w:pPr>
    </w:p>
    <w:p w:rsidR="008968C8" w:rsidRDefault="00032964" w:rsidP="00C1140E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Deliver e</w:t>
      </w:r>
      <w:r w:rsidR="008968C8">
        <w:rPr>
          <w:rFonts w:ascii="Calibri" w:hAnsi="Calibri" w:cs="Calibri"/>
        </w:rPr>
        <w:t>ffective system design to maximise job seeker and employer engagement by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Enhancing job seeker and employer engagement and addressing emerging needs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376B73">
        <w:rPr>
          <w:rFonts w:ascii="Calibri" w:hAnsi="Calibri" w:cs="Calibri"/>
        </w:rPr>
        <w:t>educing</w:t>
      </w:r>
      <w:r>
        <w:rPr>
          <w:rFonts w:ascii="Calibri" w:hAnsi="Calibri" w:cs="Calibri"/>
        </w:rPr>
        <w:t xml:space="preserve"> the cost of unsuitable and unsolicited applications </w:t>
      </w:r>
    </w:p>
    <w:p w:rsidR="008968C8" w:rsidRDefault="008968C8" w:rsidP="00376B73">
      <w:pPr>
        <w:pStyle w:val="ListParagraph"/>
        <w:spacing w:before="120" w:after="120"/>
        <w:rPr>
          <w:rFonts w:ascii="Calibri" w:hAnsi="Calibri" w:cs="Calibri"/>
        </w:rPr>
      </w:pPr>
    </w:p>
    <w:p w:rsidR="008968C8" w:rsidRDefault="008968C8" w:rsidP="00C1140E">
      <w:pPr>
        <w:pStyle w:val="ListParagraph"/>
        <w:numPr>
          <w:ilvl w:val="0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Promote fairness and equity of Australia’s employment system by</w:t>
      </w:r>
    </w:p>
    <w:p w:rsidR="008968C8" w:rsidRDefault="008968C8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Ensuring consideration of</w:t>
      </w:r>
      <w:r w:rsidR="00376B73">
        <w:rPr>
          <w:rFonts w:ascii="Calibri" w:hAnsi="Calibri" w:cs="Calibri"/>
        </w:rPr>
        <w:t xml:space="preserve"> equality of opportunity, equity of treatment for people in similar circumstances and enhance social mobility</w:t>
      </w:r>
    </w:p>
    <w:p w:rsidR="00376B73" w:rsidRDefault="00376B73" w:rsidP="008968C8">
      <w:pPr>
        <w:pStyle w:val="ListParagraph"/>
        <w:numPr>
          <w:ilvl w:val="1"/>
          <w:numId w:val="20"/>
        </w:num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Pursuing strategies to help regional Australia access high quality, localised employment services, tailored to the needs of local businesses and communities </w:t>
      </w:r>
    </w:p>
    <w:p w:rsidR="00376B73" w:rsidRDefault="00376B73" w:rsidP="00376B73">
      <w:pPr>
        <w:pStyle w:val="ListParagraph"/>
        <w:spacing w:before="120" w:after="120"/>
        <w:ind w:left="1440"/>
        <w:rPr>
          <w:rFonts w:ascii="Calibri" w:hAnsi="Calibri" w:cs="Calibri"/>
        </w:rPr>
      </w:pPr>
    </w:p>
    <w:p w:rsidR="00A437FB" w:rsidRPr="00EF6C84" w:rsidRDefault="00081F61" w:rsidP="00EF6C84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 </w:t>
      </w:r>
      <w:r w:rsidR="00DA4FF5" w:rsidRPr="00EF6C84">
        <w:rPr>
          <w:rFonts w:ascii="Calibri" w:hAnsi="Calibri" w:cs="Calibri"/>
        </w:rPr>
        <w:t xml:space="preserve">The Panel will assist the Department of </w:t>
      </w:r>
      <w:r w:rsidR="00024A2B">
        <w:rPr>
          <w:rFonts w:ascii="Calibri" w:hAnsi="Calibri" w:cs="Calibri"/>
        </w:rPr>
        <w:t>Jobs and Small Business</w:t>
      </w:r>
      <w:r w:rsidR="00DA4FF5" w:rsidRPr="00EF6C84">
        <w:rPr>
          <w:rFonts w:ascii="Calibri" w:hAnsi="Calibri" w:cs="Calibri"/>
        </w:rPr>
        <w:t xml:space="preserve"> to engage effectively with stak</w:t>
      </w:r>
      <w:r w:rsidR="00237BA0" w:rsidRPr="00EF6C84">
        <w:rPr>
          <w:rFonts w:ascii="Calibri" w:hAnsi="Calibri" w:cs="Calibri"/>
        </w:rPr>
        <w:t>eholders on reform options. This will include p</w:t>
      </w:r>
      <w:r w:rsidR="00A437FB" w:rsidRPr="00EF6C84">
        <w:rPr>
          <w:rFonts w:ascii="Calibri" w:hAnsi="Calibri" w:cs="Calibri"/>
        </w:rPr>
        <w:t xml:space="preserve">roviding input on a </w:t>
      </w:r>
      <w:r w:rsidR="00A437FB">
        <w:t xml:space="preserve">public discussion paper on the future of labour market assistance </w:t>
      </w:r>
      <w:r w:rsidR="00237BA0">
        <w:t xml:space="preserve">and advising how to incorporate appropriate stakeholder suggestions into the design of a new employment services system. </w:t>
      </w:r>
    </w:p>
    <w:p w:rsidR="007453B8" w:rsidRPr="00AA4F53" w:rsidRDefault="007453B8" w:rsidP="007453B8">
      <w:pPr>
        <w:spacing w:before="120" w:after="120"/>
        <w:rPr>
          <w:rFonts w:ascii="Calibri" w:hAnsi="Calibri" w:cs="Calibri"/>
          <w:b/>
          <w:i/>
        </w:rPr>
      </w:pPr>
      <w:r w:rsidRPr="00AA4F53">
        <w:rPr>
          <w:rFonts w:ascii="Calibri" w:hAnsi="Calibri" w:cs="Calibri"/>
          <w:b/>
          <w:i/>
        </w:rPr>
        <w:t>Out of scope</w:t>
      </w:r>
    </w:p>
    <w:p w:rsidR="007453B8" w:rsidRPr="00AA4F53" w:rsidRDefault="007453B8" w:rsidP="007453B8">
      <w:pPr>
        <w:spacing w:before="120" w:after="120"/>
        <w:rPr>
          <w:b/>
        </w:rPr>
      </w:pPr>
      <w:r w:rsidRPr="00AA4F53">
        <w:rPr>
          <w:b/>
        </w:rPr>
        <w:t>Reform of the welfare system, including income support arrangemen</w:t>
      </w:r>
      <w:r w:rsidR="00D25666">
        <w:rPr>
          <w:b/>
        </w:rPr>
        <w:t>ts, is outside the scope of the work the</w:t>
      </w:r>
      <w:r w:rsidRPr="00AA4F53">
        <w:rPr>
          <w:b/>
        </w:rPr>
        <w:t xml:space="preserve"> panel</w:t>
      </w:r>
      <w:r w:rsidR="00D25666">
        <w:rPr>
          <w:b/>
        </w:rPr>
        <w:t xml:space="preserve"> has been commissioned to perform</w:t>
      </w:r>
      <w:r w:rsidRPr="00AA4F53">
        <w:rPr>
          <w:b/>
        </w:rPr>
        <w:t>.</w:t>
      </w:r>
    </w:p>
    <w:p w:rsidR="00081F61" w:rsidRPr="0028798E" w:rsidRDefault="00081F61" w:rsidP="0028798E">
      <w:pPr>
        <w:spacing w:before="120" w:after="120"/>
        <w:rPr>
          <w:rFonts w:ascii="Calibri" w:hAnsi="Calibri" w:cs="Calibri"/>
        </w:rPr>
      </w:pPr>
    </w:p>
    <w:sectPr w:rsidR="00081F61" w:rsidRPr="0028798E" w:rsidSect="008F2DD4">
      <w:headerReference w:type="default" r:id="rId11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1B0" w:rsidRDefault="009611B0" w:rsidP="001D0D0D">
      <w:pPr>
        <w:spacing w:after="0" w:line="240" w:lineRule="auto"/>
      </w:pPr>
      <w:r>
        <w:separator/>
      </w:r>
    </w:p>
  </w:endnote>
  <w:endnote w:type="continuationSeparator" w:id="0">
    <w:p w:rsidR="009611B0" w:rsidRDefault="009611B0" w:rsidP="001D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1B0" w:rsidRDefault="009611B0" w:rsidP="001D0D0D">
      <w:pPr>
        <w:spacing w:after="0" w:line="240" w:lineRule="auto"/>
      </w:pPr>
      <w:r>
        <w:separator/>
      </w:r>
    </w:p>
  </w:footnote>
  <w:footnote w:type="continuationSeparator" w:id="0">
    <w:p w:rsidR="009611B0" w:rsidRDefault="009611B0" w:rsidP="001D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D" w:rsidRDefault="001D0D0D" w:rsidP="00CD3D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2D5"/>
    <w:multiLevelType w:val="hybridMultilevel"/>
    <w:tmpl w:val="878EC54E"/>
    <w:lvl w:ilvl="0" w:tplc="35347B32">
      <w:start w:val="1"/>
      <w:numFmt w:val="decimal"/>
      <w:lvlText w:val="%1."/>
      <w:lvlJc w:val="left"/>
      <w:pPr>
        <w:ind w:left="1571" w:hanging="360"/>
      </w:pPr>
    </w:lvl>
    <w:lvl w:ilvl="1" w:tplc="BDDE8A50">
      <w:start w:val="1"/>
      <w:numFmt w:val="lowerLetter"/>
      <w:lvlText w:val="%2."/>
      <w:lvlJc w:val="left"/>
      <w:pPr>
        <w:ind w:left="2291" w:hanging="360"/>
      </w:pPr>
    </w:lvl>
    <w:lvl w:ilvl="2" w:tplc="A6B4D6A2" w:tentative="1">
      <w:start w:val="1"/>
      <w:numFmt w:val="lowerRoman"/>
      <w:lvlText w:val="%3."/>
      <w:lvlJc w:val="right"/>
      <w:pPr>
        <w:ind w:left="3011" w:hanging="180"/>
      </w:pPr>
    </w:lvl>
    <w:lvl w:ilvl="3" w:tplc="9C5603EA" w:tentative="1">
      <w:start w:val="1"/>
      <w:numFmt w:val="decimal"/>
      <w:lvlText w:val="%4."/>
      <w:lvlJc w:val="left"/>
      <w:pPr>
        <w:ind w:left="3731" w:hanging="360"/>
      </w:pPr>
    </w:lvl>
    <w:lvl w:ilvl="4" w:tplc="7510714C" w:tentative="1">
      <w:start w:val="1"/>
      <w:numFmt w:val="lowerLetter"/>
      <w:lvlText w:val="%5."/>
      <w:lvlJc w:val="left"/>
      <w:pPr>
        <w:ind w:left="4451" w:hanging="360"/>
      </w:pPr>
    </w:lvl>
    <w:lvl w:ilvl="5" w:tplc="E918BF4C" w:tentative="1">
      <w:start w:val="1"/>
      <w:numFmt w:val="lowerRoman"/>
      <w:lvlText w:val="%6."/>
      <w:lvlJc w:val="right"/>
      <w:pPr>
        <w:ind w:left="5171" w:hanging="180"/>
      </w:pPr>
    </w:lvl>
    <w:lvl w:ilvl="6" w:tplc="79F65B54" w:tentative="1">
      <w:start w:val="1"/>
      <w:numFmt w:val="decimal"/>
      <w:lvlText w:val="%7."/>
      <w:lvlJc w:val="left"/>
      <w:pPr>
        <w:ind w:left="5891" w:hanging="360"/>
      </w:pPr>
    </w:lvl>
    <w:lvl w:ilvl="7" w:tplc="0908C5C6" w:tentative="1">
      <w:start w:val="1"/>
      <w:numFmt w:val="lowerLetter"/>
      <w:lvlText w:val="%8."/>
      <w:lvlJc w:val="left"/>
      <w:pPr>
        <w:ind w:left="6611" w:hanging="360"/>
      </w:pPr>
    </w:lvl>
    <w:lvl w:ilvl="8" w:tplc="EF1A726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EB32B1A"/>
    <w:multiLevelType w:val="hybridMultilevel"/>
    <w:tmpl w:val="27926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6836"/>
    <w:multiLevelType w:val="hybridMultilevel"/>
    <w:tmpl w:val="582E4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B0951"/>
    <w:multiLevelType w:val="hybridMultilevel"/>
    <w:tmpl w:val="0F6A9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61100"/>
    <w:multiLevelType w:val="hybridMultilevel"/>
    <w:tmpl w:val="988CE19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DDE8A50">
      <w:start w:val="1"/>
      <w:numFmt w:val="lowerLetter"/>
      <w:lvlText w:val="%2."/>
      <w:lvlJc w:val="left"/>
      <w:pPr>
        <w:ind w:left="1364" w:hanging="360"/>
      </w:pPr>
    </w:lvl>
    <w:lvl w:ilvl="2" w:tplc="A6B4D6A2" w:tentative="1">
      <w:start w:val="1"/>
      <w:numFmt w:val="lowerRoman"/>
      <w:lvlText w:val="%3."/>
      <w:lvlJc w:val="right"/>
      <w:pPr>
        <w:ind w:left="2084" w:hanging="180"/>
      </w:pPr>
    </w:lvl>
    <w:lvl w:ilvl="3" w:tplc="9C5603EA" w:tentative="1">
      <w:start w:val="1"/>
      <w:numFmt w:val="decimal"/>
      <w:lvlText w:val="%4."/>
      <w:lvlJc w:val="left"/>
      <w:pPr>
        <w:ind w:left="2804" w:hanging="360"/>
      </w:pPr>
    </w:lvl>
    <w:lvl w:ilvl="4" w:tplc="7510714C" w:tentative="1">
      <w:start w:val="1"/>
      <w:numFmt w:val="lowerLetter"/>
      <w:lvlText w:val="%5."/>
      <w:lvlJc w:val="left"/>
      <w:pPr>
        <w:ind w:left="3524" w:hanging="360"/>
      </w:pPr>
    </w:lvl>
    <w:lvl w:ilvl="5" w:tplc="E918BF4C" w:tentative="1">
      <w:start w:val="1"/>
      <w:numFmt w:val="lowerRoman"/>
      <w:lvlText w:val="%6."/>
      <w:lvlJc w:val="right"/>
      <w:pPr>
        <w:ind w:left="4244" w:hanging="180"/>
      </w:pPr>
    </w:lvl>
    <w:lvl w:ilvl="6" w:tplc="79F65B54" w:tentative="1">
      <w:start w:val="1"/>
      <w:numFmt w:val="decimal"/>
      <w:lvlText w:val="%7."/>
      <w:lvlJc w:val="left"/>
      <w:pPr>
        <w:ind w:left="4964" w:hanging="360"/>
      </w:pPr>
    </w:lvl>
    <w:lvl w:ilvl="7" w:tplc="0908C5C6" w:tentative="1">
      <w:start w:val="1"/>
      <w:numFmt w:val="lowerLetter"/>
      <w:lvlText w:val="%8."/>
      <w:lvlJc w:val="left"/>
      <w:pPr>
        <w:ind w:left="5684" w:hanging="360"/>
      </w:pPr>
    </w:lvl>
    <w:lvl w:ilvl="8" w:tplc="EF1A72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1B5681"/>
    <w:multiLevelType w:val="hybridMultilevel"/>
    <w:tmpl w:val="B5948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49F6"/>
    <w:multiLevelType w:val="hybridMultilevel"/>
    <w:tmpl w:val="556A3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C6318"/>
    <w:multiLevelType w:val="hybridMultilevel"/>
    <w:tmpl w:val="A2E6F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E5236"/>
    <w:multiLevelType w:val="hybridMultilevel"/>
    <w:tmpl w:val="74263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5795C"/>
    <w:multiLevelType w:val="hybridMultilevel"/>
    <w:tmpl w:val="D23262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178C1"/>
    <w:multiLevelType w:val="hybridMultilevel"/>
    <w:tmpl w:val="9CD03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6BFA"/>
    <w:multiLevelType w:val="hybridMultilevel"/>
    <w:tmpl w:val="4300A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243FF"/>
    <w:multiLevelType w:val="multilevel"/>
    <w:tmpl w:val="169EE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3074C83"/>
    <w:multiLevelType w:val="hybridMultilevel"/>
    <w:tmpl w:val="27926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06E87"/>
    <w:multiLevelType w:val="hybridMultilevel"/>
    <w:tmpl w:val="1A5E0A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24815"/>
    <w:multiLevelType w:val="hybridMultilevel"/>
    <w:tmpl w:val="2A08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7234A"/>
    <w:multiLevelType w:val="hybridMultilevel"/>
    <w:tmpl w:val="27926D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84A40"/>
    <w:multiLevelType w:val="hybridMultilevel"/>
    <w:tmpl w:val="86088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53117"/>
    <w:multiLevelType w:val="hybridMultilevel"/>
    <w:tmpl w:val="D2ACBB00"/>
    <w:lvl w:ilvl="0" w:tplc="82B86D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D868AC"/>
    <w:multiLevelType w:val="hybridMultilevel"/>
    <w:tmpl w:val="D4DCAB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7"/>
  </w:num>
  <w:num w:numId="5">
    <w:abstractNumId w:val="18"/>
  </w:num>
  <w:num w:numId="6">
    <w:abstractNumId w:val="15"/>
  </w:num>
  <w:num w:numId="7">
    <w:abstractNumId w:val="14"/>
  </w:num>
  <w:num w:numId="8">
    <w:abstractNumId w:val="8"/>
  </w:num>
  <w:num w:numId="9">
    <w:abstractNumId w:val="19"/>
  </w:num>
  <w:num w:numId="10">
    <w:abstractNumId w:val="11"/>
  </w:num>
  <w:num w:numId="11">
    <w:abstractNumId w:val="0"/>
  </w:num>
  <w:num w:numId="12">
    <w:abstractNumId w:val="4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  <w:num w:numId="18">
    <w:abstractNumId w:val="5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ED"/>
    <w:rsid w:val="00000E4B"/>
    <w:rsid w:val="00001DC2"/>
    <w:rsid w:val="00024836"/>
    <w:rsid w:val="00024A2B"/>
    <w:rsid w:val="00032964"/>
    <w:rsid w:val="00037AB2"/>
    <w:rsid w:val="00045D95"/>
    <w:rsid w:val="000521AA"/>
    <w:rsid w:val="000621DB"/>
    <w:rsid w:val="00081F61"/>
    <w:rsid w:val="000B2529"/>
    <w:rsid w:val="000B300B"/>
    <w:rsid w:val="000C394F"/>
    <w:rsid w:val="000C3FF9"/>
    <w:rsid w:val="000F7B4B"/>
    <w:rsid w:val="00106EC3"/>
    <w:rsid w:val="00120130"/>
    <w:rsid w:val="0013156A"/>
    <w:rsid w:val="00147BA3"/>
    <w:rsid w:val="00156817"/>
    <w:rsid w:val="001D0D0D"/>
    <w:rsid w:val="001D0D12"/>
    <w:rsid w:val="001D7EBF"/>
    <w:rsid w:val="001E1DC0"/>
    <w:rsid w:val="001E391C"/>
    <w:rsid w:val="001E538A"/>
    <w:rsid w:val="002137E7"/>
    <w:rsid w:val="002165B3"/>
    <w:rsid w:val="00216A58"/>
    <w:rsid w:val="00226071"/>
    <w:rsid w:val="00231F0A"/>
    <w:rsid w:val="00237BA0"/>
    <w:rsid w:val="00247A34"/>
    <w:rsid w:val="002616D4"/>
    <w:rsid w:val="00271A2A"/>
    <w:rsid w:val="00277296"/>
    <w:rsid w:val="0028798E"/>
    <w:rsid w:val="00291FE4"/>
    <w:rsid w:val="00293EDE"/>
    <w:rsid w:val="002963BA"/>
    <w:rsid w:val="002C6A52"/>
    <w:rsid w:val="003161ED"/>
    <w:rsid w:val="00324343"/>
    <w:rsid w:val="00343057"/>
    <w:rsid w:val="00347771"/>
    <w:rsid w:val="00376B73"/>
    <w:rsid w:val="003859D0"/>
    <w:rsid w:val="0039150C"/>
    <w:rsid w:val="003920AA"/>
    <w:rsid w:val="0039401D"/>
    <w:rsid w:val="003A5CC5"/>
    <w:rsid w:val="003B0CEE"/>
    <w:rsid w:val="003B61EE"/>
    <w:rsid w:val="003C4F38"/>
    <w:rsid w:val="003C6196"/>
    <w:rsid w:val="003D683A"/>
    <w:rsid w:val="00406043"/>
    <w:rsid w:val="004207FB"/>
    <w:rsid w:val="00423B32"/>
    <w:rsid w:val="00426244"/>
    <w:rsid w:val="00431A3A"/>
    <w:rsid w:val="00436CF5"/>
    <w:rsid w:val="004769A0"/>
    <w:rsid w:val="004908A1"/>
    <w:rsid w:val="004B32C9"/>
    <w:rsid w:val="004C270C"/>
    <w:rsid w:val="004C6F45"/>
    <w:rsid w:val="004E09EC"/>
    <w:rsid w:val="004F026F"/>
    <w:rsid w:val="004F1474"/>
    <w:rsid w:val="004F52D8"/>
    <w:rsid w:val="0050297B"/>
    <w:rsid w:val="00502B52"/>
    <w:rsid w:val="00513688"/>
    <w:rsid w:val="00535829"/>
    <w:rsid w:val="00540469"/>
    <w:rsid w:val="00544C89"/>
    <w:rsid w:val="00567C1B"/>
    <w:rsid w:val="0057251E"/>
    <w:rsid w:val="0057556A"/>
    <w:rsid w:val="0059219A"/>
    <w:rsid w:val="00594C42"/>
    <w:rsid w:val="005C3362"/>
    <w:rsid w:val="005C46EF"/>
    <w:rsid w:val="005C497D"/>
    <w:rsid w:val="005D3345"/>
    <w:rsid w:val="005F277B"/>
    <w:rsid w:val="005F5601"/>
    <w:rsid w:val="00607E1E"/>
    <w:rsid w:val="00611CB9"/>
    <w:rsid w:val="00626D8C"/>
    <w:rsid w:val="00633C3E"/>
    <w:rsid w:val="00641A80"/>
    <w:rsid w:val="00646FCC"/>
    <w:rsid w:val="00651E65"/>
    <w:rsid w:val="00653931"/>
    <w:rsid w:val="006554CA"/>
    <w:rsid w:val="00663EA4"/>
    <w:rsid w:val="0068085B"/>
    <w:rsid w:val="00680C58"/>
    <w:rsid w:val="00692E95"/>
    <w:rsid w:val="006930F9"/>
    <w:rsid w:val="006A60CB"/>
    <w:rsid w:val="006B7C1E"/>
    <w:rsid w:val="006C322A"/>
    <w:rsid w:val="006E18D6"/>
    <w:rsid w:val="006E755D"/>
    <w:rsid w:val="006F359B"/>
    <w:rsid w:val="006F6905"/>
    <w:rsid w:val="00714E7C"/>
    <w:rsid w:val="00717832"/>
    <w:rsid w:val="00723499"/>
    <w:rsid w:val="00725CA7"/>
    <w:rsid w:val="007453B8"/>
    <w:rsid w:val="007524C3"/>
    <w:rsid w:val="00773143"/>
    <w:rsid w:val="0077559E"/>
    <w:rsid w:val="0078489D"/>
    <w:rsid w:val="0078523B"/>
    <w:rsid w:val="00791EF1"/>
    <w:rsid w:val="007A3724"/>
    <w:rsid w:val="007A4D8D"/>
    <w:rsid w:val="007B1B4A"/>
    <w:rsid w:val="007B613E"/>
    <w:rsid w:val="007D0A7B"/>
    <w:rsid w:val="007E03AE"/>
    <w:rsid w:val="007E35CA"/>
    <w:rsid w:val="007F643B"/>
    <w:rsid w:val="008007EF"/>
    <w:rsid w:val="00802DFB"/>
    <w:rsid w:val="0083281A"/>
    <w:rsid w:val="0084382A"/>
    <w:rsid w:val="008567B9"/>
    <w:rsid w:val="00862005"/>
    <w:rsid w:val="00872A04"/>
    <w:rsid w:val="00872E70"/>
    <w:rsid w:val="00884CE7"/>
    <w:rsid w:val="008968C8"/>
    <w:rsid w:val="008C0F92"/>
    <w:rsid w:val="008C3EDE"/>
    <w:rsid w:val="008C60F3"/>
    <w:rsid w:val="008F2DD4"/>
    <w:rsid w:val="008F33A5"/>
    <w:rsid w:val="008F6927"/>
    <w:rsid w:val="00901F86"/>
    <w:rsid w:val="00905DA3"/>
    <w:rsid w:val="009146B6"/>
    <w:rsid w:val="00927CEF"/>
    <w:rsid w:val="00943054"/>
    <w:rsid w:val="009611B0"/>
    <w:rsid w:val="0097268A"/>
    <w:rsid w:val="0098064E"/>
    <w:rsid w:val="00980B02"/>
    <w:rsid w:val="00980CF1"/>
    <w:rsid w:val="00985D2A"/>
    <w:rsid w:val="00994C76"/>
    <w:rsid w:val="009A1240"/>
    <w:rsid w:val="009A15AC"/>
    <w:rsid w:val="009A6BFF"/>
    <w:rsid w:val="009E5CB1"/>
    <w:rsid w:val="009E602D"/>
    <w:rsid w:val="009F2D40"/>
    <w:rsid w:val="00A0405F"/>
    <w:rsid w:val="00A36A0B"/>
    <w:rsid w:val="00A437FB"/>
    <w:rsid w:val="00A47496"/>
    <w:rsid w:val="00A812F9"/>
    <w:rsid w:val="00A97C37"/>
    <w:rsid w:val="00AA4F53"/>
    <w:rsid w:val="00AC6CBF"/>
    <w:rsid w:val="00AC791F"/>
    <w:rsid w:val="00AD025C"/>
    <w:rsid w:val="00AD7379"/>
    <w:rsid w:val="00AE3D72"/>
    <w:rsid w:val="00AF6879"/>
    <w:rsid w:val="00B01E62"/>
    <w:rsid w:val="00B037FB"/>
    <w:rsid w:val="00B0485F"/>
    <w:rsid w:val="00B04AB3"/>
    <w:rsid w:val="00B101DA"/>
    <w:rsid w:val="00B17F10"/>
    <w:rsid w:val="00B37B52"/>
    <w:rsid w:val="00B510A4"/>
    <w:rsid w:val="00B55CF6"/>
    <w:rsid w:val="00B60918"/>
    <w:rsid w:val="00B703CF"/>
    <w:rsid w:val="00BA0753"/>
    <w:rsid w:val="00BD58E8"/>
    <w:rsid w:val="00BD6ECF"/>
    <w:rsid w:val="00C1140E"/>
    <w:rsid w:val="00C249F2"/>
    <w:rsid w:val="00C342FE"/>
    <w:rsid w:val="00C44144"/>
    <w:rsid w:val="00C52030"/>
    <w:rsid w:val="00C578A7"/>
    <w:rsid w:val="00C709E9"/>
    <w:rsid w:val="00C76376"/>
    <w:rsid w:val="00C80FB4"/>
    <w:rsid w:val="00C839C1"/>
    <w:rsid w:val="00C91A2A"/>
    <w:rsid w:val="00CB60C1"/>
    <w:rsid w:val="00CD143A"/>
    <w:rsid w:val="00CD3D9F"/>
    <w:rsid w:val="00CE0C40"/>
    <w:rsid w:val="00CE65E8"/>
    <w:rsid w:val="00CE72A9"/>
    <w:rsid w:val="00D01B0F"/>
    <w:rsid w:val="00D02032"/>
    <w:rsid w:val="00D0616F"/>
    <w:rsid w:val="00D0759A"/>
    <w:rsid w:val="00D174D9"/>
    <w:rsid w:val="00D25666"/>
    <w:rsid w:val="00D4302C"/>
    <w:rsid w:val="00D43758"/>
    <w:rsid w:val="00D630CA"/>
    <w:rsid w:val="00D6477E"/>
    <w:rsid w:val="00D652F8"/>
    <w:rsid w:val="00D727AD"/>
    <w:rsid w:val="00D95D74"/>
    <w:rsid w:val="00D9637C"/>
    <w:rsid w:val="00DA4FF5"/>
    <w:rsid w:val="00DB09E2"/>
    <w:rsid w:val="00DC49BB"/>
    <w:rsid w:val="00DC59FA"/>
    <w:rsid w:val="00DD1070"/>
    <w:rsid w:val="00DE4F0F"/>
    <w:rsid w:val="00E05508"/>
    <w:rsid w:val="00E10C41"/>
    <w:rsid w:val="00E42168"/>
    <w:rsid w:val="00E556F6"/>
    <w:rsid w:val="00E55E71"/>
    <w:rsid w:val="00E60D3A"/>
    <w:rsid w:val="00E64136"/>
    <w:rsid w:val="00ED0962"/>
    <w:rsid w:val="00ED5BF2"/>
    <w:rsid w:val="00EF35F4"/>
    <w:rsid w:val="00EF6C84"/>
    <w:rsid w:val="00F05287"/>
    <w:rsid w:val="00F05536"/>
    <w:rsid w:val="00F41784"/>
    <w:rsid w:val="00F6121D"/>
    <w:rsid w:val="00F739FA"/>
    <w:rsid w:val="00F73C31"/>
    <w:rsid w:val="00F8750F"/>
    <w:rsid w:val="00FA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BE4EFE8-3DB3-4824-B395-0625FDE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B0F"/>
  </w:style>
  <w:style w:type="paragraph" w:styleId="Heading1">
    <w:name w:val="heading 1"/>
    <w:basedOn w:val="Normal"/>
    <w:next w:val="Normal"/>
    <w:link w:val="Heading1Char"/>
    <w:uiPriority w:val="9"/>
    <w:qFormat/>
    <w:rsid w:val="00316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F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65B3"/>
    <w:pPr>
      <w:ind w:left="720"/>
      <w:contextualSpacing/>
    </w:pPr>
  </w:style>
  <w:style w:type="table" w:styleId="TableGrid">
    <w:name w:val="Table Grid"/>
    <w:basedOn w:val="TableNormal"/>
    <w:uiPriority w:val="59"/>
    <w:rsid w:val="004F5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C39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994C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3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D0D"/>
  </w:style>
  <w:style w:type="paragraph" w:styleId="Footer">
    <w:name w:val="footer"/>
    <w:basedOn w:val="Normal"/>
    <w:link w:val="FooterChar"/>
    <w:uiPriority w:val="99"/>
    <w:unhideWhenUsed/>
    <w:rsid w:val="001D0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0D"/>
  </w:style>
  <w:style w:type="character" w:styleId="Emphasis">
    <w:name w:val="Emphasis"/>
    <w:basedOn w:val="DefaultParagraphFont"/>
    <w:uiPriority w:val="20"/>
    <w:qFormat/>
    <w:rsid w:val="001E538A"/>
    <w:rPr>
      <w:b/>
      <w:bCs/>
      <w:i w:val="0"/>
      <w:iCs w:val="0"/>
    </w:rPr>
  </w:style>
  <w:style w:type="character" w:customStyle="1" w:styleId="s1">
    <w:name w:val="s1"/>
    <w:basedOn w:val="DefaultParagraphFont"/>
    <w:rsid w:val="00B510A4"/>
  </w:style>
  <w:style w:type="paragraph" w:customStyle="1" w:styleId="Body">
    <w:name w:val="Body"/>
    <w:basedOn w:val="Normal"/>
    <w:link w:val="BodyChar"/>
    <w:qFormat/>
    <w:rsid w:val="00231F0A"/>
    <w:pPr>
      <w:spacing w:before="240" w:after="240"/>
    </w:pPr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231F0A"/>
    <w:rPr>
      <w:rFonts w:eastAsiaTheme="minorEastAsia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F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AABDC80-9C4D-465D-9F06-02DD9A3831FF" xsi:nil="true"/>
    <pdms_Reason xmlns="0AABDC80-9C4D-465D-9F06-02DD9A3831FF" xsi:nil="true"/>
    <pdms_SecurityClassification xmlns="0AABDC80-9C4D-465D-9F06-02DD9A3831FF" xsi:nil="true"/>
    <pdms_DocumentType xmlns="0AABDC80-9C4D-465D-9F06-02DD9A3831FF" xsi:nil="true"/>
    <pdms_AttachedBy xmlns="0AABDC80-9C4D-465D-9F06-02DD9A3831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CCD4A6D80B79CC469470DE00ACCD6361" ma:contentTypeVersion="" ma:contentTypeDescription="PDMS Documentation Content Type" ma:contentTypeScope="" ma:versionID="06bf57575b0921744d5da31339e008cb">
  <xsd:schema xmlns:xsd="http://www.w3.org/2001/XMLSchema" xmlns:xs="http://www.w3.org/2001/XMLSchema" xmlns:p="http://schemas.microsoft.com/office/2006/metadata/properties" xmlns:ns2="0AABDC80-9C4D-465D-9F06-02DD9A3831FF" targetNamespace="http://schemas.microsoft.com/office/2006/metadata/properties" ma:root="true" ma:fieldsID="75be1054be3bbb6e7c1514a09e1be612" ns2:_="">
    <xsd:import namespace="0AABDC80-9C4D-465D-9F06-02DD9A3831FF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DC80-9C4D-465D-9F06-02DD9A3831FF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B0FC-FB74-44D1-843C-95643DD1C0A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AABDC80-9C4D-465D-9F06-02DD9A3831F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FCEBF8-A852-49C5-B691-21ADAB90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BDC80-9C4D-465D-9F06-02DD9A3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6E899-89E9-4AA6-938A-0C744CCC99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BC0EE-0223-4B36-8785-E0CE564B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30D57AC0.dotm</Template>
  <TotalTime>0</TotalTime>
  <Pages>2</Pages>
  <Words>408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Fester</dc:creator>
  <cp:lastModifiedBy>COOPER,Suzanne</cp:lastModifiedBy>
  <cp:revision>2</cp:revision>
  <cp:lastPrinted>2017-11-24T01:22:00Z</cp:lastPrinted>
  <dcterms:created xsi:type="dcterms:W3CDTF">2018-08-21T02:15:00Z</dcterms:created>
  <dcterms:modified xsi:type="dcterms:W3CDTF">2018-08-21T02:15:00Z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0x010100266966F133664895A6EE3632470D45F50100CCD4A6D80B79CC469470DE00ACCD6361</vt:lpwstr>
  </property>
</Properties>
</file>