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A11BD" w14:textId="77777777" w:rsidR="00A75541" w:rsidRDefault="00C04FE0" w:rsidP="00A75541">
      <w:pPr>
        <w:spacing w:before="360"/>
        <w:jc w:val="center"/>
      </w:pPr>
      <w:r>
        <w:rPr>
          <w:caps/>
          <w:noProof/>
          <w:lang w:eastAsia="en-AU"/>
        </w:rPr>
        <w:drawing>
          <wp:inline distT="0" distB="0" distL="0" distR="0" wp14:anchorId="477CEB60" wp14:editId="1E5EAD53">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34C743B2" w14:textId="286DF040" w:rsidR="00A75541" w:rsidRPr="00C01019" w:rsidRDefault="00C04FE0" w:rsidP="00C01019">
      <w:pPr>
        <w:pStyle w:val="Heading1"/>
      </w:pPr>
      <w:r w:rsidRPr="00C01019">
        <w:t>Australian Government response to the</w:t>
      </w:r>
      <w:r w:rsidR="009746B7" w:rsidRPr="00C01019">
        <w:br/>
        <w:t xml:space="preserve">Senate </w:t>
      </w:r>
      <w:r w:rsidRPr="00C01019">
        <w:t>Education and Employment References Committee report:</w:t>
      </w:r>
    </w:p>
    <w:p w14:paraId="118D8E7B" w14:textId="79ACE946" w:rsidR="00C04FE0" w:rsidRPr="00C01019" w:rsidRDefault="00E50A10" w:rsidP="00C01019">
      <w:pPr>
        <w:pStyle w:val="Heading1"/>
        <w:rPr>
          <w:i/>
          <w:iCs/>
        </w:rPr>
      </w:pPr>
      <w:r w:rsidRPr="00C01019">
        <w:rPr>
          <w:i/>
          <w:iCs/>
        </w:rPr>
        <w:t xml:space="preserve">“Wage theft? What wage theft?!”: </w:t>
      </w:r>
      <w:r w:rsidR="00C04FE0" w:rsidRPr="00C01019">
        <w:rPr>
          <w:i/>
          <w:iCs/>
        </w:rPr>
        <w:t>The exploitation of general and specialist cleaners working in retail chains for contracting or subcontracting companies</w:t>
      </w:r>
    </w:p>
    <w:p w14:paraId="7DA554C8" w14:textId="68D00340" w:rsidR="00E50A10" w:rsidRDefault="007A61CA" w:rsidP="00E50A10">
      <w:pPr>
        <w:spacing w:before="6840" w:after="120"/>
        <w:jc w:val="right"/>
        <w:rPr>
          <w:rStyle w:val="normaltextrun"/>
          <w:rFonts w:ascii="Calibri" w:hAnsi="Calibri" w:cs="Calibri"/>
          <w:b/>
          <w:bCs/>
          <w:lang w:val="en-GB"/>
        </w:rPr>
      </w:pPr>
      <w:r w:rsidRPr="00A132A2">
        <w:rPr>
          <w:rFonts w:asciiTheme="minorHAnsi" w:hAnsiTheme="minorHAnsi" w:cstheme="minorHAnsi"/>
          <w:sz w:val="28"/>
          <w:szCs w:val="28"/>
        </w:rPr>
        <w:t>J</w:t>
      </w:r>
      <w:r w:rsidR="00A132A2" w:rsidRPr="00A132A2">
        <w:rPr>
          <w:rFonts w:asciiTheme="minorHAnsi" w:hAnsiTheme="minorHAnsi" w:cstheme="minorHAnsi"/>
          <w:sz w:val="28"/>
          <w:szCs w:val="28"/>
        </w:rPr>
        <w:t xml:space="preserve">ULY </w:t>
      </w:r>
      <w:r w:rsidR="00C04FE0" w:rsidRPr="00A132A2">
        <w:rPr>
          <w:rFonts w:asciiTheme="minorHAnsi" w:hAnsiTheme="minorHAnsi" w:cstheme="minorHAnsi"/>
          <w:sz w:val="28"/>
          <w:szCs w:val="28"/>
        </w:rPr>
        <w:t>2024</w:t>
      </w:r>
      <w:bookmarkStart w:id="0" w:name="_Hlk163474559"/>
    </w:p>
    <w:bookmarkEnd w:id="0"/>
    <w:p w14:paraId="2430AA27" w14:textId="77777777" w:rsidR="002172ED" w:rsidRDefault="002172ED" w:rsidP="007F5E94">
      <w:pPr>
        <w:spacing w:after="120" w:line="23" w:lineRule="atLeast"/>
        <w:textAlignment w:val="baseline"/>
        <w:rPr>
          <w:rStyle w:val="normaltextrun"/>
          <w:rFonts w:ascii="Calibri" w:hAnsi="Calibri" w:cs="Calibri"/>
          <w:b/>
          <w:bCs/>
          <w:lang w:val="en-GB" w:eastAsia="en-AU"/>
        </w:rPr>
      </w:pPr>
    </w:p>
    <w:p w14:paraId="4A943AED" w14:textId="77777777" w:rsidR="009F4B3C" w:rsidRDefault="009F4B3C" w:rsidP="007F5E94">
      <w:pPr>
        <w:spacing w:after="120" w:line="23" w:lineRule="atLeast"/>
        <w:textAlignment w:val="baseline"/>
        <w:rPr>
          <w:rStyle w:val="normaltextrun"/>
          <w:rFonts w:ascii="Calibri" w:hAnsi="Calibri" w:cs="Calibri"/>
          <w:b/>
          <w:bCs/>
          <w:lang w:val="en-GB" w:eastAsia="en-AU"/>
        </w:rPr>
      </w:pPr>
    </w:p>
    <w:p w14:paraId="06109EBA" w14:textId="77777777" w:rsidR="009F4B3C" w:rsidRPr="00E730AA" w:rsidRDefault="009F4B3C" w:rsidP="00E730AA">
      <w:pPr>
        <w:pStyle w:val="Heading2"/>
        <w:rPr>
          <w:rStyle w:val="normaltextrun"/>
        </w:rPr>
      </w:pPr>
      <w:r w:rsidRPr="00E730AA">
        <w:rPr>
          <w:rStyle w:val="normaltextrun"/>
        </w:rPr>
        <w:lastRenderedPageBreak/>
        <w:t>Acknowledgement</w:t>
      </w:r>
    </w:p>
    <w:p w14:paraId="46A5E9FC" w14:textId="77777777" w:rsidR="009F4B3C" w:rsidRPr="00E50A10" w:rsidRDefault="009F4B3C" w:rsidP="004E0994">
      <w:pPr>
        <w:spacing w:after="200" w:line="288" w:lineRule="auto"/>
        <w:jc w:val="both"/>
        <w:rPr>
          <w:rFonts w:asciiTheme="minorHAnsi" w:hAnsiTheme="minorHAnsi" w:cstheme="minorHAnsi"/>
          <w:i/>
        </w:rPr>
      </w:pPr>
      <w:r>
        <w:rPr>
          <w:rStyle w:val="normaltextrun"/>
          <w:rFonts w:ascii="Calibri" w:hAnsi="Calibri" w:cs="Calibri"/>
          <w:lang w:val="en-GB" w:eastAsia="en-AU"/>
        </w:rPr>
        <w:t xml:space="preserve">The Australian Government commends the </w:t>
      </w:r>
      <w:r w:rsidRPr="00E50A10" w:rsidDel="000B0F95">
        <w:rPr>
          <w:rStyle w:val="normaltextrun"/>
          <w:rFonts w:ascii="Calibri" w:hAnsi="Calibri" w:cs="Calibri"/>
          <w:lang w:val="en-GB" w:eastAsia="en-AU"/>
        </w:rPr>
        <w:t xml:space="preserve">Senate Education and Employment References </w:t>
      </w:r>
      <w:r>
        <w:rPr>
          <w:rStyle w:val="normaltextrun"/>
          <w:rFonts w:ascii="Calibri" w:hAnsi="Calibri" w:cs="Calibri"/>
          <w:lang w:val="en-GB" w:eastAsia="en-AU"/>
        </w:rPr>
        <w:t xml:space="preserve">Committee on its work in bringing to light the incidence of exploitation of general and specialist cleaners working in retail chains for contracting or subcontracting companies. The Government particularly acknowledges the valuable submissions to the inquiry made by 22 individuals and organisations and evidence provided in 5 public hearings. </w:t>
      </w:r>
    </w:p>
    <w:p w14:paraId="660E4D06" w14:textId="77777777" w:rsidR="009F4B3C" w:rsidRDefault="009F4B3C" w:rsidP="00E730AA">
      <w:pPr>
        <w:pStyle w:val="Heading2"/>
        <w:pageBreakBefore w:val="0"/>
        <w:rPr>
          <w:rFonts w:ascii="Segoe UI" w:hAnsi="Segoe UI" w:cs="Segoe UI"/>
          <w:sz w:val="18"/>
          <w:szCs w:val="18"/>
        </w:rPr>
      </w:pPr>
      <w:r w:rsidRPr="095483E1">
        <w:rPr>
          <w:rStyle w:val="normaltextrun"/>
        </w:rPr>
        <w:t>Response</w:t>
      </w:r>
      <w:r w:rsidRPr="095483E1">
        <w:rPr>
          <w:rStyle w:val="eop"/>
        </w:rPr>
        <w:t> </w:t>
      </w:r>
    </w:p>
    <w:p w14:paraId="0AA747E2" w14:textId="77777777" w:rsidR="00AB2164" w:rsidRDefault="009F4B3C" w:rsidP="00AB2164">
      <w:pPr>
        <w:pStyle w:val="paragraph"/>
        <w:spacing w:before="0" w:beforeAutospacing="0" w:after="200" w:afterAutospacing="0" w:line="288" w:lineRule="auto"/>
        <w:rPr>
          <w:rStyle w:val="normaltextrun"/>
          <w:rFonts w:ascii="Calibri" w:hAnsi="Calibri" w:cs="Calibri"/>
          <w:lang w:val="en-GB"/>
        </w:rPr>
      </w:pPr>
      <w:r w:rsidRPr="095483E1">
        <w:rPr>
          <w:rStyle w:val="normaltextrun"/>
          <w:rFonts w:ascii="Calibri" w:hAnsi="Calibri" w:cs="Calibri"/>
          <w:lang w:val="en-GB"/>
        </w:rPr>
        <w:t>The Australian National Audit Office responded to recommendation 7 on 22 March 2019.</w:t>
      </w:r>
      <w:r w:rsidR="00AB2164">
        <w:rPr>
          <w:rStyle w:val="normaltextrun"/>
          <w:rFonts w:ascii="Calibri" w:hAnsi="Calibri" w:cs="Calibri"/>
          <w:lang w:val="en-GB"/>
        </w:rPr>
        <w:t xml:space="preserve"> </w:t>
      </w:r>
    </w:p>
    <w:p w14:paraId="1FF58015" w14:textId="09472D73" w:rsidR="009F4B3C" w:rsidRDefault="009F4B3C" w:rsidP="00AB2164">
      <w:pPr>
        <w:pStyle w:val="paragraph"/>
        <w:spacing w:before="0" w:beforeAutospacing="0" w:after="200" w:afterAutospacing="0" w:line="288" w:lineRule="auto"/>
        <w:rPr>
          <w:rStyle w:val="eop"/>
          <w:rFonts w:ascii="Calibri" w:hAnsi="Calibri" w:cs="Calibri"/>
          <w:lang w:eastAsia="en-US"/>
        </w:rPr>
      </w:pPr>
      <w:r w:rsidRPr="095483E1">
        <w:rPr>
          <w:rFonts w:asciiTheme="minorHAnsi" w:hAnsiTheme="minorHAnsi" w:cstheme="minorBidi"/>
        </w:rPr>
        <w:t xml:space="preserve">The Government </w:t>
      </w:r>
      <w:r w:rsidRPr="095483E1">
        <w:rPr>
          <w:rFonts w:asciiTheme="minorHAnsi" w:hAnsiTheme="minorHAnsi" w:cstheme="minorBidi"/>
          <w:b/>
          <w:bCs/>
        </w:rPr>
        <w:t>notes</w:t>
      </w:r>
      <w:r w:rsidRPr="095483E1">
        <w:rPr>
          <w:rFonts w:asciiTheme="minorHAnsi" w:hAnsiTheme="minorHAnsi" w:cstheme="minorBidi"/>
        </w:rPr>
        <w:t xml:space="preserve"> all other recommendations made in the Report. </w:t>
      </w:r>
      <w:r>
        <w:rPr>
          <w:rStyle w:val="normaltextrun"/>
          <w:rFonts w:ascii="Calibri" w:hAnsi="Calibri" w:cs="Calibri"/>
          <w:lang w:val="en-GB"/>
        </w:rPr>
        <w:t xml:space="preserve">Since May 2022, the Government has been working to deliver secure jobs, better wages and a fairer workplace relations system. </w:t>
      </w:r>
    </w:p>
    <w:p w14:paraId="283F5C54" w14:textId="0352B2A9" w:rsidR="009F4B3C" w:rsidRDefault="009F4B3C" w:rsidP="009F4B3C">
      <w:pPr>
        <w:spacing w:after="200" w:line="288" w:lineRule="auto"/>
        <w:rPr>
          <w:rFonts w:asciiTheme="minorHAnsi" w:hAnsiTheme="minorHAnsi" w:cstheme="minorBidi"/>
        </w:rPr>
      </w:pPr>
      <w:r w:rsidRPr="095483E1">
        <w:rPr>
          <w:rStyle w:val="normaltextrun"/>
          <w:rFonts w:ascii="Calibri" w:hAnsi="Calibri" w:cs="Calibri"/>
          <w:lang w:val="en-GB"/>
        </w:rPr>
        <w:t xml:space="preserve">As a result of the </w:t>
      </w:r>
      <w:r>
        <w:rPr>
          <w:rStyle w:val="normaltextrun"/>
          <w:rFonts w:ascii="Calibri" w:hAnsi="Calibri" w:cs="Calibri"/>
          <w:lang w:val="en-GB"/>
        </w:rPr>
        <w:t xml:space="preserve">passage of time since the report was tabled and the </w:t>
      </w:r>
      <w:r w:rsidRPr="095483E1">
        <w:rPr>
          <w:rStyle w:val="normaltextrun"/>
          <w:rFonts w:ascii="Calibri" w:hAnsi="Calibri" w:cs="Calibri"/>
          <w:lang w:val="en-GB"/>
        </w:rPr>
        <w:t xml:space="preserve">action taken by the Government to </w:t>
      </w:r>
      <w:r>
        <w:rPr>
          <w:rStyle w:val="normaltextrun"/>
          <w:rFonts w:ascii="Calibri" w:hAnsi="Calibri" w:cs="Calibri"/>
          <w:lang w:val="en-GB"/>
        </w:rPr>
        <w:t>respond to</w:t>
      </w:r>
      <w:r w:rsidRPr="095483E1">
        <w:rPr>
          <w:rStyle w:val="normaltextrun"/>
          <w:rFonts w:ascii="Calibri" w:hAnsi="Calibri" w:cs="Calibri"/>
          <w:lang w:val="en-GB"/>
        </w:rPr>
        <w:t xml:space="preserve"> key </w:t>
      </w:r>
      <w:r>
        <w:rPr>
          <w:rStyle w:val="normaltextrun"/>
          <w:rFonts w:ascii="Calibri" w:hAnsi="Calibri" w:cs="Calibri"/>
          <w:lang w:val="en-GB"/>
        </w:rPr>
        <w:t>issues</w:t>
      </w:r>
      <w:r w:rsidRPr="095483E1">
        <w:rPr>
          <w:rStyle w:val="normaltextrun"/>
          <w:rFonts w:ascii="Calibri" w:hAnsi="Calibri" w:cs="Calibri"/>
          <w:lang w:val="en-GB"/>
        </w:rPr>
        <w:t xml:space="preserve"> raised in the Report, outlined below</w:t>
      </w:r>
      <w:r w:rsidRPr="095483E1">
        <w:rPr>
          <w:rFonts w:asciiTheme="minorHAnsi" w:hAnsiTheme="minorHAnsi" w:cstheme="minorBidi"/>
        </w:rPr>
        <w:t>, a substantive Government response is no</w:t>
      </w:r>
      <w:r>
        <w:rPr>
          <w:rFonts w:asciiTheme="minorHAnsi" w:hAnsiTheme="minorHAnsi" w:cstheme="minorBidi"/>
        </w:rPr>
        <w:t xml:space="preserve"> longer </w:t>
      </w:r>
      <w:r w:rsidRPr="095483E1">
        <w:rPr>
          <w:rFonts w:asciiTheme="minorHAnsi" w:hAnsiTheme="minorHAnsi" w:cstheme="minorBidi"/>
        </w:rPr>
        <w:t>appropriate.</w:t>
      </w:r>
      <w:r w:rsidR="00AB2164">
        <w:rPr>
          <w:rFonts w:asciiTheme="minorHAnsi" w:hAnsiTheme="minorHAnsi" w:cstheme="minorBidi"/>
        </w:rPr>
        <w:t xml:space="preserve"> </w:t>
      </w:r>
      <w:r w:rsidR="00AB2164">
        <w:rPr>
          <w:rStyle w:val="normaltextrun"/>
          <w:rFonts w:ascii="Calibri" w:hAnsi="Calibri" w:cs="Calibri"/>
          <w:lang w:val="en-GB"/>
        </w:rPr>
        <w:t xml:space="preserve">Many of </w:t>
      </w:r>
      <w:r w:rsidR="00B93137">
        <w:rPr>
          <w:rStyle w:val="normaltextrun"/>
          <w:rFonts w:ascii="Calibri" w:hAnsi="Calibri" w:cs="Calibri"/>
          <w:lang w:val="en-GB"/>
        </w:rPr>
        <w:t>the Government’s</w:t>
      </w:r>
      <w:r w:rsidR="00AB2164">
        <w:rPr>
          <w:rStyle w:val="normaltextrun"/>
          <w:rFonts w:ascii="Calibri" w:hAnsi="Calibri" w:cs="Calibri"/>
          <w:lang w:val="en-GB"/>
        </w:rPr>
        <w:t xml:space="preserve"> reforms have been informed by the work and evidence of this Committee, and directly address the Report’s recommendations.</w:t>
      </w:r>
      <w:r w:rsidR="00AB2164">
        <w:rPr>
          <w:rStyle w:val="eop"/>
          <w:rFonts w:ascii="Calibri" w:hAnsi="Calibri" w:cs="Calibri"/>
        </w:rPr>
        <w:t> </w:t>
      </w:r>
    </w:p>
    <w:p w14:paraId="21C5CCEC" w14:textId="77777777" w:rsidR="009F4B3C" w:rsidRPr="00E730AA" w:rsidRDefault="009F4B3C" w:rsidP="00E730AA">
      <w:pPr>
        <w:pStyle w:val="Heading3"/>
      </w:pPr>
      <w:r w:rsidRPr="00E730AA">
        <w:t>Outline of reforms relevant to the Report’s recommendations</w:t>
      </w:r>
    </w:p>
    <w:p w14:paraId="4ECA179B" w14:textId="3BA8FA6E" w:rsidR="009F4B3C" w:rsidRPr="009F4B3C" w:rsidRDefault="009F4B3C" w:rsidP="004E0994">
      <w:pPr>
        <w:spacing w:after="200" w:line="288" w:lineRule="auto"/>
        <w:textAlignment w:val="baseline"/>
        <w:rPr>
          <w:rFonts w:ascii="Calibri" w:eastAsia="Calibri" w:hAnsi="Calibri" w:cs="Calibri"/>
          <w:lang w:val="en-GB"/>
        </w:rPr>
      </w:pPr>
      <w:r w:rsidRPr="07E58D18">
        <w:rPr>
          <w:rStyle w:val="normaltextrun"/>
          <w:rFonts w:ascii="Calibri" w:hAnsi="Calibri" w:cs="Calibri"/>
          <w:lang w:val="en-GB"/>
        </w:rPr>
        <w:t>The</w:t>
      </w:r>
      <w:r w:rsidRPr="07E58D18">
        <w:rPr>
          <w:rStyle w:val="normaltextrun"/>
          <w:rFonts w:ascii="Calibri" w:hAnsi="Calibri" w:cs="Calibri"/>
          <w:color w:val="000000" w:themeColor="text1"/>
          <w:lang w:val="en-GB"/>
        </w:rPr>
        <w:t xml:space="preserve"> </w:t>
      </w:r>
      <w:r w:rsidRPr="07E58D18">
        <w:rPr>
          <w:rStyle w:val="normaltextrun"/>
          <w:rFonts w:ascii="Calibri" w:hAnsi="Calibri" w:cs="Calibri"/>
          <w:i/>
          <w:iCs/>
          <w:color w:val="000000" w:themeColor="text1"/>
          <w:lang w:val="en-GB"/>
        </w:rPr>
        <w:t>Fair Work Legislation Amendment (Secure Jobs, Better Pay) Act 2022</w:t>
      </w:r>
      <w:r>
        <w:rPr>
          <w:rStyle w:val="normaltextrun"/>
          <w:rFonts w:ascii="Calibri" w:hAnsi="Calibri" w:cs="Calibri"/>
          <w:color w:val="000000" w:themeColor="text1"/>
          <w:lang w:val="en-GB"/>
        </w:rPr>
        <w:t xml:space="preserve"> </w:t>
      </w:r>
      <w:r w:rsidRPr="07E58D18">
        <w:rPr>
          <w:rStyle w:val="normaltextrun"/>
          <w:rFonts w:ascii="Calibri" w:hAnsi="Calibri" w:cs="Calibri"/>
          <w:color w:val="000000" w:themeColor="text1"/>
          <w:lang w:val="en-GB"/>
        </w:rPr>
        <w:t>reinvigorate</w:t>
      </w:r>
      <w:r>
        <w:rPr>
          <w:rStyle w:val="normaltextrun"/>
          <w:rFonts w:ascii="Calibri" w:hAnsi="Calibri" w:cs="Calibri"/>
          <w:color w:val="000000" w:themeColor="text1"/>
          <w:lang w:val="en-GB"/>
        </w:rPr>
        <w:t>s</w:t>
      </w:r>
      <w:r w:rsidRPr="07E58D18">
        <w:rPr>
          <w:rStyle w:val="normaltextrun"/>
          <w:rFonts w:ascii="Calibri" w:hAnsi="Calibri" w:cs="Calibri"/>
          <w:color w:val="000000" w:themeColor="text1"/>
          <w:lang w:val="en-GB"/>
        </w:rPr>
        <w:t xml:space="preserve"> </w:t>
      </w:r>
      <w:r w:rsidRPr="07E58D18">
        <w:rPr>
          <w:rFonts w:ascii="Calibri" w:eastAsia="Calibri" w:hAnsi="Calibri" w:cs="Calibri"/>
          <w:lang w:val="en-GB"/>
        </w:rPr>
        <w:t>enterprise bargaining by making it easier to initiate bargaining for a single enterprise agreement and providing more options to access multi-enterprise bargaining through the Supported Bargaining Stream, Single Interest Bargaining Stream and Cooperative Workplaces Bargaining Stream.</w:t>
      </w:r>
      <w:r w:rsidRPr="07E58D18">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 xml:space="preserve">A key aim of these reforms was to extend the benefits of bargaining throughout the workforce, with a particular focus on low-paid sectors. </w:t>
      </w:r>
    </w:p>
    <w:p w14:paraId="39F883FA" w14:textId="144D9B53" w:rsidR="009F4B3C" w:rsidRDefault="009F4B3C" w:rsidP="004E0994">
      <w:pPr>
        <w:pStyle w:val="paragraph"/>
        <w:spacing w:before="0" w:beforeAutospacing="0" w:after="200" w:afterAutospacing="0" w:line="288" w:lineRule="auto"/>
        <w:textAlignment w:val="baseline"/>
        <w:rPr>
          <w:rFonts w:ascii="Segoe UI" w:hAnsi="Segoe UI" w:cs="Segoe UI"/>
          <w:sz w:val="18"/>
          <w:szCs w:val="18"/>
        </w:rPr>
      </w:pPr>
      <w:r w:rsidRPr="07E58D18">
        <w:rPr>
          <w:rStyle w:val="normaltextrun"/>
          <w:rFonts w:ascii="Calibri" w:hAnsi="Calibri" w:cs="Calibri"/>
          <w:lang w:val="en-GB"/>
        </w:rPr>
        <w:t xml:space="preserve">The </w:t>
      </w:r>
      <w:r w:rsidRPr="07E58D18">
        <w:rPr>
          <w:rStyle w:val="normaltextrun"/>
          <w:rFonts w:ascii="Calibri" w:hAnsi="Calibri" w:cs="Calibri"/>
          <w:i/>
          <w:iCs/>
          <w:lang w:val="en-GB"/>
        </w:rPr>
        <w:t>Fair Work Legislation Amendment (Closing Loopholes) Act 2023</w:t>
      </w:r>
      <w:r>
        <w:rPr>
          <w:rStyle w:val="normaltextrun"/>
          <w:rFonts w:ascii="Calibri" w:hAnsi="Calibri" w:cs="Calibri"/>
          <w:lang w:val="en-GB"/>
        </w:rPr>
        <w:t xml:space="preserve"> </w:t>
      </w:r>
      <w:r w:rsidRPr="07E58D18">
        <w:rPr>
          <w:rStyle w:val="normaltextrun"/>
          <w:rFonts w:ascii="Calibri" w:hAnsi="Calibri" w:cs="Calibri"/>
          <w:lang w:val="en-GB"/>
        </w:rPr>
        <w:t>introduce</w:t>
      </w:r>
      <w:r>
        <w:rPr>
          <w:rStyle w:val="normaltextrun"/>
          <w:rFonts w:ascii="Calibri" w:hAnsi="Calibri" w:cs="Calibri"/>
          <w:lang w:val="en-GB"/>
        </w:rPr>
        <w:t>s</w:t>
      </w:r>
      <w:r w:rsidRPr="07E58D18">
        <w:rPr>
          <w:rStyle w:val="normaltextrun"/>
          <w:rFonts w:ascii="Calibri" w:hAnsi="Calibri" w:cs="Calibri"/>
          <w:lang w:val="en-GB"/>
        </w:rPr>
        <w:t xml:space="preserve"> a criminal offence for intentional wage theft of employees’ wages and certain entitlements. This legislation also enhances the rights and protections for workplace delegates </w:t>
      </w:r>
      <w:r>
        <w:rPr>
          <w:rStyle w:val="normaltextrun"/>
          <w:rFonts w:ascii="Calibri" w:hAnsi="Calibri" w:cs="Calibri"/>
          <w:lang w:val="en-GB"/>
        </w:rPr>
        <w:t>in</w:t>
      </w:r>
      <w:r w:rsidRPr="07E58D18">
        <w:rPr>
          <w:rStyle w:val="normaltextrun"/>
          <w:rFonts w:ascii="Calibri" w:hAnsi="Calibri" w:cs="Calibri"/>
          <w:lang w:val="en-GB"/>
        </w:rPr>
        <w:t xml:space="preserve"> carrying out their duties to represent union members. </w:t>
      </w:r>
      <w:r w:rsidRPr="07E58D18">
        <w:rPr>
          <w:rStyle w:val="eop"/>
          <w:rFonts w:ascii="Calibri" w:hAnsi="Calibri" w:cs="Calibri"/>
        </w:rPr>
        <w:t> </w:t>
      </w:r>
    </w:p>
    <w:p w14:paraId="0DEBF287" w14:textId="3A27E0F5" w:rsidR="009F4B3C" w:rsidRDefault="009F4B3C" w:rsidP="004E0994">
      <w:pPr>
        <w:pStyle w:val="paragraph"/>
        <w:spacing w:before="0" w:beforeAutospacing="0" w:after="200" w:afterAutospacing="0" w:line="288" w:lineRule="auto"/>
        <w:textAlignment w:val="baseline"/>
        <w:rPr>
          <w:rFonts w:ascii="Segoe UI" w:hAnsi="Segoe UI" w:cs="Segoe UI"/>
          <w:sz w:val="18"/>
          <w:szCs w:val="18"/>
        </w:rPr>
      </w:pPr>
      <w:r>
        <w:rPr>
          <w:rStyle w:val="normaltextrun"/>
          <w:rFonts w:ascii="Calibri" w:hAnsi="Calibri" w:cs="Calibri"/>
          <w:color w:val="000000"/>
          <w:shd w:val="clear" w:color="auto" w:fill="FFFFFF"/>
          <w:lang w:val="en-GB"/>
        </w:rPr>
        <w:t xml:space="preserve">The </w:t>
      </w:r>
      <w:r>
        <w:rPr>
          <w:rStyle w:val="normaltextrun"/>
          <w:rFonts w:ascii="Calibri" w:hAnsi="Calibri" w:cs="Calibri"/>
          <w:i/>
          <w:iCs/>
          <w:color w:val="000000"/>
          <w:shd w:val="clear" w:color="auto" w:fill="FFFFFF"/>
          <w:lang w:val="en-GB"/>
        </w:rPr>
        <w:t>Fair Work Legislation Amendment (Closing Loopholes No. 2) Act 2024</w:t>
      </w:r>
      <w:r>
        <w:rPr>
          <w:rStyle w:val="normaltextrun"/>
          <w:rFonts w:ascii="Calibri" w:hAnsi="Calibri" w:cs="Calibri"/>
          <w:color w:val="000000"/>
          <w:shd w:val="clear" w:color="auto" w:fill="FFFFFF"/>
          <w:lang w:val="en-GB"/>
        </w:rPr>
        <w:t xml:space="preserve"> increases maximum penalties for standard and serious contraventions of certain civil remedy provisions in the </w:t>
      </w:r>
      <w:r w:rsidRPr="00CA2A6F">
        <w:rPr>
          <w:rStyle w:val="normaltextrun"/>
          <w:rFonts w:ascii="Calibri" w:hAnsi="Calibri" w:cs="Calibri"/>
          <w:i/>
          <w:iCs/>
          <w:color w:val="000000"/>
          <w:shd w:val="clear" w:color="auto" w:fill="FFFFFF"/>
          <w:lang w:val="en-GB"/>
        </w:rPr>
        <w:t>Fair Work Act 2009</w:t>
      </w:r>
      <w:r>
        <w:rPr>
          <w:rStyle w:val="normaltextrun"/>
          <w:rFonts w:ascii="Calibri" w:hAnsi="Calibri" w:cs="Calibri"/>
          <w:color w:val="000000"/>
          <w:shd w:val="clear" w:color="auto" w:fill="FFFFFF"/>
          <w:lang w:val="en-GB"/>
        </w:rPr>
        <w:t xml:space="preserve"> for bodies corporate that are not small business employers. It also </w:t>
      </w:r>
      <w:r>
        <w:rPr>
          <w:rStyle w:val="normaltextrun"/>
          <w:rFonts w:ascii="Calibri" w:hAnsi="Calibri" w:cs="Calibri"/>
          <w:lang w:val="en-GB"/>
        </w:rPr>
        <w:t>amends right of entry provisions to enhance the ability of entry permit holders to enter a workplace to investigate suspected wage underpayments.</w:t>
      </w:r>
      <w:r>
        <w:rPr>
          <w:rStyle w:val="eop"/>
          <w:rFonts w:ascii="Calibri" w:hAnsi="Calibri" w:cs="Calibri"/>
        </w:rPr>
        <w:t> </w:t>
      </w:r>
    </w:p>
    <w:p w14:paraId="2FC3DD51" w14:textId="77777777" w:rsidR="009F4B3C" w:rsidRDefault="009F4B3C" w:rsidP="004E0994">
      <w:pPr>
        <w:pStyle w:val="paragraph"/>
        <w:spacing w:before="0" w:beforeAutospacing="0" w:after="200" w:afterAutospacing="0" w:line="288" w:lineRule="auto"/>
        <w:textAlignment w:val="baseline"/>
        <w:rPr>
          <w:rFonts w:ascii="Segoe UI" w:hAnsi="Segoe UI" w:cs="Segoe UI"/>
          <w:sz w:val="18"/>
          <w:szCs w:val="18"/>
        </w:rPr>
      </w:pPr>
      <w:r>
        <w:rPr>
          <w:rStyle w:val="normaltextrun"/>
          <w:rFonts w:ascii="Calibri" w:hAnsi="Calibri" w:cs="Calibri"/>
          <w:lang w:val="en-GB"/>
        </w:rPr>
        <w:t xml:space="preserve">The Government is also currently progressing, alongside states and territories, a harmonised approach to national labour hire regulation. This will protect labour hire workers from </w:t>
      </w:r>
      <w:r>
        <w:rPr>
          <w:rStyle w:val="normaltextrun"/>
          <w:rFonts w:ascii="Calibri" w:hAnsi="Calibri" w:cs="Calibri"/>
          <w:lang w:val="en-GB"/>
        </w:rPr>
        <w:lastRenderedPageBreak/>
        <w:t>exploitation and establish an even playing field for business, irrespective of where a labour hire provider operates.</w:t>
      </w:r>
      <w:r>
        <w:rPr>
          <w:rStyle w:val="normaltextrun"/>
          <w:rFonts w:ascii="Aptos Display" w:hAnsi="Aptos Display" w:cs="Segoe UI"/>
          <w:color w:val="000000"/>
          <w:shd w:val="clear" w:color="auto" w:fill="FFFFFF"/>
          <w:lang w:val="en-GB"/>
        </w:rPr>
        <w:t xml:space="preserve"> </w:t>
      </w:r>
    </w:p>
    <w:p w14:paraId="080E2FB7" w14:textId="5E111512" w:rsidR="009F4B3C" w:rsidRDefault="009F4B3C" w:rsidP="009F4B3C">
      <w:pPr>
        <w:pStyle w:val="paragraph"/>
        <w:spacing w:before="0" w:beforeAutospacing="0" w:after="200" w:afterAutospacing="0" w:line="288" w:lineRule="auto"/>
        <w:textAlignment w:val="baseline"/>
        <w:rPr>
          <w:rStyle w:val="normaltextrun"/>
          <w:rFonts w:ascii="Calibri" w:hAnsi="Calibri" w:cs="Calibri"/>
          <w:color w:val="000000"/>
          <w:shd w:val="clear" w:color="auto" w:fill="FFFFFF"/>
          <w:lang w:val="en-GB"/>
        </w:rPr>
      </w:pPr>
      <w:r>
        <w:rPr>
          <w:rStyle w:val="normaltextrun"/>
          <w:rFonts w:ascii="Calibri" w:hAnsi="Calibri" w:cs="Calibri"/>
          <w:color w:val="000000"/>
          <w:shd w:val="clear" w:color="auto" w:fill="FFFFFF"/>
          <w:lang w:val="en-GB"/>
        </w:rPr>
        <w:t xml:space="preserve">Alongside these reforms, the Government has taken targeted action to combat migrant </w:t>
      </w:r>
      <w:r w:rsidRPr="00277585">
        <w:rPr>
          <w:rStyle w:val="normaltextrun"/>
          <w:rFonts w:ascii="Calibri" w:hAnsi="Calibri" w:cs="Calibri"/>
          <w:color w:val="000000"/>
          <w:shd w:val="clear" w:color="auto" w:fill="FFFFFF"/>
          <w:lang w:val="en-GB"/>
        </w:rPr>
        <w:t xml:space="preserve">worker exploitation. It has </w:t>
      </w:r>
      <w:r>
        <w:rPr>
          <w:rStyle w:val="normaltextrun"/>
          <w:rFonts w:ascii="Calibri" w:hAnsi="Calibri" w:cs="Calibri"/>
          <w:color w:val="000000"/>
          <w:shd w:val="clear" w:color="auto" w:fill="FFFFFF"/>
          <w:lang w:val="en-GB"/>
        </w:rPr>
        <w:t>implemented many of</w:t>
      </w:r>
      <w:r w:rsidRPr="00277585">
        <w:rPr>
          <w:rStyle w:val="normaltextrun"/>
          <w:rFonts w:ascii="Calibri" w:hAnsi="Calibri" w:cs="Calibri"/>
          <w:color w:val="000000"/>
          <w:shd w:val="clear" w:color="auto" w:fill="FFFFFF"/>
          <w:lang w:val="en-GB"/>
        </w:rPr>
        <w:t xml:space="preserve"> the recommendations of the Migrant Workers’ Taskforce Report</w:t>
      </w:r>
      <w:r>
        <w:rPr>
          <w:rStyle w:val="normaltextrun"/>
          <w:rFonts w:ascii="Calibri" w:hAnsi="Calibri" w:cs="Calibri"/>
          <w:color w:val="000000"/>
          <w:shd w:val="clear" w:color="auto" w:fill="FFFFFF"/>
          <w:lang w:val="en-GB"/>
        </w:rPr>
        <w:t xml:space="preserve"> (MWT Report)</w:t>
      </w:r>
      <w:r w:rsidRPr="00277585">
        <w:rPr>
          <w:rStyle w:val="normaltextrun"/>
          <w:rFonts w:ascii="Calibri" w:hAnsi="Calibri" w:cs="Calibri"/>
          <w:color w:val="000000"/>
          <w:shd w:val="clear" w:color="auto" w:fill="FFFFFF"/>
          <w:lang w:val="en-GB"/>
        </w:rPr>
        <w:t xml:space="preserve">, a number of which </w:t>
      </w:r>
      <w:r w:rsidR="00AB2164">
        <w:rPr>
          <w:rStyle w:val="normaltextrun"/>
          <w:rFonts w:ascii="Calibri" w:hAnsi="Calibri" w:cs="Calibri"/>
          <w:color w:val="000000"/>
          <w:shd w:val="clear" w:color="auto" w:fill="FFFFFF"/>
          <w:lang w:val="en-GB"/>
        </w:rPr>
        <w:t xml:space="preserve">relate to </w:t>
      </w:r>
      <w:r w:rsidRPr="00277585">
        <w:rPr>
          <w:rStyle w:val="normaltextrun"/>
          <w:rFonts w:ascii="Calibri" w:hAnsi="Calibri" w:cs="Calibri"/>
          <w:color w:val="000000"/>
          <w:shd w:val="clear" w:color="auto" w:fill="FFFFFF"/>
          <w:lang w:val="en-GB"/>
        </w:rPr>
        <w:t xml:space="preserve">issues raised by the </w:t>
      </w:r>
      <w:proofErr w:type="gramStart"/>
      <w:r w:rsidR="004E0994" w:rsidRPr="00277585">
        <w:rPr>
          <w:rStyle w:val="normaltextrun"/>
          <w:rFonts w:ascii="Calibri" w:hAnsi="Calibri" w:cs="Calibri"/>
          <w:color w:val="000000"/>
          <w:shd w:val="clear" w:color="auto" w:fill="FFFFFF"/>
          <w:lang w:val="en-GB"/>
        </w:rPr>
        <w:t>Committee</w:t>
      </w:r>
      <w:r w:rsidR="00AB2164">
        <w:rPr>
          <w:rStyle w:val="normaltextrun"/>
          <w:rFonts w:ascii="Calibri" w:hAnsi="Calibri" w:cs="Calibri"/>
          <w:color w:val="000000"/>
          <w:shd w:val="clear" w:color="auto" w:fill="FFFFFF"/>
          <w:lang w:val="en-GB"/>
        </w:rPr>
        <w:t>,</w:t>
      </w:r>
      <w:r w:rsidR="004E0994">
        <w:rPr>
          <w:rStyle w:val="normaltextrun"/>
          <w:rFonts w:ascii="Calibri" w:hAnsi="Calibri" w:cs="Calibri"/>
          <w:color w:val="000000"/>
          <w:shd w:val="clear" w:color="auto" w:fill="FFFFFF"/>
          <w:lang w:val="en-GB"/>
        </w:rPr>
        <w:t xml:space="preserve"> and</w:t>
      </w:r>
      <w:proofErr w:type="gramEnd"/>
      <w:r>
        <w:rPr>
          <w:rStyle w:val="normaltextrun"/>
          <w:rFonts w:ascii="Calibri" w:hAnsi="Calibri" w:cs="Calibri"/>
          <w:color w:val="000000"/>
          <w:shd w:val="clear" w:color="auto" w:fill="FFFFFF"/>
          <w:lang w:val="en-GB"/>
        </w:rPr>
        <w:t xml:space="preserve"> is committed to implementing </w:t>
      </w:r>
      <w:r w:rsidR="00AB2164">
        <w:rPr>
          <w:rStyle w:val="normaltextrun"/>
          <w:rFonts w:ascii="Calibri" w:hAnsi="Calibri" w:cs="Calibri"/>
          <w:color w:val="000000"/>
          <w:shd w:val="clear" w:color="auto" w:fill="FFFFFF"/>
          <w:lang w:val="en-GB"/>
        </w:rPr>
        <w:t>all</w:t>
      </w:r>
      <w:r>
        <w:rPr>
          <w:rStyle w:val="normaltextrun"/>
          <w:rFonts w:ascii="Calibri" w:hAnsi="Calibri" w:cs="Calibri"/>
          <w:color w:val="000000"/>
          <w:shd w:val="clear" w:color="auto" w:fill="FFFFFF"/>
          <w:lang w:val="en-GB"/>
        </w:rPr>
        <w:t xml:space="preserve"> recommendations in full</w:t>
      </w:r>
      <w:r w:rsidRPr="00277585">
        <w:rPr>
          <w:rStyle w:val="normaltextrun"/>
          <w:rFonts w:ascii="Calibri" w:hAnsi="Calibri" w:cs="Calibri"/>
          <w:color w:val="000000"/>
          <w:shd w:val="clear" w:color="auto" w:fill="FFFFFF"/>
          <w:lang w:val="en-GB"/>
        </w:rPr>
        <w:t>.</w:t>
      </w:r>
      <w:r w:rsidRPr="005D3B84">
        <w:rPr>
          <w:rStyle w:val="normaltextrun"/>
          <w:rFonts w:ascii="Calibri" w:hAnsi="Calibri" w:cs="Calibri"/>
          <w:color w:val="000000"/>
          <w:shd w:val="clear" w:color="auto" w:fill="FFFFFF"/>
          <w:lang w:val="en-GB"/>
        </w:rPr>
        <w:t xml:space="preserve"> </w:t>
      </w:r>
      <w:r>
        <w:rPr>
          <w:rStyle w:val="normaltextrun"/>
          <w:rFonts w:ascii="Calibri" w:hAnsi="Calibri" w:cs="Calibri"/>
          <w:color w:val="000000"/>
          <w:shd w:val="clear" w:color="auto" w:fill="FFFFFF"/>
          <w:lang w:val="en-GB"/>
        </w:rPr>
        <w:t>The Government will give</w:t>
      </w:r>
      <w:r w:rsidR="00AB2164">
        <w:rPr>
          <w:rStyle w:val="normaltextrun"/>
          <w:rFonts w:ascii="Calibri" w:hAnsi="Calibri" w:cs="Calibri"/>
          <w:color w:val="000000"/>
          <w:shd w:val="clear" w:color="auto" w:fill="FFFFFF"/>
          <w:lang w:val="en-GB"/>
        </w:rPr>
        <w:t xml:space="preserve"> </w:t>
      </w:r>
      <w:r w:rsidR="008E41F8">
        <w:rPr>
          <w:rStyle w:val="normaltextrun"/>
          <w:rFonts w:ascii="Calibri" w:hAnsi="Calibri" w:cs="Calibri"/>
          <w:color w:val="000000"/>
          <w:shd w:val="clear" w:color="auto" w:fill="FFFFFF"/>
          <w:lang w:val="en-GB"/>
        </w:rPr>
        <w:t xml:space="preserve">serious </w:t>
      </w:r>
      <w:r>
        <w:rPr>
          <w:rStyle w:val="normaltextrun"/>
          <w:rFonts w:ascii="Calibri" w:hAnsi="Calibri" w:cs="Calibri"/>
          <w:color w:val="000000"/>
          <w:shd w:val="clear" w:color="auto" w:fill="FFFFFF"/>
          <w:lang w:val="en-GB"/>
        </w:rPr>
        <w:t xml:space="preserve">consideration to relevant </w:t>
      </w:r>
      <w:r w:rsidR="00AB2164">
        <w:rPr>
          <w:rStyle w:val="normaltextrun"/>
          <w:rFonts w:ascii="Calibri" w:hAnsi="Calibri" w:cs="Calibri"/>
          <w:color w:val="000000"/>
          <w:shd w:val="clear" w:color="auto" w:fill="FFFFFF"/>
          <w:lang w:val="en-GB"/>
        </w:rPr>
        <w:t>findings and conclusions</w:t>
      </w:r>
      <w:r>
        <w:rPr>
          <w:rStyle w:val="normaltextrun"/>
          <w:rFonts w:ascii="Calibri" w:hAnsi="Calibri" w:cs="Calibri"/>
          <w:color w:val="000000"/>
          <w:shd w:val="clear" w:color="auto" w:fill="FFFFFF"/>
          <w:lang w:val="en-GB"/>
        </w:rPr>
        <w:t xml:space="preserve"> of the Committee</w:t>
      </w:r>
      <w:r w:rsidR="00AB2164">
        <w:rPr>
          <w:rStyle w:val="normaltextrun"/>
          <w:rFonts w:ascii="Calibri" w:hAnsi="Calibri" w:cs="Calibri"/>
          <w:color w:val="000000"/>
          <w:shd w:val="clear" w:color="auto" w:fill="FFFFFF"/>
          <w:lang w:val="en-GB"/>
        </w:rPr>
        <w:t>, in particular Recommendations 10 and 20,</w:t>
      </w:r>
      <w:r>
        <w:rPr>
          <w:rStyle w:val="normaltextrun"/>
          <w:rFonts w:ascii="Calibri" w:hAnsi="Calibri" w:cs="Calibri"/>
          <w:color w:val="000000"/>
          <w:shd w:val="clear" w:color="auto" w:fill="FFFFFF"/>
          <w:lang w:val="en-GB"/>
        </w:rPr>
        <w:t xml:space="preserve"> in addressing the remaining </w:t>
      </w:r>
      <w:r w:rsidR="00AB2164">
        <w:rPr>
          <w:rStyle w:val="normaltextrun"/>
          <w:rFonts w:ascii="Calibri" w:hAnsi="Calibri" w:cs="Calibri"/>
          <w:color w:val="000000"/>
          <w:shd w:val="clear" w:color="auto" w:fill="FFFFFF"/>
          <w:lang w:val="en-GB"/>
        </w:rPr>
        <w:t>elements</w:t>
      </w:r>
      <w:r>
        <w:rPr>
          <w:rStyle w:val="normaltextrun"/>
          <w:rFonts w:ascii="Calibri" w:hAnsi="Calibri" w:cs="Calibri"/>
          <w:color w:val="000000"/>
          <w:shd w:val="clear" w:color="auto" w:fill="FFFFFF"/>
          <w:lang w:val="en-GB"/>
        </w:rPr>
        <w:t xml:space="preserve"> of the MWT Report</w:t>
      </w:r>
      <w:r w:rsidR="00AB2164">
        <w:rPr>
          <w:rStyle w:val="normaltextrun"/>
          <w:rFonts w:ascii="Calibri" w:hAnsi="Calibri" w:cs="Calibri"/>
          <w:color w:val="000000"/>
          <w:shd w:val="clear" w:color="auto" w:fill="FFFFFF"/>
          <w:lang w:val="en-GB"/>
        </w:rPr>
        <w:t>.</w:t>
      </w:r>
      <w:r>
        <w:rPr>
          <w:rStyle w:val="normaltextrun"/>
          <w:rFonts w:ascii="Calibri" w:hAnsi="Calibri" w:cs="Calibri"/>
          <w:color w:val="000000"/>
          <w:shd w:val="clear" w:color="auto" w:fill="FFFFFF"/>
          <w:lang w:val="en-GB"/>
        </w:rPr>
        <w:t xml:space="preserve"> </w:t>
      </w:r>
    </w:p>
    <w:p w14:paraId="2349374E" w14:textId="70CE51DA" w:rsidR="009F4B3C" w:rsidRDefault="009F4B3C" w:rsidP="009F4B3C">
      <w:pPr>
        <w:pStyle w:val="paragraph"/>
        <w:spacing w:before="0" w:beforeAutospacing="0" w:after="200" w:afterAutospacing="0" w:line="288" w:lineRule="auto"/>
        <w:textAlignment w:val="baseline"/>
        <w:rPr>
          <w:rStyle w:val="normaltextrun"/>
          <w:rFonts w:ascii="Calibri" w:hAnsi="Calibri" w:cs="Calibri"/>
          <w:lang w:val="en-GB"/>
        </w:rPr>
      </w:pPr>
      <w:r w:rsidRPr="7CC9D656">
        <w:rPr>
          <w:rStyle w:val="normaltextrun"/>
          <w:rFonts w:ascii="Calibri" w:hAnsi="Calibri" w:cs="Calibri"/>
          <w:lang w:val="en-GB"/>
        </w:rPr>
        <w:t xml:space="preserve">The Government secured the passage of amendments to </w:t>
      </w:r>
      <w:r>
        <w:rPr>
          <w:rStyle w:val="normaltextrun"/>
          <w:rFonts w:ascii="Calibri" w:hAnsi="Calibri" w:cs="Calibri"/>
          <w:lang w:val="en-GB"/>
        </w:rPr>
        <w:t xml:space="preserve">the employment and migration frameworks, through the </w:t>
      </w:r>
      <w:r>
        <w:rPr>
          <w:rStyle w:val="normaltextrun"/>
          <w:rFonts w:ascii="Calibri" w:hAnsi="Calibri" w:cs="Calibri"/>
          <w:i/>
          <w:iCs/>
          <w:lang w:val="en-GB"/>
        </w:rPr>
        <w:t>Fair Work Legislation Amendment (Protecting Worker Entitlements) Act 2023</w:t>
      </w:r>
      <w:r w:rsidRPr="7CC9D656">
        <w:rPr>
          <w:rStyle w:val="normaltextrun"/>
          <w:rFonts w:ascii="Calibri" w:hAnsi="Calibri" w:cs="Calibri"/>
          <w:lang w:val="en-GB"/>
        </w:rPr>
        <w:t xml:space="preserve"> and </w:t>
      </w:r>
      <w:r>
        <w:rPr>
          <w:rStyle w:val="normaltextrun"/>
          <w:rFonts w:ascii="Calibri" w:hAnsi="Calibri" w:cs="Calibri"/>
          <w:i/>
          <w:iCs/>
          <w:lang w:val="en-GB"/>
        </w:rPr>
        <w:t xml:space="preserve">Migration Amendment (Strengthening Employer Compliance) Act </w:t>
      </w:r>
      <w:r w:rsidRPr="00B11E99">
        <w:rPr>
          <w:rStyle w:val="normaltextrun"/>
          <w:rFonts w:ascii="Calibri" w:hAnsi="Calibri" w:cs="Calibri"/>
          <w:i/>
          <w:iCs/>
          <w:lang w:val="en-GB"/>
        </w:rPr>
        <w:t>2024</w:t>
      </w:r>
      <w:r>
        <w:rPr>
          <w:rStyle w:val="normaltextrun"/>
          <w:rFonts w:ascii="Calibri" w:hAnsi="Calibri" w:cs="Calibri"/>
          <w:lang w:val="en-GB"/>
        </w:rPr>
        <w:t xml:space="preserve">, </w:t>
      </w:r>
      <w:r w:rsidRPr="00B11E99">
        <w:rPr>
          <w:rStyle w:val="normaltextrun"/>
          <w:rFonts w:ascii="Calibri" w:hAnsi="Calibri" w:cs="Calibri"/>
          <w:lang w:val="en-GB"/>
        </w:rPr>
        <w:t>to</w:t>
      </w:r>
      <w:r w:rsidRPr="7CC9D656">
        <w:rPr>
          <w:rStyle w:val="normaltextrun"/>
          <w:rFonts w:ascii="Calibri" w:hAnsi="Calibri" w:cs="Calibri"/>
          <w:lang w:val="en-GB"/>
        </w:rPr>
        <w:t xml:space="preserve"> ensure that employers cannot argue that a migrant worker is not entitled to the same workplace protections as other workers in Australia because of their immigration status or right to work. </w:t>
      </w:r>
    </w:p>
    <w:p w14:paraId="4ADB6B2D" w14:textId="2FCAF35D" w:rsidR="009F4B3C" w:rsidRPr="00864E3E" w:rsidRDefault="009F4B3C" w:rsidP="004E0994">
      <w:pPr>
        <w:pStyle w:val="paragraph"/>
        <w:spacing w:before="0" w:beforeAutospacing="0" w:after="200" w:afterAutospacing="0" w:line="288" w:lineRule="auto"/>
        <w:textAlignment w:val="baseline"/>
        <w:rPr>
          <w:rStyle w:val="normaltextrun"/>
          <w:rFonts w:ascii="Calibri" w:hAnsi="Calibri" w:cs="Calibri"/>
          <w:color w:val="000000"/>
          <w:shd w:val="clear" w:color="auto" w:fill="FFFFFF"/>
          <w:lang w:val="en-GB"/>
        </w:rPr>
      </w:pPr>
      <w:r w:rsidRPr="00277585">
        <w:rPr>
          <w:rStyle w:val="normaltextrun"/>
          <w:rFonts w:ascii="Calibri" w:hAnsi="Calibri" w:cs="Calibri"/>
          <w:color w:val="000000"/>
          <w:shd w:val="clear" w:color="auto" w:fill="FFFFFF"/>
          <w:lang w:val="en-GB"/>
        </w:rPr>
        <w:t xml:space="preserve">It is also implementing a dedicated package of measures announced in 2023. </w:t>
      </w:r>
      <w:r w:rsidRPr="00277585">
        <w:rPr>
          <w:rStyle w:val="normaltextrun"/>
          <w:rFonts w:ascii="Calibri" w:hAnsi="Calibri" w:cs="Calibri"/>
          <w:lang w:val="en-GB"/>
        </w:rPr>
        <w:t>The Government is</w:t>
      </w:r>
      <w:r>
        <w:rPr>
          <w:rStyle w:val="normaltextrun"/>
          <w:rFonts w:ascii="Calibri" w:hAnsi="Calibri" w:cs="Calibri"/>
          <w:lang w:val="en-GB"/>
        </w:rPr>
        <w:t xml:space="preserve"> </w:t>
      </w:r>
      <w:r w:rsidRPr="00277585">
        <w:rPr>
          <w:rStyle w:val="normaltextrun"/>
          <w:rFonts w:ascii="Calibri" w:hAnsi="Calibri" w:cs="Calibri"/>
          <w:lang w:val="en-GB"/>
        </w:rPr>
        <w:t xml:space="preserve">co-designing pilots, with unions, </w:t>
      </w:r>
      <w:r w:rsidRPr="00864E3E">
        <w:rPr>
          <w:rStyle w:val="normaltextrun"/>
          <w:rFonts w:asciiTheme="minorHAnsi" w:hAnsiTheme="minorHAnsi" w:cstheme="minorHAnsi"/>
          <w:lang w:val="en-GB"/>
        </w:rPr>
        <w:t xml:space="preserve">businesses and civil society, which are intended to address barriers to reporting of exploitation and </w:t>
      </w:r>
      <w:r w:rsidRPr="00864E3E">
        <w:rPr>
          <w:rStyle w:val="normaltextrun"/>
          <w:rFonts w:ascii="Calibri" w:hAnsi="Calibri" w:cs="Calibri"/>
          <w:color w:val="000000"/>
          <w:shd w:val="clear" w:color="auto" w:fill="FFFFFF"/>
          <w:lang w:val="en-GB"/>
        </w:rPr>
        <w:t xml:space="preserve">pursuing workplace claims, such as a fear of visa cancellation or an expiring visa. </w:t>
      </w:r>
      <w:bookmarkStart w:id="1" w:name="_Hlk165501650"/>
      <w:r>
        <w:rPr>
          <w:rStyle w:val="normaltextrun"/>
          <w:rFonts w:ascii="Calibri" w:hAnsi="Calibri" w:cs="Calibri"/>
          <w:color w:val="000000"/>
          <w:shd w:val="clear" w:color="auto" w:fill="FFFFFF"/>
          <w:lang w:val="en-GB"/>
        </w:rPr>
        <w:t xml:space="preserve">It has also allocated </w:t>
      </w:r>
      <w:r w:rsidRPr="00864E3E">
        <w:rPr>
          <w:rStyle w:val="normaltextrun"/>
          <w:rFonts w:ascii="Calibri" w:hAnsi="Calibri" w:cs="Calibri"/>
          <w:color w:val="000000"/>
          <w:shd w:val="clear" w:color="auto" w:fill="FFFFFF"/>
          <w:lang w:val="en-GB"/>
        </w:rPr>
        <w:t xml:space="preserve">$3.9 million over </w:t>
      </w:r>
      <w:r>
        <w:rPr>
          <w:rStyle w:val="normaltextrun"/>
          <w:rFonts w:ascii="Calibri" w:hAnsi="Calibri" w:cs="Calibri"/>
          <w:color w:val="000000"/>
          <w:shd w:val="clear" w:color="auto" w:fill="FFFFFF"/>
          <w:lang w:val="en-GB"/>
        </w:rPr>
        <w:t>two</w:t>
      </w:r>
      <w:r w:rsidRPr="00864E3E">
        <w:rPr>
          <w:rStyle w:val="normaltextrun"/>
          <w:rFonts w:ascii="Calibri" w:hAnsi="Calibri" w:cs="Calibri"/>
          <w:color w:val="000000"/>
          <w:shd w:val="clear" w:color="auto" w:fill="FFFFFF"/>
          <w:lang w:val="en-GB"/>
        </w:rPr>
        <w:t xml:space="preserve"> years to the Fair Work Ombudsman (FWO) in the 2023-24 MYEFO to support the FWO’s role in pilots,</w:t>
      </w:r>
      <w:r>
        <w:rPr>
          <w:rStyle w:val="normaltextrun"/>
          <w:rFonts w:ascii="Calibri" w:hAnsi="Calibri" w:cs="Calibri"/>
          <w:color w:val="000000"/>
          <w:shd w:val="clear" w:color="auto" w:fill="FFFFFF"/>
          <w:lang w:val="en-GB"/>
        </w:rPr>
        <w:t xml:space="preserve"> thus bolstering its role</w:t>
      </w:r>
      <w:r w:rsidRPr="00864E3E">
        <w:rPr>
          <w:rStyle w:val="normaltextrun"/>
          <w:rFonts w:ascii="Calibri" w:hAnsi="Calibri" w:cs="Calibri"/>
          <w:color w:val="000000"/>
          <w:shd w:val="clear" w:color="auto" w:fill="FFFFFF"/>
          <w:lang w:val="en-GB"/>
        </w:rPr>
        <w:t xml:space="preserve"> </w:t>
      </w:r>
      <w:r>
        <w:rPr>
          <w:rStyle w:val="normaltextrun"/>
          <w:rFonts w:ascii="Calibri" w:hAnsi="Calibri" w:cs="Calibri"/>
          <w:color w:val="000000"/>
          <w:shd w:val="clear" w:color="auto" w:fill="FFFFFF"/>
          <w:lang w:val="en-GB"/>
        </w:rPr>
        <w:t xml:space="preserve">in assisting </w:t>
      </w:r>
      <w:r w:rsidRPr="00864E3E">
        <w:rPr>
          <w:rStyle w:val="normaltextrun"/>
          <w:rFonts w:ascii="Calibri" w:hAnsi="Calibri" w:cs="Calibri"/>
          <w:color w:val="000000"/>
          <w:shd w:val="clear" w:color="auto" w:fill="FFFFFF"/>
          <w:lang w:val="en-GB"/>
        </w:rPr>
        <w:t>vulnerable workers, including those from migrant and culturally diverse backgrounds.</w:t>
      </w:r>
      <w:r w:rsidRPr="00864E3E" w:rsidDel="002F2F99">
        <w:rPr>
          <w:rStyle w:val="normaltextrun"/>
          <w:rFonts w:ascii="Calibri" w:hAnsi="Calibri" w:cs="Calibri"/>
          <w:color w:val="000000"/>
          <w:shd w:val="clear" w:color="auto" w:fill="FFFFFF"/>
          <w:lang w:val="en-GB"/>
        </w:rPr>
        <w:t xml:space="preserve"> </w:t>
      </w:r>
      <w:bookmarkEnd w:id="1"/>
    </w:p>
    <w:p w14:paraId="2EECF0C2" w14:textId="14679377" w:rsidR="009F4B3C" w:rsidRPr="009A3890" w:rsidRDefault="009F4B3C" w:rsidP="009A3890">
      <w:pPr>
        <w:spacing w:after="200" w:line="288" w:lineRule="auto"/>
        <w:textAlignment w:val="baseline"/>
        <w:rPr>
          <w:rStyle w:val="normaltextrun"/>
          <w:rFonts w:ascii="Calibri" w:hAnsi="Calibri" w:cs="Calibri"/>
          <w:lang w:val="en-GB" w:eastAsia="en-AU"/>
        </w:rPr>
      </w:pPr>
      <w:r>
        <w:rPr>
          <w:rStyle w:val="normaltextrun"/>
          <w:rFonts w:ascii="Calibri" w:hAnsi="Calibri" w:cs="Calibri"/>
          <w:lang w:val="en-GB" w:eastAsia="en-AU"/>
        </w:rPr>
        <w:t>The Government continues to make progress in its efforts to combat illegal phoenix activity designed to avoid liabilities including taxes and employee entitlements. A dedicated Taskforce comprising key federal, state and territory government agencies are working together to protect public revenue, businesses, and employee entitlements by taking action to reduce illegal phoenix activity.</w:t>
      </w:r>
    </w:p>
    <w:sectPr w:rsidR="009F4B3C" w:rsidRPr="009A38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094B2" w14:textId="77777777" w:rsidR="00CB2358" w:rsidRDefault="00CB2358" w:rsidP="00E50A10">
      <w:r>
        <w:separator/>
      </w:r>
    </w:p>
  </w:endnote>
  <w:endnote w:type="continuationSeparator" w:id="0">
    <w:p w14:paraId="1F72BAC6" w14:textId="77777777" w:rsidR="00CB2358" w:rsidRDefault="00CB2358" w:rsidP="00E50A10">
      <w:r>
        <w:continuationSeparator/>
      </w:r>
    </w:p>
  </w:endnote>
  <w:endnote w:type="continuationNotice" w:id="1">
    <w:p w14:paraId="6ECA2B66" w14:textId="77777777" w:rsidR="00CB2358" w:rsidRDefault="00CB2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D825F" w14:textId="77777777" w:rsidR="00CB2358" w:rsidRDefault="00CB2358" w:rsidP="00E50A10">
      <w:r>
        <w:separator/>
      </w:r>
    </w:p>
  </w:footnote>
  <w:footnote w:type="continuationSeparator" w:id="0">
    <w:p w14:paraId="7C786CD9" w14:textId="77777777" w:rsidR="00CB2358" w:rsidRDefault="00CB2358" w:rsidP="00E50A10">
      <w:r>
        <w:continuationSeparator/>
      </w:r>
    </w:p>
  </w:footnote>
  <w:footnote w:type="continuationNotice" w:id="1">
    <w:p w14:paraId="72BB06B8" w14:textId="77777777" w:rsidR="00CB2358" w:rsidRDefault="00CB23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0442"/>
    <w:multiLevelType w:val="multilevel"/>
    <w:tmpl w:val="2A44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B7FC2"/>
    <w:multiLevelType w:val="multilevel"/>
    <w:tmpl w:val="FD88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560E30"/>
    <w:multiLevelType w:val="hybridMultilevel"/>
    <w:tmpl w:val="1908A2AA"/>
    <w:lvl w:ilvl="0" w:tplc="155A92D0">
      <w:start w:val="1"/>
      <w:numFmt w:val="bullet"/>
      <w:lvlText w:val=""/>
      <w:lvlJc w:val="left"/>
      <w:pPr>
        <w:ind w:left="360" w:hanging="360"/>
      </w:pPr>
      <w:rPr>
        <w:rFonts w:ascii="Symbol" w:hAnsi="Symbol" w:hint="default"/>
      </w:rPr>
    </w:lvl>
    <w:lvl w:ilvl="1" w:tplc="BF1656DC" w:tentative="1">
      <w:start w:val="1"/>
      <w:numFmt w:val="bullet"/>
      <w:lvlText w:val="o"/>
      <w:lvlJc w:val="left"/>
      <w:pPr>
        <w:ind w:left="1080" w:hanging="360"/>
      </w:pPr>
      <w:rPr>
        <w:rFonts w:ascii="Courier New" w:hAnsi="Courier New" w:cs="Courier New" w:hint="default"/>
      </w:rPr>
    </w:lvl>
    <w:lvl w:ilvl="2" w:tplc="9C04C588" w:tentative="1">
      <w:start w:val="1"/>
      <w:numFmt w:val="bullet"/>
      <w:lvlText w:val=""/>
      <w:lvlJc w:val="left"/>
      <w:pPr>
        <w:ind w:left="1800" w:hanging="360"/>
      </w:pPr>
      <w:rPr>
        <w:rFonts w:ascii="Wingdings" w:hAnsi="Wingdings" w:hint="default"/>
      </w:rPr>
    </w:lvl>
    <w:lvl w:ilvl="3" w:tplc="A7CE2D38" w:tentative="1">
      <w:start w:val="1"/>
      <w:numFmt w:val="bullet"/>
      <w:lvlText w:val=""/>
      <w:lvlJc w:val="left"/>
      <w:pPr>
        <w:ind w:left="2520" w:hanging="360"/>
      </w:pPr>
      <w:rPr>
        <w:rFonts w:ascii="Symbol" w:hAnsi="Symbol" w:hint="default"/>
      </w:rPr>
    </w:lvl>
    <w:lvl w:ilvl="4" w:tplc="42FC182C" w:tentative="1">
      <w:start w:val="1"/>
      <w:numFmt w:val="bullet"/>
      <w:lvlText w:val="o"/>
      <w:lvlJc w:val="left"/>
      <w:pPr>
        <w:ind w:left="3240" w:hanging="360"/>
      </w:pPr>
      <w:rPr>
        <w:rFonts w:ascii="Courier New" w:hAnsi="Courier New" w:cs="Courier New" w:hint="default"/>
      </w:rPr>
    </w:lvl>
    <w:lvl w:ilvl="5" w:tplc="A74A6832" w:tentative="1">
      <w:start w:val="1"/>
      <w:numFmt w:val="bullet"/>
      <w:lvlText w:val=""/>
      <w:lvlJc w:val="left"/>
      <w:pPr>
        <w:ind w:left="3960" w:hanging="360"/>
      </w:pPr>
      <w:rPr>
        <w:rFonts w:ascii="Wingdings" w:hAnsi="Wingdings" w:hint="default"/>
      </w:rPr>
    </w:lvl>
    <w:lvl w:ilvl="6" w:tplc="E47AAC64" w:tentative="1">
      <w:start w:val="1"/>
      <w:numFmt w:val="bullet"/>
      <w:lvlText w:val=""/>
      <w:lvlJc w:val="left"/>
      <w:pPr>
        <w:ind w:left="4680" w:hanging="360"/>
      </w:pPr>
      <w:rPr>
        <w:rFonts w:ascii="Symbol" w:hAnsi="Symbol" w:hint="default"/>
      </w:rPr>
    </w:lvl>
    <w:lvl w:ilvl="7" w:tplc="FE02332C" w:tentative="1">
      <w:start w:val="1"/>
      <w:numFmt w:val="bullet"/>
      <w:lvlText w:val="o"/>
      <w:lvlJc w:val="left"/>
      <w:pPr>
        <w:ind w:left="5400" w:hanging="360"/>
      </w:pPr>
      <w:rPr>
        <w:rFonts w:ascii="Courier New" w:hAnsi="Courier New" w:cs="Courier New" w:hint="default"/>
      </w:rPr>
    </w:lvl>
    <w:lvl w:ilvl="8" w:tplc="66E83596" w:tentative="1">
      <w:start w:val="1"/>
      <w:numFmt w:val="bullet"/>
      <w:lvlText w:val=""/>
      <w:lvlJc w:val="left"/>
      <w:pPr>
        <w:ind w:left="6120" w:hanging="360"/>
      </w:pPr>
      <w:rPr>
        <w:rFonts w:ascii="Wingdings" w:hAnsi="Wingdings" w:hint="default"/>
      </w:rPr>
    </w:lvl>
  </w:abstractNum>
  <w:abstractNum w:abstractNumId="3" w15:restartNumberingAfterBreak="0">
    <w:nsid w:val="3A9234A2"/>
    <w:multiLevelType w:val="hybridMultilevel"/>
    <w:tmpl w:val="F5D0DC0C"/>
    <w:lvl w:ilvl="0" w:tplc="113ECF70">
      <w:start w:val="1"/>
      <w:numFmt w:val="bullet"/>
      <w:lvlText w:val=""/>
      <w:lvlJc w:val="left"/>
      <w:pPr>
        <w:ind w:left="720" w:hanging="360"/>
      </w:pPr>
      <w:rPr>
        <w:rFonts w:ascii="Symbol" w:hAnsi="Symbol" w:hint="default"/>
      </w:rPr>
    </w:lvl>
    <w:lvl w:ilvl="1" w:tplc="A3EAD93A" w:tentative="1">
      <w:start w:val="1"/>
      <w:numFmt w:val="bullet"/>
      <w:lvlText w:val="o"/>
      <w:lvlJc w:val="left"/>
      <w:pPr>
        <w:ind w:left="1440" w:hanging="360"/>
      </w:pPr>
      <w:rPr>
        <w:rFonts w:ascii="Courier New" w:hAnsi="Courier New" w:cs="Courier New" w:hint="default"/>
      </w:rPr>
    </w:lvl>
    <w:lvl w:ilvl="2" w:tplc="10723CC8" w:tentative="1">
      <w:start w:val="1"/>
      <w:numFmt w:val="bullet"/>
      <w:lvlText w:val=""/>
      <w:lvlJc w:val="left"/>
      <w:pPr>
        <w:ind w:left="2160" w:hanging="360"/>
      </w:pPr>
      <w:rPr>
        <w:rFonts w:ascii="Wingdings" w:hAnsi="Wingdings" w:hint="default"/>
      </w:rPr>
    </w:lvl>
    <w:lvl w:ilvl="3" w:tplc="552CEBC0" w:tentative="1">
      <w:start w:val="1"/>
      <w:numFmt w:val="bullet"/>
      <w:lvlText w:val=""/>
      <w:lvlJc w:val="left"/>
      <w:pPr>
        <w:ind w:left="2880" w:hanging="360"/>
      </w:pPr>
      <w:rPr>
        <w:rFonts w:ascii="Symbol" w:hAnsi="Symbol" w:hint="default"/>
      </w:rPr>
    </w:lvl>
    <w:lvl w:ilvl="4" w:tplc="C8805C94" w:tentative="1">
      <w:start w:val="1"/>
      <w:numFmt w:val="bullet"/>
      <w:lvlText w:val="o"/>
      <w:lvlJc w:val="left"/>
      <w:pPr>
        <w:ind w:left="3600" w:hanging="360"/>
      </w:pPr>
      <w:rPr>
        <w:rFonts w:ascii="Courier New" w:hAnsi="Courier New" w:cs="Courier New" w:hint="default"/>
      </w:rPr>
    </w:lvl>
    <w:lvl w:ilvl="5" w:tplc="37029332" w:tentative="1">
      <w:start w:val="1"/>
      <w:numFmt w:val="bullet"/>
      <w:lvlText w:val=""/>
      <w:lvlJc w:val="left"/>
      <w:pPr>
        <w:ind w:left="4320" w:hanging="360"/>
      </w:pPr>
      <w:rPr>
        <w:rFonts w:ascii="Wingdings" w:hAnsi="Wingdings" w:hint="default"/>
      </w:rPr>
    </w:lvl>
    <w:lvl w:ilvl="6" w:tplc="74CAD926" w:tentative="1">
      <w:start w:val="1"/>
      <w:numFmt w:val="bullet"/>
      <w:lvlText w:val=""/>
      <w:lvlJc w:val="left"/>
      <w:pPr>
        <w:ind w:left="5040" w:hanging="360"/>
      </w:pPr>
      <w:rPr>
        <w:rFonts w:ascii="Symbol" w:hAnsi="Symbol" w:hint="default"/>
      </w:rPr>
    </w:lvl>
    <w:lvl w:ilvl="7" w:tplc="30C44D0A" w:tentative="1">
      <w:start w:val="1"/>
      <w:numFmt w:val="bullet"/>
      <w:lvlText w:val="o"/>
      <w:lvlJc w:val="left"/>
      <w:pPr>
        <w:ind w:left="5760" w:hanging="360"/>
      </w:pPr>
      <w:rPr>
        <w:rFonts w:ascii="Courier New" w:hAnsi="Courier New" w:cs="Courier New" w:hint="default"/>
      </w:rPr>
    </w:lvl>
    <w:lvl w:ilvl="8" w:tplc="DDD84DE2" w:tentative="1">
      <w:start w:val="1"/>
      <w:numFmt w:val="bullet"/>
      <w:lvlText w:val=""/>
      <w:lvlJc w:val="left"/>
      <w:pPr>
        <w:ind w:left="6480" w:hanging="360"/>
      </w:pPr>
      <w:rPr>
        <w:rFonts w:ascii="Wingdings" w:hAnsi="Wingdings" w:hint="default"/>
      </w:rPr>
    </w:lvl>
  </w:abstractNum>
  <w:abstractNum w:abstractNumId="4" w15:restartNumberingAfterBreak="0">
    <w:nsid w:val="3F1666C3"/>
    <w:multiLevelType w:val="hybridMultilevel"/>
    <w:tmpl w:val="89D084A8"/>
    <w:lvl w:ilvl="0" w:tplc="1AB862DE">
      <w:start w:val="1"/>
      <w:numFmt w:val="bullet"/>
      <w:lvlText w:val=""/>
      <w:lvlJc w:val="left"/>
      <w:pPr>
        <w:ind w:left="720" w:hanging="360"/>
      </w:pPr>
      <w:rPr>
        <w:rFonts w:ascii="Symbol" w:hAnsi="Symbol" w:hint="default"/>
      </w:rPr>
    </w:lvl>
    <w:lvl w:ilvl="1" w:tplc="6180D566" w:tentative="1">
      <w:start w:val="1"/>
      <w:numFmt w:val="bullet"/>
      <w:lvlText w:val="o"/>
      <w:lvlJc w:val="left"/>
      <w:pPr>
        <w:ind w:left="1440" w:hanging="360"/>
      </w:pPr>
      <w:rPr>
        <w:rFonts w:ascii="Courier New" w:hAnsi="Courier New" w:cs="Courier New" w:hint="default"/>
      </w:rPr>
    </w:lvl>
    <w:lvl w:ilvl="2" w:tplc="2E60926E" w:tentative="1">
      <w:start w:val="1"/>
      <w:numFmt w:val="bullet"/>
      <w:lvlText w:val=""/>
      <w:lvlJc w:val="left"/>
      <w:pPr>
        <w:ind w:left="2160" w:hanging="360"/>
      </w:pPr>
      <w:rPr>
        <w:rFonts w:ascii="Wingdings" w:hAnsi="Wingdings" w:hint="default"/>
      </w:rPr>
    </w:lvl>
    <w:lvl w:ilvl="3" w:tplc="036E0D40" w:tentative="1">
      <w:start w:val="1"/>
      <w:numFmt w:val="bullet"/>
      <w:lvlText w:val=""/>
      <w:lvlJc w:val="left"/>
      <w:pPr>
        <w:ind w:left="2880" w:hanging="360"/>
      </w:pPr>
      <w:rPr>
        <w:rFonts w:ascii="Symbol" w:hAnsi="Symbol" w:hint="default"/>
      </w:rPr>
    </w:lvl>
    <w:lvl w:ilvl="4" w:tplc="A218126E" w:tentative="1">
      <w:start w:val="1"/>
      <w:numFmt w:val="bullet"/>
      <w:lvlText w:val="o"/>
      <w:lvlJc w:val="left"/>
      <w:pPr>
        <w:ind w:left="3600" w:hanging="360"/>
      </w:pPr>
      <w:rPr>
        <w:rFonts w:ascii="Courier New" w:hAnsi="Courier New" w:cs="Courier New" w:hint="default"/>
      </w:rPr>
    </w:lvl>
    <w:lvl w:ilvl="5" w:tplc="546C3244" w:tentative="1">
      <w:start w:val="1"/>
      <w:numFmt w:val="bullet"/>
      <w:lvlText w:val=""/>
      <w:lvlJc w:val="left"/>
      <w:pPr>
        <w:ind w:left="4320" w:hanging="360"/>
      </w:pPr>
      <w:rPr>
        <w:rFonts w:ascii="Wingdings" w:hAnsi="Wingdings" w:hint="default"/>
      </w:rPr>
    </w:lvl>
    <w:lvl w:ilvl="6" w:tplc="C606907A" w:tentative="1">
      <w:start w:val="1"/>
      <w:numFmt w:val="bullet"/>
      <w:lvlText w:val=""/>
      <w:lvlJc w:val="left"/>
      <w:pPr>
        <w:ind w:left="5040" w:hanging="360"/>
      </w:pPr>
      <w:rPr>
        <w:rFonts w:ascii="Symbol" w:hAnsi="Symbol" w:hint="default"/>
      </w:rPr>
    </w:lvl>
    <w:lvl w:ilvl="7" w:tplc="2D78A1F2" w:tentative="1">
      <w:start w:val="1"/>
      <w:numFmt w:val="bullet"/>
      <w:lvlText w:val="o"/>
      <w:lvlJc w:val="left"/>
      <w:pPr>
        <w:ind w:left="5760" w:hanging="360"/>
      </w:pPr>
      <w:rPr>
        <w:rFonts w:ascii="Courier New" w:hAnsi="Courier New" w:cs="Courier New" w:hint="default"/>
      </w:rPr>
    </w:lvl>
    <w:lvl w:ilvl="8" w:tplc="6A883C32" w:tentative="1">
      <w:start w:val="1"/>
      <w:numFmt w:val="bullet"/>
      <w:lvlText w:val=""/>
      <w:lvlJc w:val="left"/>
      <w:pPr>
        <w:ind w:left="6480" w:hanging="360"/>
      </w:pPr>
      <w:rPr>
        <w:rFonts w:ascii="Wingdings" w:hAnsi="Wingdings" w:hint="default"/>
      </w:rPr>
    </w:lvl>
  </w:abstractNum>
  <w:num w:numId="1" w16cid:durableId="2018118008">
    <w:abstractNumId w:val="3"/>
  </w:num>
  <w:num w:numId="2" w16cid:durableId="1710493909">
    <w:abstractNumId w:val="4"/>
  </w:num>
  <w:num w:numId="3" w16cid:durableId="1615094249">
    <w:abstractNumId w:val="4"/>
  </w:num>
  <w:num w:numId="4" w16cid:durableId="1913150501">
    <w:abstractNumId w:val="2"/>
  </w:num>
  <w:num w:numId="5" w16cid:durableId="1233081619">
    <w:abstractNumId w:val="1"/>
  </w:num>
  <w:num w:numId="6" w16cid:durableId="85442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41"/>
    <w:rsid w:val="00032AB9"/>
    <w:rsid w:val="000552C4"/>
    <w:rsid w:val="000B0F95"/>
    <w:rsid w:val="0011684E"/>
    <w:rsid w:val="0013255F"/>
    <w:rsid w:val="001C3888"/>
    <w:rsid w:val="001D072C"/>
    <w:rsid w:val="002172ED"/>
    <w:rsid w:val="00277585"/>
    <w:rsid w:val="002A74AF"/>
    <w:rsid w:val="002F2F99"/>
    <w:rsid w:val="00302D8A"/>
    <w:rsid w:val="00307F9E"/>
    <w:rsid w:val="003441D9"/>
    <w:rsid w:val="00344552"/>
    <w:rsid w:val="00455E46"/>
    <w:rsid w:val="00472F8B"/>
    <w:rsid w:val="004907DD"/>
    <w:rsid w:val="004B7BEA"/>
    <w:rsid w:val="004E0994"/>
    <w:rsid w:val="004E7A2F"/>
    <w:rsid w:val="004F6F00"/>
    <w:rsid w:val="00537F89"/>
    <w:rsid w:val="00554600"/>
    <w:rsid w:val="00594A0A"/>
    <w:rsid w:val="005D3B84"/>
    <w:rsid w:val="00635C09"/>
    <w:rsid w:val="00662F29"/>
    <w:rsid w:val="006C794F"/>
    <w:rsid w:val="00703580"/>
    <w:rsid w:val="007263F9"/>
    <w:rsid w:val="00752AB5"/>
    <w:rsid w:val="007A61CA"/>
    <w:rsid w:val="007A6CE3"/>
    <w:rsid w:val="007F5E94"/>
    <w:rsid w:val="00802565"/>
    <w:rsid w:val="00821BE5"/>
    <w:rsid w:val="00864E3E"/>
    <w:rsid w:val="00892CF4"/>
    <w:rsid w:val="008E41F8"/>
    <w:rsid w:val="00964856"/>
    <w:rsid w:val="009746B7"/>
    <w:rsid w:val="00994CAC"/>
    <w:rsid w:val="009A3890"/>
    <w:rsid w:val="009F4B3C"/>
    <w:rsid w:val="00A00420"/>
    <w:rsid w:val="00A01653"/>
    <w:rsid w:val="00A02518"/>
    <w:rsid w:val="00A132A2"/>
    <w:rsid w:val="00A1407E"/>
    <w:rsid w:val="00A73FA9"/>
    <w:rsid w:val="00A75541"/>
    <w:rsid w:val="00AB2164"/>
    <w:rsid w:val="00B736DB"/>
    <w:rsid w:val="00B93137"/>
    <w:rsid w:val="00C01019"/>
    <w:rsid w:val="00C04FE0"/>
    <w:rsid w:val="00C157F2"/>
    <w:rsid w:val="00C35F40"/>
    <w:rsid w:val="00C83FAA"/>
    <w:rsid w:val="00CA2A6F"/>
    <w:rsid w:val="00CB2358"/>
    <w:rsid w:val="00CF18A9"/>
    <w:rsid w:val="00D941B2"/>
    <w:rsid w:val="00DA07F1"/>
    <w:rsid w:val="00DC1640"/>
    <w:rsid w:val="00DE01DC"/>
    <w:rsid w:val="00DF0446"/>
    <w:rsid w:val="00DF0640"/>
    <w:rsid w:val="00DF4FDB"/>
    <w:rsid w:val="00E13ECC"/>
    <w:rsid w:val="00E1734C"/>
    <w:rsid w:val="00E30C0C"/>
    <w:rsid w:val="00E50A10"/>
    <w:rsid w:val="00E6441F"/>
    <w:rsid w:val="00E730AA"/>
    <w:rsid w:val="00E73DA3"/>
    <w:rsid w:val="00E811C8"/>
    <w:rsid w:val="00EA5167"/>
    <w:rsid w:val="00EB31EE"/>
    <w:rsid w:val="00F00E46"/>
    <w:rsid w:val="00F16C2A"/>
    <w:rsid w:val="00F742C7"/>
    <w:rsid w:val="00F9618D"/>
    <w:rsid w:val="00FB6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428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01019"/>
    <w:pPr>
      <w:spacing w:before="360"/>
      <w:jc w:val="center"/>
      <w:outlineLvl w:val="0"/>
    </w:pPr>
    <w:rPr>
      <w:rFonts w:asciiTheme="minorHAnsi" w:hAnsiTheme="minorHAnsi" w:cstheme="minorHAnsi"/>
      <w:sz w:val="36"/>
      <w:szCs w:val="36"/>
    </w:rPr>
  </w:style>
  <w:style w:type="paragraph" w:styleId="Heading2">
    <w:name w:val="heading 2"/>
    <w:basedOn w:val="Normal"/>
    <w:next w:val="Normal"/>
    <w:link w:val="Heading2Char"/>
    <w:uiPriority w:val="9"/>
    <w:unhideWhenUsed/>
    <w:qFormat/>
    <w:rsid w:val="00E730AA"/>
    <w:pPr>
      <w:pageBreakBefore/>
      <w:spacing w:after="200" w:line="288" w:lineRule="auto"/>
      <w:jc w:val="both"/>
      <w:outlineLvl w:val="1"/>
    </w:pPr>
    <w:rPr>
      <w:rFonts w:ascii="Calibri" w:hAnsi="Calibri" w:cs="Calibri"/>
      <w:b/>
      <w:bCs/>
      <w:lang w:val="en-GB" w:eastAsia="en-AU"/>
    </w:rPr>
  </w:style>
  <w:style w:type="paragraph" w:styleId="Heading3">
    <w:name w:val="heading 3"/>
    <w:basedOn w:val="Normal"/>
    <w:next w:val="Normal"/>
    <w:link w:val="Heading3Char"/>
    <w:uiPriority w:val="9"/>
    <w:unhideWhenUsed/>
    <w:qFormat/>
    <w:rsid w:val="00E730AA"/>
    <w:pPr>
      <w:spacing w:after="200" w:line="288" w:lineRule="auto"/>
      <w:outlineLvl w:val="2"/>
    </w:pPr>
    <w:rPr>
      <w:rFonts w:asciiTheme="minorHAnsi" w:hAnsiTheme="minorHAnsi" w:cstheme="minorBidi"/>
      <w:u w:val="single"/>
    </w:rPr>
  </w:style>
  <w:style w:type="paragraph" w:styleId="Heading6">
    <w:name w:val="heading 6"/>
    <w:basedOn w:val="Normal"/>
    <w:next w:val="Normal"/>
    <w:link w:val="Heading6Char"/>
    <w:uiPriority w:val="9"/>
    <w:unhideWhenUsed/>
    <w:qFormat/>
    <w:rsid w:val="004907DD"/>
    <w:pPr>
      <w:spacing w:before="200" w:line="276" w:lineRule="auto"/>
      <w:outlineLvl w:val="5"/>
    </w:pPr>
    <w:rPr>
      <w:rFonts w:ascii="Calibri" w:eastAsiaTheme="majorEastAsia" w:hAnsi="Calibri" w:cstheme="majorBidi"/>
      <w:b/>
      <w:bCs/>
      <w:i/>
      <w:iCs/>
      <w:color w:val="75757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BBodyText">
    <w:name w:val="IGB_Body Text"/>
    <w:basedOn w:val="Normal"/>
    <w:rsid w:val="00A75541"/>
    <w:pPr>
      <w:suppressAutoHyphens/>
      <w:autoSpaceDE w:val="0"/>
      <w:autoSpaceDN w:val="0"/>
      <w:adjustRightInd w:val="0"/>
      <w:spacing w:after="120" w:line="240" w:lineRule="atLeast"/>
      <w:textAlignment w:val="center"/>
    </w:pPr>
    <w:rPr>
      <w:rFonts w:ascii="Calibri" w:hAnsi="Calibri" w:cs="Garamond"/>
      <w:color w:val="000000"/>
      <w:sz w:val="21"/>
      <w:szCs w:val="22"/>
      <w:lang w:val="en-GB" w:eastAsia="en-AU"/>
    </w:rPr>
  </w:style>
  <w:style w:type="paragraph" w:customStyle="1" w:styleId="Default">
    <w:name w:val="Default"/>
    <w:rsid w:val="007A6CE3"/>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4907DD"/>
    <w:rPr>
      <w:rFonts w:ascii="Calibri" w:eastAsiaTheme="majorEastAsia" w:hAnsi="Calibri" w:cstheme="majorBidi"/>
      <w:b/>
      <w:bCs/>
      <w:i/>
      <w:iCs/>
      <w:color w:val="757575"/>
    </w:rPr>
  </w:style>
  <w:style w:type="paragraph" w:styleId="ListParagraph">
    <w:name w:val="List Paragraph"/>
    <w:basedOn w:val="Normal"/>
    <w:uiPriority w:val="34"/>
    <w:rsid w:val="00DF0446"/>
    <w:pPr>
      <w:ind w:left="720"/>
      <w:contextualSpacing/>
    </w:pPr>
    <w:rPr>
      <w:sz w:val="20"/>
      <w:szCs w:val="20"/>
    </w:rPr>
  </w:style>
  <w:style w:type="paragraph" w:customStyle="1" w:styleId="paragraph">
    <w:name w:val="paragraph"/>
    <w:basedOn w:val="Normal"/>
    <w:rsid w:val="00E50A10"/>
    <w:pPr>
      <w:spacing w:before="100" w:beforeAutospacing="1" w:after="100" w:afterAutospacing="1"/>
    </w:pPr>
    <w:rPr>
      <w:lang w:eastAsia="en-AU"/>
    </w:rPr>
  </w:style>
  <w:style w:type="character" w:customStyle="1" w:styleId="normaltextrun">
    <w:name w:val="normaltextrun"/>
    <w:basedOn w:val="DefaultParagraphFont"/>
    <w:rsid w:val="00E50A10"/>
  </w:style>
  <w:style w:type="character" w:customStyle="1" w:styleId="eop">
    <w:name w:val="eop"/>
    <w:basedOn w:val="DefaultParagraphFont"/>
    <w:rsid w:val="00E50A10"/>
  </w:style>
  <w:style w:type="character" w:customStyle="1" w:styleId="tabchar">
    <w:name w:val="tabchar"/>
    <w:basedOn w:val="DefaultParagraphFont"/>
    <w:rsid w:val="00E50A10"/>
  </w:style>
  <w:style w:type="paragraph" w:styleId="Header">
    <w:name w:val="header"/>
    <w:basedOn w:val="Normal"/>
    <w:link w:val="HeaderChar"/>
    <w:uiPriority w:val="99"/>
    <w:unhideWhenUsed/>
    <w:rsid w:val="00E50A10"/>
    <w:pPr>
      <w:tabs>
        <w:tab w:val="center" w:pos="4513"/>
        <w:tab w:val="right" w:pos="9026"/>
      </w:tabs>
    </w:pPr>
  </w:style>
  <w:style w:type="character" w:customStyle="1" w:styleId="HeaderChar">
    <w:name w:val="Header Char"/>
    <w:basedOn w:val="DefaultParagraphFont"/>
    <w:link w:val="Header"/>
    <w:uiPriority w:val="99"/>
    <w:rsid w:val="00E50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0A10"/>
    <w:pPr>
      <w:tabs>
        <w:tab w:val="center" w:pos="4513"/>
        <w:tab w:val="right" w:pos="9026"/>
      </w:tabs>
    </w:pPr>
  </w:style>
  <w:style w:type="character" w:customStyle="1" w:styleId="FooterChar">
    <w:name w:val="Footer Char"/>
    <w:basedOn w:val="DefaultParagraphFont"/>
    <w:link w:val="Footer"/>
    <w:uiPriority w:val="99"/>
    <w:rsid w:val="00E50A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941B2"/>
    <w:rPr>
      <w:sz w:val="16"/>
      <w:szCs w:val="16"/>
    </w:rPr>
  </w:style>
  <w:style w:type="paragraph" w:styleId="CommentText">
    <w:name w:val="annotation text"/>
    <w:basedOn w:val="Normal"/>
    <w:link w:val="CommentTextChar"/>
    <w:uiPriority w:val="99"/>
    <w:unhideWhenUsed/>
    <w:rsid w:val="00D941B2"/>
    <w:rPr>
      <w:sz w:val="20"/>
      <w:szCs w:val="20"/>
    </w:rPr>
  </w:style>
  <w:style w:type="character" w:customStyle="1" w:styleId="CommentTextChar">
    <w:name w:val="Comment Text Char"/>
    <w:basedOn w:val="DefaultParagraphFont"/>
    <w:link w:val="CommentText"/>
    <w:uiPriority w:val="99"/>
    <w:rsid w:val="00D941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41B2"/>
    <w:rPr>
      <w:b/>
      <w:bCs/>
    </w:rPr>
  </w:style>
  <w:style w:type="character" w:customStyle="1" w:styleId="CommentSubjectChar">
    <w:name w:val="Comment Subject Char"/>
    <w:basedOn w:val="CommentTextChar"/>
    <w:link w:val="CommentSubject"/>
    <w:uiPriority w:val="99"/>
    <w:semiHidden/>
    <w:rsid w:val="00D941B2"/>
    <w:rPr>
      <w:rFonts w:ascii="Times New Roman" w:eastAsia="Times New Roman" w:hAnsi="Times New Roman" w:cs="Times New Roman"/>
      <w:b/>
      <w:bCs/>
      <w:sz w:val="20"/>
      <w:szCs w:val="20"/>
    </w:rPr>
  </w:style>
  <w:style w:type="paragraph" w:styleId="Revision">
    <w:name w:val="Revision"/>
    <w:hidden/>
    <w:uiPriority w:val="99"/>
    <w:semiHidden/>
    <w:rsid w:val="00032AB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1019"/>
    <w:rPr>
      <w:rFonts w:eastAsia="Times New Roman" w:cstheme="minorHAnsi"/>
      <w:sz w:val="36"/>
      <w:szCs w:val="36"/>
    </w:rPr>
  </w:style>
  <w:style w:type="character" w:customStyle="1" w:styleId="Heading2Char">
    <w:name w:val="Heading 2 Char"/>
    <w:basedOn w:val="DefaultParagraphFont"/>
    <w:link w:val="Heading2"/>
    <w:uiPriority w:val="9"/>
    <w:rsid w:val="00E730AA"/>
    <w:rPr>
      <w:rFonts w:ascii="Calibri" w:eastAsia="Times New Roman" w:hAnsi="Calibri" w:cs="Calibri"/>
      <w:b/>
      <w:bCs/>
      <w:sz w:val="24"/>
      <w:szCs w:val="24"/>
      <w:lang w:val="en-GB" w:eastAsia="en-AU"/>
    </w:rPr>
  </w:style>
  <w:style w:type="character" w:customStyle="1" w:styleId="Heading3Char">
    <w:name w:val="Heading 3 Char"/>
    <w:basedOn w:val="DefaultParagraphFont"/>
    <w:link w:val="Heading3"/>
    <w:uiPriority w:val="9"/>
    <w:rsid w:val="00E730AA"/>
    <w:rPr>
      <w:rFonts w:eastAsia="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335856">
      <w:bodyDiv w:val="1"/>
      <w:marLeft w:val="0"/>
      <w:marRight w:val="0"/>
      <w:marTop w:val="0"/>
      <w:marBottom w:val="0"/>
      <w:divBdr>
        <w:top w:val="none" w:sz="0" w:space="0" w:color="auto"/>
        <w:left w:val="none" w:sz="0" w:space="0" w:color="auto"/>
        <w:bottom w:val="none" w:sz="0" w:space="0" w:color="auto"/>
        <w:right w:val="none" w:sz="0" w:space="0" w:color="auto"/>
      </w:divBdr>
    </w:div>
    <w:div w:id="935475657">
      <w:bodyDiv w:val="1"/>
      <w:marLeft w:val="0"/>
      <w:marRight w:val="0"/>
      <w:marTop w:val="0"/>
      <w:marBottom w:val="0"/>
      <w:divBdr>
        <w:top w:val="none" w:sz="0" w:space="0" w:color="auto"/>
        <w:left w:val="none" w:sz="0" w:space="0" w:color="auto"/>
        <w:bottom w:val="none" w:sz="0" w:space="0" w:color="auto"/>
        <w:right w:val="none" w:sz="0" w:space="0" w:color="auto"/>
      </w:divBdr>
      <w:divsChild>
        <w:div w:id="2109235511">
          <w:marLeft w:val="0"/>
          <w:marRight w:val="0"/>
          <w:marTop w:val="0"/>
          <w:marBottom w:val="0"/>
          <w:divBdr>
            <w:top w:val="none" w:sz="0" w:space="0" w:color="auto"/>
            <w:left w:val="none" w:sz="0" w:space="0" w:color="auto"/>
            <w:bottom w:val="none" w:sz="0" w:space="0" w:color="auto"/>
            <w:right w:val="none" w:sz="0" w:space="0" w:color="auto"/>
          </w:divBdr>
        </w:div>
        <w:div w:id="268320474">
          <w:marLeft w:val="0"/>
          <w:marRight w:val="0"/>
          <w:marTop w:val="0"/>
          <w:marBottom w:val="0"/>
          <w:divBdr>
            <w:top w:val="none" w:sz="0" w:space="0" w:color="auto"/>
            <w:left w:val="none" w:sz="0" w:space="0" w:color="auto"/>
            <w:bottom w:val="none" w:sz="0" w:space="0" w:color="auto"/>
            <w:right w:val="none" w:sz="0" w:space="0" w:color="auto"/>
          </w:divBdr>
        </w:div>
        <w:div w:id="1142818592">
          <w:marLeft w:val="0"/>
          <w:marRight w:val="0"/>
          <w:marTop w:val="0"/>
          <w:marBottom w:val="0"/>
          <w:divBdr>
            <w:top w:val="none" w:sz="0" w:space="0" w:color="auto"/>
            <w:left w:val="none" w:sz="0" w:space="0" w:color="auto"/>
            <w:bottom w:val="none" w:sz="0" w:space="0" w:color="auto"/>
            <w:right w:val="none" w:sz="0" w:space="0" w:color="auto"/>
          </w:divBdr>
        </w:div>
        <w:div w:id="1802068326">
          <w:marLeft w:val="0"/>
          <w:marRight w:val="0"/>
          <w:marTop w:val="0"/>
          <w:marBottom w:val="0"/>
          <w:divBdr>
            <w:top w:val="none" w:sz="0" w:space="0" w:color="auto"/>
            <w:left w:val="none" w:sz="0" w:space="0" w:color="auto"/>
            <w:bottom w:val="none" w:sz="0" w:space="0" w:color="auto"/>
            <w:right w:val="none" w:sz="0" w:space="0" w:color="auto"/>
          </w:divBdr>
        </w:div>
        <w:div w:id="501088432">
          <w:marLeft w:val="0"/>
          <w:marRight w:val="0"/>
          <w:marTop w:val="0"/>
          <w:marBottom w:val="0"/>
          <w:divBdr>
            <w:top w:val="none" w:sz="0" w:space="0" w:color="auto"/>
            <w:left w:val="none" w:sz="0" w:space="0" w:color="auto"/>
            <w:bottom w:val="none" w:sz="0" w:space="0" w:color="auto"/>
            <w:right w:val="none" w:sz="0" w:space="0" w:color="auto"/>
          </w:divBdr>
        </w:div>
        <w:div w:id="1988512553">
          <w:marLeft w:val="0"/>
          <w:marRight w:val="0"/>
          <w:marTop w:val="0"/>
          <w:marBottom w:val="0"/>
          <w:divBdr>
            <w:top w:val="none" w:sz="0" w:space="0" w:color="auto"/>
            <w:left w:val="none" w:sz="0" w:space="0" w:color="auto"/>
            <w:bottom w:val="none" w:sz="0" w:space="0" w:color="auto"/>
            <w:right w:val="none" w:sz="0" w:space="0" w:color="auto"/>
          </w:divBdr>
        </w:div>
        <w:div w:id="2072924722">
          <w:marLeft w:val="0"/>
          <w:marRight w:val="0"/>
          <w:marTop w:val="0"/>
          <w:marBottom w:val="0"/>
          <w:divBdr>
            <w:top w:val="none" w:sz="0" w:space="0" w:color="auto"/>
            <w:left w:val="none" w:sz="0" w:space="0" w:color="auto"/>
            <w:bottom w:val="none" w:sz="0" w:space="0" w:color="auto"/>
            <w:right w:val="none" w:sz="0" w:space="0" w:color="auto"/>
          </w:divBdr>
        </w:div>
        <w:div w:id="2064940702">
          <w:marLeft w:val="0"/>
          <w:marRight w:val="0"/>
          <w:marTop w:val="0"/>
          <w:marBottom w:val="0"/>
          <w:divBdr>
            <w:top w:val="none" w:sz="0" w:space="0" w:color="auto"/>
            <w:left w:val="none" w:sz="0" w:space="0" w:color="auto"/>
            <w:bottom w:val="none" w:sz="0" w:space="0" w:color="auto"/>
            <w:right w:val="none" w:sz="0" w:space="0" w:color="auto"/>
          </w:divBdr>
        </w:div>
        <w:div w:id="634600740">
          <w:marLeft w:val="0"/>
          <w:marRight w:val="0"/>
          <w:marTop w:val="0"/>
          <w:marBottom w:val="0"/>
          <w:divBdr>
            <w:top w:val="none" w:sz="0" w:space="0" w:color="auto"/>
            <w:left w:val="none" w:sz="0" w:space="0" w:color="auto"/>
            <w:bottom w:val="none" w:sz="0" w:space="0" w:color="auto"/>
            <w:right w:val="none" w:sz="0" w:space="0" w:color="auto"/>
          </w:divBdr>
        </w:div>
        <w:div w:id="965233517">
          <w:marLeft w:val="0"/>
          <w:marRight w:val="0"/>
          <w:marTop w:val="0"/>
          <w:marBottom w:val="0"/>
          <w:divBdr>
            <w:top w:val="none" w:sz="0" w:space="0" w:color="auto"/>
            <w:left w:val="none" w:sz="0" w:space="0" w:color="auto"/>
            <w:bottom w:val="none" w:sz="0" w:space="0" w:color="auto"/>
            <w:right w:val="none" w:sz="0" w:space="0" w:color="auto"/>
          </w:divBdr>
        </w:div>
        <w:div w:id="873469110">
          <w:marLeft w:val="0"/>
          <w:marRight w:val="0"/>
          <w:marTop w:val="0"/>
          <w:marBottom w:val="0"/>
          <w:divBdr>
            <w:top w:val="none" w:sz="0" w:space="0" w:color="auto"/>
            <w:left w:val="none" w:sz="0" w:space="0" w:color="auto"/>
            <w:bottom w:val="none" w:sz="0" w:space="0" w:color="auto"/>
            <w:right w:val="none" w:sz="0" w:space="0" w:color="auto"/>
          </w:divBdr>
        </w:div>
        <w:div w:id="598103899">
          <w:marLeft w:val="0"/>
          <w:marRight w:val="0"/>
          <w:marTop w:val="0"/>
          <w:marBottom w:val="0"/>
          <w:divBdr>
            <w:top w:val="none" w:sz="0" w:space="0" w:color="auto"/>
            <w:left w:val="none" w:sz="0" w:space="0" w:color="auto"/>
            <w:bottom w:val="none" w:sz="0" w:space="0" w:color="auto"/>
            <w:right w:val="none" w:sz="0" w:space="0" w:color="auto"/>
          </w:divBdr>
        </w:div>
        <w:div w:id="1485581077">
          <w:marLeft w:val="0"/>
          <w:marRight w:val="0"/>
          <w:marTop w:val="0"/>
          <w:marBottom w:val="0"/>
          <w:divBdr>
            <w:top w:val="none" w:sz="0" w:space="0" w:color="auto"/>
            <w:left w:val="none" w:sz="0" w:space="0" w:color="auto"/>
            <w:bottom w:val="none" w:sz="0" w:space="0" w:color="auto"/>
            <w:right w:val="none" w:sz="0" w:space="0" w:color="auto"/>
          </w:divBdr>
        </w:div>
        <w:div w:id="1745950127">
          <w:marLeft w:val="0"/>
          <w:marRight w:val="0"/>
          <w:marTop w:val="0"/>
          <w:marBottom w:val="0"/>
          <w:divBdr>
            <w:top w:val="none" w:sz="0" w:space="0" w:color="auto"/>
            <w:left w:val="none" w:sz="0" w:space="0" w:color="auto"/>
            <w:bottom w:val="none" w:sz="0" w:space="0" w:color="auto"/>
            <w:right w:val="none" w:sz="0" w:space="0" w:color="auto"/>
          </w:divBdr>
        </w:div>
        <w:div w:id="1520125651">
          <w:marLeft w:val="0"/>
          <w:marRight w:val="0"/>
          <w:marTop w:val="0"/>
          <w:marBottom w:val="0"/>
          <w:divBdr>
            <w:top w:val="none" w:sz="0" w:space="0" w:color="auto"/>
            <w:left w:val="none" w:sz="0" w:space="0" w:color="auto"/>
            <w:bottom w:val="none" w:sz="0" w:space="0" w:color="auto"/>
            <w:right w:val="none" w:sz="0" w:space="0" w:color="auto"/>
          </w:divBdr>
        </w:div>
        <w:div w:id="886258558">
          <w:marLeft w:val="0"/>
          <w:marRight w:val="0"/>
          <w:marTop w:val="0"/>
          <w:marBottom w:val="0"/>
          <w:divBdr>
            <w:top w:val="none" w:sz="0" w:space="0" w:color="auto"/>
            <w:left w:val="none" w:sz="0" w:space="0" w:color="auto"/>
            <w:bottom w:val="none" w:sz="0" w:space="0" w:color="auto"/>
            <w:right w:val="none" w:sz="0" w:space="0" w:color="auto"/>
          </w:divBdr>
        </w:div>
        <w:div w:id="902058077">
          <w:marLeft w:val="0"/>
          <w:marRight w:val="0"/>
          <w:marTop w:val="0"/>
          <w:marBottom w:val="0"/>
          <w:divBdr>
            <w:top w:val="none" w:sz="0" w:space="0" w:color="auto"/>
            <w:left w:val="none" w:sz="0" w:space="0" w:color="auto"/>
            <w:bottom w:val="none" w:sz="0" w:space="0" w:color="auto"/>
            <w:right w:val="none" w:sz="0" w:space="0" w:color="auto"/>
          </w:divBdr>
          <w:divsChild>
            <w:div w:id="805196467">
              <w:marLeft w:val="-75"/>
              <w:marRight w:val="0"/>
              <w:marTop w:val="30"/>
              <w:marBottom w:val="30"/>
              <w:divBdr>
                <w:top w:val="none" w:sz="0" w:space="0" w:color="auto"/>
                <w:left w:val="none" w:sz="0" w:space="0" w:color="auto"/>
                <w:bottom w:val="none" w:sz="0" w:space="0" w:color="auto"/>
                <w:right w:val="none" w:sz="0" w:space="0" w:color="auto"/>
              </w:divBdr>
              <w:divsChild>
                <w:div w:id="299772417">
                  <w:marLeft w:val="0"/>
                  <w:marRight w:val="0"/>
                  <w:marTop w:val="0"/>
                  <w:marBottom w:val="0"/>
                  <w:divBdr>
                    <w:top w:val="none" w:sz="0" w:space="0" w:color="auto"/>
                    <w:left w:val="none" w:sz="0" w:space="0" w:color="auto"/>
                    <w:bottom w:val="none" w:sz="0" w:space="0" w:color="auto"/>
                    <w:right w:val="none" w:sz="0" w:space="0" w:color="auto"/>
                  </w:divBdr>
                  <w:divsChild>
                    <w:div w:id="1988704277">
                      <w:marLeft w:val="0"/>
                      <w:marRight w:val="0"/>
                      <w:marTop w:val="0"/>
                      <w:marBottom w:val="0"/>
                      <w:divBdr>
                        <w:top w:val="none" w:sz="0" w:space="0" w:color="auto"/>
                        <w:left w:val="none" w:sz="0" w:space="0" w:color="auto"/>
                        <w:bottom w:val="none" w:sz="0" w:space="0" w:color="auto"/>
                        <w:right w:val="none" w:sz="0" w:space="0" w:color="auto"/>
                      </w:divBdr>
                    </w:div>
                  </w:divsChild>
                </w:div>
                <w:div w:id="52430339">
                  <w:marLeft w:val="0"/>
                  <w:marRight w:val="0"/>
                  <w:marTop w:val="0"/>
                  <w:marBottom w:val="0"/>
                  <w:divBdr>
                    <w:top w:val="none" w:sz="0" w:space="0" w:color="auto"/>
                    <w:left w:val="none" w:sz="0" w:space="0" w:color="auto"/>
                    <w:bottom w:val="none" w:sz="0" w:space="0" w:color="auto"/>
                    <w:right w:val="none" w:sz="0" w:space="0" w:color="auto"/>
                  </w:divBdr>
                  <w:divsChild>
                    <w:div w:id="1838039258">
                      <w:marLeft w:val="0"/>
                      <w:marRight w:val="0"/>
                      <w:marTop w:val="0"/>
                      <w:marBottom w:val="0"/>
                      <w:divBdr>
                        <w:top w:val="none" w:sz="0" w:space="0" w:color="auto"/>
                        <w:left w:val="none" w:sz="0" w:space="0" w:color="auto"/>
                        <w:bottom w:val="none" w:sz="0" w:space="0" w:color="auto"/>
                        <w:right w:val="none" w:sz="0" w:space="0" w:color="auto"/>
                      </w:divBdr>
                    </w:div>
                  </w:divsChild>
                </w:div>
                <w:div w:id="1336301132">
                  <w:marLeft w:val="0"/>
                  <w:marRight w:val="0"/>
                  <w:marTop w:val="0"/>
                  <w:marBottom w:val="0"/>
                  <w:divBdr>
                    <w:top w:val="none" w:sz="0" w:space="0" w:color="auto"/>
                    <w:left w:val="none" w:sz="0" w:space="0" w:color="auto"/>
                    <w:bottom w:val="none" w:sz="0" w:space="0" w:color="auto"/>
                    <w:right w:val="none" w:sz="0" w:space="0" w:color="auto"/>
                  </w:divBdr>
                  <w:divsChild>
                    <w:div w:id="885485528">
                      <w:marLeft w:val="0"/>
                      <w:marRight w:val="0"/>
                      <w:marTop w:val="0"/>
                      <w:marBottom w:val="0"/>
                      <w:divBdr>
                        <w:top w:val="none" w:sz="0" w:space="0" w:color="auto"/>
                        <w:left w:val="none" w:sz="0" w:space="0" w:color="auto"/>
                        <w:bottom w:val="none" w:sz="0" w:space="0" w:color="auto"/>
                        <w:right w:val="none" w:sz="0" w:space="0" w:color="auto"/>
                      </w:divBdr>
                    </w:div>
                  </w:divsChild>
                </w:div>
                <w:div w:id="1154831983">
                  <w:marLeft w:val="0"/>
                  <w:marRight w:val="0"/>
                  <w:marTop w:val="0"/>
                  <w:marBottom w:val="0"/>
                  <w:divBdr>
                    <w:top w:val="none" w:sz="0" w:space="0" w:color="auto"/>
                    <w:left w:val="none" w:sz="0" w:space="0" w:color="auto"/>
                    <w:bottom w:val="none" w:sz="0" w:space="0" w:color="auto"/>
                    <w:right w:val="none" w:sz="0" w:space="0" w:color="auto"/>
                  </w:divBdr>
                  <w:divsChild>
                    <w:div w:id="1247113569">
                      <w:marLeft w:val="0"/>
                      <w:marRight w:val="0"/>
                      <w:marTop w:val="0"/>
                      <w:marBottom w:val="0"/>
                      <w:divBdr>
                        <w:top w:val="none" w:sz="0" w:space="0" w:color="auto"/>
                        <w:left w:val="none" w:sz="0" w:space="0" w:color="auto"/>
                        <w:bottom w:val="none" w:sz="0" w:space="0" w:color="auto"/>
                        <w:right w:val="none" w:sz="0" w:space="0" w:color="auto"/>
                      </w:divBdr>
                    </w:div>
                  </w:divsChild>
                </w:div>
                <w:div w:id="1099325940">
                  <w:marLeft w:val="0"/>
                  <w:marRight w:val="0"/>
                  <w:marTop w:val="0"/>
                  <w:marBottom w:val="0"/>
                  <w:divBdr>
                    <w:top w:val="none" w:sz="0" w:space="0" w:color="auto"/>
                    <w:left w:val="none" w:sz="0" w:space="0" w:color="auto"/>
                    <w:bottom w:val="none" w:sz="0" w:space="0" w:color="auto"/>
                    <w:right w:val="none" w:sz="0" w:space="0" w:color="auto"/>
                  </w:divBdr>
                  <w:divsChild>
                    <w:div w:id="130903453">
                      <w:marLeft w:val="0"/>
                      <w:marRight w:val="0"/>
                      <w:marTop w:val="0"/>
                      <w:marBottom w:val="0"/>
                      <w:divBdr>
                        <w:top w:val="none" w:sz="0" w:space="0" w:color="auto"/>
                        <w:left w:val="none" w:sz="0" w:space="0" w:color="auto"/>
                        <w:bottom w:val="none" w:sz="0" w:space="0" w:color="auto"/>
                        <w:right w:val="none" w:sz="0" w:space="0" w:color="auto"/>
                      </w:divBdr>
                    </w:div>
                  </w:divsChild>
                </w:div>
                <w:div w:id="422577721">
                  <w:marLeft w:val="0"/>
                  <w:marRight w:val="0"/>
                  <w:marTop w:val="0"/>
                  <w:marBottom w:val="0"/>
                  <w:divBdr>
                    <w:top w:val="none" w:sz="0" w:space="0" w:color="auto"/>
                    <w:left w:val="none" w:sz="0" w:space="0" w:color="auto"/>
                    <w:bottom w:val="none" w:sz="0" w:space="0" w:color="auto"/>
                    <w:right w:val="none" w:sz="0" w:space="0" w:color="auto"/>
                  </w:divBdr>
                  <w:divsChild>
                    <w:div w:id="2137796788">
                      <w:marLeft w:val="0"/>
                      <w:marRight w:val="0"/>
                      <w:marTop w:val="0"/>
                      <w:marBottom w:val="0"/>
                      <w:divBdr>
                        <w:top w:val="none" w:sz="0" w:space="0" w:color="auto"/>
                        <w:left w:val="none" w:sz="0" w:space="0" w:color="auto"/>
                        <w:bottom w:val="none" w:sz="0" w:space="0" w:color="auto"/>
                        <w:right w:val="none" w:sz="0" w:space="0" w:color="auto"/>
                      </w:divBdr>
                    </w:div>
                    <w:div w:id="127558184">
                      <w:marLeft w:val="0"/>
                      <w:marRight w:val="0"/>
                      <w:marTop w:val="0"/>
                      <w:marBottom w:val="0"/>
                      <w:divBdr>
                        <w:top w:val="none" w:sz="0" w:space="0" w:color="auto"/>
                        <w:left w:val="none" w:sz="0" w:space="0" w:color="auto"/>
                        <w:bottom w:val="none" w:sz="0" w:space="0" w:color="auto"/>
                        <w:right w:val="none" w:sz="0" w:space="0" w:color="auto"/>
                      </w:divBdr>
                    </w:div>
                    <w:div w:id="737170115">
                      <w:marLeft w:val="0"/>
                      <w:marRight w:val="0"/>
                      <w:marTop w:val="0"/>
                      <w:marBottom w:val="0"/>
                      <w:divBdr>
                        <w:top w:val="none" w:sz="0" w:space="0" w:color="auto"/>
                        <w:left w:val="none" w:sz="0" w:space="0" w:color="auto"/>
                        <w:bottom w:val="none" w:sz="0" w:space="0" w:color="auto"/>
                        <w:right w:val="none" w:sz="0" w:space="0" w:color="auto"/>
                      </w:divBdr>
                    </w:div>
                  </w:divsChild>
                </w:div>
                <w:div w:id="2007970773">
                  <w:marLeft w:val="0"/>
                  <w:marRight w:val="0"/>
                  <w:marTop w:val="0"/>
                  <w:marBottom w:val="0"/>
                  <w:divBdr>
                    <w:top w:val="none" w:sz="0" w:space="0" w:color="auto"/>
                    <w:left w:val="none" w:sz="0" w:space="0" w:color="auto"/>
                    <w:bottom w:val="none" w:sz="0" w:space="0" w:color="auto"/>
                    <w:right w:val="none" w:sz="0" w:space="0" w:color="auto"/>
                  </w:divBdr>
                  <w:divsChild>
                    <w:div w:id="1281956812">
                      <w:marLeft w:val="0"/>
                      <w:marRight w:val="0"/>
                      <w:marTop w:val="0"/>
                      <w:marBottom w:val="0"/>
                      <w:divBdr>
                        <w:top w:val="none" w:sz="0" w:space="0" w:color="auto"/>
                        <w:left w:val="none" w:sz="0" w:space="0" w:color="auto"/>
                        <w:bottom w:val="none" w:sz="0" w:space="0" w:color="auto"/>
                        <w:right w:val="none" w:sz="0" w:space="0" w:color="auto"/>
                      </w:divBdr>
                    </w:div>
                  </w:divsChild>
                </w:div>
                <w:div w:id="1117022416">
                  <w:marLeft w:val="0"/>
                  <w:marRight w:val="0"/>
                  <w:marTop w:val="0"/>
                  <w:marBottom w:val="0"/>
                  <w:divBdr>
                    <w:top w:val="none" w:sz="0" w:space="0" w:color="auto"/>
                    <w:left w:val="none" w:sz="0" w:space="0" w:color="auto"/>
                    <w:bottom w:val="none" w:sz="0" w:space="0" w:color="auto"/>
                    <w:right w:val="none" w:sz="0" w:space="0" w:color="auto"/>
                  </w:divBdr>
                  <w:divsChild>
                    <w:div w:id="369768777">
                      <w:marLeft w:val="0"/>
                      <w:marRight w:val="0"/>
                      <w:marTop w:val="0"/>
                      <w:marBottom w:val="0"/>
                      <w:divBdr>
                        <w:top w:val="none" w:sz="0" w:space="0" w:color="auto"/>
                        <w:left w:val="none" w:sz="0" w:space="0" w:color="auto"/>
                        <w:bottom w:val="none" w:sz="0" w:space="0" w:color="auto"/>
                        <w:right w:val="none" w:sz="0" w:space="0" w:color="auto"/>
                      </w:divBdr>
                    </w:div>
                  </w:divsChild>
                </w:div>
                <w:div w:id="2023164080">
                  <w:marLeft w:val="0"/>
                  <w:marRight w:val="0"/>
                  <w:marTop w:val="0"/>
                  <w:marBottom w:val="0"/>
                  <w:divBdr>
                    <w:top w:val="none" w:sz="0" w:space="0" w:color="auto"/>
                    <w:left w:val="none" w:sz="0" w:space="0" w:color="auto"/>
                    <w:bottom w:val="none" w:sz="0" w:space="0" w:color="auto"/>
                    <w:right w:val="none" w:sz="0" w:space="0" w:color="auto"/>
                  </w:divBdr>
                  <w:divsChild>
                    <w:div w:id="561671949">
                      <w:marLeft w:val="0"/>
                      <w:marRight w:val="0"/>
                      <w:marTop w:val="0"/>
                      <w:marBottom w:val="0"/>
                      <w:divBdr>
                        <w:top w:val="none" w:sz="0" w:space="0" w:color="auto"/>
                        <w:left w:val="none" w:sz="0" w:space="0" w:color="auto"/>
                        <w:bottom w:val="none" w:sz="0" w:space="0" w:color="auto"/>
                        <w:right w:val="none" w:sz="0" w:space="0" w:color="auto"/>
                      </w:divBdr>
                    </w:div>
                  </w:divsChild>
                </w:div>
                <w:div w:id="413623730">
                  <w:marLeft w:val="0"/>
                  <w:marRight w:val="0"/>
                  <w:marTop w:val="0"/>
                  <w:marBottom w:val="0"/>
                  <w:divBdr>
                    <w:top w:val="none" w:sz="0" w:space="0" w:color="auto"/>
                    <w:left w:val="none" w:sz="0" w:space="0" w:color="auto"/>
                    <w:bottom w:val="none" w:sz="0" w:space="0" w:color="auto"/>
                    <w:right w:val="none" w:sz="0" w:space="0" w:color="auto"/>
                  </w:divBdr>
                  <w:divsChild>
                    <w:div w:id="1078331760">
                      <w:marLeft w:val="0"/>
                      <w:marRight w:val="0"/>
                      <w:marTop w:val="0"/>
                      <w:marBottom w:val="0"/>
                      <w:divBdr>
                        <w:top w:val="none" w:sz="0" w:space="0" w:color="auto"/>
                        <w:left w:val="none" w:sz="0" w:space="0" w:color="auto"/>
                        <w:bottom w:val="none" w:sz="0" w:space="0" w:color="auto"/>
                        <w:right w:val="none" w:sz="0" w:space="0" w:color="auto"/>
                      </w:divBdr>
                    </w:div>
                  </w:divsChild>
                </w:div>
                <w:div w:id="190149827">
                  <w:marLeft w:val="0"/>
                  <w:marRight w:val="0"/>
                  <w:marTop w:val="0"/>
                  <w:marBottom w:val="0"/>
                  <w:divBdr>
                    <w:top w:val="none" w:sz="0" w:space="0" w:color="auto"/>
                    <w:left w:val="none" w:sz="0" w:space="0" w:color="auto"/>
                    <w:bottom w:val="none" w:sz="0" w:space="0" w:color="auto"/>
                    <w:right w:val="none" w:sz="0" w:space="0" w:color="auto"/>
                  </w:divBdr>
                  <w:divsChild>
                    <w:div w:id="342829863">
                      <w:marLeft w:val="0"/>
                      <w:marRight w:val="0"/>
                      <w:marTop w:val="0"/>
                      <w:marBottom w:val="0"/>
                      <w:divBdr>
                        <w:top w:val="none" w:sz="0" w:space="0" w:color="auto"/>
                        <w:left w:val="none" w:sz="0" w:space="0" w:color="auto"/>
                        <w:bottom w:val="none" w:sz="0" w:space="0" w:color="auto"/>
                        <w:right w:val="none" w:sz="0" w:space="0" w:color="auto"/>
                      </w:divBdr>
                    </w:div>
                  </w:divsChild>
                </w:div>
                <w:div w:id="924875001">
                  <w:marLeft w:val="0"/>
                  <w:marRight w:val="0"/>
                  <w:marTop w:val="0"/>
                  <w:marBottom w:val="0"/>
                  <w:divBdr>
                    <w:top w:val="none" w:sz="0" w:space="0" w:color="auto"/>
                    <w:left w:val="none" w:sz="0" w:space="0" w:color="auto"/>
                    <w:bottom w:val="none" w:sz="0" w:space="0" w:color="auto"/>
                    <w:right w:val="none" w:sz="0" w:space="0" w:color="auto"/>
                  </w:divBdr>
                  <w:divsChild>
                    <w:div w:id="314653561">
                      <w:marLeft w:val="0"/>
                      <w:marRight w:val="0"/>
                      <w:marTop w:val="0"/>
                      <w:marBottom w:val="0"/>
                      <w:divBdr>
                        <w:top w:val="none" w:sz="0" w:space="0" w:color="auto"/>
                        <w:left w:val="none" w:sz="0" w:space="0" w:color="auto"/>
                        <w:bottom w:val="none" w:sz="0" w:space="0" w:color="auto"/>
                        <w:right w:val="none" w:sz="0" w:space="0" w:color="auto"/>
                      </w:divBdr>
                    </w:div>
                  </w:divsChild>
                </w:div>
                <w:div w:id="554044088">
                  <w:marLeft w:val="0"/>
                  <w:marRight w:val="0"/>
                  <w:marTop w:val="0"/>
                  <w:marBottom w:val="0"/>
                  <w:divBdr>
                    <w:top w:val="none" w:sz="0" w:space="0" w:color="auto"/>
                    <w:left w:val="none" w:sz="0" w:space="0" w:color="auto"/>
                    <w:bottom w:val="none" w:sz="0" w:space="0" w:color="auto"/>
                    <w:right w:val="none" w:sz="0" w:space="0" w:color="auto"/>
                  </w:divBdr>
                  <w:divsChild>
                    <w:div w:id="545993926">
                      <w:marLeft w:val="0"/>
                      <w:marRight w:val="0"/>
                      <w:marTop w:val="0"/>
                      <w:marBottom w:val="0"/>
                      <w:divBdr>
                        <w:top w:val="none" w:sz="0" w:space="0" w:color="auto"/>
                        <w:left w:val="none" w:sz="0" w:space="0" w:color="auto"/>
                        <w:bottom w:val="none" w:sz="0" w:space="0" w:color="auto"/>
                        <w:right w:val="none" w:sz="0" w:space="0" w:color="auto"/>
                      </w:divBdr>
                    </w:div>
                  </w:divsChild>
                </w:div>
                <w:div w:id="1954555206">
                  <w:marLeft w:val="0"/>
                  <w:marRight w:val="0"/>
                  <w:marTop w:val="0"/>
                  <w:marBottom w:val="0"/>
                  <w:divBdr>
                    <w:top w:val="none" w:sz="0" w:space="0" w:color="auto"/>
                    <w:left w:val="none" w:sz="0" w:space="0" w:color="auto"/>
                    <w:bottom w:val="none" w:sz="0" w:space="0" w:color="auto"/>
                    <w:right w:val="none" w:sz="0" w:space="0" w:color="auto"/>
                  </w:divBdr>
                  <w:divsChild>
                    <w:div w:id="850099942">
                      <w:marLeft w:val="0"/>
                      <w:marRight w:val="0"/>
                      <w:marTop w:val="0"/>
                      <w:marBottom w:val="0"/>
                      <w:divBdr>
                        <w:top w:val="none" w:sz="0" w:space="0" w:color="auto"/>
                        <w:left w:val="none" w:sz="0" w:space="0" w:color="auto"/>
                        <w:bottom w:val="none" w:sz="0" w:space="0" w:color="auto"/>
                        <w:right w:val="none" w:sz="0" w:space="0" w:color="auto"/>
                      </w:divBdr>
                    </w:div>
                  </w:divsChild>
                </w:div>
                <w:div w:id="2084176325">
                  <w:marLeft w:val="0"/>
                  <w:marRight w:val="0"/>
                  <w:marTop w:val="0"/>
                  <w:marBottom w:val="0"/>
                  <w:divBdr>
                    <w:top w:val="none" w:sz="0" w:space="0" w:color="auto"/>
                    <w:left w:val="none" w:sz="0" w:space="0" w:color="auto"/>
                    <w:bottom w:val="none" w:sz="0" w:space="0" w:color="auto"/>
                    <w:right w:val="none" w:sz="0" w:space="0" w:color="auto"/>
                  </w:divBdr>
                  <w:divsChild>
                    <w:div w:id="93983185">
                      <w:marLeft w:val="0"/>
                      <w:marRight w:val="0"/>
                      <w:marTop w:val="0"/>
                      <w:marBottom w:val="0"/>
                      <w:divBdr>
                        <w:top w:val="none" w:sz="0" w:space="0" w:color="auto"/>
                        <w:left w:val="none" w:sz="0" w:space="0" w:color="auto"/>
                        <w:bottom w:val="none" w:sz="0" w:space="0" w:color="auto"/>
                        <w:right w:val="none" w:sz="0" w:space="0" w:color="auto"/>
                      </w:divBdr>
                    </w:div>
                  </w:divsChild>
                </w:div>
                <w:div w:id="1199052423">
                  <w:marLeft w:val="0"/>
                  <w:marRight w:val="0"/>
                  <w:marTop w:val="0"/>
                  <w:marBottom w:val="0"/>
                  <w:divBdr>
                    <w:top w:val="none" w:sz="0" w:space="0" w:color="auto"/>
                    <w:left w:val="none" w:sz="0" w:space="0" w:color="auto"/>
                    <w:bottom w:val="none" w:sz="0" w:space="0" w:color="auto"/>
                    <w:right w:val="none" w:sz="0" w:space="0" w:color="auto"/>
                  </w:divBdr>
                  <w:divsChild>
                    <w:div w:id="1572930639">
                      <w:marLeft w:val="0"/>
                      <w:marRight w:val="0"/>
                      <w:marTop w:val="0"/>
                      <w:marBottom w:val="0"/>
                      <w:divBdr>
                        <w:top w:val="none" w:sz="0" w:space="0" w:color="auto"/>
                        <w:left w:val="none" w:sz="0" w:space="0" w:color="auto"/>
                        <w:bottom w:val="none" w:sz="0" w:space="0" w:color="auto"/>
                        <w:right w:val="none" w:sz="0" w:space="0" w:color="auto"/>
                      </w:divBdr>
                    </w:div>
                  </w:divsChild>
                </w:div>
                <w:div w:id="1791630770">
                  <w:marLeft w:val="0"/>
                  <w:marRight w:val="0"/>
                  <w:marTop w:val="0"/>
                  <w:marBottom w:val="0"/>
                  <w:divBdr>
                    <w:top w:val="none" w:sz="0" w:space="0" w:color="auto"/>
                    <w:left w:val="none" w:sz="0" w:space="0" w:color="auto"/>
                    <w:bottom w:val="none" w:sz="0" w:space="0" w:color="auto"/>
                    <w:right w:val="none" w:sz="0" w:space="0" w:color="auto"/>
                  </w:divBdr>
                  <w:divsChild>
                    <w:div w:id="1104694420">
                      <w:marLeft w:val="0"/>
                      <w:marRight w:val="0"/>
                      <w:marTop w:val="0"/>
                      <w:marBottom w:val="0"/>
                      <w:divBdr>
                        <w:top w:val="none" w:sz="0" w:space="0" w:color="auto"/>
                        <w:left w:val="none" w:sz="0" w:space="0" w:color="auto"/>
                        <w:bottom w:val="none" w:sz="0" w:space="0" w:color="auto"/>
                        <w:right w:val="none" w:sz="0" w:space="0" w:color="auto"/>
                      </w:divBdr>
                    </w:div>
                  </w:divsChild>
                </w:div>
                <w:div w:id="154155093">
                  <w:marLeft w:val="0"/>
                  <w:marRight w:val="0"/>
                  <w:marTop w:val="0"/>
                  <w:marBottom w:val="0"/>
                  <w:divBdr>
                    <w:top w:val="none" w:sz="0" w:space="0" w:color="auto"/>
                    <w:left w:val="none" w:sz="0" w:space="0" w:color="auto"/>
                    <w:bottom w:val="none" w:sz="0" w:space="0" w:color="auto"/>
                    <w:right w:val="none" w:sz="0" w:space="0" w:color="auto"/>
                  </w:divBdr>
                  <w:divsChild>
                    <w:div w:id="1209220994">
                      <w:marLeft w:val="0"/>
                      <w:marRight w:val="0"/>
                      <w:marTop w:val="0"/>
                      <w:marBottom w:val="0"/>
                      <w:divBdr>
                        <w:top w:val="none" w:sz="0" w:space="0" w:color="auto"/>
                        <w:left w:val="none" w:sz="0" w:space="0" w:color="auto"/>
                        <w:bottom w:val="none" w:sz="0" w:space="0" w:color="auto"/>
                        <w:right w:val="none" w:sz="0" w:space="0" w:color="auto"/>
                      </w:divBdr>
                    </w:div>
                  </w:divsChild>
                </w:div>
                <w:div w:id="1595554064">
                  <w:marLeft w:val="0"/>
                  <w:marRight w:val="0"/>
                  <w:marTop w:val="0"/>
                  <w:marBottom w:val="0"/>
                  <w:divBdr>
                    <w:top w:val="none" w:sz="0" w:space="0" w:color="auto"/>
                    <w:left w:val="none" w:sz="0" w:space="0" w:color="auto"/>
                    <w:bottom w:val="none" w:sz="0" w:space="0" w:color="auto"/>
                    <w:right w:val="none" w:sz="0" w:space="0" w:color="auto"/>
                  </w:divBdr>
                  <w:divsChild>
                    <w:div w:id="891846457">
                      <w:marLeft w:val="0"/>
                      <w:marRight w:val="0"/>
                      <w:marTop w:val="0"/>
                      <w:marBottom w:val="0"/>
                      <w:divBdr>
                        <w:top w:val="none" w:sz="0" w:space="0" w:color="auto"/>
                        <w:left w:val="none" w:sz="0" w:space="0" w:color="auto"/>
                        <w:bottom w:val="none" w:sz="0" w:space="0" w:color="auto"/>
                        <w:right w:val="none" w:sz="0" w:space="0" w:color="auto"/>
                      </w:divBdr>
                    </w:div>
                  </w:divsChild>
                </w:div>
                <w:div w:id="837768462">
                  <w:marLeft w:val="0"/>
                  <w:marRight w:val="0"/>
                  <w:marTop w:val="0"/>
                  <w:marBottom w:val="0"/>
                  <w:divBdr>
                    <w:top w:val="none" w:sz="0" w:space="0" w:color="auto"/>
                    <w:left w:val="none" w:sz="0" w:space="0" w:color="auto"/>
                    <w:bottom w:val="none" w:sz="0" w:space="0" w:color="auto"/>
                    <w:right w:val="none" w:sz="0" w:space="0" w:color="auto"/>
                  </w:divBdr>
                  <w:divsChild>
                    <w:div w:id="1070926253">
                      <w:marLeft w:val="0"/>
                      <w:marRight w:val="0"/>
                      <w:marTop w:val="0"/>
                      <w:marBottom w:val="0"/>
                      <w:divBdr>
                        <w:top w:val="none" w:sz="0" w:space="0" w:color="auto"/>
                        <w:left w:val="none" w:sz="0" w:space="0" w:color="auto"/>
                        <w:bottom w:val="none" w:sz="0" w:space="0" w:color="auto"/>
                        <w:right w:val="none" w:sz="0" w:space="0" w:color="auto"/>
                      </w:divBdr>
                    </w:div>
                  </w:divsChild>
                </w:div>
                <w:div w:id="2060203951">
                  <w:marLeft w:val="0"/>
                  <w:marRight w:val="0"/>
                  <w:marTop w:val="0"/>
                  <w:marBottom w:val="0"/>
                  <w:divBdr>
                    <w:top w:val="none" w:sz="0" w:space="0" w:color="auto"/>
                    <w:left w:val="none" w:sz="0" w:space="0" w:color="auto"/>
                    <w:bottom w:val="none" w:sz="0" w:space="0" w:color="auto"/>
                    <w:right w:val="none" w:sz="0" w:space="0" w:color="auto"/>
                  </w:divBdr>
                  <w:divsChild>
                    <w:div w:id="686448613">
                      <w:marLeft w:val="0"/>
                      <w:marRight w:val="0"/>
                      <w:marTop w:val="0"/>
                      <w:marBottom w:val="0"/>
                      <w:divBdr>
                        <w:top w:val="none" w:sz="0" w:space="0" w:color="auto"/>
                        <w:left w:val="none" w:sz="0" w:space="0" w:color="auto"/>
                        <w:bottom w:val="none" w:sz="0" w:space="0" w:color="auto"/>
                        <w:right w:val="none" w:sz="0" w:space="0" w:color="auto"/>
                      </w:divBdr>
                    </w:div>
                  </w:divsChild>
                </w:div>
                <w:div w:id="1077753822">
                  <w:marLeft w:val="0"/>
                  <w:marRight w:val="0"/>
                  <w:marTop w:val="0"/>
                  <w:marBottom w:val="0"/>
                  <w:divBdr>
                    <w:top w:val="none" w:sz="0" w:space="0" w:color="auto"/>
                    <w:left w:val="none" w:sz="0" w:space="0" w:color="auto"/>
                    <w:bottom w:val="none" w:sz="0" w:space="0" w:color="auto"/>
                    <w:right w:val="none" w:sz="0" w:space="0" w:color="auto"/>
                  </w:divBdr>
                  <w:divsChild>
                    <w:div w:id="1143235383">
                      <w:marLeft w:val="0"/>
                      <w:marRight w:val="0"/>
                      <w:marTop w:val="0"/>
                      <w:marBottom w:val="0"/>
                      <w:divBdr>
                        <w:top w:val="none" w:sz="0" w:space="0" w:color="auto"/>
                        <w:left w:val="none" w:sz="0" w:space="0" w:color="auto"/>
                        <w:bottom w:val="none" w:sz="0" w:space="0" w:color="auto"/>
                        <w:right w:val="none" w:sz="0" w:space="0" w:color="auto"/>
                      </w:divBdr>
                    </w:div>
                    <w:div w:id="1774208605">
                      <w:marLeft w:val="0"/>
                      <w:marRight w:val="0"/>
                      <w:marTop w:val="0"/>
                      <w:marBottom w:val="0"/>
                      <w:divBdr>
                        <w:top w:val="none" w:sz="0" w:space="0" w:color="auto"/>
                        <w:left w:val="none" w:sz="0" w:space="0" w:color="auto"/>
                        <w:bottom w:val="none" w:sz="0" w:space="0" w:color="auto"/>
                        <w:right w:val="none" w:sz="0" w:space="0" w:color="auto"/>
                      </w:divBdr>
                    </w:div>
                    <w:div w:id="1027490849">
                      <w:marLeft w:val="0"/>
                      <w:marRight w:val="0"/>
                      <w:marTop w:val="0"/>
                      <w:marBottom w:val="0"/>
                      <w:divBdr>
                        <w:top w:val="none" w:sz="0" w:space="0" w:color="auto"/>
                        <w:left w:val="none" w:sz="0" w:space="0" w:color="auto"/>
                        <w:bottom w:val="none" w:sz="0" w:space="0" w:color="auto"/>
                        <w:right w:val="none" w:sz="0" w:space="0" w:color="auto"/>
                      </w:divBdr>
                    </w:div>
                    <w:div w:id="859779857">
                      <w:marLeft w:val="0"/>
                      <w:marRight w:val="0"/>
                      <w:marTop w:val="0"/>
                      <w:marBottom w:val="0"/>
                      <w:divBdr>
                        <w:top w:val="none" w:sz="0" w:space="0" w:color="auto"/>
                        <w:left w:val="none" w:sz="0" w:space="0" w:color="auto"/>
                        <w:bottom w:val="none" w:sz="0" w:space="0" w:color="auto"/>
                        <w:right w:val="none" w:sz="0" w:space="0" w:color="auto"/>
                      </w:divBdr>
                    </w:div>
                    <w:div w:id="956907263">
                      <w:marLeft w:val="0"/>
                      <w:marRight w:val="0"/>
                      <w:marTop w:val="0"/>
                      <w:marBottom w:val="0"/>
                      <w:divBdr>
                        <w:top w:val="none" w:sz="0" w:space="0" w:color="auto"/>
                        <w:left w:val="none" w:sz="0" w:space="0" w:color="auto"/>
                        <w:bottom w:val="none" w:sz="0" w:space="0" w:color="auto"/>
                        <w:right w:val="none" w:sz="0" w:space="0" w:color="auto"/>
                      </w:divBdr>
                    </w:div>
                    <w:div w:id="1589268607">
                      <w:marLeft w:val="0"/>
                      <w:marRight w:val="0"/>
                      <w:marTop w:val="0"/>
                      <w:marBottom w:val="0"/>
                      <w:divBdr>
                        <w:top w:val="none" w:sz="0" w:space="0" w:color="auto"/>
                        <w:left w:val="none" w:sz="0" w:space="0" w:color="auto"/>
                        <w:bottom w:val="none" w:sz="0" w:space="0" w:color="auto"/>
                        <w:right w:val="none" w:sz="0" w:space="0" w:color="auto"/>
                      </w:divBdr>
                    </w:div>
                  </w:divsChild>
                </w:div>
                <w:div w:id="2057048422">
                  <w:marLeft w:val="0"/>
                  <w:marRight w:val="0"/>
                  <w:marTop w:val="0"/>
                  <w:marBottom w:val="0"/>
                  <w:divBdr>
                    <w:top w:val="none" w:sz="0" w:space="0" w:color="auto"/>
                    <w:left w:val="none" w:sz="0" w:space="0" w:color="auto"/>
                    <w:bottom w:val="none" w:sz="0" w:space="0" w:color="auto"/>
                    <w:right w:val="none" w:sz="0" w:space="0" w:color="auto"/>
                  </w:divBdr>
                  <w:divsChild>
                    <w:div w:id="1771657235">
                      <w:marLeft w:val="0"/>
                      <w:marRight w:val="0"/>
                      <w:marTop w:val="0"/>
                      <w:marBottom w:val="0"/>
                      <w:divBdr>
                        <w:top w:val="none" w:sz="0" w:space="0" w:color="auto"/>
                        <w:left w:val="none" w:sz="0" w:space="0" w:color="auto"/>
                        <w:bottom w:val="none" w:sz="0" w:space="0" w:color="auto"/>
                        <w:right w:val="none" w:sz="0" w:space="0" w:color="auto"/>
                      </w:divBdr>
                    </w:div>
                  </w:divsChild>
                </w:div>
                <w:div w:id="1263033013">
                  <w:marLeft w:val="0"/>
                  <w:marRight w:val="0"/>
                  <w:marTop w:val="0"/>
                  <w:marBottom w:val="0"/>
                  <w:divBdr>
                    <w:top w:val="none" w:sz="0" w:space="0" w:color="auto"/>
                    <w:left w:val="none" w:sz="0" w:space="0" w:color="auto"/>
                    <w:bottom w:val="none" w:sz="0" w:space="0" w:color="auto"/>
                    <w:right w:val="none" w:sz="0" w:space="0" w:color="auto"/>
                  </w:divBdr>
                  <w:divsChild>
                    <w:div w:id="292559242">
                      <w:marLeft w:val="0"/>
                      <w:marRight w:val="0"/>
                      <w:marTop w:val="0"/>
                      <w:marBottom w:val="0"/>
                      <w:divBdr>
                        <w:top w:val="none" w:sz="0" w:space="0" w:color="auto"/>
                        <w:left w:val="none" w:sz="0" w:space="0" w:color="auto"/>
                        <w:bottom w:val="none" w:sz="0" w:space="0" w:color="auto"/>
                        <w:right w:val="none" w:sz="0" w:space="0" w:color="auto"/>
                      </w:divBdr>
                    </w:div>
                  </w:divsChild>
                </w:div>
                <w:div w:id="768430747">
                  <w:marLeft w:val="0"/>
                  <w:marRight w:val="0"/>
                  <w:marTop w:val="0"/>
                  <w:marBottom w:val="0"/>
                  <w:divBdr>
                    <w:top w:val="none" w:sz="0" w:space="0" w:color="auto"/>
                    <w:left w:val="none" w:sz="0" w:space="0" w:color="auto"/>
                    <w:bottom w:val="none" w:sz="0" w:space="0" w:color="auto"/>
                    <w:right w:val="none" w:sz="0" w:space="0" w:color="auto"/>
                  </w:divBdr>
                  <w:divsChild>
                    <w:div w:id="1826848241">
                      <w:marLeft w:val="0"/>
                      <w:marRight w:val="0"/>
                      <w:marTop w:val="0"/>
                      <w:marBottom w:val="0"/>
                      <w:divBdr>
                        <w:top w:val="none" w:sz="0" w:space="0" w:color="auto"/>
                        <w:left w:val="none" w:sz="0" w:space="0" w:color="auto"/>
                        <w:bottom w:val="none" w:sz="0" w:space="0" w:color="auto"/>
                        <w:right w:val="none" w:sz="0" w:space="0" w:color="auto"/>
                      </w:divBdr>
                    </w:div>
                  </w:divsChild>
                </w:div>
                <w:div w:id="1270241085">
                  <w:marLeft w:val="0"/>
                  <w:marRight w:val="0"/>
                  <w:marTop w:val="0"/>
                  <w:marBottom w:val="0"/>
                  <w:divBdr>
                    <w:top w:val="none" w:sz="0" w:space="0" w:color="auto"/>
                    <w:left w:val="none" w:sz="0" w:space="0" w:color="auto"/>
                    <w:bottom w:val="none" w:sz="0" w:space="0" w:color="auto"/>
                    <w:right w:val="none" w:sz="0" w:space="0" w:color="auto"/>
                  </w:divBdr>
                  <w:divsChild>
                    <w:div w:id="922765496">
                      <w:marLeft w:val="0"/>
                      <w:marRight w:val="0"/>
                      <w:marTop w:val="0"/>
                      <w:marBottom w:val="0"/>
                      <w:divBdr>
                        <w:top w:val="none" w:sz="0" w:space="0" w:color="auto"/>
                        <w:left w:val="none" w:sz="0" w:space="0" w:color="auto"/>
                        <w:bottom w:val="none" w:sz="0" w:space="0" w:color="auto"/>
                        <w:right w:val="none" w:sz="0" w:space="0" w:color="auto"/>
                      </w:divBdr>
                    </w:div>
                  </w:divsChild>
                </w:div>
                <w:div w:id="260726063">
                  <w:marLeft w:val="0"/>
                  <w:marRight w:val="0"/>
                  <w:marTop w:val="0"/>
                  <w:marBottom w:val="0"/>
                  <w:divBdr>
                    <w:top w:val="none" w:sz="0" w:space="0" w:color="auto"/>
                    <w:left w:val="none" w:sz="0" w:space="0" w:color="auto"/>
                    <w:bottom w:val="none" w:sz="0" w:space="0" w:color="auto"/>
                    <w:right w:val="none" w:sz="0" w:space="0" w:color="auto"/>
                  </w:divBdr>
                  <w:divsChild>
                    <w:div w:id="1951009283">
                      <w:marLeft w:val="0"/>
                      <w:marRight w:val="0"/>
                      <w:marTop w:val="0"/>
                      <w:marBottom w:val="0"/>
                      <w:divBdr>
                        <w:top w:val="none" w:sz="0" w:space="0" w:color="auto"/>
                        <w:left w:val="none" w:sz="0" w:space="0" w:color="auto"/>
                        <w:bottom w:val="none" w:sz="0" w:space="0" w:color="auto"/>
                        <w:right w:val="none" w:sz="0" w:space="0" w:color="auto"/>
                      </w:divBdr>
                    </w:div>
                  </w:divsChild>
                </w:div>
                <w:div w:id="1172452343">
                  <w:marLeft w:val="0"/>
                  <w:marRight w:val="0"/>
                  <w:marTop w:val="0"/>
                  <w:marBottom w:val="0"/>
                  <w:divBdr>
                    <w:top w:val="none" w:sz="0" w:space="0" w:color="auto"/>
                    <w:left w:val="none" w:sz="0" w:space="0" w:color="auto"/>
                    <w:bottom w:val="none" w:sz="0" w:space="0" w:color="auto"/>
                    <w:right w:val="none" w:sz="0" w:space="0" w:color="auto"/>
                  </w:divBdr>
                  <w:divsChild>
                    <w:div w:id="61218820">
                      <w:marLeft w:val="0"/>
                      <w:marRight w:val="0"/>
                      <w:marTop w:val="0"/>
                      <w:marBottom w:val="0"/>
                      <w:divBdr>
                        <w:top w:val="none" w:sz="0" w:space="0" w:color="auto"/>
                        <w:left w:val="none" w:sz="0" w:space="0" w:color="auto"/>
                        <w:bottom w:val="none" w:sz="0" w:space="0" w:color="auto"/>
                        <w:right w:val="none" w:sz="0" w:space="0" w:color="auto"/>
                      </w:divBdr>
                    </w:div>
                  </w:divsChild>
                </w:div>
                <w:div w:id="331879087">
                  <w:marLeft w:val="0"/>
                  <w:marRight w:val="0"/>
                  <w:marTop w:val="0"/>
                  <w:marBottom w:val="0"/>
                  <w:divBdr>
                    <w:top w:val="none" w:sz="0" w:space="0" w:color="auto"/>
                    <w:left w:val="none" w:sz="0" w:space="0" w:color="auto"/>
                    <w:bottom w:val="none" w:sz="0" w:space="0" w:color="auto"/>
                    <w:right w:val="none" w:sz="0" w:space="0" w:color="auto"/>
                  </w:divBdr>
                  <w:divsChild>
                    <w:div w:id="557983657">
                      <w:marLeft w:val="0"/>
                      <w:marRight w:val="0"/>
                      <w:marTop w:val="0"/>
                      <w:marBottom w:val="0"/>
                      <w:divBdr>
                        <w:top w:val="none" w:sz="0" w:space="0" w:color="auto"/>
                        <w:left w:val="none" w:sz="0" w:space="0" w:color="auto"/>
                        <w:bottom w:val="none" w:sz="0" w:space="0" w:color="auto"/>
                        <w:right w:val="none" w:sz="0" w:space="0" w:color="auto"/>
                      </w:divBdr>
                    </w:div>
                  </w:divsChild>
                </w:div>
                <w:div w:id="1985117723">
                  <w:marLeft w:val="0"/>
                  <w:marRight w:val="0"/>
                  <w:marTop w:val="0"/>
                  <w:marBottom w:val="0"/>
                  <w:divBdr>
                    <w:top w:val="none" w:sz="0" w:space="0" w:color="auto"/>
                    <w:left w:val="none" w:sz="0" w:space="0" w:color="auto"/>
                    <w:bottom w:val="none" w:sz="0" w:space="0" w:color="auto"/>
                    <w:right w:val="none" w:sz="0" w:space="0" w:color="auto"/>
                  </w:divBdr>
                  <w:divsChild>
                    <w:div w:id="1251161001">
                      <w:marLeft w:val="0"/>
                      <w:marRight w:val="0"/>
                      <w:marTop w:val="0"/>
                      <w:marBottom w:val="0"/>
                      <w:divBdr>
                        <w:top w:val="none" w:sz="0" w:space="0" w:color="auto"/>
                        <w:left w:val="none" w:sz="0" w:space="0" w:color="auto"/>
                        <w:bottom w:val="none" w:sz="0" w:space="0" w:color="auto"/>
                        <w:right w:val="none" w:sz="0" w:space="0" w:color="auto"/>
                      </w:divBdr>
                    </w:div>
                  </w:divsChild>
                </w:div>
                <w:div w:id="1721635311">
                  <w:marLeft w:val="0"/>
                  <w:marRight w:val="0"/>
                  <w:marTop w:val="0"/>
                  <w:marBottom w:val="0"/>
                  <w:divBdr>
                    <w:top w:val="none" w:sz="0" w:space="0" w:color="auto"/>
                    <w:left w:val="none" w:sz="0" w:space="0" w:color="auto"/>
                    <w:bottom w:val="none" w:sz="0" w:space="0" w:color="auto"/>
                    <w:right w:val="none" w:sz="0" w:space="0" w:color="auto"/>
                  </w:divBdr>
                  <w:divsChild>
                    <w:div w:id="1873609617">
                      <w:marLeft w:val="0"/>
                      <w:marRight w:val="0"/>
                      <w:marTop w:val="0"/>
                      <w:marBottom w:val="0"/>
                      <w:divBdr>
                        <w:top w:val="none" w:sz="0" w:space="0" w:color="auto"/>
                        <w:left w:val="none" w:sz="0" w:space="0" w:color="auto"/>
                        <w:bottom w:val="none" w:sz="0" w:space="0" w:color="auto"/>
                        <w:right w:val="none" w:sz="0" w:space="0" w:color="auto"/>
                      </w:divBdr>
                    </w:div>
                  </w:divsChild>
                </w:div>
                <w:div w:id="1089473173">
                  <w:marLeft w:val="0"/>
                  <w:marRight w:val="0"/>
                  <w:marTop w:val="0"/>
                  <w:marBottom w:val="0"/>
                  <w:divBdr>
                    <w:top w:val="none" w:sz="0" w:space="0" w:color="auto"/>
                    <w:left w:val="none" w:sz="0" w:space="0" w:color="auto"/>
                    <w:bottom w:val="none" w:sz="0" w:space="0" w:color="auto"/>
                    <w:right w:val="none" w:sz="0" w:space="0" w:color="auto"/>
                  </w:divBdr>
                  <w:divsChild>
                    <w:div w:id="348678543">
                      <w:marLeft w:val="0"/>
                      <w:marRight w:val="0"/>
                      <w:marTop w:val="0"/>
                      <w:marBottom w:val="0"/>
                      <w:divBdr>
                        <w:top w:val="none" w:sz="0" w:space="0" w:color="auto"/>
                        <w:left w:val="none" w:sz="0" w:space="0" w:color="auto"/>
                        <w:bottom w:val="none" w:sz="0" w:space="0" w:color="auto"/>
                        <w:right w:val="none" w:sz="0" w:space="0" w:color="auto"/>
                      </w:divBdr>
                    </w:div>
                    <w:div w:id="709186814">
                      <w:marLeft w:val="0"/>
                      <w:marRight w:val="0"/>
                      <w:marTop w:val="0"/>
                      <w:marBottom w:val="0"/>
                      <w:divBdr>
                        <w:top w:val="none" w:sz="0" w:space="0" w:color="auto"/>
                        <w:left w:val="none" w:sz="0" w:space="0" w:color="auto"/>
                        <w:bottom w:val="none" w:sz="0" w:space="0" w:color="auto"/>
                        <w:right w:val="none" w:sz="0" w:space="0" w:color="auto"/>
                      </w:divBdr>
                    </w:div>
                  </w:divsChild>
                </w:div>
                <w:div w:id="2095007995">
                  <w:marLeft w:val="0"/>
                  <w:marRight w:val="0"/>
                  <w:marTop w:val="0"/>
                  <w:marBottom w:val="0"/>
                  <w:divBdr>
                    <w:top w:val="none" w:sz="0" w:space="0" w:color="auto"/>
                    <w:left w:val="none" w:sz="0" w:space="0" w:color="auto"/>
                    <w:bottom w:val="none" w:sz="0" w:space="0" w:color="auto"/>
                    <w:right w:val="none" w:sz="0" w:space="0" w:color="auto"/>
                  </w:divBdr>
                  <w:divsChild>
                    <w:div w:id="1994870065">
                      <w:marLeft w:val="0"/>
                      <w:marRight w:val="0"/>
                      <w:marTop w:val="0"/>
                      <w:marBottom w:val="0"/>
                      <w:divBdr>
                        <w:top w:val="none" w:sz="0" w:space="0" w:color="auto"/>
                        <w:left w:val="none" w:sz="0" w:space="0" w:color="auto"/>
                        <w:bottom w:val="none" w:sz="0" w:space="0" w:color="auto"/>
                        <w:right w:val="none" w:sz="0" w:space="0" w:color="auto"/>
                      </w:divBdr>
                    </w:div>
                  </w:divsChild>
                </w:div>
                <w:div w:id="492184029">
                  <w:marLeft w:val="0"/>
                  <w:marRight w:val="0"/>
                  <w:marTop w:val="0"/>
                  <w:marBottom w:val="0"/>
                  <w:divBdr>
                    <w:top w:val="none" w:sz="0" w:space="0" w:color="auto"/>
                    <w:left w:val="none" w:sz="0" w:space="0" w:color="auto"/>
                    <w:bottom w:val="none" w:sz="0" w:space="0" w:color="auto"/>
                    <w:right w:val="none" w:sz="0" w:space="0" w:color="auto"/>
                  </w:divBdr>
                  <w:divsChild>
                    <w:div w:id="1601914479">
                      <w:marLeft w:val="0"/>
                      <w:marRight w:val="0"/>
                      <w:marTop w:val="0"/>
                      <w:marBottom w:val="0"/>
                      <w:divBdr>
                        <w:top w:val="none" w:sz="0" w:space="0" w:color="auto"/>
                        <w:left w:val="none" w:sz="0" w:space="0" w:color="auto"/>
                        <w:bottom w:val="none" w:sz="0" w:space="0" w:color="auto"/>
                        <w:right w:val="none" w:sz="0" w:space="0" w:color="auto"/>
                      </w:divBdr>
                    </w:div>
                  </w:divsChild>
                </w:div>
                <w:div w:id="1607736975">
                  <w:marLeft w:val="0"/>
                  <w:marRight w:val="0"/>
                  <w:marTop w:val="0"/>
                  <w:marBottom w:val="0"/>
                  <w:divBdr>
                    <w:top w:val="none" w:sz="0" w:space="0" w:color="auto"/>
                    <w:left w:val="none" w:sz="0" w:space="0" w:color="auto"/>
                    <w:bottom w:val="none" w:sz="0" w:space="0" w:color="auto"/>
                    <w:right w:val="none" w:sz="0" w:space="0" w:color="auto"/>
                  </w:divBdr>
                  <w:divsChild>
                    <w:div w:id="843781004">
                      <w:marLeft w:val="0"/>
                      <w:marRight w:val="0"/>
                      <w:marTop w:val="0"/>
                      <w:marBottom w:val="0"/>
                      <w:divBdr>
                        <w:top w:val="none" w:sz="0" w:space="0" w:color="auto"/>
                        <w:left w:val="none" w:sz="0" w:space="0" w:color="auto"/>
                        <w:bottom w:val="none" w:sz="0" w:space="0" w:color="auto"/>
                        <w:right w:val="none" w:sz="0" w:space="0" w:color="auto"/>
                      </w:divBdr>
                    </w:div>
                  </w:divsChild>
                </w:div>
                <w:div w:id="1363700803">
                  <w:marLeft w:val="0"/>
                  <w:marRight w:val="0"/>
                  <w:marTop w:val="0"/>
                  <w:marBottom w:val="0"/>
                  <w:divBdr>
                    <w:top w:val="none" w:sz="0" w:space="0" w:color="auto"/>
                    <w:left w:val="none" w:sz="0" w:space="0" w:color="auto"/>
                    <w:bottom w:val="none" w:sz="0" w:space="0" w:color="auto"/>
                    <w:right w:val="none" w:sz="0" w:space="0" w:color="auto"/>
                  </w:divBdr>
                  <w:divsChild>
                    <w:div w:id="1682899353">
                      <w:marLeft w:val="0"/>
                      <w:marRight w:val="0"/>
                      <w:marTop w:val="0"/>
                      <w:marBottom w:val="0"/>
                      <w:divBdr>
                        <w:top w:val="none" w:sz="0" w:space="0" w:color="auto"/>
                        <w:left w:val="none" w:sz="0" w:space="0" w:color="auto"/>
                        <w:bottom w:val="none" w:sz="0" w:space="0" w:color="auto"/>
                        <w:right w:val="none" w:sz="0" w:space="0" w:color="auto"/>
                      </w:divBdr>
                    </w:div>
                  </w:divsChild>
                </w:div>
                <w:div w:id="174616506">
                  <w:marLeft w:val="0"/>
                  <w:marRight w:val="0"/>
                  <w:marTop w:val="0"/>
                  <w:marBottom w:val="0"/>
                  <w:divBdr>
                    <w:top w:val="none" w:sz="0" w:space="0" w:color="auto"/>
                    <w:left w:val="none" w:sz="0" w:space="0" w:color="auto"/>
                    <w:bottom w:val="none" w:sz="0" w:space="0" w:color="auto"/>
                    <w:right w:val="none" w:sz="0" w:space="0" w:color="auto"/>
                  </w:divBdr>
                  <w:divsChild>
                    <w:div w:id="1715151875">
                      <w:marLeft w:val="0"/>
                      <w:marRight w:val="0"/>
                      <w:marTop w:val="0"/>
                      <w:marBottom w:val="0"/>
                      <w:divBdr>
                        <w:top w:val="none" w:sz="0" w:space="0" w:color="auto"/>
                        <w:left w:val="none" w:sz="0" w:space="0" w:color="auto"/>
                        <w:bottom w:val="none" w:sz="0" w:space="0" w:color="auto"/>
                        <w:right w:val="none" w:sz="0" w:space="0" w:color="auto"/>
                      </w:divBdr>
                    </w:div>
                  </w:divsChild>
                </w:div>
                <w:div w:id="85159058">
                  <w:marLeft w:val="0"/>
                  <w:marRight w:val="0"/>
                  <w:marTop w:val="0"/>
                  <w:marBottom w:val="0"/>
                  <w:divBdr>
                    <w:top w:val="none" w:sz="0" w:space="0" w:color="auto"/>
                    <w:left w:val="none" w:sz="0" w:space="0" w:color="auto"/>
                    <w:bottom w:val="none" w:sz="0" w:space="0" w:color="auto"/>
                    <w:right w:val="none" w:sz="0" w:space="0" w:color="auto"/>
                  </w:divBdr>
                  <w:divsChild>
                    <w:div w:id="1357194159">
                      <w:marLeft w:val="0"/>
                      <w:marRight w:val="0"/>
                      <w:marTop w:val="0"/>
                      <w:marBottom w:val="0"/>
                      <w:divBdr>
                        <w:top w:val="none" w:sz="0" w:space="0" w:color="auto"/>
                        <w:left w:val="none" w:sz="0" w:space="0" w:color="auto"/>
                        <w:bottom w:val="none" w:sz="0" w:space="0" w:color="auto"/>
                        <w:right w:val="none" w:sz="0" w:space="0" w:color="auto"/>
                      </w:divBdr>
                    </w:div>
                  </w:divsChild>
                </w:div>
                <w:div w:id="1918517242">
                  <w:marLeft w:val="0"/>
                  <w:marRight w:val="0"/>
                  <w:marTop w:val="0"/>
                  <w:marBottom w:val="0"/>
                  <w:divBdr>
                    <w:top w:val="none" w:sz="0" w:space="0" w:color="auto"/>
                    <w:left w:val="none" w:sz="0" w:space="0" w:color="auto"/>
                    <w:bottom w:val="none" w:sz="0" w:space="0" w:color="auto"/>
                    <w:right w:val="none" w:sz="0" w:space="0" w:color="auto"/>
                  </w:divBdr>
                  <w:divsChild>
                    <w:div w:id="1230308589">
                      <w:marLeft w:val="0"/>
                      <w:marRight w:val="0"/>
                      <w:marTop w:val="0"/>
                      <w:marBottom w:val="0"/>
                      <w:divBdr>
                        <w:top w:val="none" w:sz="0" w:space="0" w:color="auto"/>
                        <w:left w:val="none" w:sz="0" w:space="0" w:color="auto"/>
                        <w:bottom w:val="none" w:sz="0" w:space="0" w:color="auto"/>
                        <w:right w:val="none" w:sz="0" w:space="0" w:color="auto"/>
                      </w:divBdr>
                    </w:div>
                  </w:divsChild>
                </w:div>
                <w:div w:id="638845037">
                  <w:marLeft w:val="0"/>
                  <w:marRight w:val="0"/>
                  <w:marTop w:val="0"/>
                  <w:marBottom w:val="0"/>
                  <w:divBdr>
                    <w:top w:val="none" w:sz="0" w:space="0" w:color="auto"/>
                    <w:left w:val="none" w:sz="0" w:space="0" w:color="auto"/>
                    <w:bottom w:val="none" w:sz="0" w:space="0" w:color="auto"/>
                    <w:right w:val="none" w:sz="0" w:space="0" w:color="auto"/>
                  </w:divBdr>
                  <w:divsChild>
                    <w:div w:id="1892962764">
                      <w:marLeft w:val="0"/>
                      <w:marRight w:val="0"/>
                      <w:marTop w:val="0"/>
                      <w:marBottom w:val="0"/>
                      <w:divBdr>
                        <w:top w:val="none" w:sz="0" w:space="0" w:color="auto"/>
                        <w:left w:val="none" w:sz="0" w:space="0" w:color="auto"/>
                        <w:bottom w:val="none" w:sz="0" w:space="0" w:color="auto"/>
                        <w:right w:val="none" w:sz="0" w:space="0" w:color="auto"/>
                      </w:divBdr>
                    </w:div>
                  </w:divsChild>
                </w:div>
                <w:div w:id="1152018590">
                  <w:marLeft w:val="0"/>
                  <w:marRight w:val="0"/>
                  <w:marTop w:val="0"/>
                  <w:marBottom w:val="0"/>
                  <w:divBdr>
                    <w:top w:val="none" w:sz="0" w:space="0" w:color="auto"/>
                    <w:left w:val="none" w:sz="0" w:space="0" w:color="auto"/>
                    <w:bottom w:val="none" w:sz="0" w:space="0" w:color="auto"/>
                    <w:right w:val="none" w:sz="0" w:space="0" w:color="auto"/>
                  </w:divBdr>
                  <w:divsChild>
                    <w:div w:id="1578708810">
                      <w:marLeft w:val="0"/>
                      <w:marRight w:val="0"/>
                      <w:marTop w:val="0"/>
                      <w:marBottom w:val="0"/>
                      <w:divBdr>
                        <w:top w:val="none" w:sz="0" w:space="0" w:color="auto"/>
                        <w:left w:val="none" w:sz="0" w:space="0" w:color="auto"/>
                        <w:bottom w:val="none" w:sz="0" w:space="0" w:color="auto"/>
                        <w:right w:val="none" w:sz="0" w:space="0" w:color="auto"/>
                      </w:divBdr>
                    </w:div>
                  </w:divsChild>
                </w:div>
                <w:div w:id="2109424194">
                  <w:marLeft w:val="0"/>
                  <w:marRight w:val="0"/>
                  <w:marTop w:val="0"/>
                  <w:marBottom w:val="0"/>
                  <w:divBdr>
                    <w:top w:val="none" w:sz="0" w:space="0" w:color="auto"/>
                    <w:left w:val="none" w:sz="0" w:space="0" w:color="auto"/>
                    <w:bottom w:val="none" w:sz="0" w:space="0" w:color="auto"/>
                    <w:right w:val="none" w:sz="0" w:space="0" w:color="auto"/>
                  </w:divBdr>
                  <w:divsChild>
                    <w:div w:id="694505774">
                      <w:marLeft w:val="0"/>
                      <w:marRight w:val="0"/>
                      <w:marTop w:val="0"/>
                      <w:marBottom w:val="0"/>
                      <w:divBdr>
                        <w:top w:val="none" w:sz="0" w:space="0" w:color="auto"/>
                        <w:left w:val="none" w:sz="0" w:space="0" w:color="auto"/>
                        <w:bottom w:val="none" w:sz="0" w:space="0" w:color="auto"/>
                        <w:right w:val="none" w:sz="0" w:space="0" w:color="auto"/>
                      </w:divBdr>
                    </w:div>
                  </w:divsChild>
                </w:div>
                <w:div w:id="1280801859">
                  <w:marLeft w:val="0"/>
                  <w:marRight w:val="0"/>
                  <w:marTop w:val="0"/>
                  <w:marBottom w:val="0"/>
                  <w:divBdr>
                    <w:top w:val="none" w:sz="0" w:space="0" w:color="auto"/>
                    <w:left w:val="none" w:sz="0" w:space="0" w:color="auto"/>
                    <w:bottom w:val="none" w:sz="0" w:space="0" w:color="auto"/>
                    <w:right w:val="none" w:sz="0" w:space="0" w:color="auto"/>
                  </w:divBdr>
                  <w:divsChild>
                    <w:div w:id="32582064">
                      <w:marLeft w:val="0"/>
                      <w:marRight w:val="0"/>
                      <w:marTop w:val="0"/>
                      <w:marBottom w:val="0"/>
                      <w:divBdr>
                        <w:top w:val="none" w:sz="0" w:space="0" w:color="auto"/>
                        <w:left w:val="none" w:sz="0" w:space="0" w:color="auto"/>
                        <w:bottom w:val="none" w:sz="0" w:space="0" w:color="auto"/>
                        <w:right w:val="none" w:sz="0" w:space="0" w:color="auto"/>
                      </w:divBdr>
                    </w:div>
                  </w:divsChild>
                </w:div>
                <w:div w:id="301885570">
                  <w:marLeft w:val="0"/>
                  <w:marRight w:val="0"/>
                  <w:marTop w:val="0"/>
                  <w:marBottom w:val="0"/>
                  <w:divBdr>
                    <w:top w:val="none" w:sz="0" w:space="0" w:color="auto"/>
                    <w:left w:val="none" w:sz="0" w:space="0" w:color="auto"/>
                    <w:bottom w:val="none" w:sz="0" w:space="0" w:color="auto"/>
                    <w:right w:val="none" w:sz="0" w:space="0" w:color="auto"/>
                  </w:divBdr>
                  <w:divsChild>
                    <w:div w:id="846290537">
                      <w:marLeft w:val="0"/>
                      <w:marRight w:val="0"/>
                      <w:marTop w:val="0"/>
                      <w:marBottom w:val="0"/>
                      <w:divBdr>
                        <w:top w:val="none" w:sz="0" w:space="0" w:color="auto"/>
                        <w:left w:val="none" w:sz="0" w:space="0" w:color="auto"/>
                        <w:bottom w:val="none" w:sz="0" w:space="0" w:color="auto"/>
                        <w:right w:val="none" w:sz="0" w:space="0" w:color="auto"/>
                      </w:divBdr>
                    </w:div>
                  </w:divsChild>
                </w:div>
                <w:div w:id="25495418">
                  <w:marLeft w:val="0"/>
                  <w:marRight w:val="0"/>
                  <w:marTop w:val="0"/>
                  <w:marBottom w:val="0"/>
                  <w:divBdr>
                    <w:top w:val="none" w:sz="0" w:space="0" w:color="auto"/>
                    <w:left w:val="none" w:sz="0" w:space="0" w:color="auto"/>
                    <w:bottom w:val="none" w:sz="0" w:space="0" w:color="auto"/>
                    <w:right w:val="none" w:sz="0" w:space="0" w:color="auto"/>
                  </w:divBdr>
                  <w:divsChild>
                    <w:div w:id="1781603403">
                      <w:marLeft w:val="0"/>
                      <w:marRight w:val="0"/>
                      <w:marTop w:val="0"/>
                      <w:marBottom w:val="0"/>
                      <w:divBdr>
                        <w:top w:val="none" w:sz="0" w:space="0" w:color="auto"/>
                        <w:left w:val="none" w:sz="0" w:space="0" w:color="auto"/>
                        <w:bottom w:val="none" w:sz="0" w:space="0" w:color="auto"/>
                        <w:right w:val="none" w:sz="0" w:space="0" w:color="auto"/>
                      </w:divBdr>
                    </w:div>
                  </w:divsChild>
                </w:div>
                <w:div w:id="850948524">
                  <w:marLeft w:val="0"/>
                  <w:marRight w:val="0"/>
                  <w:marTop w:val="0"/>
                  <w:marBottom w:val="0"/>
                  <w:divBdr>
                    <w:top w:val="none" w:sz="0" w:space="0" w:color="auto"/>
                    <w:left w:val="none" w:sz="0" w:space="0" w:color="auto"/>
                    <w:bottom w:val="none" w:sz="0" w:space="0" w:color="auto"/>
                    <w:right w:val="none" w:sz="0" w:space="0" w:color="auto"/>
                  </w:divBdr>
                  <w:divsChild>
                    <w:div w:id="14854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81137">
          <w:marLeft w:val="0"/>
          <w:marRight w:val="0"/>
          <w:marTop w:val="0"/>
          <w:marBottom w:val="0"/>
          <w:divBdr>
            <w:top w:val="none" w:sz="0" w:space="0" w:color="auto"/>
            <w:left w:val="none" w:sz="0" w:space="0" w:color="auto"/>
            <w:bottom w:val="none" w:sz="0" w:space="0" w:color="auto"/>
            <w:right w:val="none" w:sz="0" w:space="0" w:color="auto"/>
          </w:divBdr>
        </w:div>
      </w:divsChild>
    </w:div>
    <w:div w:id="147039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3057-22B1-4417-83E9-7CD0337E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Education and Employment References Committee report: “Wage theft? What wage theft?!”: The exploitation of general and specialist cleaners working in retail chains for contracting or subcontracting companies</dc:title>
  <dc:subject/>
  <dc:creator/>
  <cp:lastModifiedBy/>
  <cp:revision>1</cp:revision>
  <dcterms:created xsi:type="dcterms:W3CDTF">2024-07-16T01:54:00Z</dcterms:created>
  <dcterms:modified xsi:type="dcterms:W3CDTF">2024-07-16T01:55:00Z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2024-07-16T01:55:04Z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176bbb4d-2fb2-4d16-bb3f-62e0ae19cef9</vt:lpwstr>
  </property>
  <property fmtid="{D5CDD505-2E9C-101B-9397-08002B2CF9AE}" pid="8" name="MSIP_Label_79d889eb-932f-4752-8739-64d25806ef64_ContentBits">
    <vt:lpwstr>0</vt:lpwstr>
  </property>
</Properties>
</file>