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57E40" w14:textId="77777777" w:rsidR="00523815" w:rsidRPr="003C539C" w:rsidRDefault="00523815" w:rsidP="00523815">
      <w:r>
        <w:rPr>
          <w:noProof/>
          <w:lang w:eastAsia="en-AU"/>
        </w:rPr>
        <w:drawing>
          <wp:anchor distT="0" distB="0" distL="114300" distR="114300" simplePos="0" relativeHeight="251661312" behindDoc="1" locked="0" layoutInCell="1" allowOverlap="1" wp14:anchorId="28F8919C" wp14:editId="62F6CD0F">
            <wp:simplePos x="0" y="0"/>
            <wp:positionH relativeFrom="page">
              <wp:posOffset>0</wp:posOffset>
            </wp:positionH>
            <wp:positionV relativeFrom="paragraph">
              <wp:posOffset>-2961005</wp:posOffset>
            </wp:positionV>
            <wp:extent cx="7565805" cy="10701954"/>
            <wp:effectExtent l="0" t="0" r="0" b="4445"/>
            <wp:wrapNone/>
            <wp:docPr id="12" name="Picture 1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SB18_0291 Update Corporate Templates_01_report cover.jpg"/>
                    <pic:cNvPicPr/>
                  </pic:nvPicPr>
                  <pic:blipFill>
                    <a:blip r:embed="rId11">
                      <a:extLst>
                        <a:ext uri="{28A0092B-C50C-407E-A947-70E740481C1C}">
                          <a14:useLocalDpi xmlns:a14="http://schemas.microsoft.com/office/drawing/2010/main" val="0"/>
                        </a:ext>
                      </a:extLst>
                    </a:blip>
                    <a:stretch>
                      <a:fillRect/>
                    </a:stretch>
                  </pic:blipFill>
                  <pic:spPr>
                    <a:xfrm>
                      <a:off x="0" y="0"/>
                      <a:ext cx="7565805" cy="10701954"/>
                    </a:xfrm>
                    <a:prstGeom prst="rect">
                      <a:avLst/>
                    </a:prstGeom>
                  </pic:spPr>
                </pic:pic>
              </a:graphicData>
            </a:graphic>
            <wp14:sizeRelH relativeFrom="page">
              <wp14:pctWidth>0</wp14:pctWidth>
            </wp14:sizeRelH>
            <wp14:sizeRelV relativeFrom="page">
              <wp14:pctHeight>0</wp14:pctHeight>
            </wp14:sizeRelV>
          </wp:anchor>
        </w:drawing>
      </w:r>
      <w:r w:rsidRPr="003C539C">
        <w:rPr>
          <w:noProof/>
          <w:lang w:eastAsia="en-AU"/>
        </w:rPr>
        <w:drawing>
          <wp:inline distT="0" distB="0" distL="0" distR="0" wp14:anchorId="3125ABEA" wp14:editId="0D410654">
            <wp:extent cx="1429885" cy="846455"/>
            <wp:effectExtent l="0" t="0" r="0" b="0"/>
            <wp:docPr id="13" name="Picture 13" descr="Australian Government. Department of Employment, Skills, Small and Family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12">
                      <a:extLst>
                        <a:ext uri="{28A0092B-C50C-407E-A947-70E740481C1C}">
                          <a14:useLocalDpi xmlns:a14="http://schemas.microsoft.com/office/drawing/2010/main" val="0"/>
                        </a:ext>
                      </a:extLst>
                    </a:blip>
                    <a:stretch>
                      <a:fillRect/>
                    </a:stretch>
                  </pic:blipFill>
                  <pic:spPr>
                    <a:xfrm>
                      <a:off x="0" y="0"/>
                      <a:ext cx="1445932" cy="855954"/>
                    </a:xfrm>
                    <a:prstGeom prst="rect">
                      <a:avLst/>
                    </a:prstGeom>
                  </pic:spPr>
                </pic:pic>
              </a:graphicData>
            </a:graphic>
          </wp:inline>
        </w:drawing>
      </w:r>
    </w:p>
    <w:p w14:paraId="10490783" w14:textId="77777777" w:rsidR="00523815" w:rsidRDefault="00523815" w:rsidP="00523815">
      <w:pPr>
        <w:pStyle w:val="Title"/>
        <w:rPr>
          <w:sz w:val="52"/>
          <w:szCs w:val="52"/>
        </w:rPr>
      </w:pPr>
    </w:p>
    <w:p w14:paraId="5CB1F126" w14:textId="77777777" w:rsidR="00523815" w:rsidRDefault="00523815" w:rsidP="00523815">
      <w:pPr>
        <w:pStyle w:val="Title"/>
        <w:rPr>
          <w:sz w:val="52"/>
          <w:szCs w:val="52"/>
        </w:rPr>
      </w:pPr>
    </w:p>
    <w:p w14:paraId="317D205D" w14:textId="77777777" w:rsidR="00523815" w:rsidRPr="00C452DC" w:rsidRDefault="00F93DD8" w:rsidP="00523815">
      <w:pPr>
        <w:pStyle w:val="Title"/>
        <w:rPr>
          <w:sz w:val="52"/>
          <w:szCs w:val="52"/>
        </w:rPr>
      </w:pPr>
      <w:r>
        <w:rPr>
          <w:sz w:val="52"/>
          <w:szCs w:val="52"/>
        </w:rPr>
        <w:t>Foundation Skills for Your Future</w:t>
      </w:r>
    </w:p>
    <w:p w14:paraId="284F564B" w14:textId="7046FD30" w:rsidR="00523815" w:rsidRDefault="00523815" w:rsidP="00523815">
      <w:pPr>
        <w:pStyle w:val="Subtitle"/>
      </w:pPr>
      <w:r>
        <w:t>Program Guidelines</w:t>
      </w:r>
    </w:p>
    <w:p w14:paraId="06AE522B" w14:textId="77777777" w:rsidR="00523815" w:rsidRPr="0041323B" w:rsidRDefault="00F93DD8" w:rsidP="00523815">
      <w:pPr>
        <w:jc w:val="right"/>
        <w:rPr>
          <w:color w:val="FFFFFF" w:themeColor="background1"/>
          <w:sz w:val="24"/>
          <w:szCs w:val="24"/>
        </w:rPr>
      </w:pPr>
      <w:r>
        <w:rPr>
          <w:color w:val="FFFFFF" w:themeColor="background1"/>
          <w:sz w:val="24"/>
          <w:szCs w:val="24"/>
        </w:rPr>
        <w:t>Decembe</w:t>
      </w:r>
      <w:r w:rsidR="00F24090">
        <w:rPr>
          <w:color w:val="FFFFFF" w:themeColor="background1"/>
          <w:sz w:val="24"/>
          <w:szCs w:val="24"/>
        </w:rPr>
        <w:t>r</w:t>
      </w:r>
      <w:r w:rsidR="00523815">
        <w:rPr>
          <w:color w:val="FFFFFF" w:themeColor="background1"/>
          <w:sz w:val="24"/>
          <w:szCs w:val="24"/>
        </w:rPr>
        <w:t xml:space="preserve"> </w:t>
      </w:r>
      <w:r w:rsidR="00523815" w:rsidRPr="0041323B">
        <w:rPr>
          <w:color w:val="FFFFFF" w:themeColor="background1"/>
          <w:sz w:val="24"/>
          <w:szCs w:val="24"/>
        </w:rPr>
        <w:t>2019</w:t>
      </w:r>
    </w:p>
    <w:p w14:paraId="6892E3B5" w14:textId="77777777" w:rsidR="00523815" w:rsidRPr="0041323B" w:rsidRDefault="00523815" w:rsidP="00523815">
      <w:r>
        <w:tab/>
      </w:r>
    </w:p>
    <w:p w14:paraId="66367769" w14:textId="77777777" w:rsidR="00523815" w:rsidRPr="002B3DC2" w:rsidRDefault="00523815" w:rsidP="00523815">
      <w:r w:rsidRPr="003C539C">
        <w:br w:type="page"/>
      </w:r>
    </w:p>
    <w:p w14:paraId="64EC04CC" w14:textId="77777777" w:rsidR="00523815" w:rsidRPr="003C539C" w:rsidRDefault="00523815" w:rsidP="00523815">
      <w:pPr>
        <w:pStyle w:val="BodyText"/>
        <w:sectPr w:rsidR="00523815" w:rsidRPr="003C539C" w:rsidSect="00C36ACB">
          <w:footerReference w:type="default" r:id="rId13"/>
          <w:headerReference w:type="first" r:id="rId14"/>
          <w:pgSz w:w="11906" w:h="16838"/>
          <w:pgMar w:top="4678" w:right="1440" w:bottom="1440" w:left="1440" w:header="708" w:footer="708" w:gutter="0"/>
          <w:cols w:space="708"/>
          <w:docGrid w:linePitch="360"/>
        </w:sectPr>
      </w:pPr>
    </w:p>
    <w:p w14:paraId="4D80FFDE" w14:textId="77777777" w:rsidR="00523815" w:rsidRPr="003C539C" w:rsidRDefault="00523815" w:rsidP="00523815">
      <w:pPr>
        <w:spacing w:before="6960"/>
      </w:pPr>
      <w:r w:rsidRPr="003C539C">
        <w:lastRenderedPageBreak/>
        <w:t>ISBN</w:t>
      </w:r>
    </w:p>
    <w:p w14:paraId="68E4C7DB" w14:textId="50B3BF9E" w:rsidR="00523815" w:rsidRPr="003C539C" w:rsidRDefault="0028333F" w:rsidP="00523815">
      <w:r>
        <w:t>978-1-76051-896-7</w:t>
      </w:r>
      <w:r w:rsidR="00523815" w:rsidRPr="003C539C">
        <w:t xml:space="preserve"> [PDF</w:t>
      </w:r>
      <w:proofErr w:type="gramStart"/>
      <w:r w:rsidR="00523815" w:rsidRPr="003C539C">
        <w:t>]</w:t>
      </w:r>
      <w:proofErr w:type="gramEnd"/>
      <w:r w:rsidR="00523815" w:rsidRPr="003C539C">
        <w:br/>
      </w:r>
      <w:r>
        <w:t>978-1-76051-897-4</w:t>
      </w:r>
      <w:r w:rsidR="00523815" w:rsidRPr="003C539C">
        <w:t xml:space="preserve"> [DOCX]</w:t>
      </w:r>
    </w:p>
    <w:p w14:paraId="2BD3FF17" w14:textId="77777777" w:rsidR="00523815" w:rsidRPr="003C539C" w:rsidRDefault="00523815" w:rsidP="00523815">
      <w:pPr>
        <w:pStyle w:val="numberedpara"/>
        <w:numPr>
          <w:ilvl w:val="0"/>
          <w:numId w:val="0"/>
        </w:numPr>
      </w:pPr>
      <w:r w:rsidRPr="003C539C">
        <w:rPr>
          <w:noProof/>
        </w:rPr>
        <w:drawing>
          <wp:inline distT="0" distB="0" distL="0" distR="0" wp14:anchorId="129C8196" wp14:editId="4FF49CE0">
            <wp:extent cx="847725" cy="285750"/>
            <wp:effectExtent l="0" t="0" r="9525" b="0"/>
            <wp:docPr id="1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link="rId1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7EEDE9B9" w14:textId="77777777" w:rsidR="00523815" w:rsidRPr="003C539C" w:rsidRDefault="00523815" w:rsidP="00523815">
      <w:r w:rsidRPr="003C539C">
        <w:t xml:space="preserve">With the exception of the Commonwealth Coat of Arms, the </w:t>
      </w:r>
      <w:r>
        <w:t>Department</w:t>
      </w:r>
      <w:r w:rsidRPr="008E5686">
        <w:t xml:space="preserve">’s </w:t>
      </w:r>
      <w:r w:rsidRPr="003C539C">
        <w:t xml:space="preserve">logo, any material protected by a </w:t>
      </w:r>
      <w:proofErr w:type="gramStart"/>
      <w:r w:rsidRPr="003C539C">
        <w:t>trade mark</w:t>
      </w:r>
      <w:proofErr w:type="gramEnd"/>
      <w:r w:rsidRPr="003C539C">
        <w:t xml:space="preserve"> and where otherwise noted all material presented in this document is provided under a </w:t>
      </w:r>
      <w:hyperlink r:id="rId16" w:history="1">
        <w:r w:rsidRPr="003C539C">
          <w:rPr>
            <w:rStyle w:val="Hyperlink"/>
            <w:color w:val="44546A" w:themeColor="text2"/>
          </w:rPr>
          <w:t>Creative Commons Attribution 3.0 Australia</w:t>
        </w:r>
      </w:hyperlink>
      <w:r>
        <w:t xml:space="preserve"> licence.</w:t>
      </w:r>
    </w:p>
    <w:p w14:paraId="082C4C48" w14:textId="77777777" w:rsidR="00523815" w:rsidRPr="003C539C" w:rsidRDefault="00523815" w:rsidP="00523815">
      <w:r w:rsidRPr="003C539C">
        <w:t xml:space="preserve">The details of the relevant licence conditions are available on the Creative Commons website (accessible using the links provided) as is the full legal code for the </w:t>
      </w:r>
      <w:hyperlink r:id="rId17" w:history="1">
        <w:r w:rsidRPr="003C539C">
          <w:rPr>
            <w:rStyle w:val="Hyperlink"/>
            <w:color w:val="44546A" w:themeColor="text2"/>
          </w:rPr>
          <w:t>CC BY 3.0 AU licence</w:t>
        </w:r>
      </w:hyperlink>
      <w:r>
        <w:t>.</w:t>
      </w:r>
    </w:p>
    <w:p w14:paraId="26771331" w14:textId="7E3B5774" w:rsidR="00523815" w:rsidRDefault="00523815" w:rsidP="00523815">
      <w:r w:rsidRPr="003C539C">
        <w:t xml:space="preserve">The document </w:t>
      </w:r>
      <w:proofErr w:type="gramStart"/>
      <w:r w:rsidRPr="003C539C">
        <w:t>must be attributed</w:t>
      </w:r>
      <w:proofErr w:type="gramEnd"/>
      <w:r w:rsidRPr="003C539C">
        <w:t xml:space="preserve"> as the </w:t>
      </w:r>
      <w:r w:rsidR="0028333F">
        <w:t>F</w:t>
      </w:r>
      <w:r w:rsidR="00CB7FDC">
        <w:t>oundation</w:t>
      </w:r>
      <w:r w:rsidR="0028333F">
        <w:t xml:space="preserve"> Skills for Your Future Program Guidelines</w:t>
      </w:r>
      <w:r w:rsidRPr="003C539C">
        <w:t>.</w:t>
      </w:r>
    </w:p>
    <w:p w14:paraId="4127F8A5" w14:textId="77777777" w:rsidR="00523815" w:rsidRDefault="00523815" w:rsidP="00523815">
      <w:pPr>
        <w:sectPr w:rsidR="00523815" w:rsidSect="00002ADF">
          <w:type w:val="continuous"/>
          <w:pgSz w:w="11906" w:h="16838"/>
          <w:pgMar w:top="3544" w:right="1440" w:bottom="1440" w:left="1276" w:header="708" w:footer="708" w:gutter="0"/>
          <w:cols w:space="708"/>
          <w:docGrid w:linePitch="360"/>
        </w:sectPr>
      </w:pPr>
    </w:p>
    <w:sdt>
      <w:sdtPr>
        <w:rPr>
          <w:rFonts w:asciiTheme="minorHAnsi" w:eastAsiaTheme="minorEastAsia" w:hAnsiTheme="minorHAnsi" w:cstheme="minorBidi"/>
          <w:b w:val="0"/>
          <w:bCs w:val="0"/>
          <w:color w:val="auto"/>
          <w:sz w:val="22"/>
          <w:szCs w:val="22"/>
          <w:lang w:bidi="ar-SA"/>
        </w:rPr>
        <w:id w:val="-1384481975"/>
        <w:docPartObj>
          <w:docPartGallery w:val="Table of Contents"/>
          <w:docPartUnique/>
        </w:docPartObj>
      </w:sdtPr>
      <w:sdtEndPr>
        <w:rPr>
          <w:noProof/>
        </w:rPr>
      </w:sdtEndPr>
      <w:sdtContent>
        <w:p w14:paraId="357AB479" w14:textId="77777777" w:rsidR="00523815" w:rsidRDefault="00523815" w:rsidP="00523815">
          <w:pPr>
            <w:pStyle w:val="TOCHeading"/>
          </w:pPr>
          <w:r>
            <w:t>Contents</w:t>
          </w:r>
        </w:p>
        <w:p w14:paraId="53F5D6B0" w14:textId="012579F0" w:rsidR="005B0C71" w:rsidRDefault="00523815">
          <w:pPr>
            <w:pStyle w:val="TOC1"/>
            <w:rPr>
              <w:noProof/>
              <w:lang w:eastAsia="en-AU"/>
            </w:rPr>
          </w:pPr>
          <w:r>
            <w:fldChar w:fldCharType="begin"/>
          </w:r>
          <w:r>
            <w:instrText xml:space="preserve"> TOC \o "1-3" \h \z \u </w:instrText>
          </w:r>
          <w:r>
            <w:fldChar w:fldCharType="separate"/>
          </w:r>
          <w:hyperlink w:anchor="_Toc25917544" w:history="1">
            <w:r w:rsidR="005B0C71" w:rsidRPr="006D7D89">
              <w:rPr>
                <w:rStyle w:val="Hyperlink"/>
                <w:noProof/>
              </w:rPr>
              <w:t>1.</w:t>
            </w:r>
            <w:r w:rsidR="005B0C71">
              <w:rPr>
                <w:noProof/>
                <w:lang w:eastAsia="en-AU"/>
              </w:rPr>
              <w:tab/>
            </w:r>
            <w:r w:rsidR="005B0C71" w:rsidRPr="006D7D89">
              <w:rPr>
                <w:rStyle w:val="Hyperlink"/>
                <w:noProof/>
              </w:rPr>
              <w:t>Purpose of the Guidelines</w:t>
            </w:r>
            <w:r w:rsidR="005B0C71">
              <w:rPr>
                <w:noProof/>
                <w:webHidden/>
              </w:rPr>
              <w:tab/>
            </w:r>
            <w:r w:rsidR="005B0C71">
              <w:rPr>
                <w:noProof/>
                <w:webHidden/>
              </w:rPr>
              <w:fldChar w:fldCharType="begin"/>
            </w:r>
            <w:r w:rsidR="005B0C71">
              <w:rPr>
                <w:noProof/>
                <w:webHidden/>
              </w:rPr>
              <w:instrText xml:space="preserve"> PAGEREF _Toc25917544 \h </w:instrText>
            </w:r>
            <w:r w:rsidR="005B0C71">
              <w:rPr>
                <w:noProof/>
                <w:webHidden/>
              </w:rPr>
            </w:r>
            <w:r w:rsidR="005B0C71">
              <w:rPr>
                <w:noProof/>
                <w:webHidden/>
              </w:rPr>
              <w:fldChar w:fldCharType="separate"/>
            </w:r>
            <w:r w:rsidR="005B0C71">
              <w:rPr>
                <w:noProof/>
                <w:webHidden/>
              </w:rPr>
              <w:t>4</w:t>
            </w:r>
            <w:r w:rsidR="005B0C71">
              <w:rPr>
                <w:noProof/>
                <w:webHidden/>
              </w:rPr>
              <w:fldChar w:fldCharType="end"/>
            </w:r>
          </w:hyperlink>
        </w:p>
        <w:p w14:paraId="1939F036" w14:textId="41867786" w:rsidR="005B0C71" w:rsidRDefault="002A19E2">
          <w:pPr>
            <w:pStyle w:val="TOC1"/>
            <w:rPr>
              <w:noProof/>
              <w:lang w:eastAsia="en-AU"/>
            </w:rPr>
          </w:pPr>
          <w:hyperlink w:anchor="_Toc25917545" w:history="1">
            <w:r w:rsidR="005B0C71" w:rsidRPr="006D7D89">
              <w:rPr>
                <w:rStyle w:val="Hyperlink"/>
                <w:noProof/>
              </w:rPr>
              <w:t>2.</w:t>
            </w:r>
            <w:r w:rsidR="005B0C71">
              <w:rPr>
                <w:noProof/>
                <w:lang w:eastAsia="en-AU"/>
              </w:rPr>
              <w:tab/>
            </w:r>
            <w:r w:rsidR="005B0C71" w:rsidRPr="006D7D89">
              <w:rPr>
                <w:rStyle w:val="Hyperlink"/>
                <w:noProof/>
              </w:rPr>
              <w:t>Foundation Skills for Your Future Overview</w:t>
            </w:r>
            <w:r w:rsidR="005B0C71">
              <w:rPr>
                <w:noProof/>
                <w:webHidden/>
              </w:rPr>
              <w:tab/>
            </w:r>
            <w:r w:rsidR="005B0C71">
              <w:rPr>
                <w:noProof/>
                <w:webHidden/>
              </w:rPr>
              <w:fldChar w:fldCharType="begin"/>
            </w:r>
            <w:r w:rsidR="005B0C71">
              <w:rPr>
                <w:noProof/>
                <w:webHidden/>
              </w:rPr>
              <w:instrText xml:space="preserve"> PAGEREF _Toc25917545 \h </w:instrText>
            </w:r>
            <w:r w:rsidR="005B0C71">
              <w:rPr>
                <w:noProof/>
                <w:webHidden/>
              </w:rPr>
            </w:r>
            <w:r w:rsidR="005B0C71">
              <w:rPr>
                <w:noProof/>
                <w:webHidden/>
              </w:rPr>
              <w:fldChar w:fldCharType="separate"/>
            </w:r>
            <w:r w:rsidR="005B0C71">
              <w:rPr>
                <w:noProof/>
                <w:webHidden/>
              </w:rPr>
              <w:t>4</w:t>
            </w:r>
            <w:r w:rsidR="005B0C71">
              <w:rPr>
                <w:noProof/>
                <w:webHidden/>
              </w:rPr>
              <w:fldChar w:fldCharType="end"/>
            </w:r>
          </w:hyperlink>
        </w:p>
        <w:p w14:paraId="5EC10C06" w14:textId="5F911D79" w:rsidR="005B0C71" w:rsidRDefault="002A19E2">
          <w:pPr>
            <w:pStyle w:val="TOC1"/>
            <w:rPr>
              <w:noProof/>
              <w:lang w:eastAsia="en-AU"/>
            </w:rPr>
          </w:pPr>
          <w:hyperlink w:anchor="_Toc25917546" w:history="1">
            <w:r w:rsidR="005B0C71" w:rsidRPr="006D7D89">
              <w:rPr>
                <w:rStyle w:val="Hyperlink"/>
                <w:noProof/>
              </w:rPr>
              <w:t>3.</w:t>
            </w:r>
            <w:r w:rsidR="005B0C71">
              <w:rPr>
                <w:noProof/>
                <w:lang w:eastAsia="en-AU"/>
              </w:rPr>
              <w:tab/>
            </w:r>
            <w:r w:rsidR="005B0C71" w:rsidRPr="006D7D89">
              <w:rPr>
                <w:rStyle w:val="Hyperlink"/>
                <w:noProof/>
              </w:rPr>
              <w:t>Participant Eligibility Criteria</w:t>
            </w:r>
            <w:r w:rsidR="005B0C71">
              <w:rPr>
                <w:noProof/>
                <w:webHidden/>
              </w:rPr>
              <w:tab/>
            </w:r>
            <w:r w:rsidR="005B0C71">
              <w:rPr>
                <w:noProof/>
                <w:webHidden/>
              </w:rPr>
              <w:fldChar w:fldCharType="begin"/>
            </w:r>
            <w:r w:rsidR="005B0C71">
              <w:rPr>
                <w:noProof/>
                <w:webHidden/>
              </w:rPr>
              <w:instrText xml:space="preserve"> PAGEREF _Toc25917546 \h </w:instrText>
            </w:r>
            <w:r w:rsidR="005B0C71">
              <w:rPr>
                <w:noProof/>
                <w:webHidden/>
              </w:rPr>
            </w:r>
            <w:r w:rsidR="005B0C71">
              <w:rPr>
                <w:noProof/>
                <w:webHidden/>
              </w:rPr>
              <w:fldChar w:fldCharType="separate"/>
            </w:r>
            <w:r w:rsidR="005B0C71">
              <w:rPr>
                <w:noProof/>
                <w:webHidden/>
              </w:rPr>
              <w:t>4</w:t>
            </w:r>
            <w:r w:rsidR="005B0C71">
              <w:rPr>
                <w:noProof/>
                <w:webHidden/>
              </w:rPr>
              <w:fldChar w:fldCharType="end"/>
            </w:r>
          </w:hyperlink>
        </w:p>
        <w:p w14:paraId="2EF73C2A" w14:textId="1C79604F" w:rsidR="005B0C71" w:rsidRDefault="002A19E2">
          <w:pPr>
            <w:pStyle w:val="TOC1"/>
            <w:rPr>
              <w:noProof/>
              <w:lang w:eastAsia="en-AU"/>
            </w:rPr>
          </w:pPr>
          <w:hyperlink w:anchor="_Toc25917547" w:history="1">
            <w:r w:rsidR="005B0C71" w:rsidRPr="006D7D89">
              <w:rPr>
                <w:rStyle w:val="Hyperlink"/>
                <w:noProof/>
              </w:rPr>
              <w:t>4.</w:t>
            </w:r>
            <w:r w:rsidR="005B0C71">
              <w:rPr>
                <w:noProof/>
                <w:lang w:eastAsia="en-AU"/>
              </w:rPr>
              <w:tab/>
            </w:r>
            <w:r w:rsidR="005B0C71" w:rsidRPr="006D7D89">
              <w:rPr>
                <w:rStyle w:val="Hyperlink"/>
                <w:noProof/>
              </w:rPr>
              <w:t>Foundation Skills for Your Future Project Types</w:t>
            </w:r>
            <w:r w:rsidR="005B0C71">
              <w:rPr>
                <w:noProof/>
                <w:webHidden/>
              </w:rPr>
              <w:tab/>
            </w:r>
            <w:r w:rsidR="005B0C71">
              <w:rPr>
                <w:noProof/>
                <w:webHidden/>
              </w:rPr>
              <w:fldChar w:fldCharType="begin"/>
            </w:r>
            <w:r w:rsidR="005B0C71">
              <w:rPr>
                <w:noProof/>
                <w:webHidden/>
              </w:rPr>
              <w:instrText xml:space="preserve"> PAGEREF _Toc25917547 \h </w:instrText>
            </w:r>
            <w:r w:rsidR="005B0C71">
              <w:rPr>
                <w:noProof/>
                <w:webHidden/>
              </w:rPr>
            </w:r>
            <w:r w:rsidR="005B0C71">
              <w:rPr>
                <w:noProof/>
                <w:webHidden/>
              </w:rPr>
              <w:fldChar w:fldCharType="separate"/>
            </w:r>
            <w:r w:rsidR="005B0C71">
              <w:rPr>
                <w:noProof/>
                <w:webHidden/>
              </w:rPr>
              <w:t>5</w:t>
            </w:r>
            <w:r w:rsidR="005B0C71">
              <w:rPr>
                <w:noProof/>
                <w:webHidden/>
              </w:rPr>
              <w:fldChar w:fldCharType="end"/>
            </w:r>
          </w:hyperlink>
        </w:p>
        <w:p w14:paraId="5DCBE602" w14:textId="3BD6DC4F" w:rsidR="005B0C71" w:rsidRDefault="002A19E2">
          <w:pPr>
            <w:pStyle w:val="TOC1"/>
            <w:rPr>
              <w:noProof/>
              <w:lang w:eastAsia="en-AU"/>
            </w:rPr>
          </w:pPr>
          <w:hyperlink w:anchor="_Toc25917548" w:history="1">
            <w:r w:rsidR="005B0C71" w:rsidRPr="006D7D89">
              <w:rPr>
                <w:rStyle w:val="Hyperlink"/>
                <w:noProof/>
              </w:rPr>
              <w:t>5.</w:t>
            </w:r>
            <w:r w:rsidR="005B0C71">
              <w:rPr>
                <w:noProof/>
                <w:lang w:eastAsia="en-AU"/>
              </w:rPr>
              <w:tab/>
            </w:r>
            <w:r w:rsidR="005B0C71" w:rsidRPr="006D7D89">
              <w:rPr>
                <w:rStyle w:val="Hyperlink"/>
                <w:rFonts w:cstheme="minorHAnsi"/>
                <w:noProof/>
              </w:rPr>
              <w:t>Service Provider – Procurement of a pre-approved supplier list (Panel)</w:t>
            </w:r>
            <w:r w:rsidR="005B0C71">
              <w:rPr>
                <w:noProof/>
                <w:webHidden/>
              </w:rPr>
              <w:tab/>
            </w:r>
            <w:r w:rsidR="005B0C71">
              <w:rPr>
                <w:noProof/>
                <w:webHidden/>
              </w:rPr>
              <w:fldChar w:fldCharType="begin"/>
            </w:r>
            <w:r w:rsidR="005B0C71">
              <w:rPr>
                <w:noProof/>
                <w:webHidden/>
              </w:rPr>
              <w:instrText xml:space="preserve"> PAGEREF _Toc25917548 \h </w:instrText>
            </w:r>
            <w:r w:rsidR="005B0C71">
              <w:rPr>
                <w:noProof/>
                <w:webHidden/>
              </w:rPr>
            </w:r>
            <w:r w:rsidR="005B0C71">
              <w:rPr>
                <w:noProof/>
                <w:webHidden/>
              </w:rPr>
              <w:fldChar w:fldCharType="separate"/>
            </w:r>
            <w:r w:rsidR="005B0C71">
              <w:rPr>
                <w:noProof/>
                <w:webHidden/>
              </w:rPr>
              <w:t>5</w:t>
            </w:r>
            <w:r w:rsidR="005B0C71">
              <w:rPr>
                <w:noProof/>
                <w:webHidden/>
              </w:rPr>
              <w:fldChar w:fldCharType="end"/>
            </w:r>
          </w:hyperlink>
        </w:p>
        <w:p w14:paraId="7243B0E4" w14:textId="1FB99469" w:rsidR="005B0C71" w:rsidRDefault="002A19E2">
          <w:pPr>
            <w:pStyle w:val="TOC1"/>
            <w:rPr>
              <w:noProof/>
              <w:lang w:eastAsia="en-AU"/>
            </w:rPr>
          </w:pPr>
          <w:hyperlink w:anchor="_Toc25917549" w:history="1">
            <w:r w:rsidR="005B0C71" w:rsidRPr="006D7D89">
              <w:rPr>
                <w:rStyle w:val="Hyperlink"/>
                <w:rFonts w:cstheme="minorHAnsi"/>
                <w:noProof/>
              </w:rPr>
              <w:t>6.</w:t>
            </w:r>
            <w:r w:rsidR="005B0C71">
              <w:rPr>
                <w:noProof/>
                <w:lang w:eastAsia="en-AU"/>
              </w:rPr>
              <w:tab/>
            </w:r>
            <w:r w:rsidR="005B0C71" w:rsidRPr="006D7D89">
              <w:rPr>
                <w:rStyle w:val="Hyperlink"/>
                <w:rFonts w:cstheme="minorHAnsi"/>
                <w:noProof/>
              </w:rPr>
              <w:t>Service Provider Project Application Process</w:t>
            </w:r>
            <w:r w:rsidR="005B0C71">
              <w:rPr>
                <w:noProof/>
                <w:webHidden/>
              </w:rPr>
              <w:tab/>
            </w:r>
            <w:r w:rsidR="005B0C71">
              <w:rPr>
                <w:noProof/>
                <w:webHidden/>
              </w:rPr>
              <w:fldChar w:fldCharType="begin"/>
            </w:r>
            <w:r w:rsidR="005B0C71">
              <w:rPr>
                <w:noProof/>
                <w:webHidden/>
              </w:rPr>
              <w:instrText xml:space="preserve"> PAGEREF _Toc25917549 \h </w:instrText>
            </w:r>
            <w:r w:rsidR="005B0C71">
              <w:rPr>
                <w:noProof/>
                <w:webHidden/>
              </w:rPr>
            </w:r>
            <w:r w:rsidR="005B0C71">
              <w:rPr>
                <w:noProof/>
                <w:webHidden/>
              </w:rPr>
              <w:fldChar w:fldCharType="separate"/>
            </w:r>
            <w:r w:rsidR="005B0C71">
              <w:rPr>
                <w:noProof/>
                <w:webHidden/>
              </w:rPr>
              <w:t>6</w:t>
            </w:r>
            <w:r w:rsidR="005B0C71">
              <w:rPr>
                <w:noProof/>
                <w:webHidden/>
              </w:rPr>
              <w:fldChar w:fldCharType="end"/>
            </w:r>
          </w:hyperlink>
        </w:p>
        <w:p w14:paraId="29E616B0" w14:textId="16F3F35B" w:rsidR="005B0C71" w:rsidRDefault="002A19E2">
          <w:pPr>
            <w:pStyle w:val="TOC1"/>
            <w:rPr>
              <w:noProof/>
              <w:lang w:eastAsia="en-AU"/>
            </w:rPr>
          </w:pPr>
          <w:hyperlink w:anchor="_Toc25917550" w:history="1">
            <w:r w:rsidR="005B0C71" w:rsidRPr="006D7D89">
              <w:rPr>
                <w:rStyle w:val="Hyperlink"/>
                <w:noProof/>
              </w:rPr>
              <w:t>7.</w:t>
            </w:r>
            <w:r w:rsidR="005B0C71">
              <w:rPr>
                <w:noProof/>
                <w:lang w:eastAsia="en-AU"/>
              </w:rPr>
              <w:tab/>
            </w:r>
            <w:r w:rsidR="005B0C71" w:rsidRPr="006D7D89">
              <w:rPr>
                <w:rStyle w:val="Hyperlink"/>
                <w:noProof/>
              </w:rPr>
              <w:t>Payments</w:t>
            </w:r>
            <w:r w:rsidR="005B0C71">
              <w:rPr>
                <w:noProof/>
                <w:webHidden/>
              </w:rPr>
              <w:tab/>
            </w:r>
            <w:r w:rsidR="005B0C71">
              <w:rPr>
                <w:noProof/>
                <w:webHidden/>
              </w:rPr>
              <w:fldChar w:fldCharType="begin"/>
            </w:r>
            <w:r w:rsidR="005B0C71">
              <w:rPr>
                <w:noProof/>
                <w:webHidden/>
              </w:rPr>
              <w:instrText xml:space="preserve"> PAGEREF _Toc25917550 \h </w:instrText>
            </w:r>
            <w:r w:rsidR="005B0C71">
              <w:rPr>
                <w:noProof/>
                <w:webHidden/>
              </w:rPr>
            </w:r>
            <w:r w:rsidR="005B0C71">
              <w:rPr>
                <w:noProof/>
                <w:webHidden/>
              </w:rPr>
              <w:fldChar w:fldCharType="separate"/>
            </w:r>
            <w:r w:rsidR="005B0C71">
              <w:rPr>
                <w:noProof/>
                <w:webHidden/>
              </w:rPr>
              <w:t>7</w:t>
            </w:r>
            <w:r w:rsidR="005B0C71">
              <w:rPr>
                <w:noProof/>
                <w:webHidden/>
              </w:rPr>
              <w:fldChar w:fldCharType="end"/>
            </w:r>
          </w:hyperlink>
        </w:p>
        <w:p w14:paraId="7B011B27" w14:textId="26CF4C98" w:rsidR="005B0C71" w:rsidRDefault="002A19E2">
          <w:pPr>
            <w:pStyle w:val="TOC1"/>
            <w:rPr>
              <w:noProof/>
              <w:lang w:eastAsia="en-AU"/>
            </w:rPr>
          </w:pPr>
          <w:hyperlink w:anchor="_Toc25917551" w:history="1">
            <w:r w:rsidR="005B0C71" w:rsidRPr="006D7D89">
              <w:rPr>
                <w:rStyle w:val="Hyperlink"/>
                <w:noProof/>
              </w:rPr>
              <w:t>8.</w:t>
            </w:r>
            <w:r w:rsidR="005B0C71">
              <w:rPr>
                <w:noProof/>
                <w:lang w:eastAsia="en-AU"/>
              </w:rPr>
              <w:tab/>
            </w:r>
            <w:r w:rsidR="005B0C71" w:rsidRPr="006D7D89">
              <w:rPr>
                <w:rStyle w:val="Hyperlink"/>
                <w:noProof/>
              </w:rPr>
              <w:t>Performance Framework</w:t>
            </w:r>
            <w:r w:rsidR="005B0C71">
              <w:rPr>
                <w:noProof/>
                <w:webHidden/>
              </w:rPr>
              <w:tab/>
            </w:r>
            <w:r w:rsidR="005B0C71">
              <w:rPr>
                <w:noProof/>
                <w:webHidden/>
              </w:rPr>
              <w:fldChar w:fldCharType="begin"/>
            </w:r>
            <w:r w:rsidR="005B0C71">
              <w:rPr>
                <w:noProof/>
                <w:webHidden/>
              </w:rPr>
              <w:instrText xml:space="preserve"> PAGEREF _Toc25917551 \h </w:instrText>
            </w:r>
            <w:r w:rsidR="005B0C71">
              <w:rPr>
                <w:noProof/>
                <w:webHidden/>
              </w:rPr>
            </w:r>
            <w:r w:rsidR="005B0C71">
              <w:rPr>
                <w:noProof/>
                <w:webHidden/>
              </w:rPr>
              <w:fldChar w:fldCharType="separate"/>
            </w:r>
            <w:r w:rsidR="005B0C71">
              <w:rPr>
                <w:noProof/>
                <w:webHidden/>
              </w:rPr>
              <w:t>7</w:t>
            </w:r>
            <w:r w:rsidR="005B0C71">
              <w:rPr>
                <w:noProof/>
                <w:webHidden/>
              </w:rPr>
              <w:fldChar w:fldCharType="end"/>
            </w:r>
          </w:hyperlink>
        </w:p>
        <w:p w14:paraId="747B905D" w14:textId="45888979" w:rsidR="005B0C71" w:rsidRDefault="002A19E2">
          <w:pPr>
            <w:pStyle w:val="TOC2"/>
            <w:tabs>
              <w:tab w:val="right" w:leader="dot" w:pos="8898"/>
            </w:tabs>
            <w:rPr>
              <w:noProof/>
              <w:lang w:eastAsia="en-AU"/>
            </w:rPr>
          </w:pPr>
          <w:hyperlink w:anchor="_Toc25917552" w:history="1">
            <w:r w:rsidR="005B0C71" w:rsidRPr="006D7D89">
              <w:rPr>
                <w:rStyle w:val="Hyperlink"/>
                <w:noProof/>
                <w:lang w:eastAsia="en-AU"/>
              </w:rPr>
              <w:t>Program Outcomes</w:t>
            </w:r>
            <w:r w:rsidR="005B0C71">
              <w:rPr>
                <w:noProof/>
                <w:webHidden/>
              </w:rPr>
              <w:tab/>
            </w:r>
            <w:r w:rsidR="005B0C71">
              <w:rPr>
                <w:noProof/>
                <w:webHidden/>
              </w:rPr>
              <w:fldChar w:fldCharType="begin"/>
            </w:r>
            <w:r w:rsidR="005B0C71">
              <w:rPr>
                <w:noProof/>
                <w:webHidden/>
              </w:rPr>
              <w:instrText xml:space="preserve"> PAGEREF _Toc25917552 \h </w:instrText>
            </w:r>
            <w:r w:rsidR="005B0C71">
              <w:rPr>
                <w:noProof/>
                <w:webHidden/>
              </w:rPr>
            </w:r>
            <w:r w:rsidR="005B0C71">
              <w:rPr>
                <w:noProof/>
                <w:webHidden/>
              </w:rPr>
              <w:fldChar w:fldCharType="separate"/>
            </w:r>
            <w:r w:rsidR="005B0C71">
              <w:rPr>
                <w:noProof/>
                <w:webHidden/>
              </w:rPr>
              <w:t>7</w:t>
            </w:r>
            <w:r w:rsidR="005B0C71">
              <w:rPr>
                <w:noProof/>
                <w:webHidden/>
              </w:rPr>
              <w:fldChar w:fldCharType="end"/>
            </w:r>
          </w:hyperlink>
        </w:p>
        <w:p w14:paraId="435E40E3" w14:textId="6440CDF9" w:rsidR="005B0C71" w:rsidRDefault="002A19E2">
          <w:pPr>
            <w:pStyle w:val="TOC2"/>
            <w:tabs>
              <w:tab w:val="right" w:leader="dot" w:pos="8898"/>
            </w:tabs>
            <w:rPr>
              <w:noProof/>
              <w:lang w:eastAsia="en-AU"/>
            </w:rPr>
          </w:pPr>
          <w:hyperlink w:anchor="_Toc25917553" w:history="1">
            <w:r w:rsidR="005B0C71" w:rsidRPr="006D7D89">
              <w:rPr>
                <w:rStyle w:val="Hyperlink"/>
                <w:noProof/>
              </w:rPr>
              <w:t>Key Performance Indicators (KPIs)</w:t>
            </w:r>
            <w:r w:rsidR="005B0C71">
              <w:rPr>
                <w:noProof/>
                <w:webHidden/>
              </w:rPr>
              <w:tab/>
            </w:r>
            <w:r w:rsidR="005B0C71">
              <w:rPr>
                <w:noProof/>
                <w:webHidden/>
              </w:rPr>
              <w:fldChar w:fldCharType="begin"/>
            </w:r>
            <w:r w:rsidR="005B0C71">
              <w:rPr>
                <w:noProof/>
                <w:webHidden/>
              </w:rPr>
              <w:instrText xml:space="preserve"> PAGEREF _Toc25917553 \h </w:instrText>
            </w:r>
            <w:r w:rsidR="005B0C71">
              <w:rPr>
                <w:noProof/>
                <w:webHidden/>
              </w:rPr>
            </w:r>
            <w:r w:rsidR="005B0C71">
              <w:rPr>
                <w:noProof/>
                <w:webHidden/>
              </w:rPr>
              <w:fldChar w:fldCharType="separate"/>
            </w:r>
            <w:r w:rsidR="005B0C71">
              <w:rPr>
                <w:noProof/>
                <w:webHidden/>
              </w:rPr>
              <w:t>7</w:t>
            </w:r>
            <w:r w:rsidR="005B0C71">
              <w:rPr>
                <w:noProof/>
                <w:webHidden/>
              </w:rPr>
              <w:fldChar w:fldCharType="end"/>
            </w:r>
          </w:hyperlink>
        </w:p>
        <w:p w14:paraId="11EC1D1C" w14:textId="2F8B20D9" w:rsidR="005B0C71" w:rsidRDefault="002A19E2">
          <w:pPr>
            <w:pStyle w:val="TOC2"/>
            <w:tabs>
              <w:tab w:val="right" w:leader="dot" w:pos="8898"/>
            </w:tabs>
            <w:rPr>
              <w:noProof/>
              <w:lang w:eastAsia="en-AU"/>
            </w:rPr>
          </w:pPr>
          <w:hyperlink w:anchor="_Toc25917554" w:history="1">
            <w:r w:rsidR="005B0C71" w:rsidRPr="006D7D89">
              <w:rPr>
                <w:rStyle w:val="Hyperlink"/>
                <w:noProof/>
              </w:rPr>
              <w:t>Evaluation</w:t>
            </w:r>
            <w:r w:rsidR="005B0C71">
              <w:rPr>
                <w:noProof/>
                <w:webHidden/>
              </w:rPr>
              <w:tab/>
            </w:r>
            <w:r w:rsidR="005B0C71">
              <w:rPr>
                <w:noProof/>
                <w:webHidden/>
              </w:rPr>
              <w:fldChar w:fldCharType="begin"/>
            </w:r>
            <w:r w:rsidR="005B0C71">
              <w:rPr>
                <w:noProof/>
                <w:webHidden/>
              </w:rPr>
              <w:instrText xml:space="preserve"> PAGEREF _Toc25917554 \h </w:instrText>
            </w:r>
            <w:r w:rsidR="005B0C71">
              <w:rPr>
                <w:noProof/>
                <w:webHidden/>
              </w:rPr>
            </w:r>
            <w:r w:rsidR="005B0C71">
              <w:rPr>
                <w:noProof/>
                <w:webHidden/>
              </w:rPr>
              <w:fldChar w:fldCharType="separate"/>
            </w:r>
            <w:r w:rsidR="005B0C71">
              <w:rPr>
                <w:noProof/>
                <w:webHidden/>
              </w:rPr>
              <w:t>7</w:t>
            </w:r>
            <w:r w:rsidR="005B0C71">
              <w:rPr>
                <w:noProof/>
                <w:webHidden/>
              </w:rPr>
              <w:fldChar w:fldCharType="end"/>
            </w:r>
          </w:hyperlink>
        </w:p>
        <w:p w14:paraId="2A256A14" w14:textId="306CAD97" w:rsidR="005B0C71" w:rsidRDefault="002A19E2">
          <w:pPr>
            <w:pStyle w:val="TOC1"/>
            <w:rPr>
              <w:noProof/>
              <w:lang w:eastAsia="en-AU"/>
            </w:rPr>
          </w:pPr>
          <w:hyperlink w:anchor="_Toc25917555" w:history="1">
            <w:r w:rsidR="005B0C71" w:rsidRPr="006D7D89">
              <w:rPr>
                <w:rStyle w:val="Hyperlink"/>
                <w:rFonts w:cstheme="minorHAnsi"/>
                <w:noProof/>
              </w:rPr>
              <w:t>9.</w:t>
            </w:r>
            <w:r w:rsidR="005B0C71">
              <w:rPr>
                <w:noProof/>
                <w:lang w:eastAsia="en-AU"/>
              </w:rPr>
              <w:tab/>
            </w:r>
            <w:r w:rsidR="005B0C71" w:rsidRPr="006D7D89">
              <w:rPr>
                <w:rStyle w:val="Hyperlink"/>
                <w:rFonts w:cstheme="minorHAnsi"/>
                <w:noProof/>
              </w:rPr>
              <w:t>General Information</w:t>
            </w:r>
            <w:r w:rsidR="005B0C71">
              <w:rPr>
                <w:noProof/>
                <w:webHidden/>
              </w:rPr>
              <w:tab/>
            </w:r>
            <w:r w:rsidR="005B0C71">
              <w:rPr>
                <w:noProof/>
                <w:webHidden/>
              </w:rPr>
              <w:fldChar w:fldCharType="begin"/>
            </w:r>
            <w:r w:rsidR="005B0C71">
              <w:rPr>
                <w:noProof/>
                <w:webHidden/>
              </w:rPr>
              <w:instrText xml:space="preserve"> PAGEREF _Toc25917555 \h </w:instrText>
            </w:r>
            <w:r w:rsidR="005B0C71">
              <w:rPr>
                <w:noProof/>
                <w:webHidden/>
              </w:rPr>
            </w:r>
            <w:r w:rsidR="005B0C71">
              <w:rPr>
                <w:noProof/>
                <w:webHidden/>
              </w:rPr>
              <w:fldChar w:fldCharType="separate"/>
            </w:r>
            <w:r w:rsidR="005B0C71">
              <w:rPr>
                <w:noProof/>
                <w:webHidden/>
              </w:rPr>
              <w:t>8</w:t>
            </w:r>
            <w:r w:rsidR="005B0C71">
              <w:rPr>
                <w:noProof/>
                <w:webHidden/>
              </w:rPr>
              <w:fldChar w:fldCharType="end"/>
            </w:r>
          </w:hyperlink>
        </w:p>
        <w:p w14:paraId="78634FDD" w14:textId="734827D9" w:rsidR="005B0C71" w:rsidRDefault="002A19E2">
          <w:pPr>
            <w:pStyle w:val="TOC2"/>
            <w:tabs>
              <w:tab w:val="right" w:leader="dot" w:pos="8898"/>
            </w:tabs>
            <w:rPr>
              <w:noProof/>
              <w:lang w:eastAsia="en-AU"/>
            </w:rPr>
          </w:pPr>
          <w:hyperlink w:anchor="_Toc25917556" w:history="1">
            <w:r w:rsidR="005B0C71" w:rsidRPr="006D7D89">
              <w:rPr>
                <w:rStyle w:val="Hyperlink"/>
                <w:noProof/>
              </w:rPr>
              <w:t>Agreement</w:t>
            </w:r>
            <w:r w:rsidR="005B0C71">
              <w:rPr>
                <w:noProof/>
                <w:webHidden/>
              </w:rPr>
              <w:tab/>
            </w:r>
            <w:r w:rsidR="005B0C71">
              <w:rPr>
                <w:noProof/>
                <w:webHidden/>
              </w:rPr>
              <w:fldChar w:fldCharType="begin"/>
            </w:r>
            <w:r w:rsidR="005B0C71">
              <w:rPr>
                <w:noProof/>
                <w:webHidden/>
              </w:rPr>
              <w:instrText xml:space="preserve"> PAGEREF _Toc25917556 \h </w:instrText>
            </w:r>
            <w:r w:rsidR="005B0C71">
              <w:rPr>
                <w:noProof/>
                <w:webHidden/>
              </w:rPr>
            </w:r>
            <w:r w:rsidR="005B0C71">
              <w:rPr>
                <w:noProof/>
                <w:webHidden/>
              </w:rPr>
              <w:fldChar w:fldCharType="separate"/>
            </w:r>
            <w:r w:rsidR="005B0C71">
              <w:rPr>
                <w:noProof/>
                <w:webHidden/>
              </w:rPr>
              <w:t>8</w:t>
            </w:r>
            <w:r w:rsidR="005B0C71">
              <w:rPr>
                <w:noProof/>
                <w:webHidden/>
              </w:rPr>
              <w:fldChar w:fldCharType="end"/>
            </w:r>
          </w:hyperlink>
        </w:p>
        <w:p w14:paraId="14FBBFE2" w14:textId="04F3A73D" w:rsidR="005B0C71" w:rsidRDefault="002A19E2">
          <w:pPr>
            <w:pStyle w:val="TOC2"/>
            <w:tabs>
              <w:tab w:val="right" w:leader="dot" w:pos="8898"/>
            </w:tabs>
            <w:rPr>
              <w:noProof/>
              <w:lang w:eastAsia="en-AU"/>
            </w:rPr>
          </w:pPr>
          <w:hyperlink w:anchor="_Toc25917557" w:history="1">
            <w:r w:rsidR="005B0C71" w:rsidRPr="006D7D89">
              <w:rPr>
                <w:rStyle w:val="Hyperlink"/>
                <w:noProof/>
              </w:rPr>
              <w:t>Complaints</w:t>
            </w:r>
            <w:r w:rsidR="005B0C71">
              <w:rPr>
                <w:noProof/>
                <w:webHidden/>
              </w:rPr>
              <w:tab/>
            </w:r>
            <w:r w:rsidR="005B0C71">
              <w:rPr>
                <w:noProof/>
                <w:webHidden/>
              </w:rPr>
              <w:fldChar w:fldCharType="begin"/>
            </w:r>
            <w:r w:rsidR="005B0C71">
              <w:rPr>
                <w:noProof/>
                <w:webHidden/>
              </w:rPr>
              <w:instrText xml:space="preserve"> PAGEREF _Toc25917557 \h </w:instrText>
            </w:r>
            <w:r w:rsidR="005B0C71">
              <w:rPr>
                <w:noProof/>
                <w:webHidden/>
              </w:rPr>
            </w:r>
            <w:r w:rsidR="005B0C71">
              <w:rPr>
                <w:noProof/>
                <w:webHidden/>
              </w:rPr>
              <w:fldChar w:fldCharType="separate"/>
            </w:r>
            <w:r w:rsidR="005B0C71">
              <w:rPr>
                <w:noProof/>
                <w:webHidden/>
              </w:rPr>
              <w:t>8</w:t>
            </w:r>
            <w:r w:rsidR="005B0C71">
              <w:rPr>
                <w:noProof/>
                <w:webHidden/>
              </w:rPr>
              <w:fldChar w:fldCharType="end"/>
            </w:r>
          </w:hyperlink>
        </w:p>
        <w:p w14:paraId="18FCF87A" w14:textId="2493FCF0" w:rsidR="005B0C71" w:rsidRDefault="002A19E2">
          <w:pPr>
            <w:pStyle w:val="TOC2"/>
            <w:tabs>
              <w:tab w:val="right" w:leader="dot" w:pos="8898"/>
            </w:tabs>
            <w:rPr>
              <w:noProof/>
              <w:lang w:eastAsia="en-AU"/>
            </w:rPr>
          </w:pPr>
          <w:hyperlink w:anchor="_Toc25917558" w:history="1">
            <w:r w:rsidR="005B0C71" w:rsidRPr="006D7D89">
              <w:rPr>
                <w:rStyle w:val="Hyperlink"/>
                <w:noProof/>
              </w:rPr>
              <w:t>Compliance with Laws</w:t>
            </w:r>
            <w:r w:rsidR="005B0C71">
              <w:rPr>
                <w:noProof/>
                <w:webHidden/>
              </w:rPr>
              <w:tab/>
            </w:r>
            <w:r w:rsidR="005B0C71">
              <w:rPr>
                <w:noProof/>
                <w:webHidden/>
              </w:rPr>
              <w:fldChar w:fldCharType="begin"/>
            </w:r>
            <w:r w:rsidR="005B0C71">
              <w:rPr>
                <w:noProof/>
                <w:webHidden/>
              </w:rPr>
              <w:instrText xml:space="preserve"> PAGEREF _Toc25917558 \h </w:instrText>
            </w:r>
            <w:r w:rsidR="005B0C71">
              <w:rPr>
                <w:noProof/>
                <w:webHidden/>
              </w:rPr>
            </w:r>
            <w:r w:rsidR="005B0C71">
              <w:rPr>
                <w:noProof/>
                <w:webHidden/>
              </w:rPr>
              <w:fldChar w:fldCharType="separate"/>
            </w:r>
            <w:r w:rsidR="005B0C71">
              <w:rPr>
                <w:noProof/>
                <w:webHidden/>
              </w:rPr>
              <w:t>8</w:t>
            </w:r>
            <w:r w:rsidR="005B0C71">
              <w:rPr>
                <w:noProof/>
                <w:webHidden/>
              </w:rPr>
              <w:fldChar w:fldCharType="end"/>
            </w:r>
          </w:hyperlink>
        </w:p>
        <w:p w14:paraId="3BD51CB7" w14:textId="5AAB2CDB" w:rsidR="005B0C71" w:rsidRDefault="002A19E2">
          <w:pPr>
            <w:pStyle w:val="TOC2"/>
            <w:tabs>
              <w:tab w:val="right" w:leader="dot" w:pos="8898"/>
            </w:tabs>
            <w:rPr>
              <w:noProof/>
              <w:lang w:eastAsia="en-AU"/>
            </w:rPr>
          </w:pPr>
          <w:hyperlink w:anchor="_Toc25917559" w:history="1">
            <w:r w:rsidR="005B0C71" w:rsidRPr="006D7D89">
              <w:rPr>
                <w:rStyle w:val="Hyperlink"/>
                <w:noProof/>
              </w:rPr>
              <w:t>Freedom of Information</w:t>
            </w:r>
            <w:r w:rsidR="005B0C71">
              <w:rPr>
                <w:noProof/>
                <w:webHidden/>
              </w:rPr>
              <w:tab/>
            </w:r>
            <w:r w:rsidR="005B0C71">
              <w:rPr>
                <w:noProof/>
                <w:webHidden/>
              </w:rPr>
              <w:fldChar w:fldCharType="begin"/>
            </w:r>
            <w:r w:rsidR="005B0C71">
              <w:rPr>
                <w:noProof/>
                <w:webHidden/>
              </w:rPr>
              <w:instrText xml:space="preserve"> PAGEREF _Toc25917559 \h </w:instrText>
            </w:r>
            <w:r w:rsidR="005B0C71">
              <w:rPr>
                <w:noProof/>
                <w:webHidden/>
              </w:rPr>
            </w:r>
            <w:r w:rsidR="005B0C71">
              <w:rPr>
                <w:noProof/>
                <w:webHidden/>
              </w:rPr>
              <w:fldChar w:fldCharType="separate"/>
            </w:r>
            <w:r w:rsidR="005B0C71">
              <w:rPr>
                <w:noProof/>
                <w:webHidden/>
              </w:rPr>
              <w:t>8</w:t>
            </w:r>
            <w:r w:rsidR="005B0C71">
              <w:rPr>
                <w:noProof/>
                <w:webHidden/>
              </w:rPr>
              <w:fldChar w:fldCharType="end"/>
            </w:r>
          </w:hyperlink>
        </w:p>
        <w:p w14:paraId="79BB5B63" w14:textId="22539618" w:rsidR="005B0C71" w:rsidRDefault="002A19E2">
          <w:pPr>
            <w:pStyle w:val="TOC2"/>
            <w:tabs>
              <w:tab w:val="right" w:leader="dot" w:pos="8898"/>
            </w:tabs>
            <w:rPr>
              <w:noProof/>
              <w:lang w:eastAsia="en-AU"/>
            </w:rPr>
          </w:pPr>
          <w:hyperlink w:anchor="_Toc25917560" w:history="1">
            <w:r w:rsidR="005B0C71" w:rsidRPr="006D7D89">
              <w:rPr>
                <w:rStyle w:val="Hyperlink"/>
                <w:noProof/>
              </w:rPr>
              <w:t>False or Misleading Information and Documents</w:t>
            </w:r>
            <w:r w:rsidR="005B0C71">
              <w:rPr>
                <w:noProof/>
                <w:webHidden/>
              </w:rPr>
              <w:tab/>
            </w:r>
            <w:r w:rsidR="005B0C71">
              <w:rPr>
                <w:noProof/>
                <w:webHidden/>
              </w:rPr>
              <w:fldChar w:fldCharType="begin"/>
            </w:r>
            <w:r w:rsidR="005B0C71">
              <w:rPr>
                <w:noProof/>
                <w:webHidden/>
              </w:rPr>
              <w:instrText xml:space="preserve"> PAGEREF _Toc25917560 \h </w:instrText>
            </w:r>
            <w:r w:rsidR="005B0C71">
              <w:rPr>
                <w:noProof/>
                <w:webHidden/>
              </w:rPr>
            </w:r>
            <w:r w:rsidR="005B0C71">
              <w:rPr>
                <w:noProof/>
                <w:webHidden/>
              </w:rPr>
              <w:fldChar w:fldCharType="separate"/>
            </w:r>
            <w:r w:rsidR="005B0C71">
              <w:rPr>
                <w:noProof/>
                <w:webHidden/>
              </w:rPr>
              <w:t>9</w:t>
            </w:r>
            <w:r w:rsidR="005B0C71">
              <w:rPr>
                <w:noProof/>
                <w:webHidden/>
              </w:rPr>
              <w:fldChar w:fldCharType="end"/>
            </w:r>
          </w:hyperlink>
        </w:p>
        <w:p w14:paraId="23ADED09" w14:textId="59E5539F" w:rsidR="005B0C71" w:rsidRDefault="002A19E2">
          <w:pPr>
            <w:pStyle w:val="TOC2"/>
            <w:tabs>
              <w:tab w:val="right" w:leader="dot" w:pos="8898"/>
            </w:tabs>
            <w:rPr>
              <w:noProof/>
              <w:lang w:eastAsia="en-AU"/>
            </w:rPr>
          </w:pPr>
          <w:hyperlink w:anchor="_Toc25917561" w:history="1">
            <w:r w:rsidR="005B0C71" w:rsidRPr="006D7D89">
              <w:rPr>
                <w:rStyle w:val="Hyperlink"/>
                <w:noProof/>
              </w:rPr>
              <w:t>Fraud</w:t>
            </w:r>
            <w:r w:rsidR="005B0C71">
              <w:rPr>
                <w:noProof/>
                <w:webHidden/>
              </w:rPr>
              <w:tab/>
            </w:r>
            <w:r w:rsidR="005B0C71">
              <w:rPr>
                <w:noProof/>
                <w:webHidden/>
              </w:rPr>
              <w:fldChar w:fldCharType="begin"/>
            </w:r>
            <w:r w:rsidR="005B0C71">
              <w:rPr>
                <w:noProof/>
                <w:webHidden/>
              </w:rPr>
              <w:instrText xml:space="preserve"> PAGEREF _Toc25917561 \h </w:instrText>
            </w:r>
            <w:r w:rsidR="005B0C71">
              <w:rPr>
                <w:noProof/>
                <w:webHidden/>
              </w:rPr>
            </w:r>
            <w:r w:rsidR="005B0C71">
              <w:rPr>
                <w:noProof/>
                <w:webHidden/>
              </w:rPr>
              <w:fldChar w:fldCharType="separate"/>
            </w:r>
            <w:r w:rsidR="005B0C71">
              <w:rPr>
                <w:noProof/>
                <w:webHidden/>
              </w:rPr>
              <w:t>9</w:t>
            </w:r>
            <w:r w:rsidR="005B0C71">
              <w:rPr>
                <w:noProof/>
                <w:webHidden/>
              </w:rPr>
              <w:fldChar w:fldCharType="end"/>
            </w:r>
          </w:hyperlink>
        </w:p>
        <w:p w14:paraId="626B46B6" w14:textId="7720B682" w:rsidR="005B0C71" w:rsidRDefault="002A19E2">
          <w:pPr>
            <w:pStyle w:val="TOC2"/>
            <w:tabs>
              <w:tab w:val="right" w:leader="dot" w:pos="8898"/>
            </w:tabs>
            <w:rPr>
              <w:noProof/>
              <w:lang w:eastAsia="en-AU"/>
            </w:rPr>
          </w:pPr>
          <w:hyperlink w:anchor="_Toc25917562" w:history="1">
            <w:r w:rsidR="005B0C71" w:rsidRPr="006D7D89">
              <w:rPr>
                <w:rStyle w:val="Hyperlink"/>
                <w:noProof/>
              </w:rPr>
              <w:t>Indigenous Procurement Policy</w:t>
            </w:r>
            <w:r w:rsidR="005B0C71">
              <w:rPr>
                <w:noProof/>
                <w:webHidden/>
              </w:rPr>
              <w:tab/>
            </w:r>
            <w:r w:rsidR="005B0C71">
              <w:rPr>
                <w:noProof/>
                <w:webHidden/>
              </w:rPr>
              <w:fldChar w:fldCharType="begin"/>
            </w:r>
            <w:r w:rsidR="005B0C71">
              <w:rPr>
                <w:noProof/>
                <w:webHidden/>
              </w:rPr>
              <w:instrText xml:space="preserve"> PAGEREF _Toc25917562 \h </w:instrText>
            </w:r>
            <w:r w:rsidR="005B0C71">
              <w:rPr>
                <w:noProof/>
                <w:webHidden/>
              </w:rPr>
            </w:r>
            <w:r w:rsidR="005B0C71">
              <w:rPr>
                <w:noProof/>
                <w:webHidden/>
              </w:rPr>
              <w:fldChar w:fldCharType="separate"/>
            </w:r>
            <w:r w:rsidR="005B0C71">
              <w:rPr>
                <w:noProof/>
                <w:webHidden/>
              </w:rPr>
              <w:t>9</w:t>
            </w:r>
            <w:r w:rsidR="005B0C71">
              <w:rPr>
                <w:noProof/>
                <w:webHidden/>
              </w:rPr>
              <w:fldChar w:fldCharType="end"/>
            </w:r>
          </w:hyperlink>
        </w:p>
        <w:p w14:paraId="4884A928" w14:textId="4F2A9C8A" w:rsidR="005B0C71" w:rsidRDefault="002A19E2">
          <w:pPr>
            <w:pStyle w:val="TOC2"/>
            <w:tabs>
              <w:tab w:val="right" w:leader="dot" w:pos="8898"/>
            </w:tabs>
            <w:rPr>
              <w:noProof/>
              <w:lang w:eastAsia="en-AU"/>
            </w:rPr>
          </w:pPr>
          <w:hyperlink w:anchor="_Toc25917563" w:history="1">
            <w:bookmarkStart w:id="0" w:name="_GoBack"/>
            <w:r w:rsidR="005B0C71" w:rsidRPr="006D7D89">
              <w:rPr>
                <w:rStyle w:val="Hyperlink"/>
                <w:noProof/>
              </w:rPr>
              <w:t>Privacy</w:t>
            </w:r>
            <w:bookmarkEnd w:id="0"/>
            <w:r w:rsidR="005B0C71">
              <w:rPr>
                <w:noProof/>
                <w:webHidden/>
              </w:rPr>
              <w:tab/>
            </w:r>
            <w:r w:rsidR="005B0C71">
              <w:rPr>
                <w:noProof/>
                <w:webHidden/>
              </w:rPr>
              <w:fldChar w:fldCharType="begin"/>
            </w:r>
            <w:r w:rsidR="005B0C71">
              <w:rPr>
                <w:noProof/>
                <w:webHidden/>
              </w:rPr>
              <w:instrText xml:space="preserve"> PAGEREF _Toc25917563 \h </w:instrText>
            </w:r>
            <w:r w:rsidR="005B0C71">
              <w:rPr>
                <w:noProof/>
                <w:webHidden/>
              </w:rPr>
            </w:r>
            <w:r w:rsidR="005B0C71">
              <w:rPr>
                <w:noProof/>
                <w:webHidden/>
              </w:rPr>
              <w:fldChar w:fldCharType="separate"/>
            </w:r>
            <w:r w:rsidR="005B0C71">
              <w:rPr>
                <w:noProof/>
                <w:webHidden/>
              </w:rPr>
              <w:t>9</w:t>
            </w:r>
            <w:r w:rsidR="005B0C71">
              <w:rPr>
                <w:noProof/>
                <w:webHidden/>
              </w:rPr>
              <w:fldChar w:fldCharType="end"/>
            </w:r>
          </w:hyperlink>
        </w:p>
        <w:p w14:paraId="245A32BC" w14:textId="1A8B6E61" w:rsidR="005B0C71" w:rsidRDefault="002A19E2">
          <w:pPr>
            <w:pStyle w:val="TOC2"/>
            <w:tabs>
              <w:tab w:val="right" w:leader="dot" w:pos="8898"/>
            </w:tabs>
            <w:rPr>
              <w:noProof/>
              <w:lang w:eastAsia="en-AU"/>
            </w:rPr>
          </w:pPr>
          <w:hyperlink w:anchor="_Toc25917564" w:history="1">
            <w:r w:rsidR="005B0C71" w:rsidRPr="006D7D89">
              <w:rPr>
                <w:rStyle w:val="Hyperlink"/>
                <w:noProof/>
              </w:rPr>
              <w:t>Publicity</w:t>
            </w:r>
            <w:r w:rsidR="005B0C71">
              <w:rPr>
                <w:noProof/>
                <w:webHidden/>
              </w:rPr>
              <w:tab/>
            </w:r>
            <w:r w:rsidR="005B0C71">
              <w:rPr>
                <w:noProof/>
                <w:webHidden/>
              </w:rPr>
              <w:fldChar w:fldCharType="begin"/>
            </w:r>
            <w:r w:rsidR="005B0C71">
              <w:rPr>
                <w:noProof/>
                <w:webHidden/>
              </w:rPr>
              <w:instrText xml:space="preserve"> PAGEREF _Toc25917564 \h </w:instrText>
            </w:r>
            <w:r w:rsidR="005B0C71">
              <w:rPr>
                <w:noProof/>
                <w:webHidden/>
              </w:rPr>
            </w:r>
            <w:r w:rsidR="005B0C71">
              <w:rPr>
                <w:noProof/>
                <w:webHidden/>
              </w:rPr>
              <w:fldChar w:fldCharType="separate"/>
            </w:r>
            <w:r w:rsidR="005B0C71">
              <w:rPr>
                <w:noProof/>
                <w:webHidden/>
              </w:rPr>
              <w:t>9</w:t>
            </w:r>
            <w:r w:rsidR="005B0C71">
              <w:rPr>
                <w:noProof/>
                <w:webHidden/>
              </w:rPr>
              <w:fldChar w:fldCharType="end"/>
            </w:r>
          </w:hyperlink>
        </w:p>
        <w:p w14:paraId="3359098D" w14:textId="6C6CEF4A" w:rsidR="005B0C71" w:rsidRDefault="002A19E2">
          <w:pPr>
            <w:pStyle w:val="TOC2"/>
            <w:tabs>
              <w:tab w:val="right" w:leader="dot" w:pos="8898"/>
            </w:tabs>
            <w:rPr>
              <w:noProof/>
              <w:lang w:eastAsia="en-AU"/>
            </w:rPr>
          </w:pPr>
          <w:hyperlink w:anchor="_Toc25917565" w:history="1">
            <w:r w:rsidR="005B0C71" w:rsidRPr="006D7D89">
              <w:rPr>
                <w:rStyle w:val="Hyperlink"/>
                <w:noProof/>
              </w:rPr>
              <w:t>Work Health and Safety</w:t>
            </w:r>
            <w:r w:rsidR="005B0C71">
              <w:rPr>
                <w:noProof/>
                <w:webHidden/>
              </w:rPr>
              <w:tab/>
            </w:r>
            <w:r w:rsidR="005B0C71">
              <w:rPr>
                <w:noProof/>
                <w:webHidden/>
              </w:rPr>
              <w:fldChar w:fldCharType="begin"/>
            </w:r>
            <w:r w:rsidR="005B0C71">
              <w:rPr>
                <w:noProof/>
                <w:webHidden/>
              </w:rPr>
              <w:instrText xml:space="preserve"> PAGEREF _Toc25917565 \h </w:instrText>
            </w:r>
            <w:r w:rsidR="005B0C71">
              <w:rPr>
                <w:noProof/>
                <w:webHidden/>
              </w:rPr>
            </w:r>
            <w:r w:rsidR="005B0C71">
              <w:rPr>
                <w:noProof/>
                <w:webHidden/>
              </w:rPr>
              <w:fldChar w:fldCharType="separate"/>
            </w:r>
            <w:r w:rsidR="005B0C71">
              <w:rPr>
                <w:noProof/>
                <w:webHidden/>
              </w:rPr>
              <w:t>9</w:t>
            </w:r>
            <w:r w:rsidR="005B0C71">
              <w:rPr>
                <w:noProof/>
                <w:webHidden/>
              </w:rPr>
              <w:fldChar w:fldCharType="end"/>
            </w:r>
          </w:hyperlink>
        </w:p>
        <w:p w14:paraId="79D022FC" w14:textId="5C180F52" w:rsidR="005B0C71" w:rsidRDefault="002A19E2">
          <w:pPr>
            <w:pStyle w:val="TOC1"/>
            <w:rPr>
              <w:noProof/>
              <w:lang w:eastAsia="en-AU"/>
            </w:rPr>
          </w:pPr>
          <w:hyperlink w:anchor="_Toc25917566" w:history="1">
            <w:r w:rsidR="005B0C71" w:rsidRPr="006D7D89">
              <w:rPr>
                <w:rStyle w:val="Hyperlink"/>
                <w:rFonts w:cstheme="minorHAnsi"/>
                <w:noProof/>
              </w:rPr>
              <w:t>10.</w:t>
            </w:r>
            <w:r w:rsidR="005B0C71">
              <w:rPr>
                <w:noProof/>
                <w:lang w:eastAsia="en-AU"/>
              </w:rPr>
              <w:tab/>
            </w:r>
            <w:r w:rsidR="005B0C71" w:rsidRPr="006D7D89">
              <w:rPr>
                <w:rStyle w:val="Hyperlink"/>
                <w:rFonts w:cstheme="minorHAnsi"/>
                <w:noProof/>
              </w:rPr>
              <w:t>Roles and responsibilities</w:t>
            </w:r>
            <w:r w:rsidR="005B0C71">
              <w:rPr>
                <w:noProof/>
                <w:webHidden/>
              </w:rPr>
              <w:tab/>
            </w:r>
            <w:r w:rsidR="005B0C71">
              <w:rPr>
                <w:noProof/>
                <w:webHidden/>
              </w:rPr>
              <w:fldChar w:fldCharType="begin"/>
            </w:r>
            <w:r w:rsidR="005B0C71">
              <w:rPr>
                <w:noProof/>
                <w:webHidden/>
              </w:rPr>
              <w:instrText xml:space="preserve"> PAGEREF _Toc25917566 \h </w:instrText>
            </w:r>
            <w:r w:rsidR="005B0C71">
              <w:rPr>
                <w:noProof/>
                <w:webHidden/>
              </w:rPr>
            </w:r>
            <w:r w:rsidR="005B0C71">
              <w:rPr>
                <w:noProof/>
                <w:webHidden/>
              </w:rPr>
              <w:fldChar w:fldCharType="separate"/>
            </w:r>
            <w:r w:rsidR="005B0C71">
              <w:rPr>
                <w:noProof/>
                <w:webHidden/>
              </w:rPr>
              <w:t>10</w:t>
            </w:r>
            <w:r w:rsidR="005B0C71">
              <w:rPr>
                <w:noProof/>
                <w:webHidden/>
              </w:rPr>
              <w:fldChar w:fldCharType="end"/>
            </w:r>
          </w:hyperlink>
        </w:p>
        <w:p w14:paraId="40DB29AA" w14:textId="591CEF02" w:rsidR="005B0C71" w:rsidRDefault="002A19E2">
          <w:pPr>
            <w:pStyle w:val="TOC2"/>
            <w:tabs>
              <w:tab w:val="right" w:leader="dot" w:pos="8898"/>
            </w:tabs>
            <w:rPr>
              <w:noProof/>
              <w:lang w:eastAsia="en-AU"/>
            </w:rPr>
          </w:pPr>
          <w:hyperlink w:anchor="_Toc25917567" w:history="1">
            <w:r w:rsidR="005B0C71" w:rsidRPr="006D7D89">
              <w:rPr>
                <w:rStyle w:val="Hyperlink"/>
                <w:noProof/>
              </w:rPr>
              <w:t>The Minister for Employment, Skills, Small and Family Business</w:t>
            </w:r>
            <w:r w:rsidR="005B0C71">
              <w:rPr>
                <w:noProof/>
                <w:webHidden/>
              </w:rPr>
              <w:tab/>
            </w:r>
            <w:r w:rsidR="005B0C71">
              <w:rPr>
                <w:noProof/>
                <w:webHidden/>
              </w:rPr>
              <w:fldChar w:fldCharType="begin"/>
            </w:r>
            <w:r w:rsidR="005B0C71">
              <w:rPr>
                <w:noProof/>
                <w:webHidden/>
              </w:rPr>
              <w:instrText xml:space="preserve"> PAGEREF _Toc25917567 \h </w:instrText>
            </w:r>
            <w:r w:rsidR="005B0C71">
              <w:rPr>
                <w:noProof/>
                <w:webHidden/>
              </w:rPr>
            </w:r>
            <w:r w:rsidR="005B0C71">
              <w:rPr>
                <w:noProof/>
                <w:webHidden/>
              </w:rPr>
              <w:fldChar w:fldCharType="separate"/>
            </w:r>
            <w:r w:rsidR="005B0C71">
              <w:rPr>
                <w:noProof/>
                <w:webHidden/>
              </w:rPr>
              <w:t>10</w:t>
            </w:r>
            <w:r w:rsidR="005B0C71">
              <w:rPr>
                <w:noProof/>
                <w:webHidden/>
              </w:rPr>
              <w:fldChar w:fldCharType="end"/>
            </w:r>
          </w:hyperlink>
        </w:p>
        <w:p w14:paraId="32DA2C03" w14:textId="6F673971" w:rsidR="005B0C71" w:rsidRDefault="002A19E2">
          <w:pPr>
            <w:pStyle w:val="TOC2"/>
            <w:tabs>
              <w:tab w:val="right" w:leader="dot" w:pos="8898"/>
            </w:tabs>
            <w:rPr>
              <w:noProof/>
              <w:lang w:eastAsia="en-AU"/>
            </w:rPr>
          </w:pPr>
          <w:hyperlink w:anchor="_Toc25917568" w:history="1">
            <w:r w:rsidR="005B0C71" w:rsidRPr="006D7D89">
              <w:rPr>
                <w:rStyle w:val="Hyperlink"/>
                <w:noProof/>
              </w:rPr>
              <w:t>The Department of Employment, Skills, Small and Family Business (the department)</w:t>
            </w:r>
            <w:r w:rsidR="005B0C71">
              <w:rPr>
                <w:noProof/>
                <w:webHidden/>
              </w:rPr>
              <w:tab/>
            </w:r>
            <w:r w:rsidR="005B0C71">
              <w:rPr>
                <w:noProof/>
                <w:webHidden/>
              </w:rPr>
              <w:fldChar w:fldCharType="begin"/>
            </w:r>
            <w:r w:rsidR="005B0C71">
              <w:rPr>
                <w:noProof/>
                <w:webHidden/>
              </w:rPr>
              <w:instrText xml:space="preserve"> PAGEREF _Toc25917568 \h </w:instrText>
            </w:r>
            <w:r w:rsidR="005B0C71">
              <w:rPr>
                <w:noProof/>
                <w:webHidden/>
              </w:rPr>
            </w:r>
            <w:r w:rsidR="005B0C71">
              <w:rPr>
                <w:noProof/>
                <w:webHidden/>
              </w:rPr>
              <w:fldChar w:fldCharType="separate"/>
            </w:r>
            <w:r w:rsidR="005B0C71">
              <w:rPr>
                <w:noProof/>
                <w:webHidden/>
              </w:rPr>
              <w:t>10</w:t>
            </w:r>
            <w:r w:rsidR="005B0C71">
              <w:rPr>
                <w:noProof/>
                <w:webHidden/>
              </w:rPr>
              <w:fldChar w:fldCharType="end"/>
            </w:r>
          </w:hyperlink>
        </w:p>
        <w:p w14:paraId="76D72CFA" w14:textId="1F9CB15D" w:rsidR="005B0C71" w:rsidRDefault="002A19E2">
          <w:pPr>
            <w:pStyle w:val="TOC2"/>
            <w:tabs>
              <w:tab w:val="right" w:leader="dot" w:pos="8898"/>
            </w:tabs>
            <w:rPr>
              <w:noProof/>
              <w:lang w:eastAsia="en-AU"/>
            </w:rPr>
          </w:pPr>
          <w:hyperlink w:anchor="_Toc25917569" w:history="1">
            <w:r w:rsidR="005B0C71" w:rsidRPr="006D7D89">
              <w:rPr>
                <w:rStyle w:val="Hyperlink"/>
                <w:noProof/>
              </w:rPr>
              <w:t>Advisory Committee</w:t>
            </w:r>
            <w:r w:rsidR="005B0C71">
              <w:rPr>
                <w:noProof/>
                <w:webHidden/>
              </w:rPr>
              <w:tab/>
            </w:r>
            <w:r w:rsidR="005B0C71">
              <w:rPr>
                <w:noProof/>
                <w:webHidden/>
              </w:rPr>
              <w:fldChar w:fldCharType="begin"/>
            </w:r>
            <w:r w:rsidR="005B0C71">
              <w:rPr>
                <w:noProof/>
                <w:webHidden/>
              </w:rPr>
              <w:instrText xml:space="preserve"> PAGEREF _Toc25917569 \h </w:instrText>
            </w:r>
            <w:r w:rsidR="005B0C71">
              <w:rPr>
                <w:noProof/>
                <w:webHidden/>
              </w:rPr>
            </w:r>
            <w:r w:rsidR="005B0C71">
              <w:rPr>
                <w:noProof/>
                <w:webHidden/>
              </w:rPr>
              <w:fldChar w:fldCharType="separate"/>
            </w:r>
            <w:r w:rsidR="005B0C71">
              <w:rPr>
                <w:noProof/>
                <w:webHidden/>
              </w:rPr>
              <w:t>10</w:t>
            </w:r>
            <w:r w:rsidR="005B0C71">
              <w:rPr>
                <w:noProof/>
                <w:webHidden/>
              </w:rPr>
              <w:fldChar w:fldCharType="end"/>
            </w:r>
          </w:hyperlink>
        </w:p>
        <w:p w14:paraId="37E5745F" w14:textId="00F597CB" w:rsidR="005B0C71" w:rsidRDefault="002A19E2">
          <w:pPr>
            <w:pStyle w:val="TOC2"/>
            <w:tabs>
              <w:tab w:val="right" w:leader="dot" w:pos="8898"/>
            </w:tabs>
            <w:rPr>
              <w:noProof/>
              <w:lang w:eastAsia="en-AU"/>
            </w:rPr>
          </w:pPr>
          <w:hyperlink w:anchor="_Toc25917570" w:history="1">
            <w:r w:rsidR="005B0C71" w:rsidRPr="006D7D89">
              <w:rPr>
                <w:rStyle w:val="Hyperlink"/>
                <w:noProof/>
              </w:rPr>
              <w:t>Program Delegate</w:t>
            </w:r>
            <w:r w:rsidR="005B0C71">
              <w:rPr>
                <w:noProof/>
                <w:webHidden/>
              </w:rPr>
              <w:tab/>
            </w:r>
            <w:r w:rsidR="005B0C71">
              <w:rPr>
                <w:noProof/>
                <w:webHidden/>
              </w:rPr>
              <w:fldChar w:fldCharType="begin"/>
            </w:r>
            <w:r w:rsidR="005B0C71">
              <w:rPr>
                <w:noProof/>
                <w:webHidden/>
              </w:rPr>
              <w:instrText xml:space="preserve"> PAGEREF _Toc25917570 \h </w:instrText>
            </w:r>
            <w:r w:rsidR="005B0C71">
              <w:rPr>
                <w:noProof/>
                <w:webHidden/>
              </w:rPr>
            </w:r>
            <w:r w:rsidR="005B0C71">
              <w:rPr>
                <w:noProof/>
                <w:webHidden/>
              </w:rPr>
              <w:fldChar w:fldCharType="separate"/>
            </w:r>
            <w:r w:rsidR="005B0C71">
              <w:rPr>
                <w:noProof/>
                <w:webHidden/>
              </w:rPr>
              <w:t>10</w:t>
            </w:r>
            <w:r w:rsidR="005B0C71">
              <w:rPr>
                <w:noProof/>
                <w:webHidden/>
              </w:rPr>
              <w:fldChar w:fldCharType="end"/>
            </w:r>
          </w:hyperlink>
        </w:p>
        <w:p w14:paraId="78AE3C98" w14:textId="7F525CD9" w:rsidR="005B0C71" w:rsidRDefault="002A19E2">
          <w:pPr>
            <w:pStyle w:val="TOC2"/>
            <w:tabs>
              <w:tab w:val="right" w:leader="dot" w:pos="8898"/>
            </w:tabs>
            <w:rPr>
              <w:noProof/>
              <w:lang w:eastAsia="en-AU"/>
            </w:rPr>
          </w:pPr>
          <w:hyperlink w:anchor="_Toc25917571" w:history="1">
            <w:r w:rsidR="005B0C71" w:rsidRPr="006D7D89">
              <w:rPr>
                <w:rStyle w:val="Hyperlink"/>
                <w:noProof/>
              </w:rPr>
              <w:t>Service Providers</w:t>
            </w:r>
            <w:r w:rsidR="005B0C71">
              <w:rPr>
                <w:noProof/>
                <w:webHidden/>
              </w:rPr>
              <w:tab/>
            </w:r>
            <w:r w:rsidR="005B0C71">
              <w:rPr>
                <w:noProof/>
                <w:webHidden/>
              </w:rPr>
              <w:fldChar w:fldCharType="begin"/>
            </w:r>
            <w:r w:rsidR="005B0C71">
              <w:rPr>
                <w:noProof/>
                <w:webHidden/>
              </w:rPr>
              <w:instrText xml:space="preserve"> PAGEREF _Toc25917571 \h </w:instrText>
            </w:r>
            <w:r w:rsidR="005B0C71">
              <w:rPr>
                <w:noProof/>
                <w:webHidden/>
              </w:rPr>
            </w:r>
            <w:r w:rsidR="005B0C71">
              <w:rPr>
                <w:noProof/>
                <w:webHidden/>
              </w:rPr>
              <w:fldChar w:fldCharType="separate"/>
            </w:r>
            <w:r w:rsidR="005B0C71">
              <w:rPr>
                <w:noProof/>
                <w:webHidden/>
              </w:rPr>
              <w:t>10</w:t>
            </w:r>
            <w:r w:rsidR="005B0C71">
              <w:rPr>
                <w:noProof/>
                <w:webHidden/>
              </w:rPr>
              <w:fldChar w:fldCharType="end"/>
            </w:r>
          </w:hyperlink>
        </w:p>
        <w:p w14:paraId="4F579C7D" w14:textId="2A511975" w:rsidR="005B0C71" w:rsidRDefault="002A19E2">
          <w:pPr>
            <w:pStyle w:val="TOC2"/>
            <w:tabs>
              <w:tab w:val="right" w:leader="dot" w:pos="8898"/>
            </w:tabs>
            <w:rPr>
              <w:noProof/>
              <w:lang w:eastAsia="en-AU"/>
            </w:rPr>
          </w:pPr>
          <w:hyperlink w:anchor="_Toc25917572" w:history="1">
            <w:r w:rsidR="005B0C71" w:rsidRPr="006D7D89">
              <w:rPr>
                <w:rStyle w:val="Hyperlink"/>
                <w:noProof/>
              </w:rPr>
              <w:t>Employers</w:t>
            </w:r>
            <w:r w:rsidR="005B0C71">
              <w:rPr>
                <w:noProof/>
                <w:webHidden/>
              </w:rPr>
              <w:tab/>
            </w:r>
            <w:r w:rsidR="005B0C71">
              <w:rPr>
                <w:noProof/>
                <w:webHidden/>
              </w:rPr>
              <w:fldChar w:fldCharType="begin"/>
            </w:r>
            <w:r w:rsidR="005B0C71">
              <w:rPr>
                <w:noProof/>
                <w:webHidden/>
              </w:rPr>
              <w:instrText xml:space="preserve"> PAGEREF _Toc25917572 \h </w:instrText>
            </w:r>
            <w:r w:rsidR="005B0C71">
              <w:rPr>
                <w:noProof/>
                <w:webHidden/>
              </w:rPr>
            </w:r>
            <w:r w:rsidR="005B0C71">
              <w:rPr>
                <w:noProof/>
                <w:webHidden/>
              </w:rPr>
              <w:fldChar w:fldCharType="separate"/>
            </w:r>
            <w:r w:rsidR="005B0C71">
              <w:rPr>
                <w:noProof/>
                <w:webHidden/>
              </w:rPr>
              <w:t>11</w:t>
            </w:r>
            <w:r w:rsidR="005B0C71">
              <w:rPr>
                <w:noProof/>
                <w:webHidden/>
              </w:rPr>
              <w:fldChar w:fldCharType="end"/>
            </w:r>
          </w:hyperlink>
        </w:p>
        <w:p w14:paraId="6F1B3841" w14:textId="501A6CDA" w:rsidR="005B0C71" w:rsidRDefault="002A19E2">
          <w:pPr>
            <w:pStyle w:val="TOC1"/>
            <w:rPr>
              <w:noProof/>
              <w:lang w:eastAsia="en-AU"/>
            </w:rPr>
          </w:pPr>
          <w:hyperlink w:anchor="_Toc25917573" w:history="1">
            <w:r w:rsidR="005B0C71" w:rsidRPr="006D7D89">
              <w:rPr>
                <w:rStyle w:val="Hyperlink"/>
                <w:rFonts w:cstheme="minorHAnsi"/>
                <w:noProof/>
              </w:rPr>
              <w:t>11.</w:t>
            </w:r>
            <w:r w:rsidR="005B0C71">
              <w:rPr>
                <w:noProof/>
                <w:lang w:eastAsia="en-AU"/>
              </w:rPr>
              <w:tab/>
            </w:r>
            <w:r w:rsidR="005B0C71" w:rsidRPr="006D7D89">
              <w:rPr>
                <w:rStyle w:val="Hyperlink"/>
                <w:rFonts w:cstheme="minorHAnsi"/>
                <w:noProof/>
              </w:rPr>
              <w:t>Further information</w:t>
            </w:r>
            <w:r w:rsidR="005B0C71">
              <w:rPr>
                <w:noProof/>
                <w:webHidden/>
              </w:rPr>
              <w:tab/>
            </w:r>
            <w:r w:rsidR="005B0C71">
              <w:rPr>
                <w:noProof/>
                <w:webHidden/>
              </w:rPr>
              <w:fldChar w:fldCharType="begin"/>
            </w:r>
            <w:r w:rsidR="005B0C71">
              <w:rPr>
                <w:noProof/>
                <w:webHidden/>
              </w:rPr>
              <w:instrText xml:space="preserve"> PAGEREF _Toc25917573 \h </w:instrText>
            </w:r>
            <w:r w:rsidR="005B0C71">
              <w:rPr>
                <w:noProof/>
                <w:webHidden/>
              </w:rPr>
            </w:r>
            <w:r w:rsidR="005B0C71">
              <w:rPr>
                <w:noProof/>
                <w:webHidden/>
              </w:rPr>
              <w:fldChar w:fldCharType="separate"/>
            </w:r>
            <w:r w:rsidR="005B0C71">
              <w:rPr>
                <w:noProof/>
                <w:webHidden/>
              </w:rPr>
              <w:t>11</w:t>
            </w:r>
            <w:r w:rsidR="005B0C71">
              <w:rPr>
                <w:noProof/>
                <w:webHidden/>
              </w:rPr>
              <w:fldChar w:fldCharType="end"/>
            </w:r>
          </w:hyperlink>
        </w:p>
        <w:p w14:paraId="024A1572" w14:textId="2A4D0C27" w:rsidR="005B0C71" w:rsidRDefault="002A19E2">
          <w:pPr>
            <w:pStyle w:val="TOC1"/>
            <w:rPr>
              <w:noProof/>
              <w:lang w:eastAsia="en-AU"/>
            </w:rPr>
          </w:pPr>
          <w:hyperlink w:anchor="_Toc25917574" w:history="1">
            <w:r w:rsidR="005B0C71" w:rsidRPr="006D7D89">
              <w:rPr>
                <w:rStyle w:val="Hyperlink"/>
                <w:rFonts w:cstheme="minorHAnsi"/>
                <w:noProof/>
              </w:rPr>
              <w:t>12.</w:t>
            </w:r>
            <w:r w:rsidR="005B0C71">
              <w:rPr>
                <w:noProof/>
                <w:lang w:eastAsia="en-AU"/>
              </w:rPr>
              <w:tab/>
            </w:r>
            <w:r w:rsidR="005B0C71" w:rsidRPr="006D7D89">
              <w:rPr>
                <w:rStyle w:val="Hyperlink"/>
                <w:rFonts w:cstheme="minorHAnsi"/>
                <w:noProof/>
              </w:rPr>
              <w:t>Glossary</w:t>
            </w:r>
            <w:r w:rsidR="005B0C71">
              <w:rPr>
                <w:noProof/>
                <w:webHidden/>
              </w:rPr>
              <w:tab/>
            </w:r>
            <w:r w:rsidR="005B0C71">
              <w:rPr>
                <w:noProof/>
                <w:webHidden/>
              </w:rPr>
              <w:fldChar w:fldCharType="begin"/>
            </w:r>
            <w:r w:rsidR="005B0C71">
              <w:rPr>
                <w:noProof/>
                <w:webHidden/>
              </w:rPr>
              <w:instrText xml:space="preserve"> PAGEREF _Toc25917574 \h </w:instrText>
            </w:r>
            <w:r w:rsidR="005B0C71">
              <w:rPr>
                <w:noProof/>
                <w:webHidden/>
              </w:rPr>
            </w:r>
            <w:r w:rsidR="005B0C71">
              <w:rPr>
                <w:noProof/>
                <w:webHidden/>
              </w:rPr>
              <w:fldChar w:fldCharType="separate"/>
            </w:r>
            <w:r w:rsidR="005B0C71">
              <w:rPr>
                <w:noProof/>
                <w:webHidden/>
              </w:rPr>
              <w:t>12</w:t>
            </w:r>
            <w:r w:rsidR="005B0C71">
              <w:rPr>
                <w:noProof/>
                <w:webHidden/>
              </w:rPr>
              <w:fldChar w:fldCharType="end"/>
            </w:r>
          </w:hyperlink>
        </w:p>
        <w:p w14:paraId="6F256564" w14:textId="7466537E" w:rsidR="005B0C71" w:rsidRDefault="002A19E2">
          <w:pPr>
            <w:pStyle w:val="TOC1"/>
            <w:rPr>
              <w:noProof/>
              <w:lang w:eastAsia="en-AU"/>
            </w:rPr>
          </w:pPr>
          <w:hyperlink w:anchor="_Toc25917575" w:history="1">
            <w:r w:rsidR="005B0C71" w:rsidRPr="006D7D89">
              <w:rPr>
                <w:rStyle w:val="Hyperlink"/>
                <w:noProof/>
              </w:rPr>
              <w:t>Attachment A - Organisation Eligibility: demonstrated capability</w:t>
            </w:r>
            <w:r w:rsidR="005B0C71">
              <w:rPr>
                <w:noProof/>
                <w:webHidden/>
              </w:rPr>
              <w:tab/>
            </w:r>
            <w:r w:rsidR="005B0C71">
              <w:rPr>
                <w:noProof/>
                <w:webHidden/>
              </w:rPr>
              <w:fldChar w:fldCharType="begin"/>
            </w:r>
            <w:r w:rsidR="005B0C71">
              <w:rPr>
                <w:noProof/>
                <w:webHidden/>
              </w:rPr>
              <w:instrText xml:space="preserve"> PAGEREF _Toc25917575 \h </w:instrText>
            </w:r>
            <w:r w:rsidR="005B0C71">
              <w:rPr>
                <w:noProof/>
                <w:webHidden/>
              </w:rPr>
            </w:r>
            <w:r w:rsidR="005B0C71">
              <w:rPr>
                <w:noProof/>
                <w:webHidden/>
              </w:rPr>
              <w:fldChar w:fldCharType="separate"/>
            </w:r>
            <w:r w:rsidR="005B0C71">
              <w:rPr>
                <w:noProof/>
                <w:webHidden/>
              </w:rPr>
              <w:t>15</w:t>
            </w:r>
            <w:r w:rsidR="005B0C71">
              <w:rPr>
                <w:noProof/>
                <w:webHidden/>
              </w:rPr>
              <w:fldChar w:fldCharType="end"/>
            </w:r>
          </w:hyperlink>
        </w:p>
        <w:p w14:paraId="695F4BE0" w14:textId="4849D825" w:rsidR="00523815" w:rsidRDefault="00523815" w:rsidP="00523815">
          <w:r>
            <w:rPr>
              <w:b/>
              <w:bCs/>
              <w:noProof/>
            </w:rPr>
            <w:fldChar w:fldCharType="end"/>
          </w:r>
        </w:p>
      </w:sdtContent>
    </w:sdt>
    <w:p w14:paraId="07EEC81D" w14:textId="77777777" w:rsidR="00523815" w:rsidRDefault="00523815" w:rsidP="00523815">
      <w:pPr>
        <w:spacing w:before="0" w:after="200"/>
        <w:rPr>
          <w:rFonts w:ascii="Calibri" w:eastAsiaTheme="majorEastAsia" w:hAnsi="Calibri" w:cstheme="majorBidi"/>
          <w:b/>
          <w:bCs/>
          <w:color w:val="287BB3"/>
          <w:sz w:val="36"/>
          <w:szCs w:val="36"/>
        </w:rPr>
      </w:pPr>
      <w:r>
        <w:rPr>
          <w:sz w:val="36"/>
          <w:szCs w:val="36"/>
        </w:rPr>
        <w:br w:type="page"/>
      </w:r>
    </w:p>
    <w:p w14:paraId="6E7FBE0C" w14:textId="77777777" w:rsidR="00523815" w:rsidRPr="00E64FBC" w:rsidRDefault="00F93DD8" w:rsidP="00523815">
      <w:pPr>
        <w:pStyle w:val="Heading1"/>
        <w:numPr>
          <w:ilvl w:val="0"/>
          <w:numId w:val="2"/>
        </w:numPr>
        <w:spacing w:before="120" w:after="60"/>
        <w:ind w:left="357" w:hanging="357"/>
        <w:rPr>
          <w:sz w:val="36"/>
          <w:szCs w:val="36"/>
        </w:rPr>
      </w:pPr>
      <w:bookmarkStart w:id="1" w:name="_Toc25917544"/>
      <w:r>
        <w:rPr>
          <w:sz w:val="36"/>
          <w:szCs w:val="36"/>
        </w:rPr>
        <w:t>Purpose of the Guidelines</w:t>
      </w:r>
      <w:bookmarkEnd w:id="1"/>
    </w:p>
    <w:p w14:paraId="35AAD76F" w14:textId="77777777" w:rsidR="00F93DD8" w:rsidRPr="00D06BB8" w:rsidRDefault="00F93DD8" w:rsidP="00F93DD8">
      <w:pPr>
        <w:spacing w:after="60"/>
      </w:pPr>
      <w:r w:rsidRPr="00D06BB8">
        <w:t>These guidelines provide a framework for administering the Foundation Skills for Your Future Program</w:t>
      </w:r>
      <w:r>
        <w:t xml:space="preserve"> (the Program)</w:t>
      </w:r>
      <w:r w:rsidRPr="00D06BB8">
        <w:t xml:space="preserve">. </w:t>
      </w:r>
    </w:p>
    <w:p w14:paraId="76178793" w14:textId="77777777" w:rsidR="00F93DD8" w:rsidRPr="00D06BB8" w:rsidRDefault="00F93DD8" w:rsidP="00F93DD8">
      <w:pPr>
        <w:spacing w:after="60"/>
      </w:pPr>
      <w:r w:rsidRPr="00D06BB8">
        <w:t>The Department of Employment, Skills, Small and Family Business (the depart</w:t>
      </w:r>
      <w:r w:rsidR="006B0258">
        <w:t>ment) administers th</w:t>
      </w:r>
      <w:r w:rsidR="005C4959">
        <w:t>e</w:t>
      </w:r>
      <w:r w:rsidR="006B0258">
        <w:t xml:space="preserve"> Program. </w:t>
      </w:r>
      <w:r w:rsidRPr="00D06BB8">
        <w:t xml:space="preserve">These guidelines </w:t>
      </w:r>
      <w:proofErr w:type="gramStart"/>
      <w:r w:rsidRPr="00D06BB8">
        <w:t>may be amended</w:t>
      </w:r>
      <w:proofErr w:type="gramEnd"/>
      <w:r w:rsidRPr="00D06BB8">
        <w:t xml:space="preserve"> at any time during the Program’s life to reflect Australian Government priorities.</w:t>
      </w:r>
      <w:r w:rsidR="006B0258">
        <w:t xml:space="preserve"> </w:t>
      </w:r>
      <w:r w:rsidR="00565592">
        <w:t>Service P</w:t>
      </w:r>
      <w:r w:rsidRPr="00D06BB8">
        <w:t xml:space="preserve">roviders </w:t>
      </w:r>
      <w:proofErr w:type="gramStart"/>
      <w:r w:rsidRPr="00D06BB8">
        <w:t>will be advised</w:t>
      </w:r>
      <w:proofErr w:type="gramEnd"/>
      <w:r w:rsidRPr="00D06BB8">
        <w:t xml:space="preserve"> in writing of any changes through existing depar</w:t>
      </w:r>
      <w:r w:rsidR="006B0258">
        <w:t xml:space="preserve">tmental communication methods. </w:t>
      </w:r>
      <w:r w:rsidRPr="00D06BB8">
        <w:t xml:space="preserve">Changes to these guidelines </w:t>
      </w:r>
      <w:proofErr w:type="gramStart"/>
      <w:r w:rsidRPr="00D06BB8">
        <w:t>will also be reflected</w:t>
      </w:r>
      <w:proofErr w:type="gramEnd"/>
      <w:r w:rsidRPr="00D06BB8">
        <w:t xml:space="preserve"> on the department’s website (</w:t>
      </w:r>
      <w:hyperlink r:id="rId18" w:history="1">
        <w:r w:rsidRPr="00205808">
          <w:rPr>
            <w:rStyle w:val="Hyperlink"/>
          </w:rPr>
          <w:t>employment.gov.au</w:t>
        </w:r>
      </w:hyperlink>
      <w:r w:rsidRPr="00D06BB8">
        <w:t xml:space="preserve">). </w:t>
      </w:r>
    </w:p>
    <w:p w14:paraId="7FB912D3" w14:textId="77777777" w:rsidR="00F93DD8" w:rsidRDefault="00F93DD8" w:rsidP="00F93DD8">
      <w:pPr>
        <w:spacing w:after="60"/>
      </w:pPr>
      <w:r w:rsidRPr="00D06BB8">
        <w:t>The guidelines are not an exhaustive statement of the Australian Government’s requirements for the Program</w:t>
      </w:r>
      <w:r w:rsidR="006B0258">
        <w:rPr>
          <w:i/>
        </w:rPr>
        <w:t xml:space="preserve">. </w:t>
      </w:r>
      <w:r w:rsidR="00C65A09" w:rsidRPr="00C65A09">
        <w:t>S</w:t>
      </w:r>
      <w:r w:rsidR="00BD03FD">
        <w:t>ervice</w:t>
      </w:r>
      <w:r w:rsidR="00C65A09">
        <w:t xml:space="preserve"> P</w:t>
      </w:r>
      <w:r w:rsidRPr="00D06BB8">
        <w:t xml:space="preserve">roviders </w:t>
      </w:r>
      <w:r w:rsidR="00C65A09">
        <w:t>will be required to</w:t>
      </w:r>
      <w:r w:rsidRPr="00D06BB8">
        <w:t xml:space="preserve"> read </w:t>
      </w:r>
      <w:r w:rsidR="00C65A09">
        <w:t xml:space="preserve">the guidelines </w:t>
      </w:r>
      <w:r w:rsidRPr="00D06BB8">
        <w:t xml:space="preserve">in conjunction with the </w:t>
      </w:r>
      <w:r w:rsidR="00C65A09">
        <w:t xml:space="preserve">Deed of </w:t>
      </w:r>
      <w:r>
        <w:t>A</w:t>
      </w:r>
      <w:r w:rsidRPr="00D06BB8">
        <w:t xml:space="preserve">greement </w:t>
      </w:r>
      <w:r w:rsidR="00C65A09">
        <w:t>(Agreement) and the</w:t>
      </w:r>
      <w:r w:rsidRPr="00D06BB8">
        <w:t xml:space="preserve"> </w:t>
      </w:r>
      <w:r w:rsidRPr="005C4959">
        <w:t>Provider Instructions</w:t>
      </w:r>
      <w:r w:rsidRPr="00D06BB8">
        <w:t>.</w:t>
      </w:r>
    </w:p>
    <w:p w14:paraId="7A1435BD" w14:textId="77777777" w:rsidR="00C65A09" w:rsidRPr="00D06BB8" w:rsidRDefault="00C65A09" w:rsidP="00F93DD8">
      <w:pPr>
        <w:spacing w:after="60"/>
      </w:pPr>
      <w:r>
        <w:t xml:space="preserve">Capitalised terms used in these guidelines have the meaning set out in the Glossary at section </w:t>
      </w:r>
      <w:r w:rsidR="005C4959">
        <w:fldChar w:fldCharType="begin"/>
      </w:r>
      <w:r w:rsidR="005C4959">
        <w:instrText xml:space="preserve"> REF _Ref25574056 \r \h </w:instrText>
      </w:r>
      <w:r w:rsidR="005C4959">
        <w:fldChar w:fldCharType="separate"/>
      </w:r>
      <w:r w:rsidR="00D12CF8">
        <w:t>12</w:t>
      </w:r>
      <w:r w:rsidR="005C4959">
        <w:fldChar w:fldCharType="end"/>
      </w:r>
      <w:r>
        <w:t>.</w:t>
      </w:r>
    </w:p>
    <w:p w14:paraId="745E950F" w14:textId="77777777" w:rsidR="00523815" w:rsidRPr="00E64FBC" w:rsidRDefault="00F93DD8" w:rsidP="00523815">
      <w:pPr>
        <w:pStyle w:val="Heading1"/>
        <w:numPr>
          <w:ilvl w:val="0"/>
          <w:numId w:val="2"/>
        </w:numPr>
        <w:spacing w:before="120" w:after="60"/>
        <w:ind w:left="357" w:hanging="357"/>
        <w:rPr>
          <w:sz w:val="36"/>
          <w:szCs w:val="36"/>
        </w:rPr>
      </w:pPr>
      <w:bookmarkStart w:id="2" w:name="_Toc25917545"/>
      <w:r>
        <w:rPr>
          <w:sz w:val="36"/>
          <w:szCs w:val="36"/>
        </w:rPr>
        <w:t>Foundation Skills for Your Future Overview</w:t>
      </w:r>
      <w:bookmarkEnd w:id="2"/>
    </w:p>
    <w:p w14:paraId="6B8954F6" w14:textId="77777777" w:rsidR="006C7710" w:rsidRDefault="006C7710" w:rsidP="006C7710">
      <w:pPr>
        <w:spacing w:before="0" w:after="0"/>
      </w:pPr>
      <w:r>
        <w:t xml:space="preserve">The Australian Government announced the new national Program as an initiative under the 2019- 20 Budget measure </w:t>
      </w:r>
      <w:r w:rsidRPr="00A96D3C">
        <w:t>‘</w:t>
      </w:r>
      <w:r w:rsidRPr="000A0488">
        <w:rPr>
          <w:i/>
        </w:rPr>
        <w:t>Skills Package — Delivering Skills for Today and Tomorrow’</w:t>
      </w:r>
      <w:r w:rsidRPr="00825141">
        <w:rPr>
          <w:vertAlign w:val="superscript"/>
        </w:rPr>
        <w:footnoteReference w:id="1"/>
      </w:r>
      <w:r>
        <w:t xml:space="preserve">. The Government is providing $52.5 million over four years, to 30 June 2023, to support eligible Australians with a means to </w:t>
      </w:r>
      <w:r w:rsidRPr="00D6096D">
        <w:t xml:space="preserve">develop their </w:t>
      </w:r>
      <w:r w:rsidR="00586B32">
        <w:t>L</w:t>
      </w:r>
      <w:r w:rsidR="00071978">
        <w:t xml:space="preserve">anguage, </w:t>
      </w:r>
      <w:r w:rsidR="00586B32">
        <w:t>L</w:t>
      </w:r>
      <w:r w:rsidR="00071978">
        <w:t xml:space="preserve">iteracy, </w:t>
      </w:r>
      <w:r w:rsidR="00586B32">
        <w:t>N</w:t>
      </w:r>
      <w:r w:rsidR="00071978">
        <w:t xml:space="preserve">umeracy and </w:t>
      </w:r>
      <w:r w:rsidR="00586B32">
        <w:t>D</w:t>
      </w:r>
      <w:r w:rsidR="00071978">
        <w:t xml:space="preserve">igital </w:t>
      </w:r>
      <w:r w:rsidR="00586B32">
        <w:t>L</w:t>
      </w:r>
      <w:r w:rsidR="00071978">
        <w:t xml:space="preserve">iteracy </w:t>
      </w:r>
      <w:r w:rsidR="006B53DA">
        <w:t xml:space="preserve">(LLND) </w:t>
      </w:r>
      <w:r>
        <w:t xml:space="preserve">skills to help them up-skill or re-skill for new roles, </w:t>
      </w:r>
      <w:r w:rsidR="0069649A">
        <w:t xml:space="preserve">to </w:t>
      </w:r>
      <w:r>
        <w:t>obtain and retain secure employment and to undertake further education and training.</w:t>
      </w:r>
    </w:p>
    <w:p w14:paraId="2CCC00FE" w14:textId="77777777" w:rsidR="00F93DD8" w:rsidRDefault="00F93DD8" w:rsidP="00F93DD8">
      <w:r>
        <w:t xml:space="preserve">The Program supports </w:t>
      </w:r>
      <w:r w:rsidRPr="00D6096D">
        <w:t xml:space="preserve">eligible </w:t>
      </w:r>
      <w:r>
        <w:t xml:space="preserve">employed or recently unemployed Australians to identify and </w:t>
      </w:r>
      <w:r w:rsidRPr="00FC705E">
        <w:t xml:space="preserve">address </w:t>
      </w:r>
      <w:r w:rsidR="006B53DA" w:rsidRPr="00FC705E">
        <w:t>LLND</w:t>
      </w:r>
      <w:r w:rsidRPr="00FC705E">
        <w:t xml:space="preserve"> needs through the</w:t>
      </w:r>
      <w:r w:rsidR="006B53DA" w:rsidRPr="00FC705E">
        <w:t xml:space="preserve"> provision of fully subsidised Accredited </w:t>
      </w:r>
      <w:r w:rsidR="00FC705E" w:rsidRPr="00586B32">
        <w:t xml:space="preserve">LLND Training </w:t>
      </w:r>
      <w:r w:rsidR="006B53DA" w:rsidRPr="00FC705E">
        <w:t xml:space="preserve">and </w:t>
      </w:r>
      <w:r w:rsidR="00FC705E" w:rsidRPr="00586B32">
        <w:t>N</w:t>
      </w:r>
      <w:r w:rsidR="006B53DA" w:rsidRPr="00FC705E">
        <w:t>on-A</w:t>
      </w:r>
      <w:r w:rsidRPr="00FC705E">
        <w:t xml:space="preserve">ccredited </w:t>
      </w:r>
      <w:r w:rsidR="003A770C" w:rsidRPr="00FC705E">
        <w:rPr>
          <w:bCs/>
        </w:rPr>
        <w:t xml:space="preserve">LLND </w:t>
      </w:r>
      <w:r w:rsidR="002A5C0C" w:rsidRPr="00FC705E">
        <w:t>T</w:t>
      </w:r>
      <w:r w:rsidRPr="00FC705E">
        <w:t>raining delivered</w:t>
      </w:r>
      <w:r>
        <w:t xml:space="preserve"> by </w:t>
      </w:r>
      <w:r w:rsidR="00F878C6">
        <w:t>Service P</w:t>
      </w:r>
      <w:r w:rsidR="00A85073">
        <w:t>roviders</w:t>
      </w:r>
      <w:r>
        <w:t xml:space="preserve"> in a standard R</w:t>
      </w:r>
      <w:r w:rsidR="006B53DA">
        <w:t>egistered Training Organisation (R</w:t>
      </w:r>
      <w:r>
        <w:t>TO</w:t>
      </w:r>
      <w:r w:rsidR="006B53DA">
        <w:t>)</w:t>
      </w:r>
      <w:r>
        <w:t xml:space="preserve"> setting or in the workplace. </w:t>
      </w:r>
    </w:p>
    <w:p w14:paraId="294EE492" w14:textId="77777777" w:rsidR="00F93DD8" w:rsidRDefault="00A41FFD" w:rsidP="00F93DD8">
      <w:r>
        <w:t>Eligible Australian</w:t>
      </w:r>
      <w:r w:rsidR="00F93DD8">
        <w:t>s seeking to improve their LLND skills, or employers seeking to develop workforce LLND skills</w:t>
      </w:r>
      <w:r>
        <w:t>,</w:t>
      </w:r>
      <w:r w:rsidR="00F93DD8">
        <w:t xml:space="preserve"> can access</w:t>
      </w:r>
      <w:r w:rsidR="00C65A09">
        <w:t xml:space="preserve"> the Program by linking with a Service P</w:t>
      </w:r>
      <w:r w:rsidR="00F93DD8">
        <w:t>rovider</w:t>
      </w:r>
      <w:r w:rsidR="0069671A">
        <w:t xml:space="preserve">. </w:t>
      </w:r>
      <w:r w:rsidR="0069649A">
        <w:t>S</w:t>
      </w:r>
      <w:r w:rsidR="00C65A09">
        <w:t>ervice P</w:t>
      </w:r>
      <w:r w:rsidR="00202946">
        <w:t>rovider</w:t>
      </w:r>
      <w:r w:rsidR="0069671A">
        <w:t>s</w:t>
      </w:r>
      <w:r w:rsidR="00F93DD8">
        <w:t xml:space="preserve"> </w:t>
      </w:r>
      <w:r w:rsidR="00202946">
        <w:t>will</w:t>
      </w:r>
      <w:r w:rsidR="00F93DD8">
        <w:t xml:space="preserve"> develop project</w:t>
      </w:r>
      <w:r w:rsidR="0069671A">
        <w:t>(</w:t>
      </w:r>
      <w:r w:rsidR="00F93DD8">
        <w:t>s</w:t>
      </w:r>
      <w:r w:rsidR="0069671A">
        <w:t>)</w:t>
      </w:r>
      <w:r w:rsidR="00F93DD8">
        <w:t xml:space="preserve"> </w:t>
      </w:r>
      <w:r w:rsidR="00202946">
        <w:t xml:space="preserve">and deliver </w:t>
      </w:r>
      <w:r w:rsidR="0069671A">
        <w:t xml:space="preserve">LLND </w:t>
      </w:r>
      <w:r w:rsidR="00202946">
        <w:t xml:space="preserve">training </w:t>
      </w:r>
      <w:r w:rsidR="00F93DD8">
        <w:t xml:space="preserve">that </w:t>
      </w:r>
      <w:r w:rsidR="00C076AB">
        <w:t>improve</w:t>
      </w:r>
      <w:r w:rsidR="00202946">
        <w:t>s</w:t>
      </w:r>
      <w:r w:rsidR="00C076AB">
        <w:t xml:space="preserve"> </w:t>
      </w:r>
      <w:r w:rsidR="006B53DA">
        <w:t>P</w:t>
      </w:r>
      <w:r w:rsidR="0069671A">
        <w:t>articipant</w:t>
      </w:r>
      <w:r w:rsidR="00C076AB">
        <w:t xml:space="preserve"> LLND skills </w:t>
      </w:r>
      <w:r w:rsidR="006B53DA">
        <w:t>and provides P</w:t>
      </w:r>
      <w:r w:rsidR="0069671A">
        <w:t>articipants with the</w:t>
      </w:r>
      <w:r w:rsidR="00C076AB">
        <w:t xml:space="preserve"> confidence </w:t>
      </w:r>
      <w:r w:rsidR="002C08AC">
        <w:t xml:space="preserve">to meet current and future employment and training needs. </w:t>
      </w:r>
    </w:p>
    <w:p w14:paraId="52A375C7" w14:textId="77777777" w:rsidR="00523815" w:rsidRPr="00E64FBC" w:rsidRDefault="00F93DD8" w:rsidP="00523815">
      <w:pPr>
        <w:pStyle w:val="Heading1"/>
        <w:numPr>
          <w:ilvl w:val="0"/>
          <w:numId w:val="2"/>
        </w:numPr>
        <w:spacing w:before="120" w:after="60"/>
        <w:ind w:left="357" w:hanging="357"/>
        <w:rPr>
          <w:sz w:val="36"/>
          <w:szCs w:val="36"/>
        </w:rPr>
      </w:pPr>
      <w:bookmarkStart w:id="3" w:name="_Ref25576729"/>
      <w:bookmarkStart w:id="4" w:name="_Toc25917546"/>
      <w:r>
        <w:rPr>
          <w:sz w:val="36"/>
          <w:szCs w:val="36"/>
        </w:rPr>
        <w:t>Participant Eligibility Criteria</w:t>
      </w:r>
      <w:bookmarkEnd w:id="3"/>
      <w:bookmarkEnd w:id="4"/>
    </w:p>
    <w:p w14:paraId="63EA2ABB" w14:textId="77777777" w:rsidR="00F93DD8" w:rsidRDefault="005C4959" w:rsidP="00F93DD8">
      <w:pPr>
        <w:spacing w:after="60"/>
        <w:rPr>
          <w:rFonts w:eastAsiaTheme="minorHAnsi"/>
        </w:rPr>
      </w:pPr>
      <w:r>
        <w:t xml:space="preserve">Participants </w:t>
      </w:r>
      <w:r w:rsidR="008E2DAD">
        <w:t>will be</w:t>
      </w:r>
      <w:r w:rsidR="00F93DD8">
        <w:t xml:space="preserve"> eligible to access fully</w:t>
      </w:r>
      <w:r w:rsidR="00BB571B">
        <w:t xml:space="preserve"> subsidised LLND training from </w:t>
      </w:r>
      <w:r>
        <w:t xml:space="preserve">a </w:t>
      </w:r>
      <w:r w:rsidR="00BB571B">
        <w:t>Service P</w:t>
      </w:r>
      <w:r w:rsidR="00F93DD8">
        <w:t>rovider if they:</w:t>
      </w:r>
    </w:p>
    <w:p w14:paraId="2976472A" w14:textId="77777777" w:rsidR="00F93DD8" w:rsidRPr="000A0488" w:rsidRDefault="00F93DD8" w:rsidP="007A1595">
      <w:pPr>
        <w:pStyle w:val="ListParagraph"/>
        <w:numPr>
          <w:ilvl w:val="0"/>
          <w:numId w:val="18"/>
        </w:numPr>
        <w:spacing w:after="60"/>
        <w:ind w:left="709"/>
      </w:pPr>
      <w:r w:rsidRPr="000A0488">
        <w:t xml:space="preserve">are an Australian citizen or permanent resident; </w:t>
      </w:r>
    </w:p>
    <w:p w14:paraId="3994DA12" w14:textId="77777777" w:rsidR="00F93DD8" w:rsidRPr="000A0488" w:rsidRDefault="00F93DD8" w:rsidP="007A1595">
      <w:pPr>
        <w:pStyle w:val="ListParagraph"/>
        <w:numPr>
          <w:ilvl w:val="0"/>
          <w:numId w:val="18"/>
        </w:numPr>
        <w:spacing w:after="60"/>
        <w:ind w:left="709"/>
      </w:pPr>
      <w:r w:rsidRPr="000A0488">
        <w:t xml:space="preserve">are aged 15 </w:t>
      </w:r>
      <w:r w:rsidR="005C4959">
        <w:t xml:space="preserve">years </w:t>
      </w:r>
      <w:r w:rsidRPr="000A0488">
        <w:t xml:space="preserve">and over; </w:t>
      </w:r>
    </w:p>
    <w:p w14:paraId="1E7EA6C7" w14:textId="77777777" w:rsidR="00F93DD8" w:rsidRPr="000A0488" w:rsidRDefault="00F93DD8" w:rsidP="007A1595">
      <w:pPr>
        <w:pStyle w:val="ListParagraph"/>
        <w:numPr>
          <w:ilvl w:val="0"/>
          <w:numId w:val="18"/>
        </w:numPr>
        <w:spacing w:after="60"/>
        <w:ind w:left="709"/>
      </w:pPr>
      <w:r w:rsidRPr="000A0488">
        <w:t xml:space="preserve">have left secondary school education; and </w:t>
      </w:r>
    </w:p>
    <w:p w14:paraId="7BD0E9A5" w14:textId="77777777" w:rsidR="00F93DD8" w:rsidRPr="000A0488" w:rsidRDefault="00F93DD8" w:rsidP="007A1595">
      <w:pPr>
        <w:pStyle w:val="ListParagraph"/>
        <w:numPr>
          <w:ilvl w:val="0"/>
          <w:numId w:val="18"/>
        </w:numPr>
        <w:spacing w:after="60"/>
        <w:ind w:left="709"/>
      </w:pPr>
      <w:proofErr w:type="gramStart"/>
      <w:r w:rsidRPr="000A0488">
        <w:t>are</w:t>
      </w:r>
      <w:proofErr w:type="gramEnd"/>
      <w:r w:rsidRPr="000A0488">
        <w:t xml:space="preserve"> employed </w:t>
      </w:r>
      <w:r w:rsidRPr="000A0488">
        <w:rPr>
          <w:u w:val="single"/>
        </w:rPr>
        <w:t>OR</w:t>
      </w:r>
      <w:r w:rsidRPr="000A0488">
        <w:t xml:space="preserve"> recently unemployed (within </w:t>
      </w:r>
      <w:r w:rsidR="00B658F2">
        <w:t xml:space="preserve">the past </w:t>
      </w:r>
      <w:r w:rsidRPr="000A0488">
        <w:t xml:space="preserve">nine months) and </w:t>
      </w:r>
      <w:r w:rsidR="005C4959">
        <w:t xml:space="preserve">are </w:t>
      </w:r>
      <w:r w:rsidRPr="000A0488">
        <w:t>not registered with an Australian Government employment service provider</w:t>
      </w:r>
      <w:r w:rsidR="005C4959">
        <w:t>.</w:t>
      </w:r>
    </w:p>
    <w:p w14:paraId="18A0587A" w14:textId="77777777" w:rsidR="00F93DD8" w:rsidRPr="00D714C8" w:rsidRDefault="00EF54EE" w:rsidP="0012715C">
      <w:pPr>
        <w:spacing w:after="60"/>
      </w:pPr>
      <w:r>
        <w:t>Participants</w:t>
      </w:r>
      <w:r w:rsidR="00F93DD8" w:rsidRPr="00D714C8">
        <w:t xml:space="preserve"> are </w:t>
      </w:r>
      <w:r w:rsidR="00F93DD8" w:rsidRPr="008E2DAD">
        <w:rPr>
          <w:b/>
          <w:i/>
          <w:iCs/>
        </w:rPr>
        <w:t>NOT</w:t>
      </w:r>
      <w:r w:rsidR="00F93DD8" w:rsidRPr="008E2DAD">
        <w:rPr>
          <w:b/>
          <w:i/>
        </w:rPr>
        <w:t xml:space="preserve"> </w:t>
      </w:r>
      <w:r w:rsidR="00F93DD8" w:rsidRPr="00D714C8">
        <w:t>eligible to undertake training if they</w:t>
      </w:r>
      <w:r w:rsidR="005C4959">
        <w:t xml:space="preserve"> are</w:t>
      </w:r>
      <w:r w:rsidR="00F93DD8" w:rsidRPr="00D714C8">
        <w:t>:</w:t>
      </w:r>
    </w:p>
    <w:p w14:paraId="5A6F0BC6" w14:textId="77777777" w:rsidR="00F93DD8" w:rsidRPr="00D714C8" w:rsidRDefault="00F93DD8" w:rsidP="007A1595">
      <w:pPr>
        <w:pStyle w:val="ListParagraph"/>
        <w:numPr>
          <w:ilvl w:val="0"/>
          <w:numId w:val="19"/>
        </w:numPr>
        <w:spacing w:after="60"/>
        <w:ind w:left="709"/>
      </w:pPr>
      <w:r w:rsidRPr="00D714C8">
        <w:t xml:space="preserve">a full-time student; </w:t>
      </w:r>
    </w:p>
    <w:p w14:paraId="71238165" w14:textId="77777777" w:rsidR="00F93DD8" w:rsidRDefault="00F93DD8" w:rsidP="007A1595">
      <w:pPr>
        <w:pStyle w:val="ListParagraph"/>
        <w:numPr>
          <w:ilvl w:val="0"/>
          <w:numId w:val="19"/>
        </w:numPr>
        <w:spacing w:after="60"/>
        <w:ind w:left="709"/>
      </w:pPr>
      <w:r>
        <w:t>enrolled in the Australian Government’s Adult Migrant English Program (AMEP) or the Skills for Education and Employment (SEE) program; or</w:t>
      </w:r>
    </w:p>
    <w:p w14:paraId="7A27F10E" w14:textId="77777777" w:rsidR="00F93DD8" w:rsidRDefault="00F93DD8" w:rsidP="007A1595">
      <w:pPr>
        <w:pStyle w:val="ListParagraph"/>
        <w:numPr>
          <w:ilvl w:val="0"/>
          <w:numId w:val="19"/>
        </w:numPr>
        <w:spacing w:after="60"/>
        <w:ind w:left="709"/>
        <w:contextualSpacing w:val="0"/>
      </w:pPr>
      <w:proofErr w:type="gramStart"/>
      <w:r w:rsidRPr="00B42412">
        <w:t>enrolled</w:t>
      </w:r>
      <w:proofErr w:type="gramEnd"/>
      <w:r w:rsidRPr="00B42412">
        <w:t xml:space="preserve"> in, or eligible to be enrolled in, existing state and territory </w:t>
      </w:r>
      <w:r>
        <w:t xml:space="preserve">subsidised or partially subsidised </w:t>
      </w:r>
      <w:r w:rsidR="006B53DA">
        <w:t>LLND</w:t>
      </w:r>
      <w:r w:rsidRPr="00B42412">
        <w:t xml:space="preserve"> training programs</w:t>
      </w:r>
      <w:r w:rsidR="0049187A">
        <w:t>.</w:t>
      </w:r>
    </w:p>
    <w:p w14:paraId="69579F8B" w14:textId="77777777" w:rsidR="001F2AE4" w:rsidRDefault="008E2DAD" w:rsidP="005B0C71">
      <w:pPr>
        <w:spacing w:after="60"/>
      </w:pPr>
      <w:r w:rsidRPr="001F1C7F">
        <w:t>Service P</w:t>
      </w:r>
      <w:r w:rsidR="00F93DD8" w:rsidRPr="001F1C7F">
        <w:t>roviders</w:t>
      </w:r>
      <w:r w:rsidR="00F93DD8" w:rsidRPr="00EF54EE">
        <w:t xml:space="preserve"> may seek an exemption </w:t>
      </w:r>
      <w:r w:rsidR="00EF54EE">
        <w:t>for Participants to access LLND training that they would not otherwise be eligible to access</w:t>
      </w:r>
      <w:r w:rsidR="00F93DD8" w:rsidRPr="00EF54EE">
        <w:t xml:space="preserve"> if </w:t>
      </w:r>
      <w:r w:rsidR="00EF54EE">
        <w:t xml:space="preserve">the </w:t>
      </w:r>
      <w:r w:rsidR="004D5C89" w:rsidRPr="00EF54EE">
        <w:t>Participant</w:t>
      </w:r>
      <w:r w:rsidR="00F93DD8" w:rsidRPr="00EF54EE">
        <w:t xml:space="preserve">s or </w:t>
      </w:r>
      <w:r w:rsidR="00D92A9B">
        <w:t>employers</w:t>
      </w:r>
      <w:r w:rsidR="00D92A9B" w:rsidRPr="00EF54EE">
        <w:t xml:space="preserve"> </w:t>
      </w:r>
      <w:r w:rsidR="00F93DD8" w:rsidRPr="00EF54EE">
        <w:t>can demonstrate that there is a material issue with access to the state or territory training program</w:t>
      </w:r>
      <w:r w:rsidR="004332DF" w:rsidRPr="00EF54EE">
        <w:t>s</w:t>
      </w:r>
      <w:bookmarkStart w:id="5" w:name="_Toc23497746"/>
      <w:bookmarkStart w:id="6" w:name="_Toc23497747"/>
      <w:bookmarkStart w:id="7" w:name="_Toc23497748"/>
      <w:bookmarkStart w:id="8" w:name="_Toc23497749"/>
      <w:bookmarkEnd w:id="5"/>
      <w:bookmarkEnd w:id="6"/>
      <w:bookmarkEnd w:id="7"/>
      <w:bookmarkEnd w:id="8"/>
      <w:r w:rsidR="001F1C7F">
        <w:t>.</w:t>
      </w:r>
    </w:p>
    <w:p w14:paraId="61908244" w14:textId="77777777" w:rsidR="00523815" w:rsidRPr="001F2AE4" w:rsidRDefault="007A1595" w:rsidP="005B0C71">
      <w:pPr>
        <w:pStyle w:val="Heading1"/>
        <w:numPr>
          <w:ilvl w:val="0"/>
          <w:numId w:val="2"/>
        </w:numPr>
        <w:spacing w:before="120" w:after="60"/>
        <w:ind w:left="357" w:hanging="357"/>
        <w:rPr>
          <w:sz w:val="36"/>
          <w:szCs w:val="36"/>
        </w:rPr>
      </w:pPr>
      <w:bookmarkStart w:id="9" w:name="_Ref25575814"/>
      <w:bookmarkStart w:id="10" w:name="_Ref25578038"/>
      <w:bookmarkStart w:id="11" w:name="_Toc25917547"/>
      <w:r w:rsidRPr="001F2AE4">
        <w:rPr>
          <w:sz w:val="36"/>
          <w:szCs w:val="36"/>
        </w:rPr>
        <w:t>Foundation Skills for Your Future Project Types</w:t>
      </w:r>
      <w:bookmarkEnd w:id="9"/>
      <w:bookmarkEnd w:id="10"/>
      <w:bookmarkEnd w:id="11"/>
    </w:p>
    <w:p w14:paraId="7FE264AF" w14:textId="0F8B7549" w:rsidR="007A1595" w:rsidRPr="00D06BB8" w:rsidRDefault="007A1595" w:rsidP="005B0C71">
      <w:pPr>
        <w:spacing w:after="60"/>
      </w:pPr>
      <w:r w:rsidRPr="006160D9">
        <w:t xml:space="preserve">The Program provides flexible training options to support </w:t>
      </w:r>
      <w:r w:rsidR="002A5C0C" w:rsidRPr="006160D9">
        <w:t xml:space="preserve">Participants' </w:t>
      </w:r>
      <w:r w:rsidRPr="006160D9">
        <w:t xml:space="preserve">LLND learning needs. It </w:t>
      </w:r>
      <w:proofErr w:type="gramStart"/>
      <w:r w:rsidRPr="006160D9">
        <w:t>is expected</w:t>
      </w:r>
      <w:proofErr w:type="gramEnd"/>
      <w:r w:rsidRPr="006160D9">
        <w:t xml:space="preserve"> that </w:t>
      </w:r>
      <w:r w:rsidR="00B25A34" w:rsidRPr="006160D9">
        <w:t xml:space="preserve">LLND </w:t>
      </w:r>
      <w:r w:rsidRPr="006160D9">
        <w:t xml:space="preserve">training </w:t>
      </w:r>
      <w:r w:rsidR="00C24CDC" w:rsidRPr="006160D9">
        <w:t>will</w:t>
      </w:r>
      <w:r w:rsidRPr="006160D9">
        <w:t xml:space="preserve"> be aimed at levels up to a Certificate II.</w:t>
      </w:r>
    </w:p>
    <w:p w14:paraId="2B3D82B0" w14:textId="77777777" w:rsidR="007A1595" w:rsidRDefault="008711CD" w:rsidP="005B0C71">
      <w:pPr>
        <w:rPr>
          <w:rFonts w:eastAsiaTheme="majorEastAsia"/>
        </w:rPr>
      </w:pPr>
      <w:r>
        <w:rPr>
          <w:rFonts w:eastAsiaTheme="majorEastAsia"/>
        </w:rPr>
        <w:t>Service Providers</w:t>
      </w:r>
      <w:r w:rsidR="0070433A">
        <w:rPr>
          <w:rFonts w:eastAsiaTheme="majorEastAsia"/>
        </w:rPr>
        <w:t xml:space="preserve"> will be eligible to submit applications </w:t>
      </w:r>
      <w:r w:rsidR="007A1595">
        <w:rPr>
          <w:rFonts w:eastAsiaTheme="majorEastAsia"/>
        </w:rPr>
        <w:t xml:space="preserve">to deliver one or more of the following project types: </w:t>
      </w:r>
    </w:p>
    <w:p w14:paraId="71CB702D" w14:textId="77777777" w:rsidR="007A1595" w:rsidRPr="00733D4C" w:rsidRDefault="007A1595" w:rsidP="005B0C71">
      <w:pPr>
        <w:pStyle w:val="ListParagraph"/>
        <w:numPr>
          <w:ilvl w:val="3"/>
          <w:numId w:val="6"/>
        </w:numPr>
        <w:spacing w:after="60"/>
        <w:ind w:left="709"/>
        <w:rPr>
          <w:color w:val="262626" w:themeColor="text1" w:themeTint="D9"/>
        </w:rPr>
      </w:pPr>
      <w:r>
        <w:rPr>
          <w:b/>
          <w:color w:val="262626" w:themeColor="text1" w:themeTint="D9"/>
        </w:rPr>
        <w:t xml:space="preserve">RTO </w:t>
      </w:r>
      <w:r w:rsidRPr="007561BB">
        <w:rPr>
          <w:b/>
          <w:color w:val="262626" w:themeColor="text1" w:themeTint="D9"/>
        </w:rPr>
        <w:t>Personalised</w:t>
      </w:r>
      <w:r w:rsidRPr="00733D4C">
        <w:rPr>
          <w:b/>
          <w:color w:val="262626" w:themeColor="text1" w:themeTint="D9"/>
        </w:rPr>
        <w:t xml:space="preserve"> Training projects</w:t>
      </w:r>
      <w:r w:rsidRPr="00733D4C">
        <w:rPr>
          <w:color w:val="262626" w:themeColor="text1" w:themeTint="D9"/>
        </w:rPr>
        <w:t xml:space="preserve">: </w:t>
      </w:r>
      <w:r>
        <w:t xml:space="preserve">A client centred approach providing tailored </w:t>
      </w:r>
      <w:r w:rsidR="006B53DA">
        <w:t>Accredited</w:t>
      </w:r>
      <w:r w:rsidR="00B658F2">
        <w:t xml:space="preserve"> LLND Training</w:t>
      </w:r>
      <w:r w:rsidR="006B53DA">
        <w:t xml:space="preserve"> and</w:t>
      </w:r>
      <w:r w:rsidR="00B658F2">
        <w:t>/or</w:t>
      </w:r>
      <w:r w:rsidR="006B53DA">
        <w:t xml:space="preserve"> </w:t>
      </w:r>
      <w:r w:rsidR="00B658F2">
        <w:t>N</w:t>
      </w:r>
      <w:r w:rsidR="006B53DA">
        <w:t>on-A</w:t>
      </w:r>
      <w:r w:rsidRPr="00733D4C">
        <w:t xml:space="preserve">ccredited </w:t>
      </w:r>
      <w:r>
        <w:t>LLND</w:t>
      </w:r>
      <w:r w:rsidRPr="00733D4C">
        <w:t xml:space="preserve"> </w:t>
      </w:r>
      <w:r w:rsidR="002A5C0C">
        <w:t>T</w:t>
      </w:r>
      <w:r w:rsidRPr="00733D4C">
        <w:t>raining</w:t>
      </w:r>
      <w:r>
        <w:t xml:space="preserve"> through flexible delivery modes that accommodate the learning needs </w:t>
      </w:r>
      <w:r w:rsidRPr="00733D4C">
        <w:t>of the</w:t>
      </w:r>
      <w:r w:rsidR="004D5C89">
        <w:t xml:space="preserve"> Participant</w:t>
      </w:r>
      <w:r>
        <w:t xml:space="preserve">; </w:t>
      </w:r>
      <w:r w:rsidRPr="00733D4C">
        <w:t>and</w:t>
      </w:r>
    </w:p>
    <w:p w14:paraId="249B712D" w14:textId="77777777" w:rsidR="007A1595" w:rsidRPr="00AC4046" w:rsidRDefault="007A1595" w:rsidP="005B0C71">
      <w:pPr>
        <w:pStyle w:val="ListParagraph"/>
        <w:numPr>
          <w:ilvl w:val="3"/>
          <w:numId w:val="6"/>
        </w:numPr>
        <w:spacing w:after="60"/>
        <w:ind w:left="709"/>
        <w:rPr>
          <w:color w:val="262626" w:themeColor="text1" w:themeTint="D9"/>
        </w:rPr>
      </w:pPr>
      <w:r w:rsidRPr="00733D4C">
        <w:rPr>
          <w:b/>
          <w:color w:val="262626" w:themeColor="text1" w:themeTint="D9"/>
        </w:rPr>
        <w:t>Employer Workplace Training projects</w:t>
      </w:r>
      <w:r w:rsidRPr="00733D4C">
        <w:rPr>
          <w:color w:val="262626" w:themeColor="text1" w:themeTint="D9"/>
        </w:rPr>
        <w:t xml:space="preserve">: </w:t>
      </w:r>
      <w:r w:rsidRPr="00733D4C">
        <w:t xml:space="preserve">An employer or industry-specific workplace </w:t>
      </w:r>
      <w:r>
        <w:t xml:space="preserve">training </w:t>
      </w:r>
      <w:r w:rsidRPr="00733D4C">
        <w:t xml:space="preserve">project developed in collaboration </w:t>
      </w:r>
      <w:r w:rsidR="000A0488">
        <w:t>with</w:t>
      </w:r>
      <w:r w:rsidR="00D714C8">
        <w:t xml:space="preserve"> the employer or industry organisation and </w:t>
      </w:r>
      <w:r w:rsidRPr="00733D4C">
        <w:t xml:space="preserve">a </w:t>
      </w:r>
      <w:r w:rsidR="00DB2E47">
        <w:t>Service P</w:t>
      </w:r>
      <w:r>
        <w:t>rovider</w:t>
      </w:r>
      <w:r w:rsidRPr="00733D4C">
        <w:t xml:space="preserve"> to deliver tailo</w:t>
      </w:r>
      <w:r w:rsidR="000A0488">
        <w:t xml:space="preserve">red Accredited </w:t>
      </w:r>
      <w:r w:rsidR="00B658F2">
        <w:t>LLND Training and/</w:t>
      </w:r>
      <w:r w:rsidR="000A0488">
        <w:t xml:space="preserve">or </w:t>
      </w:r>
      <w:r w:rsidR="00B658F2">
        <w:t>N</w:t>
      </w:r>
      <w:r w:rsidR="000A0488">
        <w:t>on-A</w:t>
      </w:r>
      <w:r w:rsidRPr="00733D4C">
        <w:t xml:space="preserve">ccredited LLND </w:t>
      </w:r>
      <w:r w:rsidR="002A5C0C">
        <w:t>T</w:t>
      </w:r>
      <w:r w:rsidRPr="00733D4C">
        <w:t xml:space="preserve">raining </w:t>
      </w:r>
      <w:r w:rsidR="006B53DA">
        <w:t>for</w:t>
      </w:r>
      <w:r w:rsidRPr="00733D4C">
        <w:t xml:space="preserve"> the workplace</w:t>
      </w:r>
      <w:r w:rsidR="00C57E03">
        <w:t>.</w:t>
      </w:r>
    </w:p>
    <w:p w14:paraId="7A518484" w14:textId="77777777" w:rsidR="007F2711" w:rsidRDefault="00D576EB" w:rsidP="005B0C71">
      <w:pPr>
        <w:spacing w:after="60"/>
      </w:pPr>
      <w:r>
        <w:t>S</w:t>
      </w:r>
      <w:r w:rsidR="00CE7F8E">
        <w:t>ervice P</w:t>
      </w:r>
      <w:r w:rsidR="007A1595">
        <w:t>roviders</w:t>
      </w:r>
      <w:r w:rsidR="007A1595" w:rsidRPr="004D5DB1">
        <w:t xml:space="preserve"> delivering RTO </w:t>
      </w:r>
      <w:r w:rsidR="007A1595">
        <w:t>P</w:t>
      </w:r>
      <w:r w:rsidR="007A1595" w:rsidRPr="004D5DB1">
        <w:t xml:space="preserve">ersonalised </w:t>
      </w:r>
      <w:r w:rsidR="007A1595">
        <w:t>T</w:t>
      </w:r>
      <w:r w:rsidR="007A1595" w:rsidRPr="004D5DB1">
        <w:t xml:space="preserve">raining </w:t>
      </w:r>
      <w:r w:rsidR="007A1595">
        <w:t>p</w:t>
      </w:r>
      <w:r w:rsidR="007A1595" w:rsidRPr="004D5DB1">
        <w:t xml:space="preserve">rojects and/or Employer Workplace </w:t>
      </w:r>
      <w:r w:rsidR="007A1595">
        <w:t>T</w:t>
      </w:r>
      <w:r w:rsidR="007A1595" w:rsidRPr="004D5DB1">
        <w:t xml:space="preserve">raining </w:t>
      </w:r>
      <w:proofErr w:type="gramStart"/>
      <w:r w:rsidR="007A1595" w:rsidRPr="004D5DB1">
        <w:t>projects</w:t>
      </w:r>
      <w:r w:rsidR="007A1595">
        <w:t>,</w:t>
      </w:r>
      <w:proofErr w:type="gramEnd"/>
      <w:r w:rsidR="007A1595" w:rsidRPr="004D5DB1">
        <w:t xml:space="preserve"> </w:t>
      </w:r>
      <w:r w:rsidR="007A1595">
        <w:t>are</w:t>
      </w:r>
      <w:r w:rsidR="007A1595" w:rsidRPr="004D5DB1">
        <w:t xml:space="preserve"> required to</w:t>
      </w:r>
      <w:r w:rsidR="006B53DA">
        <w:t xml:space="preserve"> assess </w:t>
      </w:r>
      <w:r w:rsidR="009840AF">
        <w:t xml:space="preserve">each </w:t>
      </w:r>
      <w:r w:rsidR="006B53DA">
        <w:t>P</w:t>
      </w:r>
      <w:r w:rsidR="007A1595">
        <w:t>articipant</w:t>
      </w:r>
      <w:r w:rsidR="006B53DA">
        <w:t>’</w:t>
      </w:r>
      <w:r w:rsidR="007A1595">
        <w:t>s</w:t>
      </w:r>
      <w:r w:rsidR="007F2711">
        <w:t>:</w:t>
      </w:r>
      <w:r w:rsidR="007A1595">
        <w:t xml:space="preserve"> </w:t>
      </w:r>
    </w:p>
    <w:p w14:paraId="2455AC7F" w14:textId="0A133337" w:rsidR="007F2711" w:rsidRDefault="001F2AE4" w:rsidP="005B0C71">
      <w:pPr>
        <w:pStyle w:val="ListParagraph"/>
        <w:numPr>
          <w:ilvl w:val="3"/>
          <w:numId w:val="6"/>
        </w:numPr>
        <w:spacing w:after="60"/>
        <w:ind w:left="709"/>
        <w:rPr>
          <w:color w:val="262626" w:themeColor="text1" w:themeTint="D9"/>
        </w:rPr>
      </w:pPr>
      <w:r>
        <w:rPr>
          <w:color w:val="262626" w:themeColor="text1" w:themeTint="D9"/>
        </w:rPr>
        <w:t>L</w:t>
      </w:r>
      <w:r w:rsidR="006B53DA" w:rsidRPr="001F2AE4">
        <w:rPr>
          <w:color w:val="262626" w:themeColor="text1" w:themeTint="D9"/>
        </w:rPr>
        <w:t xml:space="preserve">anguage, </w:t>
      </w:r>
      <w:r>
        <w:rPr>
          <w:color w:val="262626" w:themeColor="text1" w:themeTint="D9"/>
        </w:rPr>
        <w:t>L</w:t>
      </w:r>
      <w:r w:rsidR="006B53DA" w:rsidRPr="001F2AE4">
        <w:rPr>
          <w:color w:val="262626" w:themeColor="text1" w:themeTint="D9"/>
        </w:rPr>
        <w:t xml:space="preserve">iteracy and </w:t>
      </w:r>
      <w:r>
        <w:rPr>
          <w:color w:val="262626" w:themeColor="text1" w:themeTint="D9"/>
        </w:rPr>
        <w:t>N</w:t>
      </w:r>
      <w:r w:rsidR="006B53DA" w:rsidRPr="001F2AE4">
        <w:rPr>
          <w:color w:val="262626" w:themeColor="text1" w:themeTint="D9"/>
        </w:rPr>
        <w:t>umeracy</w:t>
      </w:r>
      <w:r w:rsidR="007A1595" w:rsidRPr="001F2AE4">
        <w:rPr>
          <w:color w:val="262626" w:themeColor="text1" w:themeTint="D9"/>
        </w:rPr>
        <w:t xml:space="preserve"> </w:t>
      </w:r>
      <w:r>
        <w:rPr>
          <w:color w:val="262626" w:themeColor="text1" w:themeTint="D9"/>
        </w:rPr>
        <w:t>S</w:t>
      </w:r>
      <w:r w:rsidRPr="001F2AE4">
        <w:rPr>
          <w:color w:val="262626" w:themeColor="text1" w:themeTint="D9"/>
        </w:rPr>
        <w:t>kills</w:t>
      </w:r>
      <w:r w:rsidR="007F2711">
        <w:rPr>
          <w:color w:val="262626" w:themeColor="text1" w:themeTint="D9"/>
        </w:rPr>
        <w:t>,</w:t>
      </w:r>
      <w:r w:rsidR="007A1595" w:rsidRPr="001F2AE4">
        <w:rPr>
          <w:color w:val="262626" w:themeColor="text1" w:themeTint="D9"/>
        </w:rPr>
        <w:t xml:space="preserve"> through the A</w:t>
      </w:r>
      <w:r w:rsidR="00C75F10">
        <w:rPr>
          <w:color w:val="262626" w:themeColor="text1" w:themeTint="D9"/>
        </w:rPr>
        <w:t xml:space="preserve">ustralian </w:t>
      </w:r>
      <w:r w:rsidR="007A1595" w:rsidRPr="001F2AE4">
        <w:rPr>
          <w:color w:val="262626" w:themeColor="text1" w:themeTint="D9"/>
        </w:rPr>
        <w:t>C</w:t>
      </w:r>
      <w:r w:rsidR="00C75F10">
        <w:rPr>
          <w:color w:val="262626" w:themeColor="text1" w:themeTint="D9"/>
        </w:rPr>
        <w:t xml:space="preserve">ore </w:t>
      </w:r>
      <w:r w:rsidR="007A1595" w:rsidRPr="001F2AE4">
        <w:rPr>
          <w:color w:val="262626" w:themeColor="text1" w:themeTint="D9"/>
        </w:rPr>
        <w:t>S</w:t>
      </w:r>
      <w:r w:rsidR="00C75F10">
        <w:rPr>
          <w:color w:val="262626" w:themeColor="text1" w:themeTint="D9"/>
        </w:rPr>
        <w:t xml:space="preserve">kills </w:t>
      </w:r>
      <w:r w:rsidR="007A1595" w:rsidRPr="001F2AE4">
        <w:rPr>
          <w:color w:val="262626" w:themeColor="text1" w:themeTint="D9"/>
        </w:rPr>
        <w:t>F</w:t>
      </w:r>
      <w:r w:rsidR="00C75F10">
        <w:rPr>
          <w:color w:val="262626" w:themeColor="text1" w:themeTint="D9"/>
        </w:rPr>
        <w:t>ramework (ACSF)</w:t>
      </w:r>
      <w:r w:rsidR="007F2711">
        <w:rPr>
          <w:color w:val="262626" w:themeColor="text1" w:themeTint="D9"/>
        </w:rPr>
        <w:t>;</w:t>
      </w:r>
      <w:r w:rsidR="007A1595" w:rsidRPr="001F2AE4">
        <w:rPr>
          <w:color w:val="262626" w:themeColor="text1" w:themeTint="D9"/>
        </w:rPr>
        <w:t xml:space="preserve"> and </w:t>
      </w:r>
    </w:p>
    <w:p w14:paraId="05C75763" w14:textId="77777777" w:rsidR="007F2711" w:rsidRDefault="001F2AE4" w:rsidP="005B0C71">
      <w:pPr>
        <w:pStyle w:val="ListParagraph"/>
        <w:numPr>
          <w:ilvl w:val="3"/>
          <w:numId w:val="6"/>
        </w:numPr>
        <w:spacing w:after="60"/>
        <w:ind w:left="709"/>
        <w:rPr>
          <w:color w:val="262626" w:themeColor="text1" w:themeTint="D9"/>
        </w:rPr>
      </w:pPr>
      <w:r>
        <w:rPr>
          <w:color w:val="262626" w:themeColor="text1" w:themeTint="D9"/>
        </w:rPr>
        <w:t>D</w:t>
      </w:r>
      <w:r w:rsidR="007A1595" w:rsidRPr="001F2AE4">
        <w:rPr>
          <w:color w:val="262626" w:themeColor="text1" w:themeTint="D9"/>
        </w:rPr>
        <w:t xml:space="preserve">igital </w:t>
      </w:r>
      <w:r>
        <w:rPr>
          <w:color w:val="262626" w:themeColor="text1" w:themeTint="D9"/>
        </w:rPr>
        <w:t>L</w:t>
      </w:r>
      <w:r w:rsidR="007A1595" w:rsidRPr="001F2AE4">
        <w:rPr>
          <w:color w:val="262626" w:themeColor="text1" w:themeTint="D9"/>
        </w:rPr>
        <w:t xml:space="preserve">iteracy </w:t>
      </w:r>
      <w:r>
        <w:rPr>
          <w:color w:val="262626" w:themeColor="text1" w:themeTint="D9"/>
        </w:rPr>
        <w:t>S</w:t>
      </w:r>
      <w:r w:rsidRPr="001F2AE4">
        <w:rPr>
          <w:color w:val="262626" w:themeColor="text1" w:themeTint="D9"/>
        </w:rPr>
        <w:t>kills</w:t>
      </w:r>
      <w:r w:rsidR="007F2711">
        <w:rPr>
          <w:color w:val="262626" w:themeColor="text1" w:themeTint="D9"/>
        </w:rPr>
        <w:t>,</w:t>
      </w:r>
      <w:r w:rsidR="007A1595" w:rsidRPr="001F2AE4">
        <w:rPr>
          <w:color w:val="262626" w:themeColor="text1" w:themeTint="D9"/>
        </w:rPr>
        <w:t xml:space="preserve"> through the </w:t>
      </w:r>
      <w:proofErr w:type="gramStart"/>
      <w:r w:rsidR="007A1595" w:rsidRPr="001F2AE4">
        <w:rPr>
          <w:color w:val="262626" w:themeColor="text1" w:themeTint="D9"/>
        </w:rPr>
        <w:t>department’s</w:t>
      </w:r>
      <w:proofErr w:type="gramEnd"/>
      <w:r w:rsidR="007A1595" w:rsidRPr="001F2AE4">
        <w:rPr>
          <w:color w:val="262626" w:themeColor="text1" w:themeTint="D9"/>
        </w:rPr>
        <w:t xml:space="preserve"> Digital </w:t>
      </w:r>
      <w:r w:rsidR="002705DB" w:rsidRPr="001F2AE4">
        <w:rPr>
          <w:color w:val="262626" w:themeColor="text1" w:themeTint="D9"/>
        </w:rPr>
        <w:t xml:space="preserve">Literacy </w:t>
      </w:r>
      <w:r w:rsidR="007A1595" w:rsidRPr="001F2AE4">
        <w:rPr>
          <w:color w:val="262626" w:themeColor="text1" w:themeTint="D9"/>
        </w:rPr>
        <w:t>Skills Framework (D</w:t>
      </w:r>
      <w:r w:rsidR="002705DB" w:rsidRPr="001F2AE4">
        <w:rPr>
          <w:color w:val="262626" w:themeColor="text1" w:themeTint="D9"/>
        </w:rPr>
        <w:t>L</w:t>
      </w:r>
      <w:r w:rsidR="007A1595" w:rsidRPr="001F2AE4">
        <w:rPr>
          <w:color w:val="262626" w:themeColor="text1" w:themeTint="D9"/>
        </w:rPr>
        <w:t>SF).</w:t>
      </w:r>
    </w:p>
    <w:p w14:paraId="4B701CDF" w14:textId="77777777" w:rsidR="007A1595" w:rsidRPr="005B6AB4" w:rsidRDefault="007A1595" w:rsidP="005B0C71">
      <w:pPr>
        <w:spacing w:after="60"/>
        <w:rPr>
          <w:color w:val="262626" w:themeColor="text1" w:themeTint="D9"/>
        </w:rPr>
      </w:pPr>
      <w:r w:rsidRPr="005B6AB4">
        <w:rPr>
          <w:color w:val="262626" w:themeColor="text1" w:themeTint="D9"/>
        </w:rPr>
        <w:t>The ass</w:t>
      </w:r>
      <w:r w:rsidR="00DB2E47" w:rsidRPr="005B6AB4">
        <w:rPr>
          <w:color w:val="262626" w:themeColor="text1" w:themeTint="D9"/>
        </w:rPr>
        <w:t>essments will assist Service P</w:t>
      </w:r>
      <w:r w:rsidRPr="005B6AB4">
        <w:rPr>
          <w:color w:val="262626" w:themeColor="text1" w:themeTint="D9"/>
        </w:rPr>
        <w:t>rovider</w:t>
      </w:r>
      <w:r w:rsidR="0069671A" w:rsidRPr="005B6AB4">
        <w:rPr>
          <w:color w:val="262626" w:themeColor="text1" w:themeTint="D9"/>
        </w:rPr>
        <w:t>s</w:t>
      </w:r>
      <w:r w:rsidRPr="005B6AB4">
        <w:rPr>
          <w:color w:val="262626" w:themeColor="text1" w:themeTint="D9"/>
        </w:rPr>
        <w:t xml:space="preserve"> to identify </w:t>
      </w:r>
      <w:r w:rsidR="006B53DA" w:rsidRPr="005B6AB4">
        <w:rPr>
          <w:color w:val="262626" w:themeColor="text1" w:themeTint="D9"/>
        </w:rPr>
        <w:t>Participants</w:t>
      </w:r>
      <w:r w:rsidR="007945EC">
        <w:rPr>
          <w:color w:val="262626" w:themeColor="text1" w:themeTint="D9"/>
        </w:rPr>
        <w:t>'</w:t>
      </w:r>
      <w:r w:rsidRPr="005B6AB4">
        <w:rPr>
          <w:color w:val="262626" w:themeColor="text1" w:themeTint="D9"/>
        </w:rPr>
        <w:t xml:space="preserve"> LLND needs, create </w:t>
      </w:r>
      <w:r w:rsidRPr="00D92A9B">
        <w:rPr>
          <w:color w:val="262626" w:themeColor="text1" w:themeTint="D9"/>
        </w:rPr>
        <w:t xml:space="preserve">appropriate training projects, and enable assessment of </w:t>
      </w:r>
      <w:r w:rsidR="002D3CD4" w:rsidRPr="00D92A9B">
        <w:rPr>
          <w:color w:val="262626" w:themeColor="text1" w:themeTint="D9"/>
        </w:rPr>
        <w:t xml:space="preserve">the </w:t>
      </w:r>
      <w:r w:rsidR="006B53DA" w:rsidRPr="00D92A9B">
        <w:rPr>
          <w:color w:val="262626" w:themeColor="text1" w:themeTint="D9"/>
        </w:rPr>
        <w:t>P</w:t>
      </w:r>
      <w:r w:rsidR="00DB2E47" w:rsidRPr="00D92A9B">
        <w:rPr>
          <w:color w:val="262626" w:themeColor="text1" w:themeTint="D9"/>
        </w:rPr>
        <w:t>rogram</w:t>
      </w:r>
      <w:r w:rsidR="009840AF">
        <w:rPr>
          <w:color w:val="262626" w:themeColor="text1" w:themeTint="D9"/>
        </w:rPr>
        <w:t>'</w:t>
      </w:r>
      <w:r w:rsidR="00DB2E47" w:rsidRPr="00D92A9B">
        <w:rPr>
          <w:color w:val="262626" w:themeColor="text1" w:themeTint="D9"/>
        </w:rPr>
        <w:t xml:space="preserve">s benefit to the </w:t>
      </w:r>
      <w:r w:rsidR="00DB2E47" w:rsidRPr="005B6AB4">
        <w:rPr>
          <w:color w:val="262626" w:themeColor="text1" w:themeTint="D9"/>
        </w:rPr>
        <w:t>P</w:t>
      </w:r>
      <w:r w:rsidRPr="005B6AB4">
        <w:rPr>
          <w:color w:val="262626" w:themeColor="text1" w:themeTint="D9"/>
        </w:rPr>
        <w:t>articipant</w:t>
      </w:r>
      <w:r w:rsidR="007945EC">
        <w:rPr>
          <w:color w:val="262626" w:themeColor="text1" w:themeTint="D9"/>
        </w:rPr>
        <w:t>s</w:t>
      </w:r>
      <w:r w:rsidRPr="005B6AB4">
        <w:rPr>
          <w:color w:val="262626" w:themeColor="text1" w:themeTint="D9"/>
        </w:rPr>
        <w:t xml:space="preserve">. </w:t>
      </w:r>
    </w:p>
    <w:p w14:paraId="271081C9" w14:textId="77777777" w:rsidR="00005025" w:rsidRDefault="00DD2484" w:rsidP="00005025">
      <w:pPr>
        <w:pStyle w:val="Heading1"/>
        <w:numPr>
          <w:ilvl w:val="0"/>
          <w:numId w:val="2"/>
        </w:numPr>
        <w:spacing w:before="120" w:after="60"/>
        <w:ind w:left="357" w:hanging="357"/>
        <w:rPr>
          <w:sz w:val="36"/>
          <w:szCs w:val="36"/>
        </w:rPr>
      </w:pPr>
      <w:bookmarkStart w:id="12" w:name="_Toc25050345"/>
      <w:bookmarkStart w:id="13" w:name="_Toc25917548"/>
      <w:bookmarkStart w:id="14" w:name="_Ref25579016"/>
      <w:r>
        <w:rPr>
          <w:rFonts w:asciiTheme="minorHAnsi" w:hAnsiTheme="minorHAnsi" w:cstheme="minorHAnsi"/>
          <w:sz w:val="36"/>
          <w:szCs w:val="36"/>
        </w:rPr>
        <w:t>Service Provider – Procurement of a pre-approved supplier list</w:t>
      </w:r>
      <w:bookmarkEnd w:id="12"/>
      <w:r w:rsidR="000A3485">
        <w:rPr>
          <w:rFonts w:asciiTheme="minorHAnsi" w:hAnsiTheme="minorHAnsi" w:cstheme="minorHAnsi"/>
          <w:sz w:val="36"/>
          <w:szCs w:val="36"/>
        </w:rPr>
        <w:t xml:space="preserve"> (Panel)</w:t>
      </w:r>
      <w:bookmarkEnd w:id="13"/>
    </w:p>
    <w:p w14:paraId="3F4FCFA4" w14:textId="77777777" w:rsidR="00DD2484" w:rsidRDefault="00DD2484" w:rsidP="00DD2484">
      <w:pPr>
        <w:autoSpaceDE w:val="0"/>
        <w:autoSpaceDN w:val="0"/>
        <w:adjustRightInd w:val="0"/>
        <w:spacing w:after="60"/>
      </w:pPr>
      <w:r>
        <w:t>The department</w:t>
      </w:r>
      <w:r w:rsidR="00D111F2">
        <w:t xml:space="preserve"> will approach the market</w:t>
      </w:r>
      <w:r>
        <w:t xml:space="preserve"> through an open tender</w:t>
      </w:r>
      <w:r w:rsidR="00D111F2">
        <w:t xml:space="preserve"> process</w:t>
      </w:r>
      <w:r>
        <w:t xml:space="preserve"> </w:t>
      </w:r>
      <w:r w:rsidR="00D111F2">
        <w:t>to</w:t>
      </w:r>
      <w:r>
        <w:t xml:space="preserve"> establish a </w:t>
      </w:r>
      <w:r w:rsidR="00D111F2">
        <w:t>p</w:t>
      </w:r>
      <w:r>
        <w:t>anel of prequalified LLND training suppliers (Service Providers)</w:t>
      </w:r>
      <w:r w:rsidR="00434A31">
        <w:t xml:space="preserve"> to deliver training in accordance with these guidelines</w:t>
      </w:r>
      <w:r>
        <w:t xml:space="preserve">. </w:t>
      </w:r>
    </w:p>
    <w:p w14:paraId="73DD9553" w14:textId="77777777" w:rsidR="00DD2484" w:rsidRDefault="00DD2484" w:rsidP="00DD2484">
      <w:pPr>
        <w:autoSpaceDE w:val="0"/>
        <w:autoSpaceDN w:val="0"/>
        <w:adjustRightInd w:val="0"/>
        <w:spacing w:after="60"/>
      </w:pPr>
      <w:r w:rsidRPr="00005025">
        <w:rPr>
          <w:rFonts w:eastAsiaTheme="majorEastAsia"/>
        </w:rPr>
        <w:t>Successful organisations will enter into an Agreement</w:t>
      </w:r>
      <w:r w:rsidR="007945EC">
        <w:rPr>
          <w:rFonts w:eastAsiaTheme="majorEastAsia"/>
        </w:rPr>
        <w:t xml:space="preserve"> and</w:t>
      </w:r>
      <w:r w:rsidRPr="00005025">
        <w:rPr>
          <w:rFonts w:eastAsiaTheme="majorEastAsia"/>
        </w:rPr>
        <w:t xml:space="preserve"> </w:t>
      </w:r>
      <w:proofErr w:type="gramStart"/>
      <w:r w:rsidRPr="00005025">
        <w:rPr>
          <w:rFonts w:eastAsiaTheme="majorEastAsia"/>
        </w:rPr>
        <w:t>be appointed</w:t>
      </w:r>
      <w:proofErr w:type="gramEnd"/>
      <w:r w:rsidRPr="00005025">
        <w:rPr>
          <w:rFonts w:eastAsiaTheme="majorEastAsia"/>
        </w:rPr>
        <w:t xml:space="preserve"> to a panel of Service Providers for an initial period of two years, with the option to extend for one or more periods, up until 30 June 2023</w:t>
      </w:r>
      <w:r w:rsidR="00436562">
        <w:rPr>
          <w:rFonts w:eastAsiaTheme="majorEastAsia"/>
        </w:rPr>
        <w:t xml:space="preserve">. </w:t>
      </w:r>
      <w:r w:rsidR="007945EC">
        <w:rPr>
          <w:rFonts w:eastAsiaTheme="majorEastAsia"/>
        </w:rPr>
        <w:t>Service Providers</w:t>
      </w:r>
      <w:r w:rsidRPr="00005025">
        <w:rPr>
          <w:rFonts w:eastAsiaTheme="majorEastAsia"/>
        </w:rPr>
        <w:t xml:space="preserve"> will be eligible to submit applications to deliver one or </w:t>
      </w:r>
      <w:r w:rsidR="00F83A92">
        <w:rPr>
          <w:rFonts w:eastAsiaTheme="majorEastAsia"/>
        </w:rPr>
        <w:t>both</w:t>
      </w:r>
      <w:r w:rsidRPr="00005025">
        <w:rPr>
          <w:rFonts w:eastAsiaTheme="majorEastAsia"/>
        </w:rPr>
        <w:t xml:space="preserve"> of the project types described at section </w:t>
      </w:r>
      <w:r w:rsidR="00D111F2">
        <w:rPr>
          <w:rFonts w:eastAsiaTheme="majorEastAsia"/>
        </w:rPr>
        <w:fldChar w:fldCharType="begin"/>
      </w:r>
      <w:r w:rsidR="00D111F2">
        <w:rPr>
          <w:rFonts w:eastAsiaTheme="majorEastAsia"/>
        </w:rPr>
        <w:instrText xml:space="preserve"> REF _Ref25575814 \r \h </w:instrText>
      </w:r>
      <w:r w:rsidR="00D111F2">
        <w:rPr>
          <w:rFonts w:eastAsiaTheme="majorEastAsia"/>
        </w:rPr>
      </w:r>
      <w:r w:rsidR="00D111F2">
        <w:rPr>
          <w:rFonts w:eastAsiaTheme="majorEastAsia"/>
        </w:rPr>
        <w:fldChar w:fldCharType="separate"/>
      </w:r>
      <w:r w:rsidR="00D12CF8">
        <w:rPr>
          <w:rFonts w:eastAsiaTheme="majorEastAsia"/>
        </w:rPr>
        <w:t>4</w:t>
      </w:r>
      <w:r w:rsidR="00D111F2">
        <w:rPr>
          <w:rFonts w:eastAsiaTheme="majorEastAsia"/>
        </w:rPr>
        <w:fldChar w:fldCharType="end"/>
      </w:r>
      <w:r w:rsidRPr="00005025">
        <w:rPr>
          <w:rFonts w:eastAsiaTheme="majorEastAsia"/>
        </w:rPr>
        <w:t xml:space="preserve">. The </w:t>
      </w:r>
      <w:r w:rsidR="00434A31">
        <w:rPr>
          <w:rFonts w:eastAsiaTheme="majorEastAsia"/>
        </w:rPr>
        <w:t xml:space="preserve">Service Provider </w:t>
      </w:r>
      <w:r w:rsidRPr="00005025">
        <w:rPr>
          <w:rFonts w:eastAsiaTheme="majorEastAsia"/>
        </w:rPr>
        <w:t xml:space="preserve">project application process </w:t>
      </w:r>
      <w:proofErr w:type="gramStart"/>
      <w:r w:rsidRPr="00005025">
        <w:rPr>
          <w:rFonts w:eastAsiaTheme="majorEastAsia"/>
        </w:rPr>
        <w:t>is outlined</w:t>
      </w:r>
      <w:proofErr w:type="gramEnd"/>
      <w:r w:rsidRPr="00005025">
        <w:rPr>
          <w:rFonts w:eastAsiaTheme="majorEastAsia"/>
        </w:rPr>
        <w:t xml:space="preserve"> at section </w:t>
      </w:r>
      <w:r w:rsidR="00D111F2">
        <w:rPr>
          <w:rFonts w:eastAsiaTheme="majorEastAsia"/>
        </w:rPr>
        <w:fldChar w:fldCharType="begin"/>
      </w:r>
      <w:r w:rsidR="00D111F2">
        <w:rPr>
          <w:rFonts w:eastAsiaTheme="majorEastAsia"/>
        </w:rPr>
        <w:instrText xml:space="preserve"> REF _Ref25779634 \r \h </w:instrText>
      </w:r>
      <w:r w:rsidR="00D111F2">
        <w:rPr>
          <w:rFonts w:eastAsiaTheme="majorEastAsia"/>
        </w:rPr>
      </w:r>
      <w:r w:rsidR="00D111F2">
        <w:rPr>
          <w:rFonts w:eastAsiaTheme="majorEastAsia"/>
        </w:rPr>
        <w:fldChar w:fldCharType="separate"/>
      </w:r>
      <w:r w:rsidR="00D12CF8">
        <w:rPr>
          <w:rFonts w:eastAsiaTheme="majorEastAsia"/>
        </w:rPr>
        <w:t>6</w:t>
      </w:r>
      <w:r w:rsidR="00D111F2">
        <w:rPr>
          <w:rFonts w:eastAsiaTheme="majorEastAsia"/>
        </w:rPr>
        <w:fldChar w:fldCharType="end"/>
      </w:r>
      <w:r w:rsidRPr="00005025">
        <w:rPr>
          <w:rFonts w:eastAsiaTheme="majorEastAsia"/>
        </w:rPr>
        <w:t>.</w:t>
      </w:r>
    </w:p>
    <w:p w14:paraId="16B68DB0" w14:textId="77777777" w:rsidR="00DD2484" w:rsidRDefault="00DD2484" w:rsidP="00DD2484">
      <w:pPr>
        <w:spacing w:after="60"/>
      </w:pPr>
      <w:r>
        <w:t>To be eligible to submit a tender to deliver services under the Program, an organisation must demonstrate that it:</w:t>
      </w:r>
    </w:p>
    <w:p w14:paraId="74664837" w14:textId="77777777" w:rsidR="00DD2484" w:rsidRPr="00D06BB8" w:rsidRDefault="00DD2484" w:rsidP="00DD2484">
      <w:pPr>
        <w:pStyle w:val="ListParagraph"/>
        <w:numPr>
          <w:ilvl w:val="0"/>
          <w:numId w:val="22"/>
        </w:numPr>
        <w:spacing w:after="60" w:line="240" w:lineRule="auto"/>
        <w:contextualSpacing w:val="0"/>
        <w:jc w:val="both"/>
      </w:pPr>
      <w:r>
        <w:t xml:space="preserve">is </w:t>
      </w:r>
      <w:r w:rsidRPr="00D06BB8">
        <w:t>registered with one of the following regulatory bodies</w:t>
      </w:r>
      <w:r>
        <w:t>:</w:t>
      </w:r>
    </w:p>
    <w:p w14:paraId="12ED576D" w14:textId="77777777" w:rsidR="00DD2484" w:rsidRPr="00D06BB8" w:rsidRDefault="002A19E2" w:rsidP="00DD2484">
      <w:pPr>
        <w:pStyle w:val="ClauseLevel6"/>
        <w:keepLines/>
        <w:numPr>
          <w:ilvl w:val="5"/>
          <w:numId w:val="20"/>
        </w:numPr>
        <w:tabs>
          <w:tab w:val="clear" w:pos="1209"/>
          <w:tab w:val="clear" w:pos="1417"/>
        </w:tabs>
        <w:spacing w:before="120" w:after="60" w:line="240" w:lineRule="auto"/>
        <w:ind w:left="1418"/>
        <w:rPr>
          <w:rFonts w:asciiTheme="minorHAnsi" w:hAnsiTheme="minorHAnsi" w:cstheme="minorHAnsi"/>
          <w:lang w:val="en"/>
        </w:rPr>
      </w:pPr>
      <w:hyperlink r:id="rId19" w:history="1">
        <w:r w:rsidR="00DD2484" w:rsidRPr="007D2868">
          <w:rPr>
            <w:rStyle w:val="Hyperlink"/>
            <w:rFonts w:asciiTheme="minorHAnsi" w:hAnsiTheme="minorHAnsi" w:cstheme="minorHAnsi"/>
            <w:lang w:val="en"/>
          </w:rPr>
          <w:t>Australian Skills Quality Authority</w:t>
        </w:r>
      </w:hyperlink>
      <w:r w:rsidR="00DD2484" w:rsidRPr="00D06BB8">
        <w:rPr>
          <w:rFonts w:asciiTheme="minorHAnsi" w:hAnsiTheme="minorHAnsi" w:cstheme="minorHAnsi"/>
          <w:lang w:val="en"/>
        </w:rPr>
        <w:t xml:space="preserve"> (ASQA)</w:t>
      </w:r>
      <w:r w:rsidR="00DD2484">
        <w:rPr>
          <w:rFonts w:asciiTheme="minorHAnsi" w:hAnsiTheme="minorHAnsi" w:cstheme="minorHAnsi"/>
          <w:lang w:val="en"/>
        </w:rPr>
        <w:t>;</w:t>
      </w:r>
    </w:p>
    <w:p w14:paraId="363FA460" w14:textId="77777777" w:rsidR="00DD2484" w:rsidRPr="00D06BB8" w:rsidRDefault="002A19E2" w:rsidP="00DD2484">
      <w:pPr>
        <w:pStyle w:val="ClauseLevel6"/>
        <w:keepLines/>
        <w:numPr>
          <w:ilvl w:val="5"/>
          <w:numId w:val="20"/>
        </w:numPr>
        <w:tabs>
          <w:tab w:val="clear" w:pos="1209"/>
          <w:tab w:val="clear" w:pos="1417"/>
          <w:tab w:val="num" w:pos="1985"/>
        </w:tabs>
        <w:spacing w:before="120" w:after="60" w:line="240" w:lineRule="auto"/>
        <w:ind w:left="1418"/>
        <w:rPr>
          <w:rFonts w:asciiTheme="minorHAnsi" w:hAnsiTheme="minorHAnsi" w:cstheme="minorHAnsi"/>
          <w:lang w:val="en"/>
        </w:rPr>
      </w:pPr>
      <w:hyperlink r:id="rId20" w:history="1">
        <w:r w:rsidR="00DD2484" w:rsidRPr="007D2868">
          <w:rPr>
            <w:rStyle w:val="Hyperlink"/>
            <w:rFonts w:asciiTheme="minorHAnsi" w:hAnsiTheme="minorHAnsi" w:cstheme="minorHAnsi"/>
            <w:lang w:val="en"/>
          </w:rPr>
          <w:t>Victorian Registration and Qualifications Authority</w:t>
        </w:r>
      </w:hyperlink>
      <w:r w:rsidR="00DD2484" w:rsidRPr="00D06BB8">
        <w:rPr>
          <w:rFonts w:asciiTheme="minorHAnsi" w:hAnsiTheme="minorHAnsi" w:cstheme="minorHAnsi"/>
          <w:lang w:val="en"/>
        </w:rPr>
        <w:t xml:space="preserve"> (VRQA)</w:t>
      </w:r>
      <w:r w:rsidR="00DD2484">
        <w:rPr>
          <w:rFonts w:asciiTheme="minorHAnsi" w:hAnsiTheme="minorHAnsi" w:cstheme="minorHAnsi"/>
          <w:lang w:val="en"/>
        </w:rPr>
        <w:t xml:space="preserve">; or </w:t>
      </w:r>
    </w:p>
    <w:p w14:paraId="4291BE0F" w14:textId="77777777" w:rsidR="00DD2484" w:rsidRPr="00D06BB8" w:rsidRDefault="002A19E2" w:rsidP="00DD2484">
      <w:pPr>
        <w:pStyle w:val="ClauseLevel6"/>
        <w:keepLines/>
        <w:numPr>
          <w:ilvl w:val="5"/>
          <w:numId w:val="20"/>
        </w:numPr>
        <w:tabs>
          <w:tab w:val="clear" w:pos="1209"/>
          <w:tab w:val="clear" w:pos="1417"/>
          <w:tab w:val="num" w:pos="1985"/>
        </w:tabs>
        <w:spacing w:before="120" w:after="60" w:line="240" w:lineRule="auto"/>
        <w:ind w:left="1418"/>
        <w:rPr>
          <w:rStyle w:val="Hyperlink"/>
          <w:rFonts w:asciiTheme="minorHAnsi" w:eastAsiaTheme="majorEastAsia" w:hAnsiTheme="minorHAnsi" w:cstheme="minorHAnsi"/>
          <w:lang w:val="en"/>
        </w:rPr>
      </w:pPr>
      <w:hyperlink r:id="rId21" w:history="1">
        <w:r w:rsidR="00DD2484" w:rsidRPr="007D2868">
          <w:rPr>
            <w:rStyle w:val="Hyperlink"/>
            <w:rFonts w:asciiTheme="minorHAnsi" w:hAnsiTheme="minorHAnsi" w:cstheme="minorHAnsi"/>
            <w:lang w:val="en"/>
          </w:rPr>
          <w:t>Training Accreditation Council (TAC), Western Australia</w:t>
        </w:r>
      </w:hyperlink>
      <w:r w:rsidR="00DD2484">
        <w:rPr>
          <w:rFonts w:asciiTheme="minorHAnsi" w:hAnsiTheme="minorHAnsi" w:cstheme="minorHAnsi"/>
          <w:lang w:val="en"/>
        </w:rPr>
        <w:t>; and</w:t>
      </w:r>
    </w:p>
    <w:p w14:paraId="6C350E5A" w14:textId="77777777" w:rsidR="00DD2484" w:rsidRDefault="00DD2484" w:rsidP="00DD2484">
      <w:pPr>
        <w:pStyle w:val="ListParagraph"/>
        <w:numPr>
          <w:ilvl w:val="0"/>
          <w:numId w:val="22"/>
        </w:numPr>
        <w:autoSpaceDE w:val="0"/>
        <w:autoSpaceDN w:val="0"/>
        <w:adjustRightInd w:val="0"/>
        <w:spacing w:after="60"/>
      </w:pPr>
      <w:proofErr w:type="gramStart"/>
      <w:r>
        <w:t>has</w:t>
      </w:r>
      <w:proofErr w:type="gramEnd"/>
      <w:r>
        <w:t xml:space="preserve"> delivered Accredited LLND Training and/or Non-Accredited LLND Training during the past 12 months (refer to </w:t>
      </w:r>
      <w:r w:rsidRPr="001F2AE4">
        <w:rPr>
          <w:u w:val="single"/>
        </w:rPr>
        <w:t>Attachment A</w:t>
      </w:r>
      <w:r>
        <w:t xml:space="preserve"> for examples of Accredited LLND Training qualifications).  </w:t>
      </w:r>
    </w:p>
    <w:p w14:paraId="4A7488C8" w14:textId="77777777" w:rsidR="00005025" w:rsidRPr="00785432" w:rsidRDefault="00005025" w:rsidP="00005025">
      <w:pPr>
        <w:rPr>
          <w:rFonts w:eastAsiaTheme="majorEastAsia"/>
          <w:bCs/>
          <w:iCs/>
        </w:rPr>
      </w:pPr>
      <w:r>
        <w:rPr>
          <w:rFonts w:eastAsiaTheme="majorEastAsia"/>
          <w:bCs/>
          <w:iCs/>
        </w:rPr>
        <w:t>Organisations</w:t>
      </w:r>
      <w:r w:rsidRPr="00785432">
        <w:rPr>
          <w:rFonts w:eastAsiaTheme="majorEastAsia"/>
          <w:bCs/>
          <w:iCs/>
        </w:rPr>
        <w:t xml:space="preserve"> applying to deliver the </w:t>
      </w:r>
      <w:r>
        <w:rPr>
          <w:rFonts w:eastAsiaTheme="majorEastAsia"/>
          <w:bCs/>
          <w:iCs/>
        </w:rPr>
        <w:t>Program</w:t>
      </w:r>
      <w:r w:rsidRPr="00785432">
        <w:rPr>
          <w:rFonts w:eastAsiaTheme="majorEastAsia"/>
          <w:bCs/>
          <w:iCs/>
        </w:rPr>
        <w:t xml:space="preserve"> will be required to </w:t>
      </w:r>
      <w:r>
        <w:rPr>
          <w:rFonts w:eastAsiaTheme="majorEastAsia"/>
          <w:bCs/>
          <w:iCs/>
        </w:rPr>
        <w:t xml:space="preserve">meet the eligibility criteria and </w:t>
      </w:r>
      <w:r w:rsidRPr="00785432">
        <w:rPr>
          <w:rFonts w:eastAsiaTheme="majorEastAsia"/>
          <w:bCs/>
          <w:iCs/>
        </w:rPr>
        <w:t>demonstrate</w:t>
      </w:r>
      <w:r w:rsidR="00436562">
        <w:rPr>
          <w:rFonts w:eastAsiaTheme="majorEastAsia"/>
          <w:bCs/>
          <w:iCs/>
        </w:rPr>
        <w:t xml:space="preserve"> the</w:t>
      </w:r>
      <w:r w:rsidRPr="00785432">
        <w:rPr>
          <w:rFonts w:eastAsiaTheme="majorEastAsia"/>
          <w:bCs/>
          <w:iCs/>
        </w:rPr>
        <w:t>:</w:t>
      </w:r>
    </w:p>
    <w:p w14:paraId="73B044AF" w14:textId="77777777" w:rsidR="00005025" w:rsidRPr="006160D9" w:rsidRDefault="00005025" w:rsidP="006160D9">
      <w:pPr>
        <w:pStyle w:val="ListParagraph"/>
        <w:numPr>
          <w:ilvl w:val="0"/>
          <w:numId w:val="31"/>
        </w:numPr>
        <w:rPr>
          <w:rFonts w:eastAsiaTheme="majorEastAsia"/>
        </w:rPr>
      </w:pPr>
      <w:r w:rsidRPr="006160D9">
        <w:rPr>
          <w:rFonts w:eastAsiaTheme="majorEastAsia"/>
        </w:rPr>
        <w:t xml:space="preserve">capacity of the organisation to </w:t>
      </w:r>
      <w:r w:rsidR="00F83A92">
        <w:rPr>
          <w:rFonts w:eastAsiaTheme="majorEastAsia"/>
        </w:rPr>
        <w:t>provide services in a specific state or t</w:t>
      </w:r>
      <w:r w:rsidRPr="006160D9">
        <w:rPr>
          <w:rFonts w:eastAsiaTheme="majorEastAsia"/>
        </w:rPr>
        <w:t xml:space="preserve">erritory or </w:t>
      </w:r>
      <w:r w:rsidR="007945EC">
        <w:rPr>
          <w:rFonts w:eastAsiaTheme="majorEastAsia"/>
        </w:rPr>
        <w:t>n</w:t>
      </w:r>
      <w:r w:rsidRPr="006160D9">
        <w:rPr>
          <w:rFonts w:eastAsiaTheme="majorEastAsia"/>
        </w:rPr>
        <w:t>ationally (across more than one state or territory)</w:t>
      </w:r>
      <w:r w:rsidR="007945EC">
        <w:rPr>
          <w:rFonts w:eastAsiaTheme="majorEastAsia"/>
        </w:rPr>
        <w:t xml:space="preserve">; </w:t>
      </w:r>
      <w:r w:rsidRPr="006160D9">
        <w:rPr>
          <w:rFonts w:eastAsiaTheme="majorEastAsia"/>
        </w:rPr>
        <w:t xml:space="preserve"> </w:t>
      </w:r>
    </w:p>
    <w:p w14:paraId="4C47DA38" w14:textId="77777777" w:rsidR="00005025" w:rsidRPr="006160D9" w:rsidRDefault="00005025" w:rsidP="006160D9">
      <w:pPr>
        <w:pStyle w:val="ListParagraph"/>
        <w:numPr>
          <w:ilvl w:val="0"/>
          <w:numId w:val="31"/>
        </w:numPr>
        <w:rPr>
          <w:rFonts w:eastAsiaTheme="majorEastAsia"/>
        </w:rPr>
      </w:pPr>
      <w:r w:rsidRPr="006160D9">
        <w:rPr>
          <w:rFonts w:eastAsiaTheme="majorEastAsia"/>
        </w:rPr>
        <w:t xml:space="preserve">capability of the organisation to provide the services; and </w:t>
      </w:r>
    </w:p>
    <w:p w14:paraId="7B8B7EDE" w14:textId="77777777" w:rsidR="00005025" w:rsidRPr="00682EF3" w:rsidRDefault="00005025" w:rsidP="006160D9">
      <w:pPr>
        <w:pStyle w:val="ListParagraph"/>
        <w:numPr>
          <w:ilvl w:val="0"/>
          <w:numId w:val="31"/>
        </w:numPr>
      </w:pPr>
      <w:proofErr w:type="gramStart"/>
      <w:r w:rsidRPr="006160D9">
        <w:rPr>
          <w:rFonts w:eastAsiaTheme="majorEastAsia"/>
        </w:rPr>
        <w:t>expertise</w:t>
      </w:r>
      <w:proofErr w:type="gramEnd"/>
      <w:r w:rsidRPr="006160D9">
        <w:rPr>
          <w:rFonts w:eastAsiaTheme="majorEastAsia"/>
        </w:rPr>
        <w:t xml:space="preserve"> and experience of personnel who would perform the services (including any subcontractors).  </w:t>
      </w:r>
    </w:p>
    <w:p w14:paraId="318EF366" w14:textId="77777777" w:rsidR="00005025" w:rsidRPr="00972333" w:rsidRDefault="00005025" w:rsidP="00005025">
      <w:r w:rsidRPr="00972333">
        <w:t xml:space="preserve">The </w:t>
      </w:r>
      <w:r w:rsidRPr="00FC705E">
        <w:t xml:space="preserve">department will maintain the panel on the </w:t>
      </w:r>
      <w:hyperlink r:id="rId22" w:history="1">
        <w:proofErr w:type="spellStart"/>
        <w:r w:rsidRPr="00FC705E">
          <w:rPr>
            <w:rStyle w:val="Hyperlink"/>
          </w:rPr>
          <w:t>AusTender</w:t>
        </w:r>
        <w:proofErr w:type="spellEnd"/>
      </w:hyperlink>
      <w:r w:rsidRPr="00FC705E">
        <w:t xml:space="preserve"> website</w:t>
      </w:r>
      <w:r w:rsidR="00436562">
        <w:t xml:space="preserve">. </w:t>
      </w:r>
      <w:r w:rsidR="007945EC">
        <w:t>The department intends to refresh</w:t>
      </w:r>
      <w:r w:rsidRPr="00FC705E">
        <w:t xml:space="preserve"> the </w:t>
      </w:r>
      <w:r w:rsidRPr="00972333">
        <w:t xml:space="preserve">panel arrangement throughout the life of the Program through subsequent approaches to the market. </w:t>
      </w:r>
      <w:r w:rsidR="007945EC">
        <w:t xml:space="preserve"> </w:t>
      </w:r>
    </w:p>
    <w:p w14:paraId="541C677F" w14:textId="77777777" w:rsidR="00523815" w:rsidRPr="00D21DA4" w:rsidRDefault="00086F79" w:rsidP="00523815">
      <w:pPr>
        <w:pStyle w:val="Heading1"/>
        <w:numPr>
          <w:ilvl w:val="0"/>
          <w:numId w:val="2"/>
        </w:numPr>
        <w:spacing w:before="120" w:after="60"/>
        <w:ind w:left="357" w:hanging="357"/>
        <w:rPr>
          <w:rFonts w:asciiTheme="minorHAnsi" w:hAnsiTheme="minorHAnsi" w:cstheme="minorHAnsi"/>
          <w:sz w:val="36"/>
          <w:szCs w:val="36"/>
        </w:rPr>
      </w:pPr>
      <w:bookmarkStart w:id="15" w:name="_Ref25779634"/>
      <w:bookmarkStart w:id="16" w:name="_Toc25917549"/>
      <w:r>
        <w:rPr>
          <w:rFonts w:asciiTheme="minorHAnsi" w:hAnsiTheme="minorHAnsi" w:cstheme="minorHAnsi"/>
          <w:sz w:val="36"/>
          <w:szCs w:val="36"/>
        </w:rPr>
        <w:t xml:space="preserve">Service Provider </w:t>
      </w:r>
      <w:r w:rsidR="007A1595" w:rsidRPr="00D21DA4">
        <w:rPr>
          <w:rFonts w:asciiTheme="minorHAnsi" w:hAnsiTheme="minorHAnsi" w:cstheme="minorHAnsi"/>
          <w:sz w:val="36"/>
          <w:szCs w:val="36"/>
        </w:rPr>
        <w:t>Project Application Process</w:t>
      </w:r>
      <w:bookmarkEnd w:id="14"/>
      <w:bookmarkEnd w:id="15"/>
      <w:bookmarkEnd w:id="16"/>
    </w:p>
    <w:p w14:paraId="60BB4C00" w14:textId="77777777" w:rsidR="00B941F2" w:rsidRPr="00192B94" w:rsidRDefault="00086F79" w:rsidP="00B941F2">
      <w:pPr>
        <w:autoSpaceDE w:val="0"/>
        <w:autoSpaceDN w:val="0"/>
        <w:adjustRightInd w:val="0"/>
        <w:spacing w:after="60"/>
      </w:pPr>
      <w:r w:rsidRPr="00192B94">
        <w:t xml:space="preserve">Service Providers </w:t>
      </w:r>
      <w:proofErr w:type="gramStart"/>
      <w:r w:rsidR="00B941F2" w:rsidRPr="00192B94">
        <w:t>will be invited</w:t>
      </w:r>
      <w:proofErr w:type="gramEnd"/>
      <w:r w:rsidR="00B941F2" w:rsidRPr="00192B94">
        <w:t xml:space="preserve"> to develop</w:t>
      </w:r>
      <w:r w:rsidR="00E55A16" w:rsidRPr="00192B94">
        <w:t>:</w:t>
      </w:r>
    </w:p>
    <w:p w14:paraId="0C5F862D" w14:textId="77777777" w:rsidR="00E55A16" w:rsidRPr="00192B94" w:rsidRDefault="00E55A16" w:rsidP="00E55A16">
      <w:pPr>
        <w:pStyle w:val="ListParagraph"/>
        <w:numPr>
          <w:ilvl w:val="0"/>
          <w:numId w:val="29"/>
        </w:numPr>
        <w:autoSpaceDE w:val="0"/>
        <w:autoSpaceDN w:val="0"/>
        <w:adjustRightInd w:val="0"/>
        <w:spacing w:after="60"/>
        <w:rPr>
          <w:color w:val="262626" w:themeColor="text1" w:themeTint="D9"/>
        </w:rPr>
      </w:pPr>
      <w:r w:rsidRPr="00192B94">
        <w:rPr>
          <w:color w:val="262626" w:themeColor="text1" w:themeTint="D9"/>
        </w:rPr>
        <w:t>RTO Personalised</w:t>
      </w:r>
      <w:r w:rsidR="00D73AD1" w:rsidRPr="00192B94">
        <w:rPr>
          <w:color w:val="262626" w:themeColor="text1" w:themeTint="D9"/>
        </w:rPr>
        <w:t xml:space="preserve"> Training</w:t>
      </w:r>
      <w:r w:rsidR="00A65FDF" w:rsidRPr="00192B94">
        <w:rPr>
          <w:color w:val="262626" w:themeColor="text1" w:themeTint="D9"/>
        </w:rPr>
        <w:t xml:space="preserve"> projects; and</w:t>
      </w:r>
      <w:r w:rsidR="001F2AE4" w:rsidRPr="00192B94">
        <w:rPr>
          <w:color w:val="262626" w:themeColor="text1" w:themeTint="D9"/>
        </w:rPr>
        <w:t>/or</w:t>
      </w:r>
      <w:r w:rsidR="00D73AD1" w:rsidRPr="00192B94">
        <w:rPr>
          <w:color w:val="262626" w:themeColor="text1" w:themeTint="D9"/>
        </w:rPr>
        <w:t xml:space="preserve"> </w:t>
      </w:r>
    </w:p>
    <w:p w14:paraId="47AB2E96" w14:textId="77777777" w:rsidR="00E55A16" w:rsidRPr="00192B94" w:rsidRDefault="00E55A16" w:rsidP="00E55A16">
      <w:pPr>
        <w:pStyle w:val="ListParagraph"/>
        <w:numPr>
          <w:ilvl w:val="0"/>
          <w:numId w:val="29"/>
        </w:numPr>
        <w:autoSpaceDE w:val="0"/>
        <w:autoSpaceDN w:val="0"/>
        <w:adjustRightInd w:val="0"/>
        <w:spacing w:after="60"/>
      </w:pPr>
      <w:r w:rsidRPr="00192B94">
        <w:rPr>
          <w:color w:val="262626" w:themeColor="text1" w:themeTint="D9"/>
        </w:rPr>
        <w:t>Employer Workplace Training</w:t>
      </w:r>
      <w:r w:rsidR="00A65FDF" w:rsidRPr="00192B94">
        <w:rPr>
          <w:color w:val="262626" w:themeColor="text1" w:themeTint="D9"/>
        </w:rPr>
        <w:t xml:space="preserve"> projects</w:t>
      </w:r>
      <w:r w:rsidRPr="00192B94">
        <w:rPr>
          <w:color w:val="262626" w:themeColor="text1" w:themeTint="D9"/>
        </w:rPr>
        <w:t>.</w:t>
      </w:r>
      <w:r w:rsidR="00B658F2" w:rsidRPr="00192B94">
        <w:rPr>
          <w:color w:val="262626" w:themeColor="text1" w:themeTint="D9"/>
        </w:rPr>
        <w:t xml:space="preserve"> </w:t>
      </w:r>
      <w:r w:rsidR="00B658F2" w:rsidRPr="00192B94">
        <w:rPr>
          <w:b/>
          <w:color w:val="262626" w:themeColor="text1" w:themeTint="D9"/>
        </w:rPr>
        <w:t xml:space="preserve"> </w:t>
      </w:r>
    </w:p>
    <w:p w14:paraId="0D26F9DA" w14:textId="77777777" w:rsidR="00B941F2" w:rsidRPr="00D21DA4" w:rsidRDefault="00E55A16" w:rsidP="00B941F2">
      <w:pPr>
        <w:spacing w:after="60" w:line="240" w:lineRule="auto"/>
      </w:pPr>
      <w:r w:rsidRPr="00D21DA4">
        <w:t>P</w:t>
      </w:r>
      <w:r w:rsidR="00B941F2" w:rsidRPr="00D21DA4">
        <w:t xml:space="preserve">rojects </w:t>
      </w:r>
      <w:r w:rsidR="00B941F2" w:rsidRPr="005C2D98">
        <w:t>may</w:t>
      </w:r>
      <w:r w:rsidR="00B941F2" w:rsidRPr="00D21DA4">
        <w:t xml:space="preserve"> </w:t>
      </w:r>
      <w:proofErr w:type="gramStart"/>
      <w:r w:rsidR="00B941F2" w:rsidRPr="00D21DA4">
        <w:t>be based</w:t>
      </w:r>
      <w:proofErr w:type="gramEnd"/>
      <w:r w:rsidR="00B941F2" w:rsidRPr="00D21DA4">
        <w:t xml:space="preserve"> on </w:t>
      </w:r>
      <w:r w:rsidR="003A770C">
        <w:t xml:space="preserve">Accredited LLND Training (including </w:t>
      </w:r>
      <w:r w:rsidR="00B941F2" w:rsidRPr="00D21DA4">
        <w:t xml:space="preserve">Vocational Education and Training (VET) </w:t>
      </w:r>
      <w:r w:rsidR="00084C3C">
        <w:t xml:space="preserve">Accredited </w:t>
      </w:r>
      <w:r w:rsidR="003A770C">
        <w:t>C</w:t>
      </w:r>
      <w:r w:rsidR="00084C3C">
        <w:t>ourses</w:t>
      </w:r>
      <w:r w:rsidR="003A770C">
        <w:t>)</w:t>
      </w:r>
      <w:r w:rsidR="00084C3C">
        <w:t xml:space="preserve">, </w:t>
      </w:r>
      <w:r w:rsidR="00B658F2">
        <w:t>N</w:t>
      </w:r>
      <w:r w:rsidR="00084C3C">
        <w:t>on-A</w:t>
      </w:r>
      <w:r w:rsidR="00B941F2" w:rsidRPr="00D21DA4">
        <w:t xml:space="preserve">ccredited </w:t>
      </w:r>
      <w:r w:rsidR="003A770C">
        <w:t xml:space="preserve">LLND </w:t>
      </w:r>
      <w:r w:rsidR="007808C6">
        <w:t>T</w:t>
      </w:r>
      <w:r w:rsidR="00B941F2" w:rsidRPr="00D21DA4">
        <w:t xml:space="preserve">raining or a combination of both, and </w:t>
      </w:r>
      <w:r w:rsidR="00190BE6">
        <w:t>will be required to</w:t>
      </w:r>
      <w:r w:rsidR="00B941F2" w:rsidRPr="00D21DA4">
        <w:t>:</w:t>
      </w:r>
    </w:p>
    <w:p w14:paraId="2B4BCD01" w14:textId="77777777" w:rsidR="00E55A16" w:rsidRPr="00BF0A0A" w:rsidRDefault="002C08AC" w:rsidP="00B941F2">
      <w:pPr>
        <w:pStyle w:val="ListParagraph"/>
        <w:numPr>
          <w:ilvl w:val="0"/>
          <w:numId w:val="27"/>
        </w:numPr>
        <w:spacing w:after="60" w:line="240" w:lineRule="auto"/>
      </w:pPr>
      <w:r w:rsidRPr="00BF0A0A">
        <w:t>d</w:t>
      </w:r>
      <w:r w:rsidR="00B941F2" w:rsidRPr="00BF0A0A">
        <w:t>elive</w:t>
      </w:r>
      <w:r w:rsidR="008711CD">
        <w:t>r LLND training that meets the P</w:t>
      </w:r>
      <w:r w:rsidR="00B941F2" w:rsidRPr="00BF0A0A">
        <w:t>articipant’s employment and training needs</w:t>
      </w:r>
      <w:r w:rsidR="00E55A16" w:rsidRPr="00BF0A0A">
        <w:t>;</w:t>
      </w:r>
      <w:r w:rsidR="00B941F2" w:rsidRPr="00BF0A0A">
        <w:t xml:space="preserve"> </w:t>
      </w:r>
    </w:p>
    <w:p w14:paraId="16046AAB" w14:textId="77777777" w:rsidR="00B941F2" w:rsidRPr="00D21DA4" w:rsidRDefault="00B941F2" w:rsidP="00B941F2">
      <w:pPr>
        <w:pStyle w:val="ListParagraph"/>
        <w:numPr>
          <w:ilvl w:val="0"/>
          <w:numId w:val="27"/>
        </w:numPr>
        <w:spacing w:after="60" w:line="240" w:lineRule="auto"/>
      </w:pPr>
      <w:r w:rsidRPr="00D21DA4">
        <w:t>incorpor</w:t>
      </w:r>
      <w:r w:rsidR="00F83A92">
        <w:t>ate the development of digital L</w:t>
      </w:r>
      <w:r w:rsidRPr="00D21DA4">
        <w:t>iteracy</w:t>
      </w:r>
      <w:r w:rsidR="00E55A16" w:rsidRPr="00D21DA4">
        <w:t>;</w:t>
      </w:r>
    </w:p>
    <w:p w14:paraId="427CEAA7" w14:textId="77777777" w:rsidR="00E55A16" w:rsidRPr="00D21DA4" w:rsidRDefault="00B941F2" w:rsidP="00E55A16">
      <w:pPr>
        <w:pStyle w:val="ListParagraph"/>
        <w:numPr>
          <w:ilvl w:val="0"/>
          <w:numId w:val="27"/>
        </w:numPr>
        <w:spacing w:after="60" w:line="240" w:lineRule="auto"/>
      </w:pPr>
      <w:r w:rsidRPr="00D21DA4">
        <w:t xml:space="preserve">make learning and assessment meaningful, flexible and tailored to meet the diverse </w:t>
      </w:r>
      <w:r w:rsidR="008711CD">
        <w:t>learning and cultural needs of P</w:t>
      </w:r>
      <w:r w:rsidRPr="00D21DA4">
        <w:t>articipants</w:t>
      </w:r>
      <w:r w:rsidR="00E55A16" w:rsidRPr="00D21DA4">
        <w:t xml:space="preserve">; and </w:t>
      </w:r>
    </w:p>
    <w:p w14:paraId="4D42DBEA" w14:textId="77777777" w:rsidR="00E55A16" w:rsidRPr="00BF0A0A" w:rsidRDefault="00E55A16" w:rsidP="00E55A16">
      <w:pPr>
        <w:pStyle w:val="ListParagraph"/>
        <w:numPr>
          <w:ilvl w:val="0"/>
          <w:numId w:val="27"/>
        </w:numPr>
        <w:spacing w:after="60" w:line="240" w:lineRule="auto"/>
      </w:pPr>
      <w:proofErr w:type="gramStart"/>
      <w:r w:rsidRPr="00D21DA4">
        <w:t>for</w:t>
      </w:r>
      <w:proofErr w:type="gramEnd"/>
      <w:r w:rsidRPr="00D21DA4">
        <w:t xml:space="preserve"> </w:t>
      </w:r>
      <w:r w:rsidR="00D6776B">
        <w:t>E</w:t>
      </w:r>
      <w:r w:rsidRPr="00D21DA4">
        <w:t xml:space="preserve">mployer </w:t>
      </w:r>
      <w:r w:rsidR="00D6776B">
        <w:t>W</w:t>
      </w:r>
      <w:r w:rsidRPr="00D21DA4">
        <w:t xml:space="preserve">orkplace </w:t>
      </w:r>
      <w:r w:rsidR="00D6776B">
        <w:t>T</w:t>
      </w:r>
      <w:r w:rsidRPr="00D21DA4">
        <w:t>raining projects</w:t>
      </w:r>
      <w:r w:rsidR="00A65FDF" w:rsidRPr="00D21DA4">
        <w:t>,</w:t>
      </w:r>
      <w:r w:rsidRPr="00D21DA4">
        <w:t xml:space="preserve"> </w:t>
      </w:r>
      <w:r w:rsidR="00BE58AE" w:rsidRPr="005C2D98">
        <w:t xml:space="preserve">be </w:t>
      </w:r>
      <w:r w:rsidRPr="00D21DA4">
        <w:t>integrate</w:t>
      </w:r>
      <w:r w:rsidR="00BE58AE" w:rsidRPr="005C2D98">
        <w:t>d</w:t>
      </w:r>
      <w:r w:rsidR="009B59B1" w:rsidRPr="00D21DA4">
        <w:t xml:space="preserve"> </w:t>
      </w:r>
      <w:r w:rsidRPr="00D21DA4">
        <w:t xml:space="preserve">with </w:t>
      </w:r>
      <w:r w:rsidR="00D6776B">
        <w:t xml:space="preserve">the </w:t>
      </w:r>
      <w:r w:rsidR="00420CDD">
        <w:t>employer's</w:t>
      </w:r>
      <w:r w:rsidR="00D6776B">
        <w:t xml:space="preserve"> new or existing</w:t>
      </w:r>
      <w:r w:rsidRPr="00D21DA4">
        <w:t xml:space="preserve"> </w:t>
      </w:r>
      <w:r w:rsidRPr="00BF0A0A">
        <w:t>training</w:t>
      </w:r>
      <w:r w:rsidR="00D6776B">
        <w:t xml:space="preserve"> practices</w:t>
      </w:r>
      <w:r w:rsidRPr="00BF0A0A">
        <w:t>.</w:t>
      </w:r>
    </w:p>
    <w:p w14:paraId="18FB7248" w14:textId="77777777" w:rsidR="00B941F2" w:rsidRPr="00D21DA4" w:rsidRDefault="00E55A16" w:rsidP="00B941F2">
      <w:pPr>
        <w:autoSpaceDE w:val="0"/>
        <w:autoSpaceDN w:val="0"/>
        <w:adjustRightInd w:val="0"/>
        <w:spacing w:after="60"/>
      </w:pPr>
      <w:r w:rsidRPr="00D21DA4">
        <w:t>P</w:t>
      </w:r>
      <w:r w:rsidR="0069671A" w:rsidRPr="00D21DA4">
        <w:t>roject a</w:t>
      </w:r>
      <w:r w:rsidR="00B941F2" w:rsidRPr="00D21DA4">
        <w:t xml:space="preserve">pplications </w:t>
      </w:r>
      <w:proofErr w:type="gramStart"/>
      <w:r w:rsidR="00B941F2" w:rsidRPr="00D21DA4">
        <w:t>must be submitted</w:t>
      </w:r>
      <w:proofErr w:type="gramEnd"/>
      <w:r w:rsidR="00B941F2" w:rsidRPr="00D21DA4">
        <w:t xml:space="preserve"> using the </w:t>
      </w:r>
      <w:r w:rsidR="00190BE6">
        <w:t>department's</w:t>
      </w:r>
      <w:r w:rsidR="00B941F2" w:rsidRPr="00D21DA4">
        <w:t xml:space="preserve"> template</w:t>
      </w:r>
      <w:r w:rsidR="009840AF">
        <w:t xml:space="preserve"> application form</w:t>
      </w:r>
      <w:r w:rsidR="00D12E9D">
        <w:t>s</w:t>
      </w:r>
      <w:r w:rsidR="00190BE6">
        <w:t xml:space="preserve"> which will be made available to Service Providers.</w:t>
      </w:r>
    </w:p>
    <w:p w14:paraId="015BF892" w14:textId="77777777" w:rsidR="00B941F2" w:rsidRPr="00D21DA4" w:rsidRDefault="00B941F2" w:rsidP="00B941F2">
      <w:pPr>
        <w:autoSpaceDE w:val="0"/>
        <w:autoSpaceDN w:val="0"/>
        <w:adjustRightInd w:val="0"/>
        <w:spacing w:after="60"/>
      </w:pPr>
      <w:r w:rsidRPr="00BF0A0A">
        <w:t xml:space="preserve">A separate application form </w:t>
      </w:r>
      <w:proofErr w:type="gramStart"/>
      <w:r w:rsidRPr="00BF0A0A">
        <w:t>must be completed</w:t>
      </w:r>
      <w:proofErr w:type="gramEnd"/>
      <w:r w:rsidRPr="00BF0A0A">
        <w:t xml:space="preserve"> for each project </w:t>
      </w:r>
      <w:r w:rsidR="000E277E">
        <w:t xml:space="preserve">proposed </w:t>
      </w:r>
      <w:r w:rsidRPr="00BF0A0A">
        <w:t>within a state or te</w:t>
      </w:r>
      <w:r w:rsidRPr="00D21DA4">
        <w:t xml:space="preserve">rritory. Projects proposed to take place across more than one state/territory </w:t>
      </w:r>
      <w:proofErr w:type="gramStart"/>
      <w:r w:rsidRPr="00D21DA4">
        <w:t>will be considered</w:t>
      </w:r>
      <w:proofErr w:type="gramEnd"/>
      <w:r w:rsidRPr="00D21DA4">
        <w:t xml:space="preserve"> a </w:t>
      </w:r>
      <w:r w:rsidR="000E277E">
        <w:t>'</w:t>
      </w:r>
      <w:r w:rsidRPr="00D21DA4">
        <w:t>National Project</w:t>
      </w:r>
      <w:r w:rsidR="000E277E">
        <w:t>'</w:t>
      </w:r>
      <w:r w:rsidRPr="00D21DA4">
        <w:t xml:space="preserve">. </w:t>
      </w:r>
    </w:p>
    <w:p w14:paraId="405BA64C" w14:textId="77777777" w:rsidR="00B941F2" w:rsidRPr="00D21DA4" w:rsidRDefault="00B941F2" w:rsidP="00B941F2">
      <w:pPr>
        <w:autoSpaceDE w:val="0"/>
        <w:autoSpaceDN w:val="0"/>
        <w:adjustRightInd w:val="0"/>
        <w:spacing w:after="60"/>
      </w:pPr>
      <w:r w:rsidRPr="00D21DA4">
        <w:t xml:space="preserve">The department will assess the strengths of each project application on a merit basis having regard to the Program guidelines, the </w:t>
      </w:r>
      <w:r w:rsidR="000E277E">
        <w:t xml:space="preserve">Agreement (including </w:t>
      </w:r>
      <w:r w:rsidR="00420CDD">
        <w:t xml:space="preserve">the </w:t>
      </w:r>
      <w:r w:rsidRPr="005C2D98">
        <w:t>Quality Assurance Framework (QAF)</w:t>
      </w:r>
      <w:r w:rsidR="008711CD">
        <w:t xml:space="preserve"> and associated documents</w:t>
      </w:r>
      <w:r w:rsidR="000E277E">
        <w:t>)</w:t>
      </w:r>
      <w:r w:rsidR="004332DF" w:rsidRPr="00D21DA4">
        <w:t xml:space="preserve">, </w:t>
      </w:r>
      <w:r w:rsidR="000E277E">
        <w:t xml:space="preserve">the </w:t>
      </w:r>
      <w:r w:rsidR="008711CD">
        <w:t>P</w:t>
      </w:r>
      <w:r w:rsidR="00D21DA4">
        <w:t>rogram objectives and outcomes</w:t>
      </w:r>
      <w:r w:rsidR="008711CD">
        <w:t>,</w:t>
      </w:r>
      <w:r w:rsidR="00D21DA4">
        <w:t xml:space="preserve"> </w:t>
      </w:r>
      <w:r w:rsidR="004332DF" w:rsidRPr="00D21DA4">
        <w:t>and value for money considerations.</w:t>
      </w:r>
    </w:p>
    <w:p w14:paraId="1707805D" w14:textId="77777777" w:rsidR="00B941F2" w:rsidRPr="00D21DA4" w:rsidRDefault="00B941F2" w:rsidP="00B941F2">
      <w:pPr>
        <w:autoSpaceDE w:val="0"/>
        <w:autoSpaceDN w:val="0"/>
        <w:adjustRightInd w:val="0"/>
        <w:spacing w:after="60"/>
      </w:pPr>
      <w:r w:rsidRPr="00BF0A0A">
        <w:t xml:space="preserve">Work Orders </w:t>
      </w:r>
      <w:proofErr w:type="gramStart"/>
      <w:r w:rsidRPr="00BF0A0A">
        <w:t>will be issued</w:t>
      </w:r>
      <w:proofErr w:type="gramEnd"/>
      <w:r w:rsidRPr="00BF0A0A">
        <w:t xml:space="preserve"> under the Agreement for each approved project</w:t>
      </w:r>
      <w:r w:rsidR="00B721C9">
        <w:t xml:space="preserve">.  </w:t>
      </w:r>
    </w:p>
    <w:p w14:paraId="15D42B0E" w14:textId="77777777" w:rsidR="00523815" w:rsidRPr="00D21DA4" w:rsidRDefault="007A1595" w:rsidP="00523815">
      <w:pPr>
        <w:pStyle w:val="Heading1"/>
        <w:numPr>
          <w:ilvl w:val="0"/>
          <w:numId w:val="2"/>
        </w:numPr>
        <w:spacing w:before="120" w:after="60"/>
        <w:rPr>
          <w:sz w:val="36"/>
          <w:szCs w:val="36"/>
        </w:rPr>
      </w:pPr>
      <w:bookmarkStart w:id="17" w:name="_Toc25917550"/>
      <w:r w:rsidRPr="00D21DA4">
        <w:rPr>
          <w:sz w:val="36"/>
          <w:szCs w:val="36"/>
        </w:rPr>
        <w:t>Payments</w:t>
      </w:r>
      <w:bookmarkEnd w:id="17"/>
    </w:p>
    <w:p w14:paraId="07848591" w14:textId="77777777" w:rsidR="00D6776B" w:rsidRPr="00D6776B" w:rsidRDefault="00D6776B" w:rsidP="00D6776B">
      <w:pPr>
        <w:autoSpaceDE w:val="0"/>
        <w:autoSpaceDN w:val="0"/>
        <w:adjustRightInd w:val="0"/>
        <w:spacing w:after="60"/>
      </w:pPr>
      <w:r w:rsidRPr="00D6776B">
        <w:t xml:space="preserve">Payments for the delivery of the </w:t>
      </w:r>
      <w:r>
        <w:t>Program</w:t>
      </w:r>
      <w:r w:rsidRPr="00D6776B">
        <w:t xml:space="preserve"> </w:t>
      </w:r>
      <w:proofErr w:type="gramStart"/>
      <w:r w:rsidRPr="00D6776B">
        <w:t>will be made</w:t>
      </w:r>
      <w:proofErr w:type="gramEnd"/>
      <w:r w:rsidRPr="00D6776B">
        <w:t xml:space="preserve"> to Service Providers in line with the Agreement between the department and the Service Provider. The department will require Service Providers to provide financial and performance reports in accordance with the Agreement. </w:t>
      </w:r>
    </w:p>
    <w:p w14:paraId="0204B81D" w14:textId="77777777" w:rsidR="00D6776B" w:rsidRDefault="00D6776B" w:rsidP="007A1595">
      <w:pPr>
        <w:autoSpaceDE w:val="0"/>
        <w:autoSpaceDN w:val="0"/>
        <w:adjustRightInd w:val="0"/>
        <w:spacing w:after="60"/>
      </w:pPr>
      <w:r w:rsidRPr="005B6AB4">
        <w:t xml:space="preserve">Payments </w:t>
      </w:r>
      <w:proofErr w:type="gramStart"/>
      <w:r w:rsidRPr="005B6AB4">
        <w:t>will be made</w:t>
      </w:r>
      <w:proofErr w:type="gramEnd"/>
      <w:r w:rsidRPr="005B6AB4">
        <w:t xml:space="preserve"> on the achievement of agreed milestones </w:t>
      </w:r>
      <w:r w:rsidR="001B2E1C" w:rsidRPr="005B6AB4">
        <w:t xml:space="preserve">for each project </w:t>
      </w:r>
      <w:r w:rsidRPr="005B6AB4">
        <w:t>nominated in the Agreement</w:t>
      </w:r>
      <w:r w:rsidRPr="00BD5D62">
        <w:t xml:space="preserve">. </w:t>
      </w:r>
      <w:proofErr w:type="gramStart"/>
      <w:r w:rsidRPr="00BD5D62">
        <w:t>Payments may be withheld by the department</w:t>
      </w:r>
      <w:proofErr w:type="gramEnd"/>
      <w:r w:rsidRPr="00BD5D62">
        <w:t xml:space="preserve"> if the Service Provider fa</w:t>
      </w:r>
      <w:r w:rsidR="001B2E1C" w:rsidRPr="00BD5D62">
        <w:t>ils to meet an agreed milestone</w:t>
      </w:r>
      <w:r w:rsidRPr="00BD5D62">
        <w:t xml:space="preserve">. </w:t>
      </w:r>
    </w:p>
    <w:p w14:paraId="0A17D900" w14:textId="77777777" w:rsidR="007A1595" w:rsidRPr="007A1595" w:rsidRDefault="007A1595" w:rsidP="007A1595">
      <w:pPr>
        <w:autoSpaceDE w:val="0"/>
        <w:autoSpaceDN w:val="0"/>
        <w:adjustRightInd w:val="0"/>
        <w:spacing w:after="60"/>
      </w:pPr>
      <w:r w:rsidRPr="007A1595">
        <w:t xml:space="preserve">Funding for the Program </w:t>
      </w:r>
      <w:proofErr w:type="gramStart"/>
      <w:r w:rsidRPr="007A1595">
        <w:t>is capped</w:t>
      </w:r>
      <w:proofErr w:type="gramEnd"/>
      <w:r w:rsidRPr="007A1595">
        <w:t>. If Program funding for a particular financial</w:t>
      </w:r>
      <w:r w:rsidR="008711CD">
        <w:t xml:space="preserve"> year is exhausted, no further P</w:t>
      </w:r>
      <w:r w:rsidRPr="007A1595">
        <w:t xml:space="preserve">rogram project applications </w:t>
      </w:r>
      <w:proofErr w:type="gramStart"/>
      <w:r w:rsidRPr="007A1595">
        <w:t>will be accepted</w:t>
      </w:r>
      <w:proofErr w:type="gramEnd"/>
      <w:r w:rsidRPr="007A1595">
        <w:t xml:space="preserve"> for that financial year.</w:t>
      </w:r>
    </w:p>
    <w:p w14:paraId="4FEC8BC6" w14:textId="77777777" w:rsidR="00A07187" w:rsidRDefault="00A07187" w:rsidP="00A07187">
      <w:pPr>
        <w:pStyle w:val="Heading1"/>
        <w:numPr>
          <w:ilvl w:val="0"/>
          <w:numId w:val="2"/>
        </w:numPr>
        <w:spacing w:before="120" w:after="60"/>
        <w:rPr>
          <w:sz w:val="36"/>
          <w:szCs w:val="36"/>
        </w:rPr>
      </w:pPr>
      <w:bookmarkStart w:id="18" w:name="_Toc25917551"/>
      <w:r w:rsidRPr="00A07187">
        <w:rPr>
          <w:sz w:val="36"/>
          <w:szCs w:val="36"/>
        </w:rPr>
        <w:t>Performance Framework</w:t>
      </w:r>
      <w:bookmarkEnd w:id="18"/>
    </w:p>
    <w:p w14:paraId="40BB134C" w14:textId="77777777" w:rsidR="00523815" w:rsidRPr="00E64FBC" w:rsidRDefault="00523815" w:rsidP="00523815">
      <w:pPr>
        <w:pStyle w:val="Heading2"/>
        <w:spacing w:before="120" w:after="60" w:line="240" w:lineRule="auto"/>
        <w:rPr>
          <w:sz w:val="28"/>
          <w:szCs w:val="28"/>
          <w:lang w:eastAsia="en-AU"/>
        </w:rPr>
      </w:pPr>
      <w:bookmarkStart w:id="19" w:name="_Toc23433267"/>
      <w:bookmarkStart w:id="20" w:name="_Toc25917552"/>
      <w:r w:rsidRPr="00E64FBC">
        <w:rPr>
          <w:sz w:val="28"/>
          <w:szCs w:val="28"/>
          <w:lang w:eastAsia="en-AU"/>
        </w:rPr>
        <w:t>Program Outcomes</w:t>
      </w:r>
      <w:bookmarkEnd w:id="19"/>
      <w:bookmarkEnd w:id="20"/>
    </w:p>
    <w:p w14:paraId="5B1E5CE1" w14:textId="7134149D" w:rsidR="00335E33" w:rsidRPr="00D06BB8" w:rsidRDefault="00A07187" w:rsidP="00A07187">
      <w:pPr>
        <w:spacing w:after="60"/>
      </w:pPr>
      <w:bookmarkStart w:id="21" w:name="_Toc23433268"/>
      <w:r w:rsidRPr="00D06BB8">
        <w:t xml:space="preserve">The department </w:t>
      </w:r>
      <w:r w:rsidR="00C15BA3">
        <w:t>will assess the performance of Service P</w:t>
      </w:r>
      <w:r w:rsidRPr="00D06BB8">
        <w:t>roviders regularly in relation to their efficiency, effectiveness and quality</w:t>
      </w:r>
      <w:r w:rsidR="00AD1372">
        <w:t xml:space="preserve"> delivering projects and P</w:t>
      </w:r>
      <w:r>
        <w:t>rogram outcomes</w:t>
      </w:r>
      <w:r w:rsidRPr="00D06BB8">
        <w:t xml:space="preserve">. The department </w:t>
      </w:r>
      <w:r w:rsidR="007901FE">
        <w:t xml:space="preserve">will </w:t>
      </w:r>
      <w:r w:rsidRPr="00D06BB8">
        <w:t>use a number of processes to monitor service delivery standards</w:t>
      </w:r>
      <w:r w:rsidR="007901FE">
        <w:t xml:space="preserve"> </w:t>
      </w:r>
      <w:r w:rsidR="007901FE" w:rsidRPr="007901FE">
        <w:t>which will be set out in the Agreement</w:t>
      </w:r>
      <w:r w:rsidRPr="00D06BB8">
        <w:t xml:space="preserve">, including regular reports, </w:t>
      </w:r>
      <w:r w:rsidR="007901FE" w:rsidRPr="007901FE">
        <w:t xml:space="preserve">measuring performance against the </w:t>
      </w:r>
      <w:r w:rsidRPr="00D06BB8">
        <w:t>Key Performance Indicators (KPIs), compliance monitoring and site visits, along with feedback from clients and stakeholders.</w:t>
      </w:r>
    </w:p>
    <w:p w14:paraId="26BE1A27" w14:textId="77777777" w:rsidR="00523815" w:rsidRPr="00E64FBC" w:rsidRDefault="00523815" w:rsidP="00523815">
      <w:pPr>
        <w:pStyle w:val="Heading2"/>
        <w:spacing w:before="120" w:after="60" w:line="240" w:lineRule="auto"/>
        <w:rPr>
          <w:sz w:val="28"/>
          <w:szCs w:val="28"/>
        </w:rPr>
      </w:pPr>
      <w:bookmarkStart w:id="22" w:name="_Toc25917553"/>
      <w:r w:rsidRPr="00E64FBC">
        <w:rPr>
          <w:sz w:val="28"/>
          <w:szCs w:val="28"/>
        </w:rPr>
        <w:t>Key Performance Indicators (KPI</w:t>
      </w:r>
      <w:r>
        <w:rPr>
          <w:sz w:val="28"/>
          <w:szCs w:val="28"/>
        </w:rPr>
        <w:t>s</w:t>
      </w:r>
      <w:r w:rsidRPr="00E64FBC">
        <w:rPr>
          <w:sz w:val="28"/>
          <w:szCs w:val="28"/>
        </w:rPr>
        <w:t>)</w:t>
      </w:r>
      <w:bookmarkEnd w:id="21"/>
      <w:bookmarkEnd w:id="22"/>
    </w:p>
    <w:p w14:paraId="65FE110C" w14:textId="223561C9" w:rsidR="00A07187" w:rsidRDefault="00A07187" w:rsidP="005B0C71">
      <w:bookmarkStart w:id="23" w:name="_Toc23433270"/>
      <w:r>
        <w:t xml:space="preserve">The department </w:t>
      </w:r>
      <w:r w:rsidRPr="003B4F53">
        <w:t xml:space="preserve">will set </w:t>
      </w:r>
      <w:r w:rsidR="007901FE" w:rsidRPr="008E1B57">
        <w:rPr>
          <w:rFonts w:cstheme="minorHAnsi"/>
        </w:rPr>
        <w:t>out in the Agreement</w:t>
      </w:r>
      <w:r w:rsidR="007901FE">
        <w:t xml:space="preserve"> </w:t>
      </w:r>
      <w:r>
        <w:t>KPIs</w:t>
      </w:r>
      <w:r w:rsidRPr="003B4F53">
        <w:t xml:space="preserve"> </w:t>
      </w:r>
      <w:r w:rsidR="001B2E1C">
        <w:t>to measure the Service Provider's performance and achievement of</w:t>
      </w:r>
      <w:r w:rsidRPr="003B4F53">
        <w:t xml:space="preserve"> identified outcomes</w:t>
      </w:r>
      <w:r w:rsidR="001B2E1C">
        <w:t xml:space="preserve"> for the Program</w:t>
      </w:r>
      <w:r w:rsidRPr="003B4F53">
        <w:t xml:space="preserve">. These will be set out in the </w:t>
      </w:r>
      <w:r w:rsidR="00C15BA3">
        <w:t>Work O</w:t>
      </w:r>
      <w:r w:rsidR="001B651D">
        <w:t>rder</w:t>
      </w:r>
      <w:r w:rsidR="00F53E01">
        <w:t xml:space="preserve"> for each project</w:t>
      </w:r>
      <w:r w:rsidRPr="003B4F53">
        <w:t xml:space="preserve">. </w:t>
      </w:r>
      <w:r w:rsidR="006B4E37">
        <w:t>S</w:t>
      </w:r>
      <w:r>
        <w:t xml:space="preserve">ervice </w:t>
      </w:r>
      <w:r w:rsidR="00C15BA3">
        <w:t>P</w:t>
      </w:r>
      <w:r w:rsidRPr="003B4F53">
        <w:t xml:space="preserve">roviders </w:t>
      </w:r>
      <w:r w:rsidR="00F53E01">
        <w:t>will be</w:t>
      </w:r>
      <w:r w:rsidRPr="003B4F53">
        <w:t xml:space="preserve"> required to deliver services consistent with performanc</w:t>
      </w:r>
      <w:r w:rsidR="00335E33">
        <w:t xml:space="preserve">e levels identified in the KPIs: </w:t>
      </w:r>
    </w:p>
    <w:p w14:paraId="27A1FC01" w14:textId="40D41FFC" w:rsidR="00335E33" w:rsidRDefault="00335E33" w:rsidP="00335E33">
      <w:pPr>
        <w:pStyle w:val="ListParagraph"/>
        <w:numPr>
          <w:ilvl w:val="0"/>
          <w:numId w:val="32"/>
        </w:numPr>
        <w:spacing w:after="60"/>
        <w:rPr>
          <w:rFonts w:eastAsiaTheme="majorEastAsia"/>
        </w:rPr>
      </w:pPr>
      <w:r w:rsidRPr="00F53E01">
        <w:rPr>
          <w:rFonts w:eastAsiaTheme="majorEastAsia"/>
        </w:rPr>
        <w:t>Participant completion rates</w:t>
      </w:r>
      <w:r>
        <w:rPr>
          <w:rFonts w:eastAsiaTheme="majorEastAsia"/>
        </w:rPr>
        <w:t>;</w:t>
      </w:r>
      <w:r w:rsidRPr="00F53E01">
        <w:rPr>
          <w:rFonts w:eastAsiaTheme="majorEastAsia"/>
        </w:rPr>
        <w:t xml:space="preserve"> </w:t>
      </w:r>
    </w:p>
    <w:p w14:paraId="24DBCA6F" w14:textId="66D63607" w:rsidR="00335E33" w:rsidRPr="00F53E01" w:rsidRDefault="00335E33" w:rsidP="00335E33">
      <w:pPr>
        <w:pStyle w:val="ListParagraph"/>
        <w:numPr>
          <w:ilvl w:val="0"/>
          <w:numId w:val="32"/>
        </w:numPr>
        <w:spacing w:after="60"/>
        <w:rPr>
          <w:rFonts w:eastAsiaTheme="majorEastAsia"/>
        </w:rPr>
      </w:pPr>
      <w:r>
        <w:rPr>
          <w:rFonts w:eastAsiaTheme="majorEastAsia"/>
        </w:rPr>
        <w:t>Reporting accuracy;</w:t>
      </w:r>
    </w:p>
    <w:p w14:paraId="0C4D7102" w14:textId="4EE37C15" w:rsidR="00335E33" w:rsidRPr="00F53E01" w:rsidRDefault="00335E33" w:rsidP="00335E33">
      <w:pPr>
        <w:pStyle w:val="ListParagraph"/>
        <w:numPr>
          <w:ilvl w:val="0"/>
          <w:numId w:val="32"/>
        </w:numPr>
        <w:spacing w:after="60"/>
        <w:rPr>
          <w:rFonts w:eastAsiaTheme="majorEastAsia"/>
        </w:rPr>
      </w:pPr>
      <w:r>
        <w:rPr>
          <w:rFonts w:eastAsiaTheme="majorEastAsia"/>
        </w:rPr>
        <w:t>Quality of Services;</w:t>
      </w:r>
      <w:r w:rsidRPr="00F53E01">
        <w:rPr>
          <w:rFonts w:eastAsiaTheme="majorEastAsia"/>
        </w:rPr>
        <w:t xml:space="preserve"> </w:t>
      </w:r>
    </w:p>
    <w:p w14:paraId="538299EE" w14:textId="77777777" w:rsidR="00335E33" w:rsidRDefault="00335E33" w:rsidP="00335E33">
      <w:pPr>
        <w:pStyle w:val="ListParagraph"/>
        <w:numPr>
          <w:ilvl w:val="0"/>
          <w:numId w:val="32"/>
        </w:numPr>
        <w:spacing w:after="60"/>
        <w:rPr>
          <w:rFonts w:eastAsiaTheme="majorEastAsia"/>
        </w:rPr>
      </w:pPr>
      <w:r>
        <w:rPr>
          <w:rFonts w:eastAsiaTheme="majorEastAsia"/>
        </w:rPr>
        <w:t xml:space="preserve">Participant Outcome; and </w:t>
      </w:r>
    </w:p>
    <w:p w14:paraId="002DDF65" w14:textId="57A9D40E" w:rsidR="00335E33" w:rsidRPr="00171B4A" w:rsidRDefault="00335E33" w:rsidP="00335E33">
      <w:pPr>
        <w:pStyle w:val="ListParagraph"/>
        <w:numPr>
          <w:ilvl w:val="0"/>
          <w:numId w:val="32"/>
        </w:numPr>
        <w:spacing w:after="60"/>
        <w:rPr>
          <w:rFonts w:eastAsiaTheme="majorEastAsia"/>
        </w:rPr>
      </w:pPr>
      <w:r>
        <w:rPr>
          <w:rFonts w:eastAsiaTheme="majorEastAsia"/>
        </w:rPr>
        <w:t xml:space="preserve">Participant feedback. </w:t>
      </w:r>
      <w:r w:rsidRPr="00171B4A">
        <w:rPr>
          <w:rFonts w:eastAsiaTheme="majorEastAsia"/>
        </w:rPr>
        <w:t xml:space="preserve"> </w:t>
      </w:r>
    </w:p>
    <w:p w14:paraId="340BA84D" w14:textId="77777777" w:rsidR="00335E33" w:rsidRDefault="00335E33" w:rsidP="005B0C71"/>
    <w:p w14:paraId="5EE0F31E" w14:textId="77777777" w:rsidR="00523815" w:rsidRPr="009B448C" w:rsidRDefault="00523815" w:rsidP="00192B94">
      <w:pPr>
        <w:pStyle w:val="Heading2"/>
        <w:keepNext/>
        <w:keepLines/>
        <w:spacing w:before="120" w:after="60" w:line="240" w:lineRule="auto"/>
        <w:rPr>
          <w:sz w:val="28"/>
          <w:szCs w:val="28"/>
        </w:rPr>
      </w:pPr>
      <w:bookmarkStart w:id="24" w:name="_Toc25917554"/>
      <w:r w:rsidRPr="00E64FBC">
        <w:rPr>
          <w:sz w:val="28"/>
          <w:szCs w:val="28"/>
        </w:rPr>
        <w:t>Evaluatio</w:t>
      </w:r>
      <w:r>
        <w:rPr>
          <w:sz w:val="28"/>
          <w:szCs w:val="28"/>
        </w:rPr>
        <w:t>n</w:t>
      </w:r>
      <w:bookmarkEnd w:id="23"/>
      <w:bookmarkEnd w:id="24"/>
    </w:p>
    <w:p w14:paraId="76DBA61A" w14:textId="463FEC4C" w:rsidR="00F53E01" w:rsidRDefault="00A07187" w:rsidP="00192B94">
      <w:pPr>
        <w:keepNext/>
        <w:keepLines/>
        <w:spacing w:after="60"/>
        <w:rPr>
          <w:rFonts w:eastAsiaTheme="majorEastAsia"/>
        </w:rPr>
      </w:pPr>
      <w:r w:rsidRPr="00A07187">
        <w:rPr>
          <w:rFonts w:eastAsiaTheme="majorEastAsia"/>
        </w:rPr>
        <w:t xml:space="preserve">Throughout the life of the Program, the department will evaluate </w:t>
      </w:r>
      <w:r w:rsidR="001B2E1C">
        <w:rPr>
          <w:rFonts w:eastAsiaTheme="majorEastAsia"/>
        </w:rPr>
        <w:t>P</w:t>
      </w:r>
      <w:r w:rsidRPr="00A07187">
        <w:rPr>
          <w:rFonts w:eastAsiaTheme="majorEastAsia"/>
        </w:rPr>
        <w:t xml:space="preserve">rogram performance. An evaluation framework </w:t>
      </w:r>
      <w:proofErr w:type="gramStart"/>
      <w:r w:rsidRPr="00A07187">
        <w:rPr>
          <w:rFonts w:eastAsiaTheme="majorEastAsia"/>
        </w:rPr>
        <w:t>will be established</w:t>
      </w:r>
      <w:proofErr w:type="gramEnd"/>
      <w:r w:rsidRPr="00A07187">
        <w:rPr>
          <w:rFonts w:eastAsiaTheme="majorEastAsia"/>
        </w:rPr>
        <w:t xml:space="preserve"> early in the </w:t>
      </w:r>
      <w:r w:rsidR="00F53E01">
        <w:rPr>
          <w:rFonts w:eastAsiaTheme="majorEastAsia"/>
        </w:rPr>
        <w:t>P</w:t>
      </w:r>
      <w:r w:rsidRPr="00A07187">
        <w:rPr>
          <w:rFonts w:eastAsiaTheme="majorEastAsia"/>
        </w:rPr>
        <w:t>rogram life cycle, incl</w:t>
      </w:r>
      <w:r w:rsidR="00AD1372">
        <w:rPr>
          <w:rFonts w:eastAsiaTheme="majorEastAsia"/>
        </w:rPr>
        <w:t xml:space="preserve">uding developing a baseline of </w:t>
      </w:r>
      <w:r w:rsidR="00C15BA3">
        <w:rPr>
          <w:rFonts w:eastAsiaTheme="majorEastAsia"/>
        </w:rPr>
        <w:t>P</w:t>
      </w:r>
      <w:r w:rsidR="006B0258">
        <w:rPr>
          <w:rFonts w:eastAsiaTheme="majorEastAsia"/>
        </w:rPr>
        <w:t xml:space="preserve">articipant LLND skills. </w:t>
      </w:r>
      <w:r w:rsidR="006B4E37">
        <w:rPr>
          <w:rFonts w:eastAsiaTheme="majorEastAsia"/>
        </w:rPr>
        <w:t>S</w:t>
      </w:r>
      <w:r w:rsidR="00C15BA3">
        <w:rPr>
          <w:rFonts w:eastAsiaTheme="majorEastAsia"/>
        </w:rPr>
        <w:t>ervice P</w:t>
      </w:r>
      <w:r w:rsidRPr="00A07187">
        <w:rPr>
          <w:rFonts w:eastAsiaTheme="majorEastAsia"/>
        </w:rPr>
        <w:t xml:space="preserve">roviders will be </w:t>
      </w:r>
      <w:r w:rsidR="008711CD">
        <w:rPr>
          <w:rFonts w:eastAsiaTheme="majorEastAsia"/>
        </w:rPr>
        <w:t>required</w:t>
      </w:r>
      <w:r w:rsidRPr="00A07187">
        <w:rPr>
          <w:rFonts w:eastAsiaTheme="majorEastAsia"/>
        </w:rPr>
        <w:t xml:space="preserve"> to provide data to the</w:t>
      </w:r>
      <w:r w:rsidR="00C15BA3">
        <w:rPr>
          <w:rFonts w:eastAsiaTheme="majorEastAsia"/>
        </w:rPr>
        <w:t xml:space="preserve"> department</w:t>
      </w:r>
      <w:r w:rsidR="00335E33">
        <w:rPr>
          <w:rFonts w:eastAsiaTheme="majorEastAsia"/>
        </w:rPr>
        <w:t>.</w:t>
      </w:r>
      <w:r w:rsidR="00C15BA3">
        <w:rPr>
          <w:rFonts w:eastAsiaTheme="majorEastAsia"/>
        </w:rPr>
        <w:t xml:space="preserve"> </w:t>
      </w:r>
    </w:p>
    <w:p w14:paraId="09CFB31B" w14:textId="77777777" w:rsidR="00DC7F2A" w:rsidRPr="00A07187" w:rsidRDefault="00DC7F2A" w:rsidP="00DC7F2A">
      <w:pPr>
        <w:spacing w:after="60"/>
        <w:rPr>
          <w:rFonts w:eastAsiaTheme="majorEastAsia"/>
        </w:rPr>
      </w:pPr>
      <w:r>
        <w:rPr>
          <w:rFonts w:eastAsiaTheme="majorEastAsia"/>
        </w:rPr>
        <w:t>S</w:t>
      </w:r>
      <w:r w:rsidRPr="00A07187">
        <w:rPr>
          <w:rFonts w:eastAsiaTheme="majorEastAsia"/>
        </w:rPr>
        <w:t>erv</w:t>
      </w:r>
      <w:r>
        <w:rPr>
          <w:rFonts w:eastAsiaTheme="majorEastAsia"/>
        </w:rPr>
        <w:t>ice P</w:t>
      </w:r>
      <w:r w:rsidRPr="00A07187">
        <w:rPr>
          <w:rFonts w:eastAsiaTheme="majorEastAsia"/>
        </w:rPr>
        <w:t xml:space="preserve">roviders must ensure that data </w:t>
      </w:r>
      <w:proofErr w:type="gramStart"/>
      <w:r w:rsidRPr="00A07187">
        <w:rPr>
          <w:rFonts w:eastAsiaTheme="majorEastAsia"/>
        </w:rPr>
        <w:t>is reported</w:t>
      </w:r>
      <w:proofErr w:type="gramEnd"/>
      <w:r w:rsidRPr="00A07187">
        <w:rPr>
          <w:rFonts w:eastAsiaTheme="majorEastAsia"/>
        </w:rPr>
        <w:t xml:space="preserve"> in the form prescribed by the department.</w:t>
      </w:r>
    </w:p>
    <w:p w14:paraId="385A4848" w14:textId="77777777" w:rsidR="00523815" w:rsidRPr="00E64FBC" w:rsidRDefault="00523815" w:rsidP="005B6AB4">
      <w:pPr>
        <w:pStyle w:val="Heading1"/>
        <w:keepNext/>
        <w:keepLines/>
        <w:numPr>
          <w:ilvl w:val="0"/>
          <w:numId w:val="2"/>
        </w:numPr>
        <w:spacing w:before="120" w:after="60"/>
        <w:ind w:left="357" w:hanging="357"/>
        <w:rPr>
          <w:rFonts w:asciiTheme="minorHAnsi" w:hAnsiTheme="minorHAnsi" w:cstheme="minorHAnsi"/>
          <w:sz w:val="36"/>
          <w:szCs w:val="36"/>
        </w:rPr>
      </w:pPr>
      <w:bookmarkStart w:id="25" w:name="_Toc25917555"/>
      <w:r w:rsidRPr="00E64FBC">
        <w:rPr>
          <w:rFonts w:asciiTheme="minorHAnsi" w:hAnsiTheme="minorHAnsi" w:cstheme="minorHAnsi"/>
          <w:sz w:val="36"/>
          <w:szCs w:val="36"/>
        </w:rPr>
        <w:t>General Information</w:t>
      </w:r>
      <w:bookmarkEnd w:id="25"/>
    </w:p>
    <w:p w14:paraId="7A93BF41" w14:textId="77777777" w:rsidR="00523815" w:rsidRPr="00E64FBC" w:rsidRDefault="00523815" w:rsidP="009F4F4B">
      <w:pPr>
        <w:pStyle w:val="Heading2"/>
        <w:keepNext/>
        <w:keepLines/>
        <w:spacing w:before="120" w:after="60" w:line="240" w:lineRule="auto"/>
        <w:rPr>
          <w:sz w:val="28"/>
          <w:szCs w:val="28"/>
        </w:rPr>
      </w:pPr>
      <w:bookmarkStart w:id="26" w:name="_Toc23433272"/>
      <w:bookmarkStart w:id="27" w:name="_Toc25917556"/>
      <w:r w:rsidRPr="00E64FBC">
        <w:rPr>
          <w:sz w:val="28"/>
          <w:szCs w:val="28"/>
        </w:rPr>
        <w:t>Agreement</w:t>
      </w:r>
      <w:bookmarkEnd w:id="26"/>
      <w:bookmarkEnd w:id="27"/>
    </w:p>
    <w:p w14:paraId="111D1D4C" w14:textId="77777777" w:rsidR="00A07187" w:rsidRPr="00D06BB8" w:rsidRDefault="00C15BA3" w:rsidP="00DC7100">
      <w:pPr>
        <w:keepNext/>
        <w:keepLines/>
        <w:spacing w:after="60"/>
        <w:rPr>
          <w:rFonts w:eastAsiaTheme="majorEastAsia"/>
        </w:rPr>
      </w:pPr>
      <w:bookmarkStart w:id="28" w:name="_Toc23433273"/>
      <w:r>
        <w:rPr>
          <w:rFonts w:eastAsiaTheme="majorEastAsia"/>
        </w:rPr>
        <w:t>Service Providers</w:t>
      </w:r>
      <w:r w:rsidR="00A07187" w:rsidRPr="00D06BB8">
        <w:rPr>
          <w:rFonts w:eastAsiaTheme="majorEastAsia"/>
        </w:rPr>
        <w:t xml:space="preserve"> must enter into an </w:t>
      </w:r>
      <w:r w:rsidR="00A07187" w:rsidRPr="000937ED">
        <w:rPr>
          <w:rFonts w:eastAsiaTheme="majorEastAsia"/>
        </w:rPr>
        <w:t>Agreement</w:t>
      </w:r>
      <w:r w:rsidR="00A85073">
        <w:rPr>
          <w:rFonts w:eastAsiaTheme="majorEastAsia"/>
        </w:rPr>
        <w:t xml:space="preserve"> </w:t>
      </w:r>
      <w:r w:rsidR="00A07187" w:rsidRPr="000937ED">
        <w:rPr>
          <w:rFonts w:eastAsiaTheme="majorEastAsia"/>
        </w:rPr>
        <w:t>with</w:t>
      </w:r>
      <w:r w:rsidR="00A07187" w:rsidRPr="00D06BB8">
        <w:rPr>
          <w:rFonts w:eastAsiaTheme="majorEastAsia"/>
        </w:rPr>
        <w:t xml:space="preserve"> the department </w:t>
      </w:r>
      <w:r w:rsidR="001B2E1C">
        <w:rPr>
          <w:rFonts w:eastAsiaTheme="majorEastAsia"/>
        </w:rPr>
        <w:t xml:space="preserve">to </w:t>
      </w:r>
      <w:proofErr w:type="gramStart"/>
      <w:r w:rsidR="001B2E1C">
        <w:rPr>
          <w:rFonts w:eastAsiaTheme="majorEastAsia"/>
        </w:rPr>
        <w:t>be appointed</w:t>
      </w:r>
      <w:proofErr w:type="gramEnd"/>
      <w:r w:rsidR="001B2E1C">
        <w:rPr>
          <w:rFonts w:eastAsiaTheme="majorEastAsia"/>
        </w:rPr>
        <w:t xml:space="preserve"> to the panel and submit project applications for the department's consideration. </w:t>
      </w:r>
      <w:r w:rsidR="00292019">
        <w:rPr>
          <w:rFonts w:eastAsiaTheme="majorEastAsia"/>
        </w:rPr>
        <w:t xml:space="preserve">If </w:t>
      </w:r>
      <w:proofErr w:type="gramStart"/>
      <w:r w:rsidR="00292019">
        <w:rPr>
          <w:rFonts w:eastAsiaTheme="majorEastAsia"/>
        </w:rPr>
        <w:t>a project application is approved by the department</w:t>
      </w:r>
      <w:proofErr w:type="gramEnd"/>
      <w:r w:rsidR="00292019">
        <w:rPr>
          <w:rFonts w:eastAsiaTheme="majorEastAsia"/>
        </w:rPr>
        <w:t xml:space="preserve">, the department will issue a completed Work Order for the Service Provider to review and execute. </w:t>
      </w:r>
      <w:r w:rsidR="00A07187">
        <w:rPr>
          <w:rFonts w:eastAsiaTheme="majorEastAsia"/>
        </w:rPr>
        <w:t xml:space="preserve">The </w:t>
      </w:r>
      <w:r w:rsidR="004332DF">
        <w:rPr>
          <w:rFonts w:eastAsiaTheme="majorEastAsia"/>
        </w:rPr>
        <w:t>W</w:t>
      </w:r>
      <w:r w:rsidR="00A07187">
        <w:rPr>
          <w:rFonts w:eastAsiaTheme="majorEastAsia"/>
        </w:rPr>
        <w:t xml:space="preserve">ork </w:t>
      </w:r>
      <w:r w:rsidR="004332DF">
        <w:rPr>
          <w:rFonts w:eastAsiaTheme="majorEastAsia"/>
        </w:rPr>
        <w:t>O</w:t>
      </w:r>
      <w:r w:rsidR="00A07187">
        <w:rPr>
          <w:rFonts w:eastAsiaTheme="majorEastAsia"/>
        </w:rPr>
        <w:t xml:space="preserve">rder will include project </w:t>
      </w:r>
      <w:proofErr w:type="gramStart"/>
      <w:r w:rsidR="00A07187" w:rsidRPr="00D06BB8">
        <w:rPr>
          <w:rFonts w:eastAsiaTheme="majorEastAsia"/>
        </w:rPr>
        <w:t>time frame</w:t>
      </w:r>
      <w:r w:rsidR="00A07187">
        <w:rPr>
          <w:rFonts w:eastAsiaTheme="majorEastAsia"/>
        </w:rPr>
        <w:t>s</w:t>
      </w:r>
      <w:proofErr w:type="gramEnd"/>
      <w:r w:rsidR="00A07187" w:rsidRPr="00D06BB8">
        <w:rPr>
          <w:rFonts w:eastAsiaTheme="majorEastAsia"/>
        </w:rPr>
        <w:t>, milestones, expected and/or measureable outcomes, payment schedule and reporting requirements.</w:t>
      </w:r>
      <w:r w:rsidR="00A07187">
        <w:rPr>
          <w:rFonts w:eastAsiaTheme="majorEastAsia"/>
        </w:rPr>
        <w:t xml:space="preserve"> </w:t>
      </w:r>
      <w:r w:rsidR="00292019">
        <w:rPr>
          <w:rFonts w:eastAsiaTheme="majorEastAsia"/>
        </w:rPr>
        <w:t xml:space="preserve">  </w:t>
      </w:r>
    </w:p>
    <w:p w14:paraId="24F9A9AE" w14:textId="77777777" w:rsidR="00EE71AC" w:rsidRPr="00EE71AC" w:rsidRDefault="00171B4A" w:rsidP="00F832C6">
      <w:pPr>
        <w:rPr>
          <w:bCs/>
        </w:rPr>
      </w:pPr>
      <w:r w:rsidRPr="009F4F4B">
        <w:t xml:space="preserve">A draft Agreement </w:t>
      </w:r>
      <w:proofErr w:type="gramStart"/>
      <w:r w:rsidRPr="009F4F4B">
        <w:t>will be released</w:t>
      </w:r>
      <w:proofErr w:type="gramEnd"/>
      <w:r w:rsidRPr="009F4F4B">
        <w:t xml:space="preserve"> with the approach to market </w:t>
      </w:r>
      <w:r w:rsidRPr="00EE71AC">
        <w:t xml:space="preserve">documentation. </w:t>
      </w:r>
    </w:p>
    <w:p w14:paraId="18EF2D1D" w14:textId="77777777" w:rsidR="00523815" w:rsidRPr="00E64FBC" w:rsidRDefault="00523815" w:rsidP="00523815">
      <w:pPr>
        <w:pStyle w:val="Heading2"/>
        <w:spacing w:before="120" w:after="60" w:line="240" w:lineRule="auto"/>
        <w:rPr>
          <w:sz w:val="28"/>
          <w:szCs w:val="28"/>
        </w:rPr>
      </w:pPr>
      <w:bookmarkStart w:id="29" w:name="_Toc25917557"/>
      <w:r w:rsidRPr="00E64FBC">
        <w:rPr>
          <w:sz w:val="28"/>
          <w:szCs w:val="28"/>
        </w:rPr>
        <w:t>Complaints</w:t>
      </w:r>
      <w:bookmarkEnd w:id="28"/>
      <w:bookmarkEnd w:id="29"/>
    </w:p>
    <w:p w14:paraId="2AA26E27" w14:textId="77777777" w:rsidR="004332DF" w:rsidRDefault="00A07187" w:rsidP="00A07187">
      <w:pPr>
        <w:autoSpaceDE w:val="0"/>
        <w:autoSpaceDN w:val="0"/>
        <w:adjustRightInd w:val="0"/>
        <w:spacing w:after="60"/>
        <w:rPr>
          <w:iCs/>
          <w:color w:val="000000"/>
        </w:rPr>
      </w:pPr>
      <w:bookmarkStart w:id="30" w:name="_Toc23433274"/>
      <w:r w:rsidRPr="00D06BB8">
        <w:rPr>
          <w:color w:val="000000"/>
        </w:rPr>
        <w:t>The Program</w:t>
      </w:r>
      <w:r w:rsidRPr="00D06BB8">
        <w:rPr>
          <w:iCs/>
          <w:color w:val="000000"/>
        </w:rPr>
        <w:t xml:space="preserve"> </w:t>
      </w:r>
      <w:r w:rsidR="00C15BA3">
        <w:rPr>
          <w:iCs/>
          <w:color w:val="000000"/>
        </w:rPr>
        <w:t>D</w:t>
      </w:r>
      <w:r w:rsidRPr="00D06BB8">
        <w:rPr>
          <w:iCs/>
          <w:color w:val="000000"/>
        </w:rPr>
        <w:t xml:space="preserve">elegate </w:t>
      </w:r>
      <w:r w:rsidRPr="00D06BB8">
        <w:rPr>
          <w:color w:val="000000"/>
        </w:rPr>
        <w:t xml:space="preserve">will formulate a complaints handling </w:t>
      </w:r>
      <w:r w:rsidRPr="00D06BB8">
        <w:rPr>
          <w:iCs/>
          <w:color w:val="000000"/>
        </w:rPr>
        <w:t xml:space="preserve">process </w:t>
      </w:r>
      <w:r w:rsidRPr="00D06BB8">
        <w:rPr>
          <w:color w:val="000000"/>
        </w:rPr>
        <w:t>for the handling of complaints concerning the Program</w:t>
      </w:r>
      <w:r w:rsidRPr="00D06BB8">
        <w:rPr>
          <w:iCs/>
          <w:color w:val="000000"/>
        </w:rPr>
        <w:t>.</w:t>
      </w:r>
    </w:p>
    <w:p w14:paraId="3468A5FC" w14:textId="77777777" w:rsidR="00A07187" w:rsidRPr="00D06BB8" w:rsidRDefault="00A07187" w:rsidP="00A07187">
      <w:pPr>
        <w:autoSpaceDE w:val="0"/>
        <w:autoSpaceDN w:val="0"/>
        <w:adjustRightInd w:val="0"/>
        <w:spacing w:after="60"/>
        <w:rPr>
          <w:color w:val="000000"/>
        </w:rPr>
      </w:pPr>
      <w:r w:rsidRPr="00D06BB8">
        <w:rPr>
          <w:color w:val="000000"/>
        </w:rPr>
        <w:t xml:space="preserve">Complaints concerning assessments and/or decisions </w:t>
      </w:r>
      <w:r>
        <w:rPr>
          <w:color w:val="000000"/>
        </w:rPr>
        <w:t>related to</w:t>
      </w:r>
      <w:r w:rsidRPr="00D06BB8">
        <w:rPr>
          <w:color w:val="000000"/>
        </w:rPr>
        <w:t xml:space="preserve"> training </w:t>
      </w:r>
      <w:r>
        <w:rPr>
          <w:color w:val="000000"/>
        </w:rPr>
        <w:t xml:space="preserve">provided under the Program </w:t>
      </w:r>
      <w:proofErr w:type="gramStart"/>
      <w:r w:rsidRPr="00D06BB8">
        <w:rPr>
          <w:color w:val="000000"/>
        </w:rPr>
        <w:t>will, in the first instance, be directed</w:t>
      </w:r>
      <w:proofErr w:type="gramEnd"/>
      <w:r w:rsidRPr="00D06BB8">
        <w:rPr>
          <w:color w:val="000000"/>
        </w:rPr>
        <w:t xml:space="preserve"> to the </w:t>
      </w:r>
      <w:r w:rsidR="00C15BA3">
        <w:rPr>
          <w:color w:val="000000"/>
        </w:rPr>
        <w:t xml:space="preserve">relevant </w:t>
      </w:r>
      <w:r w:rsidR="00C15BA3">
        <w:rPr>
          <w:iCs/>
          <w:color w:val="000000"/>
        </w:rPr>
        <w:t>Service P</w:t>
      </w:r>
      <w:r>
        <w:rPr>
          <w:iCs/>
          <w:color w:val="000000"/>
        </w:rPr>
        <w:t>rovider</w:t>
      </w:r>
      <w:r w:rsidR="006B0258">
        <w:rPr>
          <w:color w:val="000000"/>
        </w:rPr>
        <w:t xml:space="preserve">. </w:t>
      </w:r>
      <w:r w:rsidRPr="00D06BB8">
        <w:rPr>
          <w:color w:val="000000"/>
        </w:rPr>
        <w:t xml:space="preserve">If the </w:t>
      </w:r>
      <w:r w:rsidR="007901FE">
        <w:rPr>
          <w:iCs/>
          <w:color w:val="000000"/>
        </w:rPr>
        <w:t xml:space="preserve">complainant </w:t>
      </w:r>
      <w:r w:rsidRPr="00D06BB8">
        <w:rPr>
          <w:color w:val="000000"/>
        </w:rPr>
        <w:t xml:space="preserve">is not satisfied with the complaint resolution procedure, the </w:t>
      </w:r>
      <w:r w:rsidR="007901FE">
        <w:rPr>
          <w:iCs/>
          <w:color w:val="000000"/>
        </w:rPr>
        <w:t xml:space="preserve">complainant </w:t>
      </w:r>
      <w:r w:rsidRPr="00D06BB8">
        <w:rPr>
          <w:color w:val="000000"/>
        </w:rPr>
        <w:t>may escalate the complaint to the</w:t>
      </w:r>
      <w:r w:rsidR="006B0258">
        <w:rPr>
          <w:color w:val="000000"/>
        </w:rPr>
        <w:t xml:space="preserve"> department. </w:t>
      </w:r>
      <w:r w:rsidRPr="00D06BB8">
        <w:rPr>
          <w:color w:val="000000"/>
        </w:rPr>
        <w:t xml:space="preserve">The </w:t>
      </w:r>
      <w:r w:rsidR="00B80EFA">
        <w:rPr>
          <w:color w:val="000000"/>
        </w:rPr>
        <w:t>complainant</w:t>
      </w:r>
      <w:r w:rsidRPr="00D06BB8">
        <w:rPr>
          <w:iCs/>
          <w:color w:val="000000"/>
        </w:rPr>
        <w:t xml:space="preserve"> </w:t>
      </w:r>
      <w:r w:rsidRPr="00D06BB8">
        <w:rPr>
          <w:color w:val="000000"/>
        </w:rPr>
        <w:t xml:space="preserve">is also entitled to lodge a complaint with the Commonwealth Ombudsman. </w:t>
      </w:r>
    </w:p>
    <w:p w14:paraId="2DB489E4" w14:textId="77777777" w:rsidR="00523815" w:rsidRPr="00E64FBC" w:rsidRDefault="00523815" w:rsidP="00523815">
      <w:pPr>
        <w:pStyle w:val="Heading2"/>
        <w:spacing w:before="120" w:after="60" w:line="240" w:lineRule="auto"/>
        <w:rPr>
          <w:sz w:val="28"/>
          <w:szCs w:val="28"/>
        </w:rPr>
      </w:pPr>
      <w:bookmarkStart w:id="31" w:name="_Toc23433275"/>
      <w:bookmarkStart w:id="32" w:name="_Toc25917558"/>
      <w:bookmarkEnd w:id="30"/>
      <w:r w:rsidRPr="00E64FBC">
        <w:rPr>
          <w:sz w:val="28"/>
          <w:szCs w:val="28"/>
        </w:rPr>
        <w:t>Compliance with Laws</w:t>
      </w:r>
      <w:bookmarkEnd w:id="31"/>
      <w:bookmarkEnd w:id="32"/>
    </w:p>
    <w:p w14:paraId="021AC566" w14:textId="77777777" w:rsidR="00A07187" w:rsidRPr="00D06BB8" w:rsidRDefault="00F4368F" w:rsidP="00A07187">
      <w:pPr>
        <w:spacing w:after="60"/>
      </w:pPr>
      <w:bookmarkStart w:id="33" w:name="_Toc23433276"/>
      <w:r>
        <w:t xml:space="preserve">Service Providers will be bound in the Agreement </w:t>
      </w:r>
      <w:r w:rsidR="00A07187" w:rsidRPr="00D06BB8">
        <w:t>to comply with all relevant laws and any policie</w:t>
      </w:r>
      <w:r w:rsidR="006B0258">
        <w:t xml:space="preserve">s identified by the department. </w:t>
      </w:r>
      <w:r w:rsidR="00A07187" w:rsidRPr="00D06BB8">
        <w:t>This may include but is not limited to laws relating to disclosure of information, working with vulnerable people, and fraud.</w:t>
      </w:r>
      <w:r w:rsidR="00A07187">
        <w:t xml:space="preserve"> </w:t>
      </w:r>
      <w:r w:rsidR="00A07187" w:rsidRPr="00D06BB8">
        <w:t xml:space="preserve">Failure to comply with these contractual provisions may be a breach of the </w:t>
      </w:r>
      <w:r>
        <w:t>Agreement</w:t>
      </w:r>
      <w:r w:rsidR="00A07187" w:rsidRPr="00D06BB8">
        <w:t xml:space="preserve"> and </w:t>
      </w:r>
      <w:r>
        <w:t xml:space="preserve">the </w:t>
      </w:r>
      <w:r w:rsidR="00A07187" w:rsidRPr="00D06BB8">
        <w:t>relevant law.</w:t>
      </w:r>
    </w:p>
    <w:p w14:paraId="58139E2A" w14:textId="77777777" w:rsidR="00523815" w:rsidRPr="00E64FBC" w:rsidRDefault="00523815" w:rsidP="00192B94">
      <w:pPr>
        <w:pStyle w:val="Heading2"/>
        <w:keepNext/>
        <w:keepLines/>
        <w:spacing w:before="120" w:after="60" w:line="240" w:lineRule="auto"/>
        <w:rPr>
          <w:sz w:val="28"/>
          <w:szCs w:val="28"/>
        </w:rPr>
      </w:pPr>
      <w:bookmarkStart w:id="34" w:name="_Toc25917559"/>
      <w:r w:rsidRPr="00E64FBC">
        <w:rPr>
          <w:sz w:val="28"/>
          <w:szCs w:val="28"/>
        </w:rPr>
        <w:t>Freedom of Information</w:t>
      </w:r>
      <w:bookmarkEnd w:id="33"/>
      <w:bookmarkEnd w:id="34"/>
    </w:p>
    <w:p w14:paraId="03A78F60" w14:textId="77777777" w:rsidR="00A07187" w:rsidRPr="00D06BB8" w:rsidRDefault="00A07187" w:rsidP="00192B94">
      <w:pPr>
        <w:keepNext/>
        <w:keepLines/>
        <w:spacing w:after="60"/>
      </w:pPr>
      <w:bookmarkStart w:id="35" w:name="_Toc23433277"/>
      <w:r w:rsidRPr="00D06BB8">
        <w:t xml:space="preserve">All documents in the possession of the department, including those relating to the </w:t>
      </w:r>
      <w:r w:rsidRPr="00D06BB8">
        <w:rPr>
          <w:color w:val="000000"/>
        </w:rPr>
        <w:t xml:space="preserve">Program, </w:t>
      </w:r>
      <w:r w:rsidRPr="00D06BB8">
        <w:t xml:space="preserve">are subject to the </w:t>
      </w:r>
      <w:r w:rsidRPr="009749AC">
        <w:rPr>
          <w:i/>
        </w:rPr>
        <w:t>Freedom of Information Act 1982</w:t>
      </w:r>
      <w:r w:rsidR="006B0258">
        <w:t xml:space="preserve"> (FOI Act). </w:t>
      </w:r>
      <w:r w:rsidRPr="00D06BB8">
        <w:t>This includes documents created or held by the department’s contractors who provide services to the public or third parti</w:t>
      </w:r>
      <w:r w:rsidR="006B0258">
        <w:t xml:space="preserve">es on behalf of the department. </w:t>
      </w:r>
      <w:r w:rsidR="00F4368F">
        <w:t>Service Provider</w:t>
      </w:r>
      <w:r w:rsidR="00171B4A">
        <w:t>s</w:t>
      </w:r>
      <w:r w:rsidR="00F4368F">
        <w:t xml:space="preserve"> </w:t>
      </w:r>
      <w:proofErr w:type="gramStart"/>
      <w:r w:rsidR="00F4368F">
        <w:t xml:space="preserve">will be </w:t>
      </w:r>
      <w:r w:rsidRPr="00D06BB8">
        <w:t>bound</w:t>
      </w:r>
      <w:proofErr w:type="gramEnd"/>
      <w:r w:rsidRPr="00D06BB8">
        <w:t xml:space="preserve"> </w:t>
      </w:r>
      <w:r w:rsidR="00F4368F">
        <w:t>in the Agreement to assist</w:t>
      </w:r>
      <w:r w:rsidRPr="00D06BB8">
        <w:t xml:space="preserve"> the department in complying with requests made under the FOI Act.</w:t>
      </w:r>
    </w:p>
    <w:p w14:paraId="4E33FF62" w14:textId="77777777" w:rsidR="00A07187" w:rsidRPr="00D06BB8" w:rsidRDefault="00A07187" w:rsidP="00A07187">
      <w:pPr>
        <w:spacing w:after="60"/>
      </w:pPr>
      <w:r w:rsidRPr="00D06BB8">
        <w:t xml:space="preserve">Under the FOI </w:t>
      </w:r>
      <w:proofErr w:type="gramStart"/>
      <w:r w:rsidRPr="00D06BB8">
        <w:t>Act</w:t>
      </w:r>
      <w:proofErr w:type="gramEnd"/>
      <w:r w:rsidRPr="00D06BB8">
        <w:t xml:space="preserve"> members of the public can seek access to documents hel</w:t>
      </w:r>
      <w:r w:rsidR="006B0258">
        <w:t xml:space="preserve">d by the Australian Government. </w:t>
      </w:r>
      <w:r w:rsidRPr="00D06BB8">
        <w:t xml:space="preserve">This right of access </w:t>
      </w:r>
      <w:proofErr w:type="gramStart"/>
      <w:r w:rsidRPr="00D06BB8">
        <w:t>is only limited</w:t>
      </w:r>
      <w:proofErr w:type="gramEnd"/>
      <w:r w:rsidRPr="00D06BB8">
        <w:t xml:space="preserve"> by those circumstances set out in the FOI Act. More information about how the department handles FOI requests </w:t>
      </w:r>
      <w:proofErr w:type="gramStart"/>
      <w:r w:rsidRPr="00D06BB8">
        <w:t>can be found</w:t>
      </w:r>
      <w:proofErr w:type="gramEnd"/>
      <w:r w:rsidRPr="00D06BB8">
        <w:t xml:space="preserve"> at the following link</w:t>
      </w:r>
      <w:r w:rsidRPr="00D06BB8">
        <w:rPr>
          <w:i/>
        </w:rPr>
        <w:t xml:space="preserve"> </w:t>
      </w:r>
      <w:hyperlink r:id="rId23" w:history="1">
        <w:r w:rsidRPr="00D06BB8">
          <w:rPr>
            <w:rStyle w:val="Hyperlink"/>
          </w:rPr>
          <w:t>https://www.employment.gov.au/freedom-information-0</w:t>
        </w:r>
      </w:hyperlink>
      <w:r w:rsidRPr="00D06BB8">
        <w:t>.</w:t>
      </w:r>
    </w:p>
    <w:p w14:paraId="3BD94491" w14:textId="77777777" w:rsidR="00523815" w:rsidRPr="00E64FBC" w:rsidRDefault="00523815" w:rsidP="005B6AB4">
      <w:pPr>
        <w:pStyle w:val="Heading2"/>
        <w:keepNext/>
        <w:keepLines/>
        <w:spacing w:before="120" w:after="60" w:line="240" w:lineRule="auto"/>
        <w:rPr>
          <w:sz w:val="28"/>
          <w:szCs w:val="28"/>
        </w:rPr>
      </w:pPr>
      <w:bookmarkStart w:id="36" w:name="_Toc25917560"/>
      <w:r w:rsidRPr="00E64FBC">
        <w:rPr>
          <w:sz w:val="28"/>
          <w:szCs w:val="28"/>
        </w:rPr>
        <w:t>False or Misleading Information and Documents</w:t>
      </w:r>
      <w:bookmarkEnd w:id="35"/>
      <w:bookmarkEnd w:id="36"/>
    </w:p>
    <w:p w14:paraId="19285315" w14:textId="77777777" w:rsidR="00523815" w:rsidRPr="00F66277" w:rsidRDefault="00523815" w:rsidP="00DC7100">
      <w:pPr>
        <w:keepNext/>
        <w:keepLines/>
        <w:spacing w:after="60" w:line="240" w:lineRule="auto"/>
      </w:pPr>
      <w:r w:rsidRPr="00F66277">
        <w:t>It is an offence under the Criminal Code to provide false and misleading information and documents to the Commonwealth, including in an application</w:t>
      </w:r>
      <w:r w:rsidR="00C32F7B">
        <w:t xml:space="preserve"> or proposal</w:t>
      </w:r>
      <w:r w:rsidRPr="00F66277">
        <w:t xml:space="preserve"> submitted to the Commonwealth.</w:t>
      </w:r>
    </w:p>
    <w:p w14:paraId="3B080F64" w14:textId="77777777" w:rsidR="00523815" w:rsidRPr="00E64FBC" w:rsidRDefault="00523815" w:rsidP="005B6AB4">
      <w:pPr>
        <w:pStyle w:val="Heading2"/>
        <w:keepNext/>
        <w:keepLines/>
        <w:spacing w:before="120" w:after="60" w:line="240" w:lineRule="auto"/>
        <w:rPr>
          <w:sz w:val="28"/>
          <w:szCs w:val="28"/>
        </w:rPr>
      </w:pPr>
      <w:bookmarkStart w:id="37" w:name="_Toc23433278"/>
      <w:bookmarkStart w:id="38" w:name="_Toc25917561"/>
      <w:r w:rsidRPr="00E64FBC">
        <w:rPr>
          <w:sz w:val="28"/>
          <w:szCs w:val="28"/>
        </w:rPr>
        <w:t>Fraud</w:t>
      </w:r>
      <w:bookmarkEnd w:id="37"/>
      <w:bookmarkEnd w:id="38"/>
    </w:p>
    <w:p w14:paraId="3F434319" w14:textId="77777777" w:rsidR="00A07187" w:rsidRPr="00D06BB8" w:rsidRDefault="00A07187" w:rsidP="005B6AB4">
      <w:pPr>
        <w:keepNext/>
        <w:keepLines/>
        <w:spacing w:after="60"/>
      </w:pPr>
      <w:bookmarkStart w:id="39" w:name="_Toc23433279"/>
      <w:r w:rsidRPr="00D06BB8">
        <w:t>The Australian Government takes fraud seriously and is committed to preventing, detecting and dealing with fraud.</w:t>
      </w:r>
      <w:r w:rsidR="006B0258">
        <w:t xml:space="preserve"> </w:t>
      </w:r>
      <w:r w:rsidRPr="00D06BB8">
        <w:t xml:space="preserve">Fraud </w:t>
      </w:r>
      <w:proofErr w:type="gramStart"/>
      <w:r w:rsidRPr="00D06BB8">
        <w:t>is defined</w:t>
      </w:r>
      <w:proofErr w:type="gramEnd"/>
      <w:r w:rsidRPr="00D06BB8">
        <w:t xml:space="preserve"> in the </w:t>
      </w:r>
      <w:hyperlink r:id="rId24" w:history="1">
        <w:r w:rsidRPr="00D06BB8">
          <w:rPr>
            <w:rStyle w:val="Hyperlink"/>
          </w:rPr>
          <w:t>Commonwealth Fraud Control Framework</w:t>
        </w:r>
      </w:hyperlink>
      <w:r w:rsidRPr="00D06BB8">
        <w:rPr>
          <w:rStyle w:val="Hyperlink"/>
        </w:rPr>
        <w:t xml:space="preserve"> </w:t>
      </w:r>
      <w:r w:rsidRPr="00D06BB8">
        <w:t xml:space="preserve">as ‘dishonestly obtaining a benefit or causing a loss by deception or other means.’ </w:t>
      </w:r>
      <w:r w:rsidR="00F4368F">
        <w:t>The Agreement will set out the Service Providers’ obligations in relation to fraud.</w:t>
      </w:r>
    </w:p>
    <w:p w14:paraId="1271F2C5" w14:textId="77777777" w:rsidR="00A07187" w:rsidRDefault="00A07187" w:rsidP="00A07187">
      <w:pPr>
        <w:spacing w:after="60"/>
      </w:pPr>
      <w:r w:rsidRPr="00D06BB8">
        <w:t xml:space="preserve">More information about how the Australian </w:t>
      </w:r>
      <w:r>
        <w:t>G</w:t>
      </w:r>
      <w:r w:rsidRPr="00D06BB8">
        <w:t xml:space="preserve">overnment deals with fraud </w:t>
      </w:r>
      <w:proofErr w:type="gramStart"/>
      <w:r w:rsidRPr="00D06BB8">
        <w:t>can be found</w:t>
      </w:r>
      <w:proofErr w:type="gramEnd"/>
      <w:r w:rsidRPr="00D06BB8">
        <w:t xml:space="preserve"> at the following website:  </w:t>
      </w:r>
      <w:hyperlink r:id="rId25" w:history="1">
        <w:r w:rsidRPr="00D06BB8">
          <w:rPr>
            <w:rStyle w:val="Hyperlink"/>
          </w:rPr>
          <w:t>https://www.ag.gov.au/Integrity/FraudControl/Pages/FraudControlFramework.aspx</w:t>
        </w:r>
      </w:hyperlink>
      <w:r w:rsidRPr="00D06BB8">
        <w:t>.</w:t>
      </w:r>
    </w:p>
    <w:p w14:paraId="387B3D7E" w14:textId="77777777" w:rsidR="00345FE2" w:rsidRPr="00E64FBC" w:rsidRDefault="00345FE2" w:rsidP="00345FE2">
      <w:pPr>
        <w:pStyle w:val="Heading2"/>
        <w:spacing w:before="120" w:after="60" w:line="240" w:lineRule="auto"/>
        <w:rPr>
          <w:sz w:val="28"/>
          <w:szCs w:val="28"/>
        </w:rPr>
      </w:pPr>
      <w:bookmarkStart w:id="40" w:name="_Toc24099558"/>
      <w:bookmarkStart w:id="41" w:name="_Toc25917562"/>
      <w:r w:rsidRPr="00E64FBC">
        <w:rPr>
          <w:sz w:val="28"/>
          <w:szCs w:val="28"/>
        </w:rPr>
        <w:t>Indigenous Procurement Policy</w:t>
      </w:r>
      <w:bookmarkEnd w:id="40"/>
      <w:bookmarkEnd w:id="41"/>
      <w:r w:rsidRPr="00E64FBC">
        <w:rPr>
          <w:sz w:val="28"/>
          <w:szCs w:val="28"/>
        </w:rPr>
        <w:t xml:space="preserve"> </w:t>
      </w:r>
    </w:p>
    <w:p w14:paraId="6AF2E103" w14:textId="77777777" w:rsidR="00345FE2" w:rsidRDefault="00F4368F" w:rsidP="00D27832">
      <w:pPr>
        <w:spacing w:after="60"/>
      </w:pPr>
      <w:r>
        <w:t xml:space="preserve">In establishing the </w:t>
      </w:r>
      <w:r w:rsidR="00345FE2">
        <w:t>Program</w:t>
      </w:r>
      <w:r>
        <w:t>, the department</w:t>
      </w:r>
      <w:r w:rsidR="00345FE2">
        <w:t xml:space="preserve"> will comply with requirements outlined in the Australian Government’s Indigenous Procurement Policy (IPP) to stimulate Indigenous entrepreneurship and business development and to provide Indigenous Australians with more opportunities to participate in the economy and </w:t>
      </w:r>
      <w:proofErr w:type="gramStart"/>
      <w:r w:rsidR="00345FE2">
        <w:t>access government procurement contracts</w:t>
      </w:r>
      <w:proofErr w:type="gramEnd"/>
      <w:r w:rsidR="00345FE2">
        <w:t>.</w:t>
      </w:r>
    </w:p>
    <w:p w14:paraId="02AF32EB" w14:textId="77777777" w:rsidR="00523815" w:rsidRPr="00E64FBC" w:rsidRDefault="00523815" w:rsidP="00523815">
      <w:pPr>
        <w:pStyle w:val="Heading2"/>
        <w:spacing w:before="120" w:after="60" w:line="240" w:lineRule="auto"/>
        <w:rPr>
          <w:sz w:val="28"/>
          <w:szCs w:val="28"/>
        </w:rPr>
      </w:pPr>
      <w:bookmarkStart w:id="42" w:name="_Toc23433280"/>
      <w:bookmarkStart w:id="43" w:name="_Toc25917563"/>
      <w:bookmarkEnd w:id="39"/>
      <w:r w:rsidRPr="00E64FBC">
        <w:rPr>
          <w:sz w:val="28"/>
          <w:szCs w:val="28"/>
        </w:rPr>
        <w:t>Privacy</w:t>
      </w:r>
      <w:bookmarkEnd w:id="42"/>
      <w:bookmarkEnd w:id="43"/>
    </w:p>
    <w:p w14:paraId="16411A8B" w14:textId="41626C9F" w:rsidR="00523815" w:rsidRPr="00662B93" w:rsidRDefault="00523815" w:rsidP="00D27832">
      <w:pPr>
        <w:spacing w:after="60"/>
      </w:pPr>
      <w:r w:rsidRPr="00501A36">
        <w:t xml:space="preserve">The </w:t>
      </w:r>
      <w:r w:rsidR="000808BD">
        <w:t>d</w:t>
      </w:r>
      <w:r>
        <w:t>epartment</w:t>
      </w:r>
      <w:r w:rsidRPr="00501A36">
        <w:t xml:space="preserve"> is bound to comply with the </w:t>
      </w:r>
      <w:r w:rsidRPr="002A49AE">
        <w:rPr>
          <w:i/>
        </w:rPr>
        <w:t>Privacy Act 1988</w:t>
      </w:r>
      <w:r w:rsidRPr="00501A36">
        <w:t xml:space="preserve"> </w:t>
      </w:r>
      <w:r w:rsidR="00F4368F">
        <w:t>(</w:t>
      </w:r>
      <w:proofErr w:type="spellStart"/>
      <w:r w:rsidR="00F4368F">
        <w:t>Cth</w:t>
      </w:r>
      <w:proofErr w:type="spellEnd"/>
      <w:r w:rsidR="00F4368F">
        <w:t xml:space="preserve">) </w:t>
      </w:r>
      <w:r w:rsidR="00F83A92">
        <w:t>in its collection, uses and/</w:t>
      </w:r>
      <w:r w:rsidRPr="00501A36">
        <w:t xml:space="preserve">or disclosure of personal information. The </w:t>
      </w:r>
      <w:r w:rsidR="001B651D">
        <w:t>department’s</w:t>
      </w:r>
      <w:r w:rsidRPr="00501A36">
        <w:t xml:space="preserve"> </w:t>
      </w:r>
      <w:r>
        <w:t xml:space="preserve">privacy policy </w:t>
      </w:r>
      <w:r w:rsidRPr="00501A36">
        <w:t xml:space="preserve">contains information </w:t>
      </w:r>
      <w:proofErr w:type="gramStart"/>
      <w:r w:rsidRPr="00501A36">
        <w:t xml:space="preserve">about how </w:t>
      </w:r>
      <w:r w:rsidR="00602B19" w:rsidRPr="00501A36">
        <w:t>the</w:t>
      </w:r>
      <w:r w:rsidR="00602B19">
        <w:t xml:space="preserve"> department</w:t>
      </w:r>
      <w:r w:rsidR="001B651D" w:rsidRPr="00501A36">
        <w:t xml:space="preserve"> </w:t>
      </w:r>
      <w:r w:rsidRPr="00501A36">
        <w:t xml:space="preserve">handles personal information, including how to access or correct personal information the </w:t>
      </w:r>
      <w:r w:rsidR="001B651D">
        <w:t>department</w:t>
      </w:r>
      <w:r w:rsidR="001B651D" w:rsidRPr="00501A36">
        <w:t xml:space="preserve"> </w:t>
      </w:r>
      <w:r w:rsidRPr="00501A36">
        <w:t>holds or to make a privacy complai</w:t>
      </w:r>
      <w:r>
        <w:t>nt</w:t>
      </w:r>
      <w:proofErr w:type="gramEnd"/>
      <w:r>
        <w:t xml:space="preserve">. The policy </w:t>
      </w:r>
      <w:proofErr w:type="gramStart"/>
      <w:r>
        <w:t xml:space="preserve">can </w:t>
      </w:r>
      <w:r w:rsidRPr="00501A36">
        <w:t>be found</w:t>
      </w:r>
      <w:proofErr w:type="gramEnd"/>
      <w:r w:rsidRPr="00501A36">
        <w:t xml:space="preserve"> at </w:t>
      </w:r>
      <w:hyperlink r:id="rId26" w:history="1">
        <w:r w:rsidR="002A19E2">
          <w:rPr>
            <w:rStyle w:val="Hyperlink"/>
          </w:rPr>
          <w:t>https://www.dese.gov.au/document/department-education-skills-and-employment-complete-privacy-policy</w:t>
        </w:r>
      </w:hyperlink>
    </w:p>
    <w:p w14:paraId="5AA410AD" w14:textId="77777777" w:rsidR="00523815" w:rsidRPr="00E64FBC" w:rsidRDefault="00523815" w:rsidP="00523815">
      <w:pPr>
        <w:pStyle w:val="Heading2"/>
        <w:spacing w:before="120" w:after="60" w:line="240" w:lineRule="auto"/>
        <w:rPr>
          <w:sz w:val="28"/>
          <w:szCs w:val="28"/>
        </w:rPr>
      </w:pPr>
      <w:bookmarkStart w:id="44" w:name="_Toc23433281"/>
      <w:bookmarkStart w:id="45" w:name="_Toc25917564"/>
      <w:r w:rsidRPr="00E64FBC">
        <w:rPr>
          <w:sz w:val="28"/>
          <w:szCs w:val="28"/>
        </w:rPr>
        <w:t>Publicity</w:t>
      </w:r>
      <w:bookmarkEnd w:id="44"/>
      <w:bookmarkEnd w:id="45"/>
      <w:r w:rsidRPr="00E64FBC">
        <w:rPr>
          <w:sz w:val="28"/>
          <w:szCs w:val="28"/>
        </w:rPr>
        <w:t xml:space="preserve"> </w:t>
      </w:r>
    </w:p>
    <w:p w14:paraId="6320A6F2" w14:textId="77777777" w:rsidR="00523815" w:rsidRDefault="00F4368F" w:rsidP="00523815">
      <w:pPr>
        <w:spacing w:after="60" w:line="240" w:lineRule="auto"/>
        <w:rPr>
          <w:rFonts w:eastAsiaTheme="majorEastAsia"/>
        </w:rPr>
      </w:pPr>
      <w:r>
        <w:rPr>
          <w:rFonts w:eastAsiaTheme="majorEastAsia"/>
        </w:rPr>
        <w:t xml:space="preserve">The Agreement </w:t>
      </w:r>
      <w:r w:rsidR="0000084D">
        <w:rPr>
          <w:rFonts w:eastAsiaTheme="majorEastAsia"/>
        </w:rPr>
        <w:t xml:space="preserve">will set out that Service Providers must ensure </w:t>
      </w:r>
      <w:r w:rsidR="00C32F7B">
        <w:rPr>
          <w:rFonts w:eastAsiaTheme="majorEastAsia"/>
        </w:rPr>
        <w:t xml:space="preserve">that </w:t>
      </w:r>
      <w:r w:rsidR="0000084D">
        <w:rPr>
          <w:rFonts w:eastAsiaTheme="majorEastAsia"/>
        </w:rPr>
        <w:t>all publicity relating to t</w:t>
      </w:r>
      <w:r w:rsidR="00523815">
        <w:rPr>
          <w:rFonts w:eastAsiaTheme="majorEastAsia"/>
        </w:rPr>
        <w:t xml:space="preserve">he </w:t>
      </w:r>
      <w:r w:rsidR="0000084D">
        <w:rPr>
          <w:rFonts w:eastAsiaTheme="majorEastAsia"/>
        </w:rPr>
        <w:t>Program must</w:t>
      </w:r>
      <w:r w:rsidR="00523815">
        <w:rPr>
          <w:rFonts w:eastAsiaTheme="majorEastAsia"/>
        </w:rPr>
        <w:t xml:space="preserve"> acknowledge funding provided by the Australian Government. </w:t>
      </w:r>
    </w:p>
    <w:p w14:paraId="76B1738B" w14:textId="77777777" w:rsidR="00523815" w:rsidRDefault="0000084D" w:rsidP="00192B94">
      <w:pPr>
        <w:keepNext/>
        <w:keepLines/>
        <w:spacing w:after="60" w:line="240" w:lineRule="auto"/>
        <w:rPr>
          <w:rFonts w:eastAsiaTheme="majorEastAsia"/>
        </w:rPr>
      </w:pPr>
      <w:r>
        <w:rPr>
          <w:rFonts w:eastAsiaTheme="majorEastAsia"/>
        </w:rPr>
        <w:t xml:space="preserve">Service Providers </w:t>
      </w:r>
      <w:r w:rsidR="00523815">
        <w:rPr>
          <w:rFonts w:eastAsiaTheme="majorEastAsia"/>
        </w:rPr>
        <w:t>must ensure that:</w:t>
      </w:r>
    </w:p>
    <w:p w14:paraId="10AA8F57" w14:textId="77777777" w:rsidR="00523815" w:rsidRPr="00F72BCB" w:rsidRDefault="00523815" w:rsidP="00192B94">
      <w:pPr>
        <w:pStyle w:val="ListParagraph"/>
        <w:keepNext/>
        <w:keepLines/>
        <w:numPr>
          <w:ilvl w:val="0"/>
          <w:numId w:val="13"/>
        </w:numPr>
        <w:spacing w:after="60" w:line="240" w:lineRule="auto"/>
        <w:rPr>
          <w:rFonts w:ascii="Calibri" w:hAnsi="Calibri" w:cs="Calibri"/>
        </w:rPr>
      </w:pPr>
      <w:r w:rsidRPr="00F72BCB">
        <w:rPr>
          <w:rFonts w:ascii="Calibri" w:hAnsi="Calibri" w:cs="Calibri"/>
        </w:rPr>
        <w:t xml:space="preserve">branding is applied in accordance with the </w:t>
      </w:r>
      <w:hyperlink r:id="rId27" w:history="1">
        <w:r w:rsidRPr="00B572DA">
          <w:rPr>
            <w:rStyle w:val="Hyperlink"/>
            <w:rFonts w:ascii="Calibri" w:hAnsi="Calibri" w:cs="Calibri"/>
          </w:rPr>
          <w:t>Australian</w:t>
        </w:r>
        <w:r w:rsidR="0000084D" w:rsidRPr="00B572DA">
          <w:rPr>
            <w:rStyle w:val="Hyperlink"/>
            <w:rFonts w:ascii="Calibri" w:hAnsi="Calibri" w:cs="Calibri"/>
          </w:rPr>
          <w:t xml:space="preserve"> Government Branding Guidelines</w:t>
        </w:r>
      </w:hyperlink>
      <w:r w:rsidR="0000084D">
        <w:rPr>
          <w:rFonts w:ascii="Calibri" w:hAnsi="Calibri" w:cs="Calibri"/>
        </w:rPr>
        <w:t>;</w:t>
      </w:r>
      <w:r w:rsidRPr="00F72BCB">
        <w:rPr>
          <w:rFonts w:ascii="Calibri" w:hAnsi="Calibri" w:cs="Calibri"/>
        </w:rPr>
        <w:t xml:space="preserve"> </w:t>
      </w:r>
      <w:r w:rsidRPr="008711CD">
        <w:rPr>
          <w:rFonts w:ascii="Calibri" w:hAnsi="Calibri" w:cs="Calibri"/>
        </w:rPr>
        <w:t>and</w:t>
      </w:r>
    </w:p>
    <w:p w14:paraId="7A49A92F" w14:textId="77777777" w:rsidR="00523815" w:rsidRDefault="00523815" w:rsidP="00F72BCB">
      <w:pPr>
        <w:pStyle w:val="ListParagraph"/>
        <w:numPr>
          <w:ilvl w:val="0"/>
          <w:numId w:val="13"/>
        </w:numPr>
        <w:spacing w:after="60" w:line="240" w:lineRule="auto"/>
        <w:rPr>
          <w:rFonts w:ascii="Calibri" w:hAnsi="Calibri" w:cs="Calibri"/>
        </w:rPr>
      </w:pPr>
      <w:proofErr w:type="gramStart"/>
      <w:r w:rsidRPr="00F72BCB">
        <w:rPr>
          <w:rFonts w:ascii="Calibri" w:hAnsi="Calibri" w:cs="Calibri"/>
        </w:rPr>
        <w:t>all</w:t>
      </w:r>
      <w:proofErr w:type="gramEnd"/>
      <w:r w:rsidRPr="00F72BCB">
        <w:rPr>
          <w:rFonts w:ascii="Calibri" w:hAnsi="Calibri" w:cs="Calibri"/>
        </w:rPr>
        <w:t xml:space="preserve"> representations of the </w:t>
      </w:r>
      <w:r w:rsidR="0088305D">
        <w:rPr>
          <w:rFonts w:ascii="Calibri" w:hAnsi="Calibri" w:cs="Calibri"/>
        </w:rPr>
        <w:t>Program</w:t>
      </w:r>
      <w:r w:rsidR="0088305D" w:rsidRPr="00F72BCB">
        <w:rPr>
          <w:rFonts w:ascii="Calibri" w:hAnsi="Calibri" w:cs="Calibri"/>
        </w:rPr>
        <w:t xml:space="preserve"> </w:t>
      </w:r>
      <w:r w:rsidRPr="00F72BCB">
        <w:rPr>
          <w:rFonts w:ascii="Calibri" w:hAnsi="Calibri" w:cs="Calibri"/>
        </w:rPr>
        <w:t xml:space="preserve">and the </w:t>
      </w:r>
      <w:r w:rsidR="00C57E03">
        <w:rPr>
          <w:rFonts w:ascii="Calibri" w:hAnsi="Calibri" w:cs="Calibri"/>
        </w:rPr>
        <w:t>d</w:t>
      </w:r>
      <w:r w:rsidRPr="00F72BCB">
        <w:rPr>
          <w:rFonts w:ascii="Calibri" w:hAnsi="Calibri" w:cs="Calibri"/>
        </w:rPr>
        <w:t xml:space="preserve">epartment or its policy are accurate and do not bring the </w:t>
      </w:r>
      <w:r w:rsidR="0088305D">
        <w:rPr>
          <w:rFonts w:ascii="Calibri" w:hAnsi="Calibri" w:cs="Calibri"/>
        </w:rPr>
        <w:t>Program</w:t>
      </w:r>
      <w:r w:rsidR="00171B4A">
        <w:rPr>
          <w:rFonts w:ascii="Calibri" w:hAnsi="Calibri" w:cs="Calibri"/>
        </w:rPr>
        <w:t>,</w:t>
      </w:r>
      <w:r w:rsidR="00171B4A" w:rsidRPr="00171B4A">
        <w:rPr>
          <w:rFonts w:ascii="Calibri" w:hAnsi="Calibri" w:cs="Calibri"/>
        </w:rPr>
        <w:t xml:space="preserve"> the department or the Australian Government</w:t>
      </w:r>
      <w:r w:rsidR="0088305D" w:rsidRPr="00F72BCB">
        <w:rPr>
          <w:rFonts w:ascii="Calibri" w:hAnsi="Calibri" w:cs="Calibri"/>
        </w:rPr>
        <w:t xml:space="preserve"> </w:t>
      </w:r>
      <w:r w:rsidRPr="00F72BCB">
        <w:rPr>
          <w:rFonts w:ascii="Calibri" w:hAnsi="Calibri" w:cs="Calibri"/>
        </w:rPr>
        <w:t>into disrepute.</w:t>
      </w:r>
    </w:p>
    <w:p w14:paraId="76EC7332" w14:textId="77777777" w:rsidR="00A07187" w:rsidRPr="00D06BB8" w:rsidRDefault="00C57E03" w:rsidP="00A07187">
      <w:pPr>
        <w:spacing w:after="60"/>
      </w:pPr>
      <w:r>
        <w:t>Se</w:t>
      </w:r>
      <w:r w:rsidR="00A07187">
        <w:t xml:space="preserve">rvice </w:t>
      </w:r>
      <w:r w:rsidR="008711CD">
        <w:t>P</w:t>
      </w:r>
      <w:r w:rsidR="00A07187" w:rsidRPr="00D06BB8">
        <w:t xml:space="preserve">roviders </w:t>
      </w:r>
      <w:proofErr w:type="gramStart"/>
      <w:r w:rsidR="00A07187" w:rsidRPr="00D06BB8">
        <w:t>may be approached</w:t>
      </w:r>
      <w:proofErr w:type="gramEnd"/>
      <w:r w:rsidR="00A07187" w:rsidRPr="00D06BB8">
        <w:t xml:space="preserve"> to participate in marketing and promotional activities that are designed to promote the Program.</w:t>
      </w:r>
    </w:p>
    <w:p w14:paraId="680C4092" w14:textId="77777777" w:rsidR="00523815" w:rsidRDefault="00C57E03" w:rsidP="00523815">
      <w:pPr>
        <w:autoSpaceDE w:val="0"/>
        <w:autoSpaceDN w:val="0"/>
        <w:adjustRightInd w:val="0"/>
        <w:spacing w:after="60" w:line="240" w:lineRule="auto"/>
      </w:pPr>
      <w:r>
        <w:rPr>
          <w:rFonts w:eastAsiaTheme="majorEastAsia" w:cs="Arial"/>
          <w:bCs/>
          <w:iCs/>
        </w:rPr>
        <w:t>S</w:t>
      </w:r>
      <w:r w:rsidR="00A07187">
        <w:rPr>
          <w:rFonts w:eastAsiaTheme="majorEastAsia" w:cs="Arial"/>
          <w:bCs/>
          <w:iCs/>
        </w:rPr>
        <w:t xml:space="preserve">ervice </w:t>
      </w:r>
      <w:r w:rsidR="008711CD">
        <w:rPr>
          <w:rFonts w:eastAsiaTheme="majorEastAsia" w:cs="Arial"/>
          <w:bCs/>
          <w:iCs/>
        </w:rPr>
        <w:t>P</w:t>
      </w:r>
      <w:r w:rsidR="00523815" w:rsidRPr="00AC4A53">
        <w:rPr>
          <w:rFonts w:eastAsiaTheme="majorEastAsia" w:cs="Arial"/>
          <w:bCs/>
          <w:iCs/>
        </w:rPr>
        <w:t xml:space="preserve">roviders must advise the </w:t>
      </w:r>
      <w:r>
        <w:rPr>
          <w:rFonts w:eastAsiaTheme="majorEastAsia" w:cs="Arial"/>
          <w:bCs/>
          <w:iCs/>
        </w:rPr>
        <w:t>d</w:t>
      </w:r>
      <w:r w:rsidR="00523815">
        <w:rPr>
          <w:rFonts w:eastAsiaTheme="majorEastAsia" w:cs="Arial"/>
          <w:bCs/>
          <w:iCs/>
        </w:rPr>
        <w:t>epartment</w:t>
      </w:r>
      <w:r w:rsidR="00523815" w:rsidRPr="00AC4A53">
        <w:rPr>
          <w:rFonts w:eastAsiaTheme="majorEastAsia" w:cs="Arial"/>
          <w:bCs/>
          <w:iCs/>
        </w:rPr>
        <w:t xml:space="preserve"> at least eight weeks in advance of public functions, events or opening</w:t>
      </w:r>
      <w:r w:rsidR="00523815">
        <w:rPr>
          <w:rFonts w:eastAsiaTheme="majorEastAsia" w:cs="Arial"/>
          <w:bCs/>
          <w:iCs/>
        </w:rPr>
        <w:t>s</w:t>
      </w:r>
      <w:r w:rsidR="00523815" w:rsidRPr="00AC4A53">
        <w:rPr>
          <w:rFonts w:eastAsiaTheme="majorEastAsia" w:cs="Arial"/>
          <w:bCs/>
          <w:iCs/>
        </w:rPr>
        <w:t xml:space="preserve"> to enable </w:t>
      </w:r>
      <w:r>
        <w:rPr>
          <w:rFonts w:eastAsiaTheme="majorEastAsia" w:cs="Arial"/>
          <w:bCs/>
          <w:iCs/>
        </w:rPr>
        <w:t>d</w:t>
      </w:r>
      <w:r w:rsidR="00523815">
        <w:rPr>
          <w:rFonts w:eastAsiaTheme="majorEastAsia" w:cs="Arial"/>
          <w:bCs/>
          <w:iCs/>
        </w:rPr>
        <w:t>epartment</w:t>
      </w:r>
      <w:r w:rsidR="00523815" w:rsidRPr="00AC4A53">
        <w:rPr>
          <w:rFonts w:eastAsiaTheme="majorEastAsia" w:cs="Arial"/>
          <w:bCs/>
          <w:iCs/>
        </w:rPr>
        <w:t>al staff to extend invitations to the Minister.</w:t>
      </w:r>
    </w:p>
    <w:p w14:paraId="3916012C" w14:textId="77777777" w:rsidR="00C57E03" w:rsidRPr="00E64FBC" w:rsidRDefault="00C57E03" w:rsidP="00C57E03">
      <w:pPr>
        <w:pStyle w:val="Heading2"/>
        <w:spacing w:before="120" w:after="60" w:line="240" w:lineRule="auto"/>
        <w:rPr>
          <w:sz w:val="28"/>
          <w:szCs w:val="28"/>
        </w:rPr>
      </w:pPr>
      <w:bookmarkStart w:id="46" w:name="_Toc24099561"/>
      <w:bookmarkStart w:id="47" w:name="_Toc25917565"/>
      <w:bookmarkStart w:id="48" w:name="_Toc23433282"/>
      <w:r w:rsidRPr="00E64FBC">
        <w:rPr>
          <w:sz w:val="28"/>
          <w:szCs w:val="28"/>
        </w:rPr>
        <w:t>Work Health and Safety</w:t>
      </w:r>
      <w:bookmarkEnd w:id="46"/>
      <w:bookmarkEnd w:id="47"/>
    </w:p>
    <w:p w14:paraId="1C37D08D" w14:textId="77777777" w:rsidR="00C57E03" w:rsidRDefault="008711CD" w:rsidP="00D27832">
      <w:pPr>
        <w:spacing w:after="60"/>
      </w:pPr>
      <w:r>
        <w:t>Service P</w:t>
      </w:r>
      <w:r w:rsidR="00C57E03" w:rsidRPr="005833E8">
        <w:t xml:space="preserve">roviders must meet all applicable work, health and safety standards </w:t>
      </w:r>
      <w:r w:rsidR="004B6D31">
        <w:t xml:space="preserve">under </w:t>
      </w:r>
      <w:r w:rsidR="00C57E03" w:rsidRPr="005833E8">
        <w:t xml:space="preserve">the </w:t>
      </w:r>
      <w:r w:rsidR="00C57E03" w:rsidRPr="004B6D31">
        <w:rPr>
          <w:i/>
        </w:rPr>
        <w:t xml:space="preserve">Work Health and Safety Act 2011 </w:t>
      </w:r>
      <w:r w:rsidR="00C57E03" w:rsidRPr="00D27832">
        <w:t>(</w:t>
      </w:r>
      <w:proofErr w:type="spellStart"/>
      <w:r w:rsidR="00C57E03" w:rsidRPr="00D27832">
        <w:t>Cth</w:t>
      </w:r>
      <w:proofErr w:type="spellEnd"/>
      <w:r w:rsidR="00C57E03" w:rsidRPr="00D27832">
        <w:t>)</w:t>
      </w:r>
      <w:r w:rsidR="00C57E03" w:rsidRPr="005833E8">
        <w:t xml:space="preserve"> (the </w:t>
      </w:r>
      <w:r w:rsidR="00C57E03" w:rsidRPr="00D27832">
        <w:t>Act</w:t>
      </w:r>
      <w:r w:rsidR="00C57E03" w:rsidRPr="005833E8">
        <w:t xml:space="preserve">). In addition to </w:t>
      </w:r>
      <w:r w:rsidR="00171B4A">
        <w:t>their</w:t>
      </w:r>
      <w:r w:rsidR="00C57E03" w:rsidRPr="005833E8">
        <w:t xml:space="preserve"> obligations under the </w:t>
      </w:r>
      <w:r w:rsidR="00C57E03" w:rsidRPr="00D27832">
        <w:t>Act</w:t>
      </w:r>
      <w:r w:rsidR="00C57E03" w:rsidRPr="005833E8">
        <w:t xml:space="preserve">, </w:t>
      </w:r>
      <w:r w:rsidR="00B572DA">
        <w:t>Service P</w:t>
      </w:r>
      <w:r w:rsidR="00C57E03" w:rsidRPr="005833E8">
        <w:t>roviders must take all r</w:t>
      </w:r>
      <w:r w:rsidR="004B6D31">
        <w:t>easonable steps to ensure that P</w:t>
      </w:r>
      <w:r w:rsidR="00C57E03" w:rsidRPr="005833E8">
        <w:t xml:space="preserve">articipants and others are </w:t>
      </w:r>
      <w:proofErr w:type="gramStart"/>
      <w:r w:rsidR="00C57E03" w:rsidRPr="005833E8">
        <w:t>not unreasonably</w:t>
      </w:r>
      <w:proofErr w:type="gramEnd"/>
      <w:r w:rsidR="00C57E03" w:rsidRPr="005833E8">
        <w:t xml:space="preserve"> put at risk of harm or loss, by implementing and adopting appropriate procedures and practices, engaging expert advice as appropriate, providing appropriate training to personnel and implementing procedures to identify risk.</w:t>
      </w:r>
    </w:p>
    <w:p w14:paraId="2448635A" w14:textId="77777777" w:rsidR="00523815" w:rsidRPr="00E64FBC" w:rsidRDefault="00523815" w:rsidP="00523815">
      <w:pPr>
        <w:pStyle w:val="Heading1"/>
        <w:numPr>
          <w:ilvl w:val="0"/>
          <w:numId w:val="2"/>
        </w:numPr>
        <w:spacing w:before="120" w:after="60"/>
        <w:rPr>
          <w:rFonts w:asciiTheme="minorHAnsi" w:hAnsiTheme="minorHAnsi" w:cstheme="minorHAnsi"/>
          <w:sz w:val="36"/>
          <w:szCs w:val="36"/>
        </w:rPr>
      </w:pPr>
      <w:bookmarkStart w:id="49" w:name="_Toc25917566"/>
      <w:bookmarkEnd w:id="48"/>
      <w:r w:rsidRPr="00E64FBC">
        <w:rPr>
          <w:rFonts w:asciiTheme="minorHAnsi" w:hAnsiTheme="minorHAnsi" w:cstheme="minorHAnsi"/>
          <w:sz w:val="36"/>
          <w:szCs w:val="36"/>
        </w:rPr>
        <w:t>Roles and responsibilities</w:t>
      </w:r>
      <w:bookmarkEnd w:id="49"/>
    </w:p>
    <w:p w14:paraId="08183B08" w14:textId="77777777" w:rsidR="00523815" w:rsidRPr="00E64FBC" w:rsidRDefault="00523815" w:rsidP="00F03CD2">
      <w:pPr>
        <w:pStyle w:val="Heading2"/>
        <w:keepNext/>
        <w:spacing w:before="120" w:after="60" w:line="240" w:lineRule="auto"/>
        <w:rPr>
          <w:sz w:val="28"/>
          <w:szCs w:val="28"/>
        </w:rPr>
      </w:pPr>
      <w:bookmarkStart w:id="50" w:name="_Toc23433284"/>
      <w:bookmarkStart w:id="51" w:name="_Toc25917567"/>
      <w:r w:rsidRPr="00E64FBC">
        <w:rPr>
          <w:sz w:val="28"/>
          <w:szCs w:val="28"/>
        </w:rPr>
        <w:t>The Minister for Employment, Skills, Small and Family Business</w:t>
      </w:r>
      <w:bookmarkEnd w:id="50"/>
      <w:bookmarkEnd w:id="51"/>
    </w:p>
    <w:p w14:paraId="249D5263" w14:textId="77777777" w:rsidR="00A07187" w:rsidRPr="00D06BB8" w:rsidRDefault="00A07187" w:rsidP="00A07187">
      <w:pPr>
        <w:spacing w:after="60"/>
      </w:pPr>
      <w:bookmarkStart w:id="52" w:name="_Toc23433285"/>
      <w:r w:rsidRPr="00D06BB8">
        <w:t xml:space="preserve">The Minister for </w:t>
      </w:r>
      <w:r w:rsidRPr="00D06BB8">
        <w:rPr>
          <w:rFonts w:eastAsiaTheme="majorEastAsia"/>
          <w:szCs w:val="26"/>
        </w:rPr>
        <w:t>Employment, Skills, Small and Family Bu</w:t>
      </w:r>
      <w:r w:rsidR="004B6D31">
        <w:rPr>
          <w:rFonts w:eastAsiaTheme="majorEastAsia"/>
          <w:szCs w:val="26"/>
        </w:rPr>
        <w:t>siness is responsible for the P</w:t>
      </w:r>
      <w:r w:rsidRPr="00D06BB8">
        <w:rPr>
          <w:rFonts w:eastAsiaTheme="majorEastAsia"/>
          <w:szCs w:val="26"/>
        </w:rPr>
        <w:t>rogram.</w:t>
      </w:r>
    </w:p>
    <w:p w14:paraId="426E6772" w14:textId="77777777" w:rsidR="00523815" w:rsidRPr="00E64FBC" w:rsidRDefault="00523815" w:rsidP="00F03CD2">
      <w:pPr>
        <w:pStyle w:val="Heading2"/>
        <w:keepNext/>
        <w:spacing w:before="120" w:after="60" w:line="240" w:lineRule="auto"/>
        <w:rPr>
          <w:sz w:val="28"/>
          <w:szCs w:val="28"/>
        </w:rPr>
      </w:pPr>
      <w:bookmarkStart w:id="53" w:name="_Toc25917568"/>
      <w:r w:rsidRPr="00E64FBC">
        <w:rPr>
          <w:sz w:val="28"/>
          <w:szCs w:val="28"/>
        </w:rPr>
        <w:t xml:space="preserve">The </w:t>
      </w:r>
      <w:r>
        <w:rPr>
          <w:sz w:val="28"/>
          <w:szCs w:val="28"/>
        </w:rPr>
        <w:t>Department</w:t>
      </w:r>
      <w:r w:rsidRPr="00E64FBC">
        <w:rPr>
          <w:sz w:val="28"/>
          <w:szCs w:val="28"/>
        </w:rPr>
        <w:t xml:space="preserve"> of Employment, Skills, Small and Family Business (the </w:t>
      </w:r>
      <w:r w:rsidR="001B651D">
        <w:rPr>
          <w:sz w:val="28"/>
          <w:szCs w:val="28"/>
        </w:rPr>
        <w:t>department</w:t>
      </w:r>
      <w:r w:rsidRPr="00E64FBC">
        <w:rPr>
          <w:sz w:val="28"/>
          <w:szCs w:val="28"/>
        </w:rPr>
        <w:t>)</w:t>
      </w:r>
      <w:bookmarkEnd w:id="52"/>
      <w:bookmarkEnd w:id="53"/>
      <w:r w:rsidRPr="00E64FBC">
        <w:rPr>
          <w:sz w:val="28"/>
          <w:szCs w:val="28"/>
        </w:rPr>
        <w:t xml:space="preserve"> </w:t>
      </w:r>
    </w:p>
    <w:p w14:paraId="20836532" w14:textId="77777777" w:rsidR="00A07187" w:rsidRPr="00664DF5" w:rsidRDefault="00A07187" w:rsidP="00664DF5">
      <w:pPr>
        <w:spacing w:after="60"/>
      </w:pPr>
      <w:bookmarkStart w:id="54" w:name="_Toc23433286"/>
      <w:r w:rsidRPr="00664DF5">
        <w:t xml:space="preserve">The </w:t>
      </w:r>
      <w:r w:rsidR="001B651D" w:rsidRPr="00664DF5">
        <w:t>d</w:t>
      </w:r>
      <w:r w:rsidR="00BE1F4F" w:rsidRPr="00664DF5">
        <w:t xml:space="preserve">epartment </w:t>
      </w:r>
      <w:r w:rsidR="006B0258" w:rsidRPr="00664DF5">
        <w:t xml:space="preserve">administers the Program. </w:t>
      </w:r>
      <w:r w:rsidRPr="00664DF5">
        <w:t>This</w:t>
      </w:r>
      <w:r w:rsidR="004B6D31">
        <w:t xml:space="preserve"> includes managing the overall P</w:t>
      </w:r>
      <w:r w:rsidRPr="00664DF5">
        <w:t>rogram, developing policy, approving reporting gui</w:t>
      </w:r>
      <w:r w:rsidR="00B572DA">
        <w:t>des and templates, contracting Service P</w:t>
      </w:r>
      <w:r w:rsidRPr="00664DF5">
        <w:t>roviders, monitoring the de</w:t>
      </w:r>
      <w:r w:rsidR="004B6D31">
        <w:t>livery of training, conducting P</w:t>
      </w:r>
      <w:r w:rsidRPr="00664DF5">
        <w:t>rogram improvement acti</w:t>
      </w:r>
      <w:r w:rsidR="004B6D31">
        <w:t>vities, and P</w:t>
      </w:r>
      <w:r w:rsidRPr="00664DF5">
        <w:t xml:space="preserve">rogram evaluations. </w:t>
      </w:r>
    </w:p>
    <w:p w14:paraId="6BCDEE67" w14:textId="77777777" w:rsidR="00523815" w:rsidRDefault="00523815" w:rsidP="00F03CD2">
      <w:pPr>
        <w:pStyle w:val="Heading2"/>
        <w:keepNext/>
        <w:spacing w:before="120" w:after="60" w:line="240" w:lineRule="auto"/>
        <w:rPr>
          <w:sz w:val="28"/>
          <w:szCs w:val="28"/>
        </w:rPr>
      </w:pPr>
      <w:bookmarkStart w:id="55" w:name="_Toc25917569"/>
      <w:r w:rsidRPr="00E64FBC">
        <w:rPr>
          <w:sz w:val="28"/>
          <w:szCs w:val="28"/>
        </w:rPr>
        <w:t>Advisory Committee</w:t>
      </w:r>
      <w:bookmarkEnd w:id="54"/>
      <w:bookmarkEnd w:id="55"/>
    </w:p>
    <w:p w14:paraId="563FCAF2" w14:textId="77777777" w:rsidR="00C57E03" w:rsidRDefault="00D34881" w:rsidP="00664DF5">
      <w:pPr>
        <w:spacing w:after="60"/>
      </w:pPr>
      <w:r w:rsidRPr="00C24CDC">
        <w:t>The Advisory Committee</w:t>
      </w:r>
      <w:r w:rsidR="009C79D4" w:rsidRPr="00C24CDC">
        <w:t xml:space="preserve"> (AC)</w:t>
      </w:r>
      <w:r w:rsidR="00523815" w:rsidRPr="00C24CDC">
        <w:t xml:space="preserve"> will </w:t>
      </w:r>
      <w:r w:rsidR="00BE1F4F" w:rsidRPr="00C24CDC">
        <w:t xml:space="preserve">comprise departmental officials, state and territory officials, and LLND experts. </w:t>
      </w:r>
      <w:r w:rsidR="00B572DA" w:rsidRPr="00C24CDC">
        <w:t>Its</w:t>
      </w:r>
      <w:r w:rsidR="00BE1F4F" w:rsidRPr="00C24CDC">
        <w:t xml:space="preserve"> role is to </w:t>
      </w:r>
      <w:r w:rsidR="00523815" w:rsidRPr="00C24CDC">
        <w:t xml:space="preserve">provide </w:t>
      </w:r>
      <w:r w:rsidR="00606153" w:rsidRPr="00C24CDC">
        <w:t xml:space="preserve">advice to the </w:t>
      </w:r>
      <w:r w:rsidR="004B6D31">
        <w:t>Program D</w:t>
      </w:r>
      <w:r w:rsidR="00BE1F4F" w:rsidRPr="00C24CDC">
        <w:t xml:space="preserve">elegate </w:t>
      </w:r>
      <w:r w:rsidR="00606153" w:rsidRPr="00C24CDC">
        <w:t xml:space="preserve">on </w:t>
      </w:r>
      <w:r w:rsidR="009C79D4">
        <w:t xml:space="preserve">the project </w:t>
      </w:r>
      <w:r w:rsidR="009C79D4" w:rsidRPr="00D06BB8">
        <w:t>applications</w:t>
      </w:r>
      <w:r w:rsidR="0057766F">
        <w:t>.</w:t>
      </w:r>
      <w:r w:rsidR="0057766F" w:rsidRPr="00D06BB8">
        <w:t xml:space="preserve"> </w:t>
      </w:r>
    </w:p>
    <w:p w14:paraId="6859848C" w14:textId="77777777" w:rsidR="00523815" w:rsidRPr="00E64FBC" w:rsidRDefault="00523815" w:rsidP="00F03CD2">
      <w:pPr>
        <w:pStyle w:val="Heading2"/>
        <w:keepNext/>
        <w:spacing w:before="120" w:after="60" w:line="240" w:lineRule="auto"/>
        <w:rPr>
          <w:sz w:val="28"/>
          <w:szCs w:val="28"/>
        </w:rPr>
      </w:pPr>
      <w:bookmarkStart w:id="56" w:name="_Toc23433287"/>
      <w:bookmarkStart w:id="57" w:name="_Toc25917570"/>
      <w:r w:rsidRPr="00E64FBC">
        <w:rPr>
          <w:sz w:val="28"/>
          <w:szCs w:val="28"/>
        </w:rPr>
        <w:t>Program Delegate</w:t>
      </w:r>
      <w:bookmarkEnd w:id="56"/>
      <w:bookmarkEnd w:id="57"/>
    </w:p>
    <w:p w14:paraId="4D3ED882" w14:textId="77777777" w:rsidR="009C79D4" w:rsidRPr="00D06BB8" w:rsidRDefault="00B572DA" w:rsidP="009C79D4">
      <w:pPr>
        <w:spacing w:after="60"/>
        <w:rPr>
          <w:color w:val="000000"/>
        </w:rPr>
      </w:pPr>
      <w:bookmarkStart w:id="58" w:name="_Toc23433288"/>
      <w:r>
        <w:t>The Program D</w:t>
      </w:r>
      <w:r w:rsidR="009C79D4" w:rsidRPr="00D06BB8">
        <w:t xml:space="preserve">elegate is authorised to make decisions in relation to the </w:t>
      </w:r>
      <w:r w:rsidR="009C79D4">
        <w:t xml:space="preserve">Program’s </w:t>
      </w:r>
      <w:r w:rsidR="009C79D4" w:rsidRPr="00D06BB8">
        <w:t>administration</w:t>
      </w:r>
      <w:r w:rsidR="009C79D4" w:rsidRPr="00D06BB8">
        <w:rPr>
          <w:color w:val="000000"/>
        </w:rPr>
        <w:t>.</w:t>
      </w:r>
      <w:r w:rsidR="009C79D4">
        <w:rPr>
          <w:color w:val="000000"/>
        </w:rPr>
        <w:t xml:space="preserve"> </w:t>
      </w:r>
      <w:r w:rsidR="009C79D4" w:rsidRPr="00D06BB8">
        <w:rPr>
          <w:color w:val="000000"/>
        </w:rPr>
        <w:t xml:space="preserve"> </w:t>
      </w:r>
      <w:r>
        <w:rPr>
          <w:color w:val="000000"/>
        </w:rPr>
        <w:t>The Program Delegate</w:t>
      </w:r>
      <w:r w:rsidR="009C79D4" w:rsidRPr="00D06BB8">
        <w:rPr>
          <w:color w:val="000000"/>
        </w:rPr>
        <w:t xml:space="preserve"> will also</w:t>
      </w:r>
      <w:r w:rsidR="009C79D4" w:rsidRPr="00D06BB8">
        <w:t xml:space="preserve"> give direction </w:t>
      </w:r>
      <w:r>
        <w:t xml:space="preserve">to Service Providers </w:t>
      </w:r>
      <w:r w:rsidR="009C79D4" w:rsidRPr="00D06BB8">
        <w:t xml:space="preserve">regarding the interpretation of these guidelines and any other relevant documents </w:t>
      </w:r>
      <w:r>
        <w:t>issued i</w:t>
      </w:r>
      <w:r w:rsidR="009C79D4" w:rsidRPr="00D06BB8">
        <w:t xml:space="preserve">n </w:t>
      </w:r>
      <w:r>
        <w:t xml:space="preserve">relation to </w:t>
      </w:r>
      <w:r w:rsidR="009C79D4" w:rsidRPr="00D06BB8">
        <w:t xml:space="preserve">the </w:t>
      </w:r>
      <w:r>
        <w:rPr>
          <w:color w:val="000000"/>
        </w:rPr>
        <w:t>P</w:t>
      </w:r>
      <w:r w:rsidR="009C79D4" w:rsidRPr="00D06BB8">
        <w:rPr>
          <w:color w:val="000000"/>
        </w:rPr>
        <w:t>rogram.</w:t>
      </w:r>
    </w:p>
    <w:p w14:paraId="7F04D168" w14:textId="77777777" w:rsidR="009C79D4" w:rsidRPr="00D06BB8" w:rsidRDefault="009C79D4" w:rsidP="009C79D4">
      <w:pPr>
        <w:spacing w:after="60"/>
        <w:rPr>
          <w:color w:val="000000"/>
        </w:rPr>
      </w:pPr>
      <w:r w:rsidRPr="00D06BB8">
        <w:t xml:space="preserve">The Program </w:t>
      </w:r>
      <w:r w:rsidR="00B572DA">
        <w:t>D</w:t>
      </w:r>
      <w:r w:rsidRPr="00D06BB8">
        <w:t xml:space="preserve">elegate </w:t>
      </w:r>
      <w:r w:rsidR="00B572DA">
        <w:t xml:space="preserve">will </w:t>
      </w:r>
      <w:r w:rsidRPr="00D06BB8">
        <w:t xml:space="preserve">have regard to the policy objective </w:t>
      </w:r>
      <w:r>
        <w:t xml:space="preserve">and outcomes </w:t>
      </w:r>
      <w:r w:rsidRPr="00D06BB8">
        <w:t xml:space="preserve">of the </w:t>
      </w:r>
      <w:r w:rsidRPr="00D06BB8">
        <w:rPr>
          <w:color w:val="000000"/>
        </w:rPr>
        <w:t xml:space="preserve">Program </w:t>
      </w:r>
      <w:r w:rsidRPr="00D06BB8">
        <w:t>when performing any function, or making any de</w:t>
      </w:r>
      <w:r w:rsidR="00B572DA">
        <w:t>cision in relation to this P</w:t>
      </w:r>
      <w:r w:rsidRPr="00D06BB8">
        <w:t>rogram</w:t>
      </w:r>
      <w:r w:rsidRPr="00D06BB8">
        <w:rPr>
          <w:color w:val="000000"/>
        </w:rPr>
        <w:t>.</w:t>
      </w:r>
    </w:p>
    <w:p w14:paraId="76E28F58" w14:textId="77777777" w:rsidR="009C79D4" w:rsidRPr="00D06BB8" w:rsidRDefault="009C79D4" w:rsidP="009C79D4">
      <w:pPr>
        <w:spacing w:after="60"/>
      </w:pPr>
      <w:r w:rsidRPr="00D06BB8">
        <w:t xml:space="preserve">The Program </w:t>
      </w:r>
      <w:r w:rsidR="00B572DA">
        <w:t>D</w:t>
      </w:r>
      <w:r w:rsidRPr="00D06BB8">
        <w:t xml:space="preserve">elegate may make policies, authorisations and delegations, consider exceptions, and issue guidance documents for the administration of the </w:t>
      </w:r>
      <w:r w:rsidRPr="00D06BB8">
        <w:rPr>
          <w:color w:val="000000"/>
        </w:rPr>
        <w:t>Program</w:t>
      </w:r>
      <w:r w:rsidR="006B0258">
        <w:t xml:space="preserve">. </w:t>
      </w:r>
      <w:r w:rsidRPr="00D06BB8">
        <w:t xml:space="preserve">These policies and documents must </w:t>
      </w:r>
      <w:proofErr w:type="gramStart"/>
      <w:r w:rsidRPr="00D06BB8">
        <w:t>not be inconsistent</w:t>
      </w:r>
      <w:proofErr w:type="gramEnd"/>
      <w:r w:rsidRPr="00D06BB8">
        <w:t xml:space="preserve"> with these </w:t>
      </w:r>
      <w:r w:rsidR="00B572DA">
        <w:t>guidelines</w:t>
      </w:r>
      <w:r w:rsidRPr="00D06BB8">
        <w:t>.</w:t>
      </w:r>
    </w:p>
    <w:p w14:paraId="6CA219E1" w14:textId="77777777" w:rsidR="009C79D4" w:rsidRPr="00D06BB8" w:rsidRDefault="009C79D4" w:rsidP="009C79D4">
      <w:pPr>
        <w:spacing w:after="60"/>
      </w:pPr>
      <w:r w:rsidRPr="00D06BB8">
        <w:t xml:space="preserve">The Program </w:t>
      </w:r>
      <w:r w:rsidR="00B572DA">
        <w:t>D</w:t>
      </w:r>
      <w:r w:rsidRPr="00D06BB8">
        <w:t xml:space="preserve">elegate is responsible </w:t>
      </w:r>
      <w:proofErr w:type="gramStart"/>
      <w:r w:rsidRPr="00D06BB8">
        <w:t>for</w:t>
      </w:r>
      <w:proofErr w:type="gramEnd"/>
      <w:r w:rsidRPr="00D06BB8">
        <w:t>:</w:t>
      </w:r>
    </w:p>
    <w:p w14:paraId="21C7B0C5" w14:textId="77777777" w:rsidR="009C79D4" w:rsidRPr="00345FE2" w:rsidRDefault="009C79D4" w:rsidP="009C79D4">
      <w:pPr>
        <w:numPr>
          <w:ilvl w:val="0"/>
          <w:numId w:val="3"/>
        </w:numPr>
        <w:spacing w:after="60" w:line="240" w:lineRule="auto"/>
      </w:pPr>
      <w:r w:rsidRPr="00D06BB8">
        <w:t xml:space="preserve">ensuring overall efficient and effective administration of the </w:t>
      </w:r>
      <w:r w:rsidRPr="00D06BB8">
        <w:rPr>
          <w:color w:val="000000"/>
        </w:rPr>
        <w:t>Program</w:t>
      </w:r>
      <w:r w:rsidR="00B572DA">
        <w:rPr>
          <w:color w:val="000000"/>
        </w:rPr>
        <w:t xml:space="preserve">; </w:t>
      </w:r>
    </w:p>
    <w:p w14:paraId="04D53BEE" w14:textId="77777777" w:rsidR="00345FE2" w:rsidRPr="00D06BB8" w:rsidRDefault="00345FE2" w:rsidP="009C79D4">
      <w:pPr>
        <w:numPr>
          <w:ilvl w:val="0"/>
          <w:numId w:val="3"/>
        </w:numPr>
        <w:spacing w:after="60" w:line="240" w:lineRule="auto"/>
      </w:pPr>
      <w:r>
        <w:t>approving the Agreement</w:t>
      </w:r>
      <w:r w:rsidR="00B572DA">
        <w:t>s</w:t>
      </w:r>
      <w:r>
        <w:t xml:space="preserve"> to support the </w:t>
      </w:r>
      <w:r w:rsidR="00B572DA">
        <w:t>delivery of the P</w:t>
      </w:r>
      <w:r>
        <w:t>rogram;</w:t>
      </w:r>
    </w:p>
    <w:p w14:paraId="0368BC15" w14:textId="77777777" w:rsidR="009C79D4" w:rsidRPr="00D06BB8" w:rsidRDefault="009C79D4" w:rsidP="009C79D4">
      <w:pPr>
        <w:numPr>
          <w:ilvl w:val="0"/>
          <w:numId w:val="3"/>
        </w:numPr>
        <w:spacing w:after="60" w:line="240" w:lineRule="auto"/>
      </w:pPr>
      <w:r w:rsidRPr="00D06BB8">
        <w:t>approving variations to the Agreement</w:t>
      </w:r>
      <w:r w:rsidR="00345FE2">
        <w:t>; and</w:t>
      </w:r>
      <w:r w:rsidRPr="00D06BB8">
        <w:t xml:space="preserve"> </w:t>
      </w:r>
    </w:p>
    <w:p w14:paraId="640421F5" w14:textId="77777777" w:rsidR="009C79D4" w:rsidRDefault="009C79D4" w:rsidP="009C79D4">
      <w:pPr>
        <w:numPr>
          <w:ilvl w:val="0"/>
          <w:numId w:val="3"/>
        </w:numPr>
        <w:spacing w:after="60" w:line="240" w:lineRule="auto"/>
      </w:pPr>
      <w:proofErr w:type="gramStart"/>
      <w:r w:rsidRPr="00D06BB8">
        <w:t>authorising</w:t>
      </w:r>
      <w:proofErr w:type="gramEnd"/>
      <w:r w:rsidRPr="00D06BB8">
        <w:t xml:space="preserve"> the pr</w:t>
      </w:r>
      <w:r w:rsidR="007F3151">
        <w:t>ocess through which contracted Service P</w:t>
      </w:r>
      <w:r w:rsidRPr="00D06BB8">
        <w:t>roviders receive payments from the Commonwealth</w:t>
      </w:r>
      <w:r w:rsidR="00C32F7B">
        <w:t>.</w:t>
      </w:r>
    </w:p>
    <w:p w14:paraId="0D9793EA" w14:textId="77777777" w:rsidR="00345FE2" w:rsidRPr="0080439A" w:rsidRDefault="00345FE2" w:rsidP="00345FE2">
      <w:pPr>
        <w:spacing w:after="60" w:line="240" w:lineRule="auto"/>
      </w:pPr>
      <w:r w:rsidRPr="008C31D3">
        <w:t xml:space="preserve">The </w:t>
      </w:r>
      <w:r>
        <w:t xml:space="preserve">Program </w:t>
      </w:r>
      <w:r w:rsidR="007F3151">
        <w:t>D</w:t>
      </w:r>
      <w:r>
        <w:t>elegate</w:t>
      </w:r>
      <w:r w:rsidRPr="008C31D3">
        <w:t xml:space="preserve"> </w:t>
      </w:r>
      <w:r w:rsidR="007F3151">
        <w:t>may</w:t>
      </w:r>
      <w:r w:rsidRPr="008C31D3">
        <w:t xml:space="preserve"> carry out other functions as authorised by the Minister and the Secretary.</w:t>
      </w:r>
    </w:p>
    <w:p w14:paraId="0B123EAB" w14:textId="77777777" w:rsidR="00523815" w:rsidRPr="00E64FBC" w:rsidRDefault="00523815" w:rsidP="00523815">
      <w:pPr>
        <w:pStyle w:val="Heading2"/>
        <w:spacing w:before="120" w:after="60" w:line="240" w:lineRule="auto"/>
        <w:rPr>
          <w:sz w:val="28"/>
          <w:szCs w:val="28"/>
        </w:rPr>
      </w:pPr>
      <w:bookmarkStart w:id="59" w:name="_Toc25917571"/>
      <w:r w:rsidRPr="00E64FBC">
        <w:rPr>
          <w:sz w:val="28"/>
          <w:szCs w:val="28"/>
        </w:rPr>
        <w:t>Service Providers</w:t>
      </w:r>
      <w:bookmarkEnd w:id="58"/>
      <w:bookmarkEnd w:id="59"/>
    </w:p>
    <w:p w14:paraId="55FAE49C" w14:textId="77777777" w:rsidR="009C79D4" w:rsidRPr="00366FFB" w:rsidRDefault="007F3151" w:rsidP="00366FFB">
      <w:pPr>
        <w:spacing w:after="60" w:line="240" w:lineRule="auto"/>
      </w:pPr>
      <w:r>
        <w:t>Service P</w:t>
      </w:r>
      <w:r w:rsidR="009C79D4" w:rsidRPr="00366FFB">
        <w:t xml:space="preserve">roviders </w:t>
      </w:r>
      <w:proofErr w:type="gramStart"/>
      <w:r w:rsidR="009C79D4" w:rsidRPr="00366FFB">
        <w:t>are contracted</w:t>
      </w:r>
      <w:proofErr w:type="gramEnd"/>
      <w:r w:rsidR="009C79D4" w:rsidRPr="00366FFB">
        <w:t xml:space="preserve"> </w:t>
      </w:r>
      <w:r w:rsidR="0057766F" w:rsidRPr="00366FFB">
        <w:t xml:space="preserve">by the </w:t>
      </w:r>
      <w:r w:rsidR="00C57E03" w:rsidRPr="00366FFB">
        <w:t>d</w:t>
      </w:r>
      <w:r w:rsidR="0057766F" w:rsidRPr="00366FFB">
        <w:t xml:space="preserve">epartment </w:t>
      </w:r>
      <w:r w:rsidR="009C79D4" w:rsidRPr="00366FFB">
        <w:t>to deliver high quality LLND train</w:t>
      </w:r>
      <w:r w:rsidR="004B6D31">
        <w:t>ing and assessment to eligible P</w:t>
      </w:r>
      <w:r w:rsidR="009C79D4" w:rsidRPr="00366FFB">
        <w:t xml:space="preserve">articipants, and </w:t>
      </w:r>
      <w:r w:rsidR="0057766F" w:rsidRPr="00366FFB">
        <w:t xml:space="preserve">to </w:t>
      </w:r>
      <w:r w:rsidR="009C79D4" w:rsidRPr="00366FFB">
        <w:t xml:space="preserve">promote the </w:t>
      </w:r>
      <w:r w:rsidR="0088305D" w:rsidRPr="00366FFB">
        <w:t>P</w:t>
      </w:r>
      <w:r w:rsidR="009C79D4" w:rsidRPr="00366FFB">
        <w:t>rogram</w:t>
      </w:r>
      <w:r w:rsidR="006B0258" w:rsidRPr="00366FFB">
        <w:t xml:space="preserve">. </w:t>
      </w:r>
      <w:r w:rsidR="009C79D4" w:rsidRPr="00366FFB">
        <w:t>They will deliver</w:t>
      </w:r>
      <w:r w:rsidR="00515418">
        <w:t xml:space="preserve"> </w:t>
      </w:r>
      <w:r w:rsidR="00AF7B8F" w:rsidRPr="00DC7100">
        <w:t>RTO Personalised Training</w:t>
      </w:r>
      <w:r w:rsidR="00AF7B8F">
        <w:t xml:space="preserve"> </w:t>
      </w:r>
      <w:r w:rsidR="00171B4A">
        <w:t>and/</w:t>
      </w:r>
      <w:r w:rsidR="00AF7B8F">
        <w:t xml:space="preserve">or </w:t>
      </w:r>
      <w:r w:rsidR="00AF7B8F" w:rsidRPr="00AF7B8F">
        <w:t>Employer Workplace Training</w:t>
      </w:r>
      <w:r w:rsidR="009C79D4" w:rsidRPr="00366FFB">
        <w:t xml:space="preserve">. </w:t>
      </w:r>
    </w:p>
    <w:p w14:paraId="1521213F" w14:textId="77777777" w:rsidR="009C79D4" w:rsidRDefault="0057766F" w:rsidP="00366FFB">
      <w:pPr>
        <w:spacing w:after="60" w:line="240" w:lineRule="auto"/>
      </w:pPr>
      <w:r w:rsidRPr="00366FFB">
        <w:t>S</w:t>
      </w:r>
      <w:r w:rsidR="007F3151">
        <w:t>ervice P</w:t>
      </w:r>
      <w:r w:rsidR="009C79D4" w:rsidRPr="00366FFB">
        <w:t>roviders must comply with the terms of the Agreement and other instructions from the department that includes delivering a marketing and promotional campaign to attract strong take-up of the Program.</w:t>
      </w:r>
    </w:p>
    <w:p w14:paraId="330528EE" w14:textId="77777777" w:rsidR="007F3151" w:rsidRDefault="007F3151" w:rsidP="00366FFB">
      <w:pPr>
        <w:spacing w:after="60" w:line="240" w:lineRule="auto"/>
      </w:pPr>
      <w:r>
        <w:t xml:space="preserve">Service Providers are responsible </w:t>
      </w:r>
      <w:proofErr w:type="gramStart"/>
      <w:r>
        <w:t>for</w:t>
      </w:r>
      <w:proofErr w:type="gramEnd"/>
      <w:r>
        <w:t>:</w:t>
      </w:r>
    </w:p>
    <w:p w14:paraId="68001165" w14:textId="77777777" w:rsidR="007F3151" w:rsidRDefault="007F3151" w:rsidP="007F3151">
      <w:pPr>
        <w:numPr>
          <w:ilvl w:val="0"/>
          <w:numId w:val="3"/>
        </w:numPr>
        <w:spacing w:after="60" w:line="240" w:lineRule="auto"/>
      </w:pPr>
      <w:r>
        <w:t>providing services that are effective, efficient and appropriately targeted;</w:t>
      </w:r>
    </w:p>
    <w:p w14:paraId="65A82ED9" w14:textId="77777777" w:rsidR="007F3151" w:rsidRDefault="007F3151" w:rsidP="007F3151">
      <w:pPr>
        <w:numPr>
          <w:ilvl w:val="0"/>
          <w:numId w:val="3"/>
        </w:numPr>
        <w:spacing w:after="60" w:line="240" w:lineRule="auto"/>
      </w:pPr>
      <w:r>
        <w:t>applying the highest standard of duty of care for all Participants in their projects;</w:t>
      </w:r>
      <w:r w:rsidR="004B6D31">
        <w:t xml:space="preserve"> and</w:t>
      </w:r>
    </w:p>
    <w:p w14:paraId="001A2EE6" w14:textId="77777777" w:rsidR="007F3151" w:rsidRPr="00366FFB" w:rsidRDefault="007F3151" w:rsidP="007F3151">
      <w:pPr>
        <w:numPr>
          <w:ilvl w:val="0"/>
          <w:numId w:val="3"/>
        </w:numPr>
        <w:spacing w:after="60" w:line="240" w:lineRule="auto"/>
      </w:pPr>
      <w:proofErr w:type="gramStart"/>
      <w:r>
        <w:t>operating</w:t>
      </w:r>
      <w:proofErr w:type="gramEnd"/>
      <w:r>
        <w:t xml:space="preserve"> activities in line with, and comply with the requirements set out within all state and territory and Commonwealth legislation and regulations. </w:t>
      </w:r>
    </w:p>
    <w:p w14:paraId="0785EEE5" w14:textId="77777777" w:rsidR="009C79D4" w:rsidRDefault="009C79D4" w:rsidP="00F03CD2">
      <w:pPr>
        <w:pStyle w:val="Heading2"/>
        <w:spacing w:before="120" w:after="60" w:line="240" w:lineRule="auto"/>
        <w:rPr>
          <w:sz w:val="28"/>
          <w:szCs w:val="28"/>
        </w:rPr>
      </w:pPr>
      <w:bookmarkStart w:id="60" w:name="_Toc25917572"/>
      <w:r w:rsidRPr="009C79D4">
        <w:rPr>
          <w:sz w:val="28"/>
          <w:szCs w:val="28"/>
        </w:rPr>
        <w:t>Employers</w:t>
      </w:r>
      <w:bookmarkEnd w:id="60"/>
    </w:p>
    <w:p w14:paraId="382A89A8" w14:textId="77777777" w:rsidR="009C79D4" w:rsidRDefault="009C79D4" w:rsidP="009C79D4">
      <w:pPr>
        <w:rPr>
          <w:lang w:val="en"/>
        </w:rPr>
      </w:pPr>
      <w:r w:rsidRPr="00C84B33">
        <w:rPr>
          <w:lang w:val="en"/>
        </w:rPr>
        <w:t xml:space="preserve">The Program </w:t>
      </w:r>
      <w:proofErr w:type="gramStart"/>
      <w:r w:rsidRPr="00C84B33">
        <w:rPr>
          <w:lang w:val="en"/>
        </w:rPr>
        <w:t>is designed</w:t>
      </w:r>
      <w:proofErr w:type="gramEnd"/>
      <w:r w:rsidRPr="00C84B33">
        <w:rPr>
          <w:lang w:val="en"/>
        </w:rPr>
        <w:t xml:space="preserve"> to enable </w:t>
      </w:r>
      <w:r w:rsidR="004F7BAF">
        <w:rPr>
          <w:lang w:val="en"/>
        </w:rPr>
        <w:t xml:space="preserve">employers who have identified employees with LLND skills deficits to engage with </w:t>
      </w:r>
      <w:r w:rsidR="007F3151">
        <w:rPr>
          <w:lang w:val="en"/>
        </w:rPr>
        <w:t>Service Providers</w:t>
      </w:r>
      <w:r w:rsidRPr="00FC5533">
        <w:rPr>
          <w:lang w:val="en"/>
        </w:rPr>
        <w:t xml:space="preserve"> to </w:t>
      </w:r>
      <w:r w:rsidR="006B0258">
        <w:rPr>
          <w:lang w:val="en"/>
        </w:rPr>
        <w:t xml:space="preserve">develop </w:t>
      </w:r>
      <w:r w:rsidR="00F83A92">
        <w:t>tailored Accredited or N</w:t>
      </w:r>
      <w:r w:rsidR="007F3151">
        <w:t>on-A</w:t>
      </w:r>
      <w:r w:rsidR="004F7BAF" w:rsidRPr="00733D4C">
        <w:t xml:space="preserve">ccredited LLND </w:t>
      </w:r>
      <w:r w:rsidR="007808C6">
        <w:t>T</w:t>
      </w:r>
      <w:r w:rsidR="004F7BAF" w:rsidRPr="00733D4C">
        <w:t xml:space="preserve">raining </w:t>
      </w:r>
      <w:r w:rsidR="007F3151">
        <w:t>for</w:t>
      </w:r>
      <w:r w:rsidR="004F7BAF" w:rsidRPr="00733D4C">
        <w:t xml:space="preserve"> the workplace</w:t>
      </w:r>
      <w:r w:rsidR="007F3151">
        <w:t>.</w:t>
      </w:r>
      <w:r w:rsidR="007F3151">
        <w:rPr>
          <w:lang w:val="en"/>
        </w:rPr>
        <w:t xml:space="preserve"> Employers </w:t>
      </w:r>
      <w:r w:rsidR="00515418">
        <w:rPr>
          <w:lang w:val="en"/>
        </w:rPr>
        <w:t xml:space="preserve">will be able to </w:t>
      </w:r>
      <w:r w:rsidR="007F3151">
        <w:rPr>
          <w:lang w:val="en"/>
        </w:rPr>
        <w:t>work with Service P</w:t>
      </w:r>
      <w:r w:rsidR="004F7BAF">
        <w:rPr>
          <w:lang w:val="en"/>
        </w:rPr>
        <w:t>roviders to:</w:t>
      </w:r>
      <w:r w:rsidR="00515418">
        <w:rPr>
          <w:lang w:val="en"/>
        </w:rPr>
        <w:t xml:space="preserve"> </w:t>
      </w:r>
    </w:p>
    <w:p w14:paraId="52EFB84E" w14:textId="77777777" w:rsidR="006A0227" w:rsidRDefault="009C79D4" w:rsidP="00366FFB">
      <w:pPr>
        <w:pStyle w:val="ListParagraph"/>
        <w:numPr>
          <w:ilvl w:val="0"/>
          <w:numId w:val="24"/>
        </w:numPr>
        <w:rPr>
          <w:lang w:val="en"/>
        </w:rPr>
      </w:pPr>
      <w:r w:rsidRPr="006A0227">
        <w:rPr>
          <w:lang w:val="en"/>
        </w:rPr>
        <w:t>identify and evalua</w:t>
      </w:r>
      <w:r w:rsidR="000F7BDA">
        <w:rPr>
          <w:lang w:val="en"/>
        </w:rPr>
        <w:t>te the</w:t>
      </w:r>
      <w:r w:rsidR="006A0227">
        <w:rPr>
          <w:lang w:val="en"/>
        </w:rPr>
        <w:t xml:space="preserve"> workplace </w:t>
      </w:r>
      <w:r w:rsidR="002704EF">
        <w:rPr>
          <w:lang w:val="en"/>
        </w:rPr>
        <w:t xml:space="preserve">and </w:t>
      </w:r>
      <w:r w:rsidR="00C32F7B">
        <w:rPr>
          <w:lang w:val="en"/>
        </w:rPr>
        <w:t>the</w:t>
      </w:r>
      <w:r w:rsidR="002704EF">
        <w:rPr>
          <w:lang w:val="en"/>
        </w:rPr>
        <w:t xml:space="preserve"> </w:t>
      </w:r>
      <w:r w:rsidR="006A0227">
        <w:rPr>
          <w:lang w:val="en"/>
        </w:rPr>
        <w:t xml:space="preserve">LLND </w:t>
      </w:r>
      <w:r w:rsidR="00366FFB">
        <w:rPr>
          <w:lang w:val="en"/>
        </w:rPr>
        <w:t>needs</w:t>
      </w:r>
      <w:r w:rsidR="00C32F7B">
        <w:rPr>
          <w:lang w:val="en"/>
        </w:rPr>
        <w:t xml:space="preserve"> of employees</w:t>
      </w:r>
      <w:r w:rsidR="007F3151">
        <w:rPr>
          <w:lang w:val="en"/>
        </w:rPr>
        <w:t>;</w:t>
      </w:r>
    </w:p>
    <w:p w14:paraId="517E616D" w14:textId="77777777" w:rsidR="002704EF" w:rsidRDefault="004D253D" w:rsidP="00366FFB">
      <w:pPr>
        <w:pStyle w:val="ListParagraph"/>
        <w:numPr>
          <w:ilvl w:val="0"/>
          <w:numId w:val="24"/>
        </w:numPr>
        <w:rPr>
          <w:lang w:val="en"/>
        </w:rPr>
      </w:pPr>
      <w:r>
        <w:rPr>
          <w:lang w:val="en"/>
        </w:rPr>
        <w:t>d</w:t>
      </w:r>
      <w:r w:rsidR="002704EF">
        <w:rPr>
          <w:lang w:val="en"/>
        </w:rPr>
        <w:t xml:space="preserve">esign the most appropriate training model </w:t>
      </w:r>
      <w:r w:rsidR="000F7BDA">
        <w:rPr>
          <w:lang w:val="en"/>
        </w:rPr>
        <w:t xml:space="preserve">and provide </w:t>
      </w:r>
      <w:r w:rsidR="007F3151">
        <w:rPr>
          <w:lang w:val="en"/>
        </w:rPr>
        <w:t xml:space="preserve">reasonable </w:t>
      </w:r>
      <w:r w:rsidR="000F7BDA">
        <w:rPr>
          <w:lang w:val="en"/>
        </w:rPr>
        <w:t xml:space="preserve">support to employees to </w:t>
      </w:r>
      <w:proofErr w:type="spellStart"/>
      <w:r w:rsidR="000F7BDA">
        <w:rPr>
          <w:lang w:val="en"/>
        </w:rPr>
        <w:t>maximise</w:t>
      </w:r>
      <w:proofErr w:type="spellEnd"/>
      <w:r w:rsidR="000F7BDA">
        <w:rPr>
          <w:lang w:val="en"/>
        </w:rPr>
        <w:t xml:space="preserve"> the be</w:t>
      </w:r>
      <w:r w:rsidR="00366FFB">
        <w:rPr>
          <w:lang w:val="en"/>
        </w:rPr>
        <w:t>nefits of the training provided</w:t>
      </w:r>
      <w:r w:rsidR="007F3151">
        <w:rPr>
          <w:lang w:val="en"/>
        </w:rPr>
        <w:t>; and</w:t>
      </w:r>
    </w:p>
    <w:p w14:paraId="786C6B4F" w14:textId="77777777" w:rsidR="009C79D4" w:rsidRPr="006A0227" w:rsidRDefault="004D253D" w:rsidP="00366FFB">
      <w:pPr>
        <w:pStyle w:val="ListParagraph"/>
        <w:numPr>
          <w:ilvl w:val="0"/>
          <w:numId w:val="24"/>
        </w:numPr>
        <w:rPr>
          <w:lang w:val="en"/>
        </w:rPr>
      </w:pPr>
      <w:proofErr w:type="gramStart"/>
      <w:r>
        <w:rPr>
          <w:lang w:val="en"/>
        </w:rPr>
        <w:t>e</w:t>
      </w:r>
      <w:r w:rsidR="002704EF">
        <w:rPr>
          <w:lang w:val="en"/>
        </w:rPr>
        <w:t>valuate</w:t>
      </w:r>
      <w:proofErr w:type="gramEnd"/>
      <w:r>
        <w:rPr>
          <w:lang w:val="en"/>
        </w:rPr>
        <w:t xml:space="preserve"> the </w:t>
      </w:r>
      <w:r w:rsidR="002704EF">
        <w:rPr>
          <w:lang w:val="en"/>
        </w:rPr>
        <w:t>effecti</w:t>
      </w:r>
      <w:r w:rsidR="000F7BDA">
        <w:rPr>
          <w:lang w:val="en"/>
        </w:rPr>
        <w:t>v</w:t>
      </w:r>
      <w:r w:rsidR="002704EF">
        <w:rPr>
          <w:lang w:val="en"/>
        </w:rPr>
        <w:t xml:space="preserve">eness </w:t>
      </w:r>
      <w:r w:rsidR="00C86CB1">
        <w:rPr>
          <w:lang w:val="en"/>
        </w:rPr>
        <w:t>of the project</w:t>
      </w:r>
      <w:r w:rsidR="00366FFB">
        <w:rPr>
          <w:lang w:val="en"/>
        </w:rPr>
        <w:t>.</w:t>
      </w:r>
    </w:p>
    <w:p w14:paraId="725DB84C" w14:textId="77777777" w:rsidR="00523815" w:rsidRPr="00E64FBC" w:rsidRDefault="00523815" w:rsidP="00523815">
      <w:pPr>
        <w:pStyle w:val="Heading1"/>
        <w:numPr>
          <w:ilvl w:val="0"/>
          <w:numId w:val="2"/>
        </w:numPr>
        <w:spacing w:before="120" w:after="60"/>
        <w:contextualSpacing/>
        <w:rPr>
          <w:rFonts w:asciiTheme="minorHAnsi" w:hAnsiTheme="minorHAnsi" w:cstheme="minorHAnsi"/>
          <w:sz w:val="36"/>
          <w:szCs w:val="36"/>
        </w:rPr>
      </w:pPr>
      <w:bookmarkStart w:id="61" w:name="_Toc24363807"/>
      <w:bookmarkStart w:id="62" w:name="_Toc25917573"/>
      <w:bookmarkEnd w:id="61"/>
      <w:r w:rsidRPr="00E64FBC">
        <w:rPr>
          <w:rFonts w:asciiTheme="minorHAnsi" w:hAnsiTheme="minorHAnsi" w:cstheme="minorHAnsi"/>
          <w:sz w:val="36"/>
          <w:szCs w:val="36"/>
        </w:rPr>
        <w:t>Further information</w:t>
      </w:r>
      <w:bookmarkEnd w:id="62"/>
    </w:p>
    <w:p w14:paraId="10742C88" w14:textId="59413CBC" w:rsidR="00523815" w:rsidRDefault="00523815" w:rsidP="00523815">
      <w:r>
        <w:t xml:space="preserve">For </w:t>
      </w:r>
      <w:r w:rsidR="00C32F7B">
        <w:t xml:space="preserve">any queries in relation to </w:t>
      </w:r>
      <w:r w:rsidR="00F45A3B">
        <w:t xml:space="preserve">the </w:t>
      </w:r>
      <w:r w:rsidR="00C32F7B">
        <w:t>P</w:t>
      </w:r>
      <w:r w:rsidR="00F45A3B">
        <w:t>rogram</w:t>
      </w:r>
      <w:r>
        <w:t xml:space="preserve">, please </w:t>
      </w:r>
      <w:r w:rsidR="007C0C69">
        <w:t>contact</w:t>
      </w:r>
      <w:r w:rsidR="00F83A92">
        <w:t xml:space="preserve"> </w:t>
      </w:r>
      <w:r w:rsidR="005B0C71">
        <w:br/>
      </w:r>
      <w:r w:rsidR="00F83A92">
        <w:t>employment-FoundationSkills@employment.gov.au</w:t>
      </w:r>
      <w:r>
        <w:t>.</w:t>
      </w:r>
      <w:r w:rsidR="00C32F7B">
        <w:t xml:space="preserve">  </w:t>
      </w:r>
    </w:p>
    <w:p w14:paraId="36C3E9F7" w14:textId="77777777" w:rsidR="005B0C71" w:rsidRPr="003763A9" w:rsidRDefault="005B0C71" w:rsidP="00523815"/>
    <w:p w14:paraId="53DD06B1" w14:textId="77777777" w:rsidR="00523815" w:rsidRDefault="00523815" w:rsidP="00523815">
      <w:r>
        <w:br w:type="page"/>
      </w:r>
    </w:p>
    <w:p w14:paraId="6156915C" w14:textId="77777777" w:rsidR="00523815" w:rsidRPr="00E64FBC" w:rsidRDefault="00523815" w:rsidP="00523815">
      <w:pPr>
        <w:pStyle w:val="Heading1"/>
        <w:numPr>
          <w:ilvl w:val="0"/>
          <w:numId w:val="2"/>
        </w:numPr>
        <w:spacing w:before="120" w:after="60"/>
        <w:contextualSpacing/>
        <w:rPr>
          <w:rFonts w:asciiTheme="minorHAnsi" w:hAnsiTheme="minorHAnsi" w:cstheme="minorHAnsi"/>
          <w:sz w:val="36"/>
          <w:szCs w:val="36"/>
        </w:rPr>
      </w:pPr>
      <w:bookmarkStart w:id="63" w:name="_Ref25574056"/>
      <w:bookmarkStart w:id="64" w:name="_Toc25917574"/>
      <w:r w:rsidRPr="00E64FBC">
        <w:rPr>
          <w:rFonts w:asciiTheme="minorHAnsi" w:hAnsiTheme="minorHAnsi" w:cstheme="minorHAnsi"/>
          <w:sz w:val="36"/>
          <w:szCs w:val="36"/>
        </w:rPr>
        <w:t>Glossary</w:t>
      </w:r>
      <w:bookmarkEnd w:id="63"/>
      <w:bookmarkEnd w:id="64"/>
    </w:p>
    <w:p w14:paraId="51136730" w14:textId="77777777" w:rsidR="00523815" w:rsidRPr="00654A94" w:rsidRDefault="009F51E2" w:rsidP="00523815">
      <w:pPr>
        <w:autoSpaceDE w:val="0"/>
        <w:autoSpaceDN w:val="0"/>
        <w:adjustRightInd w:val="0"/>
        <w:spacing w:after="60" w:line="240" w:lineRule="auto"/>
        <w:rPr>
          <w:rFonts w:cstheme="minorHAnsi"/>
          <w:color w:val="000000"/>
        </w:rPr>
      </w:pPr>
      <w:r w:rsidRPr="00D06BB8">
        <w:t xml:space="preserve">The Program Guidelines use a number of </w:t>
      </w:r>
      <w:proofErr w:type="gramStart"/>
      <w:r w:rsidRPr="00D06BB8">
        <w:t>terms which</w:t>
      </w:r>
      <w:proofErr w:type="gramEnd"/>
      <w:r w:rsidRPr="00D06BB8">
        <w:t xml:space="preserve"> are defined in this section (unless the contrary intention appears).</w:t>
      </w:r>
    </w:p>
    <w:tbl>
      <w:tblPr>
        <w:tblStyle w:val="TableGrid"/>
        <w:tblW w:w="0" w:type="auto"/>
        <w:tblLook w:val="04A0" w:firstRow="1" w:lastRow="0" w:firstColumn="1" w:lastColumn="0" w:noHBand="0" w:noVBand="1"/>
      </w:tblPr>
      <w:tblGrid>
        <w:gridCol w:w="2472"/>
        <w:gridCol w:w="6426"/>
      </w:tblGrid>
      <w:tr w:rsidR="00523815" w:rsidRPr="00654A94" w14:paraId="3EB30308" w14:textId="77777777" w:rsidTr="00F72BCB">
        <w:trPr>
          <w:tblHeader/>
        </w:trPr>
        <w:tc>
          <w:tcPr>
            <w:tcW w:w="2472" w:type="dxa"/>
            <w:shd w:val="clear" w:color="auto" w:fill="222A35" w:themeFill="text2" w:themeFillShade="80"/>
          </w:tcPr>
          <w:p w14:paraId="706A846F" w14:textId="77777777" w:rsidR="00523815" w:rsidRPr="00654A94" w:rsidRDefault="00523815" w:rsidP="00F72BCB">
            <w:pPr>
              <w:autoSpaceDE w:val="0"/>
              <w:autoSpaceDN w:val="0"/>
              <w:adjustRightInd w:val="0"/>
              <w:spacing w:after="60"/>
              <w:rPr>
                <w:rFonts w:cstheme="minorHAnsi"/>
                <w:color w:val="FFFFFF" w:themeColor="background1"/>
              </w:rPr>
            </w:pPr>
            <w:r w:rsidRPr="00654A94">
              <w:rPr>
                <w:rFonts w:cstheme="minorHAnsi"/>
                <w:color w:val="FFFFFF" w:themeColor="background1"/>
              </w:rPr>
              <w:t>Term</w:t>
            </w:r>
          </w:p>
        </w:tc>
        <w:tc>
          <w:tcPr>
            <w:tcW w:w="6426" w:type="dxa"/>
            <w:shd w:val="clear" w:color="auto" w:fill="222A35" w:themeFill="text2" w:themeFillShade="80"/>
          </w:tcPr>
          <w:p w14:paraId="41679B06" w14:textId="77777777" w:rsidR="00523815" w:rsidRPr="00654A94" w:rsidRDefault="00523815" w:rsidP="00F72BCB">
            <w:pPr>
              <w:autoSpaceDE w:val="0"/>
              <w:autoSpaceDN w:val="0"/>
              <w:adjustRightInd w:val="0"/>
              <w:spacing w:after="60"/>
              <w:rPr>
                <w:rFonts w:cstheme="minorHAnsi"/>
                <w:color w:val="FFFFFF" w:themeColor="background1"/>
              </w:rPr>
            </w:pPr>
            <w:r w:rsidRPr="00654A94">
              <w:rPr>
                <w:rFonts w:cstheme="minorHAnsi"/>
                <w:color w:val="FFFFFF" w:themeColor="background1"/>
              </w:rPr>
              <w:t>Definition</w:t>
            </w:r>
          </w:p>
        </w:tc>
      </w:tr>
      <w:tr w:rsidR="009F51E2" w:rsidRPr="00654A94" w14:paraId="00D54E56" w14:textId="77777777" w:rsidTr="00F72BCB">
        <w:tc>
          <w:tcPr>
            <w:tcW w:w="2472" w:type="dxa"/>
          </w:tcPr>
          <w:p w14:paraId="7488192D" w14:textId="77777777" w:rsidR="009F51E2" w:rsidRPr="00654A94" w:rsidRDefault="009F51E2" w:rsidP="007F3151">
            <w:pPr>
              <w:autoSpaceDE w:val="0"/>
              <w:autoSpaceDN w:val="0"/>
              <w:adjustRightInd w:val="0"/>
              <w:spacing w:after="60"/>
              <w:rPr>
                <w:rFonts w:cstheme="minorHAnsi"/>
                <w:color w:val="000000"/>
              </w:rPr>
            </w:pPr>
            <w:r w:rsidRPr="0067114E">
              <w:rPr>
                <w:bCs/>
                <w:color w:val="000000"/>
              </w:rPr>
              <w:t xml:space="preserve">Accredited </w:t>
            </w:r>
            <w:r w:rsidR="007F3151">
              <w:rPr>
                <w:bCs/>
                <w:color w:val="000000"/>
              </w:rPr>
              <w:t>LLND</w:t>
            </w:r>
            <w:r w:rsidRPr="0067114E">
              <w:rPr>
                <w:bCs/>
                <w:color w:val="000000"/>
              </w:rPr>
              <w:t xml:space="preserve"> Training</w:t>
            </w:r>
          </w:p>
        </w:tc>
        <w:tc>
          <w:tcPr>
            <w:tcW w:w="6426" w:type="dxa"/>
          </w:tcPr>
          <w:p w14:paraId="243ADA4C" w14:textId="77777777" w:rsidR="009F51E2" w:rsidRPr="00564849" w:rsidRDefault="007F3151" w:rsidP="001F130B">
            <w:pPr>
              <w:autoSpaceDE w:val="0"/>
              <w:autoSpaceDN w:val="0"/>
              <w:adjustRightInd w:val="0"/>
              <w:rPr>
                <w:color w:val="000000"/>
              </w:rPr>
            </w:pPr>
            <w:r>
              <w:rPr>
                <w:color w:val="000000"/>
              </w:rPr>
              <w:t xml:space="preserve">LLND units of competency, skills sets or modules as listed on the national register &lt;training.gov.au&gt;, or VET Accredited Courses. </w:t>
            </w:r>
          </w:p>
        </w:tc>
      </w:tr>
      <w:tr w:rsidR="00884008" w:rsidRPr="00654A94" w14:paraId="2770D2BA" w14:textId="77777777" w:rsidTr="00267ECE">
        <w:tc>
          <w:tcPr>
            <w:tcW w:w="2472" w:type="dxa"/>
          </w:tcPr>
          <w:p w14:paraId="122AD99D" w14:textId="77777777" w:rsidR="00884008" w:rsidRPr="000042F8" w:rsidRDefault="00884008" w:rsidP="00884008">
            <w:pPr>
              <w:autoSpaceDE w:val="0"/>
              <w:autoSpaceDN w:val="0"/>
              <w:adjustRightInd w:val="0"/>
              <w:spacing w:after="60"/>
              <w:rPr>
                <w:color w:val="000000"/>
              </w:rPr>
            </w:pPr>
            <w:r w:rsidRPr="000042F8">
              <w:rPr>
                <w:bCs/>
                <w:color w:val="000000" w:themeColor="text1"/>
              </w:rPr>
              <w:t>Advisory Committee</w:t>
            </w:r>
          </w:p>
        </w:tc>
        <w:tc>
          <w:tcPr>
            <w:tcW w:w="6426" w:type="dxa"/>
          </w:tcPr>
          <w:p w14:paraId="10EB2180" w14:textId="77777777" w:rsidR="00884008" w:rsidRDefault="00174C3D" w:rsidP="00174C3D">
            <w:pPr>
              <w:spacing w:after="60" w:line="240" w:lineRule="auto"/>
              <w:rPr>
                <w:color w:val="000000"/>
              </w:rPr>
            </w:pPr>
            <w:r>
              <w:t xml:space="preserve">A </w:t>
            </w:r>
            <w:r w:rsidR="00314BAE">
              <w:t>c</w:t>
            </w:r>
            <w:r>
              <w:t xml:space="preserve">ommittee established by the department </w:t>
            </w:r>
            <w:r w:rsidR="00D21DA4" w:rsidRPr="00C24CDC">
              <w:t>to provide a</w:t>
            </w:r>
            <w:r w:rsidR="00F83A92">
              <w:t>dvice to the Program D</w:t>
            </w:r>
            <w:r w:rsidR="00D21DA4" w:rsidRPr="00C24CDC">
              <w:t xml:space="preserve">elegate on </w:t>
            </w:r>
            <w:r w:rsidR="00D21DA4">
              <w:t>the</w:t>
            </w:r>
            <w:r w:rsidR="004B6D31">
              <w:t xml:space="preserve"> Program’s</w:t>
            </w:r>
            <w:r w:rsidR="00D21DA4">
              <w:t xml:space="preserve"> project </w:t>
            </w:r>
            <w:r w:rsidR="00D21DA4" w:rsidRPr="00D06BB8">
              <w:t>applications</w:t>
            </w:r>
            <w:r w:rsidR="00D21DA4">
              <w:t>.</w:t>
            </w:r>
          </w:p>
        </w:tc>
      </w:tr>
      <w:tr w:rsidR="00884008" w:rsidRPr="00654A94" w14:paraId="6E65AD54" w14:textId="77777777" w:rsidTr="00267ECE">
        <w:tc>
          <w:tcPr>
            <w:tcW w:w="2472" w:type="dxa"/>
          </w:tcPr>
          <w:p w14:paraId="2E50F3A3" w14:textId="77777777" w:rsidR="00884008" w:rsidRPr="007C115F" w:rsidRDefault="00884008" w:rsidP="00884008">
            <w:pPr>
              <w:autoSpaceDE w:val="0"/>
              <w:autoSpaceDN w:val="0"/>
              <w:adjustRightInd w:val="0"/>
              <w:spacing w:after="60"/>
              <w:rPr>
                <w:rFonts w:cstheme="minorHAnsi"/>
                <w:bCs/>
                <w:color w:val="000000" w:themeColor="text1"/>
              </w:rPr>
            </w:pPr>
            <w:r w:rsidRPr="0067114E">
              <w:rPr>
                <w:color w:val="000000"/>
              </w:rPr>
              <w:t xml:space="preserve">Agreement </w:t>
            </w:r>
          </w:p>
        </w:tc>
        <w:tc>
          <w:tcPr>
            <w:tcW w:w="6426" w:type="dxa"/>
          </w:tcPr>
          <w:p w14:paraId="729F9009" w14:textId="77777777" w:rsidR="00884008" w:rsidRPr="007C115F" w:rsidRDefault="00884008" w:rsidP="00DC7100">
            <w:pPr>
              <w:spacing w:after="60" w:line="240" w:lineRule="auto"/>
            </w:pPr>
            <w:r>
              <w:rPr>
                <w:color w:val="000000"/>
              </w:rPr>
              <w:t>The legal agreement between t</w:t>
            </w:r>
            <w:r w:rsidRPr="00DA1E89">
              <w:rPr>
                <w:color w:val="000000"/>
              </w:rPr>
              <w:t xml:space="preserve">he Department of Employment, Skills, Small and Family Business and </w:t>
            </w:r>
            <w:r w:rsidR="00515418">
              <w:rPr>
                <w:color w:val="000000"/>
              </w:rPr>
              <w:t xml:space="preserve">the </w:t>
            </w:r>
            <w:r w:rsidR="00174C3D">
              <w:rPr>
                <w:color w:val="000000"/>
              </w:rPr>
              <w:t>Service Provider, which</w:t>
            </w:r>
            <w:r>
              <w:rPr>
                <w:color w:val="000000"/>
              </w:rPr>
              <w:t xml:space="preserve"> </w:t>
            </w:r>
            <w:r w:rsidRPr="00DA1E89">
              <w:rPr>
                <w:color w:val="000000"/>
              </w:rPr>
              <w:t>details</w:t>
            </w:r>
            <w:r>
              <w:rPr>
                <w:color w:val="000000"/>
              </w:rPr>
              <w:t xml:space="preserve"> the obligations and </w:t>
            </w:r>
            <w:r w:rsidRPr="00DA1E89">
              <w:rPr>
                <w:color w:val="000000"/>
              </w:rPr>
              <w:t xml:space="preserve">responsibilities of both </w:t>
            </w:r>
            <w:r w:rsidR="00174C3D">
              <w:rPr>
                <w:color w:val="000000"/>
              </w:rPr>
              <w:t xml:space="preserve">parties for the delivery of the Program. </w:t>
            </w:r>
          </w:p>
        </w:tc>
      </w:tr>
      <w:tr w:rsidR="00884008" w:rsidRPr="00654A94" w14:paraId="74B78F2E" w14:textId="77777777" w:rsidTr="00F72BCB">
        <w:tc>
          <w:tcPr>
            <w:tcW w:w="2472" w:type="dxa"/>
          </w:tcPr>
          <w:p w14:paraId="4DB76215" w14:textId="77777777" w:rsidR="00884008" w:rsidRPr="0067114E" w:rsidRDefault="00884008" w:rsidP="00884008">
            <w:pPr>
              <w:autoSpaceDE w:val="0"/>
              <w:autoSpaceDN w:val="0"/>
              <w:adjustRightInd w:val="0"/>
              <w:rPr>
                <w:bCs/>
                <w:color w:val="000000" w:themeColor="text1"/>
              </w:rPr>
            </w:pPr>
            <w:r w:rsidRPr="0067114E">
              <w:rPr>
                <w:bCs/>
                <w:color w:val="000000" w:themeColor="text1"/>
              </w:rPr>
              <w:t>Australian Core Skills Framework (ACSF)</w:t>
            </w:r>
          </w:p>
          <w:p w14:paraId="0F3A8F22" w14:textId="77777777" w:rsidR="00884008" w:rsidRPr="00654A94" w:rsidRDefault="00884008" w:rsidP="00884008">
            <w:pPr>
              <w:autoSpaceDE w:val="0"/>
              <w:autoSpaceDN w:val="0"/>
              <w:adjustRightInd w:val="0"/>
              <w:spacing w:after="60"/>
              <w:rPr>
                <w:rFonts w:cstheme="minorHAnsi"/>
                <w:color w:val="000000"/>
              </w:rPr>
            </w:pPr>
          </w:p>
        </w:tc>
        <w:tc>
          <w:tcPr>
            <w:tcW w:w="6426" w:type="dxa"/>
          </w:tcPr>
          <w:p w14:paraId="5491B41D" w14:textId="77777777" w:rsidR="00884008" w:rsidRPr="00654A94" w:rsidRDefault="00884008" w:rsidP="004D5C89">
            <w:pPr>
              <w:autoSpaceDE w:val="0"/>
              <w:autoSpaceDN w:val="0"/>
              <w:adjustRightInd w:val="0"/>
              <w:spacing w:after="60"/>
              <w:rPr>
                <w:rFonts w:cstheme="minorHAnsi"/>
              </w:rPr>
            </w:pPr>
            <w:r>
              <w:rPr>
                <w:color w:val="000000" w:themeColor="text1"/>
                <w:lang w:val="en"/>
              </w:rPr>
              <w:t>A</w:t>
            </w:r>
            <w:r w:rsidRPr="00775EA2">
              <w:rPr>
                <w:color w:val="000000" w:themeColor="text1"/>
                <w:lang w:val="en"/>
              </w:rPr>
              <w:t xml:space="preserve"> tool which assists both special</w:t>
            </w:r>
            <w:r w:rsidR="00F83A92">
              <w:rPr>
                <w:color w:val="000000" w:themeColor="text1"/>
                <w:lang w:val="en"/>
              </w:rPr>
              <w:t>ist and non-specialist English Language, Literacy and N</w:t>
            </w:r>
            <w:r w:rsidRPr="00775EA2">
              <w:rPr>
                <w:color w:val="000000" w:themeColor="text1"/>
                <w:lang w:val="en"/>
              </w:rPr>
              <w:t xml:space="preserve">umeracy practitioners </w:t>
            </w:r>
            <w:r>
              <w:rPr>
                <w:color w:val="000000" w:themeColor="text1"/>
                <w:lang w:val="en"/>
              </w:rPr>
              <w:t xml:space="preserve">to </w:t>
            </w:r>
            <w:r w:rsidRPr="00775EA2">
              <w:rPr>
                <w:color w:val="000000" w:themeColor="text1"/>
                <w:lang w:val="en"/>
              </w:rPr>
              <w:t>describe a</w:t>
            </w:r>
            <w:r w:rsidR="00515418">
              <w:rPr>
                <w:color w:val="000000" w:themeColor="text1"/>
                <w:lang w:val="en"/>
              </w:rPr>
              <w:t xml:space="preserve"> </w:t>
            </w:r>
            <w:r w:rsidR="004D5C89">
              <w:rPr>
                <w:color w:val="000000" w:themeColor="text1"/>
                <w:lang w:val="en"/>
              </w:rPr>
              <w:t>Participant</w:t>
            </w:r>
            <w:r w:rsidRPr="00775EA2">
              <w:rPr>
                <w:color w:val="000000" w:themeColor="text1"/>
                <w:lang w:val="en"/>
              </w:rPr>
              <w:t>’s performance in the five core skills of learning, reading, writing, oral communication and numeracy. The ACSF provides a consistent national approach to identifying and developing the core skills in three diverse contexts; personal and community; workplace and employment; and education and training</w:t>
            </w:r>
            <w:r w:rsidR="00A037FE">
              <w:rPr>
                <w:color w:val="000000" w:themeColor="text1"/>
                <w:lang w:val="en"/>
              </w:rPr>
              <w:t>.</w:t>
            </w:r>
          </w:p>
        </w:tc>
      </w:tr>
      <w:tr w:rsidR="00884008" w:rsidRPr="00654A94" w14:paraId="23F2C36F" w14:textId="77777777" w:rsidTr="00F72BCB">
        <w:tc>
          <w:tcPr>
            <w:tcW w:w="2472" w:type="dxa"/>
          </w:tcPr>
          <w:p w14:paraId="40FCBEF6" w14:textId="77777777" w:rsidR="00884008" w:rsidRPr="0067114E" w:rsidRDefault="00884008" w:rsidP="00884008">
            <w:pPr>
              <w:pStyle w:val="NormalWeb"/>
              <w:spacing w:before="0" w:after="0"/>
              <w:rPr>
                <w:rFonts w:cstheme="minorHAnsi"/>
              </w:rPr>
            </w:pPr>
            <w:r w:rsidRPr="0067114E">
              <w:rPr>
                <w:rFonts w:asciiTheme="minorHAnsi" w:hAnsiTheme="minorHAnsi" w:cstheme="minorHAnsi"/>
                <w:sz w:val="22"/>
                <w:szCs w:val="22"/>
              </w:rPr>
              <w:t>Commonwealth</w:t>
            </w:r>
          </w:p>
          <w:p w14:paraId="3B36C8E5" w14:textId="77777777" w:rsidR="00884008" w:rsidRPr="00654A94" w:rsidRDefault="00884008" w:rsidP="00884008">
            <w:pPr>
              <w:pStyle w:val="NormalWeb"/>
              <w:spacing w:before="120" w:after="60"/>
              <w:rPr>
                <w:rFonts w:asciiTheme="minorHAnsi" w:hAnsiTheme="minorHAnsi" w:cstheme="minorHAnsi"/>
                <w:sz w:val="22"/>
                <w:szCs w:val="22"/>
              </w:rPr>
            </w:pPr>
          </w:p>
        </w:tc>
        <w:tc>
          <w:tcPr>
            <w:tcW w:w="6426" w:type="dxa"/>
          </w:tcPr>
          <w:p w14:paraId="3FC5D7C0" w14:textId="77777777" w:rsidR="00884008" w:rsidRPr="00654A94" w:rsidRDefault="00884008" w:rsidP="00884008">
            <w:pPr>
              <w:autoSpaceDE w:val="0"/>
              <w:autoSpaceDN w:val="0"/>
              <w:adjustRightInd w:val="0"/>
              <w:spacing w:after="60"/>
              <w:rPr>
                <w:rFonts w:cstheme="minorHAnsi"/>
                <w:color w:val="000000"/>
              </w:rPr>
            </w:pPr>
            <w:r w:rsidRPr="000E61CB">
              <w:rPr>
                <w:color w:val="000000"/>
              </w:rPr>
              <w:t>Commonwealth of Australia, including, but not limited to, where the context so permits,</w:t>
            </w:r>
            <w:r>
              <w:rPr>
                <w:color w:val="000000"/>
              </w:rPr>
              <w:t xml:space="preserve"> </w:t>
            </w:r>
            <w:r w:rsidRPr="000E61CB">
              <w:rPr>
                <w:color w:val="000000"/>
              </w:rPr>
              <w:t>the Commonwealth as represented by the Department of Employment, Skills, Small and Family Business</w:t>
            </w:r>
            <w:r w:rsidR="00A037FE">
              <w:rPr>
                <w:color w:val="000000"/>
              </w:rPr>
              <w:t>.</w:t>
            </w:r>
          </w:p>
        </w:tc>
      </w:tr>
      <w:tr w:rsidR="00884008" w:rsidRPr="00654A94" w14:paraId="0F52D07B" w14:textId="77777777" w:rsidTr="00F72BCB">
        <w:tc>
          <w:tcPr>
            <w:tcW w:w="2472" w:type="dxa"/>
          </w:tcPr>
          <w:p w14:paraId="33403545" w14:textId="77777777" w:rsidR="00884008" w:rsidRPr="00654A94" w:rsidRDefault="00884008" w:rsidP="00884008">
            <w:pPr>
              <w:autoSpaceDE w:val="0"/>
              <w:autoSpaceDN w:val="0"/>
              <w:adjustRightInd w:val="0"/>
              <w:spacing w:after="60"/>
              <w:rPr>
                <w:rFonts w:cstheme="minorHAnsi"/>
                <w:color w:val="000000"/>
              </w:rPr>
            </w:pPr>
            <w:r>
              <w:rPr>
                <w:color w:val="000000"/>
              </w:rPr>
              <w:t xml:space="preserve">Digital </w:t>
            </w:r>
            <w:r w:rsidR="002705DB">
              <w:rPr>
                <w:color w:val="000000"/>
              </w:rPr>
              <w:t xml:space="preserve">Literacy </w:t>
            </w:r>
            <w:r>
              <w:rPr>
                <w:color w:val="000000"/>
              </w:rPr>
              <w:t xml:space="preserve">Skills </w:t>
            </w:r>
            <w:r w:rsidRPr="00E9038F">
              <w:rPr>
                <w:color w:val="000000"/>
              </w:rPr>
              <w:t>Framework</w:t>
            </w:r>
            <w:r>
              <w:rPr>
                <w:color w:val="000000"/>
              </w:rPr>
              <w:t xml:space="preserve"> (D</w:t>
            </w:r>
            <w:r w:rsidR="002705DB">
              <w:rPr>
                <w:color w:val="000000"/>
              </w:rPr>
              <w:t>L</w:t>
            </w:r>
            <w:r>
              <w:rPr>
                <w:color w:val="000000"/>
              </w:rPr>
              <w:t>SF)</w:t>
            </w:r>
          </w:p>
        </w:tc>
        <w:tc>
          <w:tcPr>
            <w:tcW w:w="6426" w:type="dxa"/>
          </w:tcPr>
          <w:p w14:paraId="41485788" w14:textId="77777777" w:rsidR="00884008" w:rsidRPr="00C57E03" w:rsidRDefault="00366FFB" w:rsidP="00174C3D">
            <w:pPr>
              <w:autoSpaceDE w:val="0"/>
              <w:autoSpaceDN w:val="0"/>
              <w:adjustRightInd w:val="0"/>
              <w:spacing w:after="60"/>
              <w:rPr>
                <w:rFonts w:eastAsia="Times New Roman"/>
              </w:rPr>
            </w:pPr>
            <w:r>
              <w:rPr>
                <w:color w:val="000000"/>
              </w:rPr>
              <w:t xml:space="preserve">A </w:t>
            </w:r>
            <w:r w:rsidR="00C555D4" w:rsidRPr="00366FFB">
              <w:rPr>
                <w:color w:val="000000"/>
              </w:rPr>
              <w:t xml:space="preserve">tool which has been developed specifically for the Foundation Skills for Your Future initiatives to assist practitioners to describe </w:t>
            </w:r>
            <w:r w:rsidR="00174C3D">
              <w:rPr>
                <w:color w:val="000000"/>
              </w:rPr>
              <w:t>a Participant</w:t>
            </w:r>
            <w:r w:rsidR="00990934">
              <w:rPr>
                <w:color w:val="000000"/>
              </w:rPr>
              <w:t>'</w:t>
            </w:r>
            <w:r w:rsidR="00174C3D">
              <w:rPr>
                <w:color w:val="000000"/>
              </w:rPr>
              <w:t>s D</w:t>
            </w:r>
            <w:r w:rsidR="00C555D4" w:rsidRPr="00366FFB">
              <w:rPr>
                <w:color w:val="000000"/>
              </w:rPr>
              <w:t xml:space="preserve">igital </w:t>
            </w:r>
            <w:r w:rsidR="00174C3D">
              <w:rPr>
                <w:color w:val="000000"/>
              </w:rPr>
              <w:t>L</w:t>
            </w:r>
            <w:r>
              <w:rPr>
                <w:color w:val="000000"/>
              </w:rPr>
              <w:t xml:space="preserve">iteracy </w:t>
            </w:r>
            <w:r w:rsidR="00174C3D">
              <w:rPr>
                <w:color w:val="000000"/>
              </w:rPr>
              <w:t>S</w:t>
            </w:r>
            <w:r w:rsidR="00C555D4" w:rsidRPr="00366FFB">
              <w:rPr>
                <w:color w:val="000000"/>
              </w:rPr>
              <w:t>kills performance against the four focus areas of connect with others, digital safety and risk, digital technologies and systems and access, organise, create and present information.</w:t>
            </w:r>
            <w:r w:rsidR="00C555D4">
              <w:rPr>
                <w:rFonts w:ascii="Segoe UI" w:hAnsi="Segoe UI" w:cs="Segoe UI"/>
                <w:color w:val="000000"/>
                <w:sz w:val="20"/>
                <w:szCs w:val="20"/>
              </w:rPr>
              <w:t xml:space="preserve"> </w:t>
            </w:r>
          </w:p>
        </w:tc>
      </w:tr>
      <w:tr w:rsidR="00884008" w:rsidRPr="00654A94" w14:paraId="4827C9CB" w14:textId="77777777" w:rsidTr="00F72BCB">
        <w:tc>
          <w:tcPr>
            <w:tcW w:w="2472" w:type="dxa"/>
          </w:tcPr>
          <w:p w14:paraId="7714AA83" w14:textId="77777777" w:rsidR="00884008" w:rsidRPr="0067114E" w:rsidRDefault="00884008" w:rsidP="00884008">
            <w:pPr>
              <w:autoSpaceDE w:val="0"/>
              <w:autoSpaceDN w:val="0"/>
              <w:adjustRightInd w:val="0"/>
              <w:rPr>
                <w:color w:val="000000"/>
              </w:rPr>
            </w:pPr>
            <w:r w:rsidRPr="0067114E">
              <w:rPr>
                <w:color w:val="000000"/>
              </w:rPr>
              <w:t>Digital Skills</w:t>
            </w:r>
          </w:p>
          <w:p w14:paraId="6EDE6DC1" w14:textId="77777777" w:rsidR="00884008" w:rsidRPr="00654A94" w:rsidRDefault="00884008" w:rsidP="00884008">
            <w:pPr>
              <w:autoSpaceDE w:val="0"/>
              <w:autoSpaceDN w:val="0"/>
              <w:adjustRightInd w:val="0"/>
              <w:spacing w:after="60"/>
              <w:rPr>
                <w:rFonts w:cstheme="minorHAnsi"/>
                <w:color w:val="000000"/>
              </w:rPr>
            </w:pPr>
          </w:p>
        </w:tc>
        <w:tc>
          <w:tcPr>
            <w:tcW w:w="6426" w:type="dxa"/>
          </w:tcPr>
          <w:p w14:paraId="66258337" w14:textId="77777777" w:rsidR="00884008" w:rsidRPr="00654A94" w:rsidRDefault="00884008" w:rsidP="00884008">
            <w:pPr>
              <w:autoSpaceDE w:val="0"/>
              <w:autoSpaceDN w:val="0"/>
              <w:adjustRightInd w:val="0"/>
              <w:spacing w:after="60"/>
              <w:rPr>
                <w:rFonts w:cstheme="minorHAnsi"/>
                <w:color w:val="000000"/>
              </w:rPr>
            </w:pPr>
            <w:r w:rsidRPr="00E9038F">
              <w:rPr>
                <w:rFonts w:cstheme="minorHAnsi"/>
                <w:iCs/>
              </w:rPr>
              <w:t>A combination of digital knowledge including: the use of logical, intuitive, creative thinking in the digital space;</w:t>
            </w:r>
            <w:r w:rsidRPr="00E9038F">
              <w:rPr>
                <w:rFonts w:cstheme="minorHAnsi"/>
              </w:rPr>
              <w:t xml:space="preserve"> </w:t>
            </w:r>
            <w:r w:rsidRPr="00E9038F">
              <w:rPr>
                <w:rFonts w:cstheme="minorHAnsi"/>
                <w:iCs/>
              </w:rPr>
              <w:t>the use of digital tools such as hardware, software, information and security systems; the ability to learn, adapt and apply digital knowledge in a new setting</w:t>
            </w:r>
          </w:p>
        </w:tc>
      </w:tr>
      <w:tr w:rsidR="00A35896" w:rsidRPr="00654A94" w14:paraId="51EE7EB2" w14:textId="77777777" w:rsidTr="00F72BCB">
        <w:tc>
          <w:tcPr>
            <w:tcW w:w="2472" w:type="dxa"/>
          </w:tcPr>
          <w:p w14:paraId="39755168" w14:textId="77777777" w:rsidR="00A35896" w:rsidRPr="00A35896" w:rsidRDefault="00A35896" w:rsidP="00A35896">
            <w:pPr>
              <w:autoSpaceDE w:val="0"/>
              <w:autoSpaceDN w:val="0"/>
              <w:adjustRightInd w:val="0"/>
              <w:rPr>
                <w:color w:val="000000"/>
              </w:rPr>
            </w:pPr>
            <w:r w:rsidRPr="00C35206">
              <w:rPr>
                <w:color w:val="000000"/>
              </w:rPr>
              <w:t>Employer Workplace Training</w:t>
            </w:r>
          </w:p>
        </w:tc>
        <w:tc>
          <w:tcPr>
            <w:tcW w:w="6426" w:type="dxa"/>
          </w:tcPr>
          <w:p w14:paraId="64C0C265" w14:textId="77777777" w:rsidR="00A35896" w:rsidRPr="00E9038F" w:rsidRDefault="00A35896" w:rsidP="00A35896">
            <w:pPr>
              <w:autoSpaceDE w:val="0"/>
              <w:autoSpaceDN w:val="0"/>
              <w:adjustRightInd w:val="0"/>
              <w:spacing w:after="60"/>
              <w:rPr>
                <w:rFonts w:cstheme="minorHAnsi"/>
                <w:iCs/>
              </w:rPr>
            </w:pPr>
            <w:r>
              <w:rPr>
                <w:color w:val="000000"/>
              </w:rPr>
              <w:t>Has the meaning set out in section </w:t>
            </w:r>
            <w:r>
              <w:rPr>
                <w:color w:val="000000"/>
              </w:rPr>
              <w:fldChar w:fldCharType="begin"/>
            </w:r>
            <w:r>
              <w:rPr>
                <w:color w:val="000000"/>
              </w:rPr>
              <w:instrText xml:space="preserve"> REF _Ref25575814 \r \h </w:instrText>
            </w:r>
            <w:r>
              <w:rPr>
                <w:color w:val="000000"/>
              </w:rPr>
            </w:r>
            <w:r>
              <w:rPr>
                <w:color w:val="000000"/>
              </w:rPr>
              <w:fldChar w:fldCharType="separate"/>
            </w:r>
            <w:r w:rsidR="00D12CF8">
              <w:rPr>
                <w:color w:val="000000"/>
              </w:rPr>
              <w:t>4</w:t>
            </w:r>
            <w:r>
              <w:rPr>
                <w:color w:val="000000"/>
              </w:rPr>
              <w:fldChar w:fldCharType="end"/>
            </w:r>
            <w:r w:rsidR="00A037FE">
              <w:rPr>
                <w:color w:val="000000"/>
              </w:rPr>
              <w:t xml:space="preserve">. </w:t>
            </w:r>
          </w:p>
        </w:tc>
      </w:tr>
      <w:tr w:rsidR="00A35896" w:rsidRPr="00654A94" w14:paraId="3605F25C" w14:textId="77777777" w:rsidTr="00F72BCB">
        <w:tc>
          <w:tcPr>
            <w:tcW w:w="2472" w:type="dxa"/>
          </w:tcPr>
          <w:p w14:paraId="457F62FB" w14:textId="77777777" w:rsidR="00A35896" w:rsidRPr="00654A94" w:rsidRDefault="00A35896" w:rsidP="00A35896">
            <w:pPr>
              <w:autoSpaceDE w:val="0"/>
              <w:autoSpaceDN w:val="0"/>
              <w:adjustRightInd w:val="0"/>
              <w:spacing w:after="60"/>
              <w:rPr>
                <w:rFonts w:cstheme="minorHAnsi"/>
                <w:color w:val="000000"/>
              </w:rPr>
            </w:pPr>
            <w:r w:rsidRPr="0067114E">
              <w:rPr>
                <w:color w:val="000000"/>
              </w:rPr>
              <w:t>GST</w:t>
            </w:r>
          </w:p>
        </w:tc>
        <w:tc>
          <w:tcPr>
            <w:tcW w:w="6426" w:type="dxa"/>
          </w:tcPr>
          <w:p w14:paraId="43051BBD" w14:textId="77777777" w:rsidR="00A35896" w:rsidRPr="00A037FE" w:rsidRDefault="00A35896" w:rsidP="00A35896">
            <w:pPr>
              <w:autoSpaceDE w:val="0"/>
              <w:autoSpaceDN w:val="0"/>
              <w:adjustRightInd w:val="0"/>
              <w:spacing w:after="60"/>
              <w:rPr>
                <w:rFonts w:cstheme="minorHAnsi"/>
                <w:iCs/>
              </w:rPr>
            </w:pPr>
            <w:r w:rsidRPr="00DA1E89">
              <w:rPr>
                <w:color w:val="000000"/>
              </w:rPr>
              <w:t xml:space="preserve">Has the meaning as given in Section 195-1 of the </w:t>
            </w:r>
            <w:r w:rsidRPr="00DA1E89">
              <w:rPr>
                <w:i/>
                <w:iCs/>
                <w:color w:val="000000"/>
              </w:rPr>
              <w:t>A New Tax System (Goods and Services</w:t>
            </w:r>
            <w:r>
              <w:rPr>
                <w:i/>
                <w:iCs/>
                <w:color w:val="000000"/>
              </w:rPr>
              <w:t xml:space="preserve"> </w:t>
            </w:r>
            <w:r w:rsidRPr="00DA1E89">
              <w:rPr>
                <w:i/>
                <w:iCs/>
                <w:color w:val="000000"/>
              </w:rPr>
              <w:t>Tax) Act 1999</w:t>
            </w:r>
            <w:r w:rsidR="00A037FE">
              <w:rPr>
                <w:iCs/>
                <w:color w:val="000000"/>
              </w:rPr>
              <w:t>.</w:t>
            </w:r>
          </w:p>
        </w:tc>
      </w:tr>
      <w:tr w:rsidR="00A35896" w:rsidRPr="00654A94" w14:paraId="2AC07F2F" w14:textId="77777777" w:rsidTr="00F72BCB">
        <w:tc>
          <w:tcPr>
            <w:tcW w:w="2472" w:type="dxa"/>
          </w:tcPr>
          <w:p w14:paraId="1D2F7EF4" w14:textId="77777777" w:rsidR="00A35896" w:rsidRPr="0067114E" w:rsidRDefault="00A35896" w:rsidP="00A35896">
            <w:pPr>
              <w:autoSpaceDE w:val="0"/>
              <w:autoSpaceDN w:val="0"/>
              <w:adjustRightInd w:val="0"/>
              <w:rPr>
                <w:bCs/>
                <w:color w:val="000000"/>
              </w:rPr>
            </w:pPr>
            <w:r w:rsidRPr="0067114E">
              <w:rPr>
                <w:bCs/>
                <w:color w:val="000000"/>
              </w:rPr>
              <w:t>Language</w:t>
            </w:r>
          </w:p>
          <w:p w14:paraId="42260DB7" w14:textId="77777777" w:rsidR="00A35896" w:rsidRPr="00654A94" w:rsidRDefault="00A35896" w:rsidP="00A35896">
            <w:pPr>
              <w:autoSpaceDE w:val="0"/>
              <w:autoSpaceDN w:val="0"/>
              <w:adjustRightInd w:val="0"/>
              <w:spacing w:after="60"/>
              <w:rPr>
                <w:rFonts w:cstheme="minorHAnsi"/>
                <w:bCs/>
                <w:color w:val="000000"/>
              </w:rPr>
            </w:pPr>
          </w:p>
        </w:tc>
        <w:tc>
          <w:tcPr>
            <w:tcW w:w="6426" w:type="dxa"/>
          </w:tcPr>
          <w:p w14:paraId="48E8EC5D" w14:textId="77777777" w:rsidR="00A35896" w:rsidRPr="00654A94" w:rsidRDefault="00A35896" w:rsidP="00A35896">
            <w:pPr>
              <w:autoSpaceDE w:val="0"/>
              <w:autoSpaceDN w:val="0"/>
              <w:adjustRightInd w:val="0"/>
              <w:spacing w:after="60"/>
              <w:rPr>
                <w:rFonts w:cstheme="minorHAnsi"/>
                <w:color w:val="000000"/>
              </w:rPr>
            </w:pPr>
            <w:r>
              <w:rPr>
                <w:color w:val="000000"/>
              </w:rPr>
              <w:t>T</w:t>
            </w:r>
            <w:r w:rsidRPr="00DA1E89">
              <w:rPr>
                <w:color w:val="000000"/>
              </w:rPr>
              <w:t>he understanding and us</w:t>
            </w:r>
            <w:r>
              <w:rPr>
                <w:color w:val="000000"/>
              </w:rPr>
              <w:t>e of spoken and written English</w:t>
            </w:r>
            <w:r w:rsidR="00A037FE">
              <w:rPr>
                <w:color w:val="000000"/>
              </w:rPr>
              <w:t>.</w:t>
            </w:r>
          </w:p>
        </w:tc>
      </w:tr>
      <w:tr w:rsidR="00A35896" w:rsidRPr="00654A94" w14:paraId="1B91E64A" w14:textId="77777777" w:rsidTr="00F72BCB">
        <w:tc>
          <w:tcPr>
            <w:tcW w:w="2472" w:type="dxa"/>
          </w:tcPr>
          <w:p w14:paraId="35DBE7EB" w14:textId="77777777" w:rsidR="00A35896" w:rsidRPr="00654A94" w:rsidRDefault="00A35896" w:rsidP="00A35896">
            <w:pPr>
              <w:autoSpaceDE w:val="0"/>
              <w:autoSpaceDN w:val="0"/>
              <w:adjustRightInd w:val="0"/>
              <w:spacing w:after="60"/>
              <w:rPr>
                <w:rFonts w:cstheme="minorHAnsi"/>
                <w:bCs/>
                <w:color w:val="000000"/>
              </w:rPr>
            </w:pPr>
            <w:r w:rsidRPr="0067114E">
              <w:rPr>
                <w:bCs/>
                <w:color w:val="000000"/>
              </w:rPr>
              <w:t>Literacy</w:t>
            </w:r>
          </w:p>
        </w:tc>
        <w:tc>
          <w:tcPr>
            <w:tcW w:w="6426" w:type="dxa"/>
          </w:tcPr>
          <w:p w14:paraId="505D04E7" w14:textId="77777777" w:rsidR="00A35896" w:rsidRPr="00654A94" w:rsidRDefault="00A35896" w:rsidP="00A35896">
            <w:pPr>
              <w:autoSpaceDE w:val="0"/>
              <w:autoSpaceDN w:val="0"/>
              <w:adjustRightInd w:val="0"/>
              <w:spacing w:after="60"/>
              <w:rPr>
                <w:rFonts w:cstheme="minorHAnsi"/>
                <w:b/>
                <w:color w:val="000000"/>
              </w:rPr>
            </w:pPr>
            <w:r>
              <w:rPr>
                <w:color w:val="000000"/>
              </w:rPr>
              <w:t>T</w:t>
            </w:r>
            <w:r w:rsidRPr="00DA1E89">
              <w:rPr>
                <w:color w:val="000000"/>
              </w:rPr>
              <w:t xml:space="preserve">he integration of listening, speaking, reading, writing and critical thinking. </w:t>
            </w:r>
            <w:r>
              <w:rPr>
                <w:color w:val="000000"/>
              </w:rPr>
              <w:t xml:space="preserve">Literacy includes the </w:t>
            </w:r>
            <w:r w:rsidRPr="00DA1E89">
              <w:rPr>
                <w:color w:val="000000"/>
              </w:rPr>
              <w:t xml:space="preserve">knowledge that enables a speaker, writer </w:t>
            </w:r>
            <w:r w:rsidR="00F83A92">
              <w:rPr>
                <w:color w:val="000000"/>
              </w:rPr>
              <w:t>or reader to recognise and use L</w:t>
            </w:r>
            <w:r w:rsidRPr="00DA1E89">
              <w:rPr>
                <w:color w:val="000000"/>
              </w:rPr>
              <w:t>anguage appropriate</w:t>
            </w:r>
            <w:r>
              <w:rPr>
                <w:color w:val="000000"/>
              </w:rPr>
              <w:t xml:space="preserve"> to different situations</w:t>
            </w:r>
            <w:r w:rsidR="00A037FE">
              <w:rPr>
                <w:color w:val="000000"/>
              </w:rPr>
              <w:t>.</w:t>
            </w:r>
            <w:r w:rsidRPr="00DA1E89">
              <w:rPr>
                <w:color w:val="000000"/>
              </w:rPr>
              <w:t xml:space="preserve"> </w:t>
            </w:r>
          </w:p>
        </w:tc>
      </w:tr>
      <w:tr w:rsidR="00A35896" w:rsidRPr="00654A94" w14:paraId="58598796" w14:textId="77777777" w:rsidTr="00F72BCB">
        <w:tc>
          <w:tcPr>
            <w:tcW w:w="2472" w:type="dxa"/>
          </w:tcPr>
          <w:p w14:paraId="473C6C97" w14:textId="77777777" w:rsidR="00A35896" w:rsidRPr="00654A94" w:rsidRDefault="00A35896" w:rsidP="00A35896">
            <w:pPr>
              <w:autoSpaceDE w:val="0"/>
              <w:autoSpaceDN w:val="0"/>
              <w:adjustRightInd w:val="0"/>
              <w:spacing w:after="60"/>
              <w:rPr>
                <w:rFonts w:cstheme="minorHAnsi"/>
                <w:bCs/>
                <w:color w:val="000000"/>
              </w:rPr>
            </w:pPr>
            <w:r w:rsidRPr="0074040C">
              <w:rPr>
                <w:color w:val="000000"/>
              </w:rPr>
              <w:t>Module</w:t>
            </w:r>
          </w:p>
        </w:tc>
        <w:tc>
          <w:tcPr>
            <w:tcW w:w="6426" w:type="dxa"/>
          </w:tcPr>
          <w:p w14:paraId="741EB02C" w14:textId="77777777" w:rsidR="00A35896" w:rsidRPr="00654A94" w:rsidRDefault="00A35896" w:rsidP="008B4D8B">
            <w:pPr>
              <w:autoSpaceDE w:val="0"/>
              <w:autoSpaceDN w:val="0"/>
              <w:adjustRightInd w:val="0"/>
              <w:spacing w:after="60"/>
              <w:rPr>
                <w:rFonts w:cstheme="minorHAnsi"/>
                <w:color w:val="000000"/>
              </w:rPr>
            </w:pPr>
            <w:r>
              <w:rPr>
                <w:rFonts w:cs="Arial"/>
                <w:color w:val="000000" w:themeColor="text1"/>
              </w:rPr>
              <w:t>A</w:t>
            </w:r>
            <w:r w:rsidRPr="0074040C">
              <w:rPr>
                <w:rFonts w:cs="Arial"/>
                <w:color w:val="000000" w:themeColor="text1"/>
              </w:rPr>
              <w:t xml:space="preserve"> group of learning outcomes in a VET </w:t>
            </w:r>
            <w:r w:rsidR="007808C6">
              <w:rPr>
                <w:rFonts w:cs="Arial"/>
                <w:color w:val="000000" w:themeColor="text1"/>
              </w:rPr>
              <w:t>A</w:t>
            </w:r>
            <w:r w:rsidRPr="0074040C">
              <w:rPr>
                <w:rFonts w:cs="Arial"/>
                <w:color w:val="000000" w:themeColor="text1"/>
              </w:rPr>
              <w:t xml:space="preserve">ccredited </w:t>
            </w:r>
            <w:r w:rsidR="007808C6">
              <w:rPr>
                <w:rFonts w:cs="Arial"/>
                <w:color w:val="000000" w:themeColor="text1"/>
              </w:rPr>
              <w:t>C</w:t>
            </w:r>
            <w:r w:rsidRPr="0074040C">
              <w:rPr>
                <w:rFonts w:cs="Arial"/>
                <w:color w:val="000000" w:themeColor="text1"/>
              </w:rPr>
              <w:t xml:space="preserve">ourse where it </w:t>
            </w:r>
            <w:proofErr w:type="gramStart"/>
            <w:r w:rsidRPr="0074040C">
              <w:rPr>
                <w:rFonts w:cs="Arial"/>
                <w:color w:val="000000" w:themeColor="text1"/>
              </w:rPr>
              <w:t>can be established</w:t>
            </w:r>
            <w:proofErr w:type="gramEnd"/>
            <w:r w:rsidRPr="0074040C">
              <w:rPr>
                <w:rFonts w:cs="Arial"/>
                <w:color w:val="000000" w:themeColor="text1"/>
              </w:rPr>
              <w:t xml:space="preserve"> that it is not possible to develop an</w:t>
            </w:r>
            <w:r>
              <w:rPr>
                <w:rFonts w:cs="Arial"/>
                <w:color w:val="000000" w:themeColor="text1"/>
              </w:rPr>
              <w:t xml:space="preserve"> appropriate </w:t>
            </w:r>
            <w:r w:rsidR="008B4D8B">
              <w:rPr>
                <w:rFonts w:cs="Arial"/>
                <w:color w:val="000000" w:themeColor="text1"/>
              </w:rPr>
              <w:t>U</w:t>
            </w:r>
            <w:r>
              <w:rPr>
                <w:rFonts w:cs="Arial"/>
                <w:color w:val="000000" w:themeColor="text1"/>
              </w:rPr>
              <w:t xml:space="preserve">nit of </w:t>
            </w:r>
            <w:r w:rsidR="008B4D8B">
              <w:rPr>
                <w:rFonts w:cs="Arial"/>
                <w:color w:val="000000" w:themeColor="text1"/>
              </w:rPr>
              <w:t>C</w:t>
            </w:r>
            <w:r>
              <w:rPr>
                <w:rFonts w:cs="Arial"/>
                <w:color w:val="000000" w:themeColor="text1"/>
              </w:rPr>
              <w:t>ompetency</w:t>
            </w:r>
            <w:r w:rsidR="00A037FE">
              <w:rPr>
                <w:rFonts w:cs="Arial"/>
                <w:color w:val="000000" w:themeColor="text1"/>
              </w:rPr>
              <w:t xml:space="preserve">. </w:t>
            </w:r>
          </w:p>
        </w:tc>
      </w:tr>
      <w:tr w:rsidR="00A35896" w:rsidRPr="00654A94" w14:paraId="338322E1" w14:textId="77777777" w:rsidTr="00592339">
        <w:trPr>
          <w:trHeight w:val="760"/>
        </w:trPr>
        <w:tc>
          <w:tcPr>
            <w:tcW w:w="2472" w:type="dxa"/>
          </w:tcPr>
          <w:p w14:paraId="7DB36C37" w14:textId="77777777" w:rsidR="00A35896" w:rsidRPr="0067114E" w:rsidRDefault="00A35896" w:rsidP="00A35896">
            <w:pPr>
              <w:autoSpaceDE w:val="0"/>
              <w:autoSpaceDN w:val="0"/>
              <w:adjustRightInd w:val="0"/>
              <w:rPr>
                <w:color w:val="000000"/>
              </w:rPr>
            </w:pPr>
            <w:r>
              <w:rPr>
                <w:color w:val="000000"/>
              </w:rPr>
              <w:t>Non-A</w:t>
            </w:r>
            <w:r w:rsidRPr="0067114E">
              <w:rPr>
                <w:color w:val="000000"/>
              </w:rPr>
              <w:t xml:space="preserve">ccredited </w:t>
            </w:r>
            <w:r w:rsidR="004D5C89">
              <w:rPr>
                <w:color w:val="000000"/>
              </w:rPr>
              <w:t xml:space="preserve">LLND </w:t>
            </w:r>
            <w:r w:rsidRPr="0067114E">
              <w:rPr>
                <w:color w:val="000000"/>
              </w:rPr>
              <w:t>Training</w:t>
            </w:r>
          </w:p>
          <w:p w14:paraId="674B7B4E" w14:textId="77777777" w:rsidR="00A35896" w:rsidRPr="00654A94" w:rsidRDefault="00A35896" w:rsidP="00A35896">
            <w:pPr>
              <w:autoSpaceDE w:val="0"/>
              <w:autoSpaceDN w:val="0"/>
              <w:adjustRightInd w:val="0"/>
              <w:spacing w:after="60"/>
              <w:rPr>
                <w:rFonts w:cstheme="minorHAnsi"/>
                <w:bCs/>
                <w:color w:val="000000"/>
              </w:rPr>
            </w:pPr>
          </w:p>
        </w:tc>
        <w:tc>
          <w:tcPr>
            <w:tcW w:w="6426" w:type="dxa"/>
          </w:tcPr>
          <w:p w14:paraId="55C64CF4" w14:textId="77777777" w:rsidR="00A35896" w:rsidRPr="00BB7E9D" w:rsidRDefault="00A35896" w:rsidP="00A35896">
            <w:pPr>
              <w:autoSpaceDE w:val="0"/>
              <w:autoSpaceDN w:val="0"/>
              <w:adjustRightInd w:val="0"/>
              <w:spacing w:after="60"/>
              <w:rPr>
                <w:rFonts w:cstheme="minorHAnsi"/>
                <w:color w:val="000000"/>
              </w:rPr>
            </w:pPr>
            <w:proofErr w:type="gramStart"/>
            <w:r>
              <w:t xml:space="preserve">Training that is not nationally recognised and does not lead to a nationally recognised certification as defined by the </w:t>
            </w:r>
            <w:r w:rsidRPr="00674978">
              <w:rPr>
                <w:rFonts w:cs="Arial"/>
                <w:color w:val="000000" w:themeColor="text1"/>
              </w:rPr>
              <w:t xml:space="preserve">VET regulator in accordance with the </w:t>
            </w:r>
            <w:r w:rsidRPr="00674978">
              <w:rPr>
                <w:rFonts w:cs="Arial"/>
                <w:i/>
                <w:color w:val="000000" w:themeColor="text1"/>
              </w:rPr>
              <w:t>Standards for VET Accredited Courses 2012</w:t>
            </w:r>
            <w:r w:rsidR="00A037FE">
              <w:rPr>
                <w:rFonts w:cs="Arial"/>
                <w:i/>
                <w:color w:val="000000" w:themeColor="text1"/>
              </w:rPr>
              <w:t>.</w:t>
            </w:r>
            <w:proofErr w:type="gramEnd"/>
          </w:p>
        </w:tc>
      </w:tr>
      <w:tr w:rsidR="00A35896" w:rsidRPr="00654A94" w14:paraId="322830DA" w14:textId="77777777" w:rsidTr="00F72BCB">
        <w:tc>
          <w:tcPr>
            <w:tcW w:w="2472" w:type="dxa"/>
          </w:tcPr>
          <w:p w14:paraId="48DDDD57" w14:textId="77777777" w:rsidR="00A35896" w:rsidRPr="00654A94" w:rsidRDefault="00A35896" w:rsidP="00A35896">
            <w:pPr>
              <w:autoSpaceDE w:val="0"/>
              <w:autoSpaceDN w:val="0"/>
              <w:adjustRightInd w:val="0"/>
              <w:spacing w:after="60"/>
              <w:rPr>
                <w:rFonts w:cstheme="minorHAnsi"/>
                <w:color w:val="000000"/>
              </w:rPr>
            </w:pPr>
            <w:r w:rsidRPr="0067114E">
              <w:rPr>
                <w:color w:val="000000"/>
              </w:rPr>
              <w:t xml:space="preserve">Numeracy </w:t>
            </w:r>
          </w:p>
        </w:tc>
        <w:tc>
          <w:tcPr>
            <w:tcW w:w="6426" w:type="dxa"/>
          </w:tcPr>
          <w:p w14:paraId="02813703" w14:textId="77777777" w:rsidR="00A35896" w:rsidRPr="00654A94" w:rsidRDefault="00A35896" w:rsidP="00A35896">
            <w:pPr>
              <w:autoSpaceDE w:val="0"/>
              <w:autoSpaceDN w:val="0"/>
              <w:adjustRightInd w:val="0"/>
              <w:spacing w:after="60"/>
              <w:rPr>
                <w:rFonts w:cstheme="minorHAnsi"/>
                <w:color w:val="000000"/>
              </w:rPr>
            </w:pPr>
            <w:r w:rsidRPr="00DA1E89">
              <w:rPr>
                <w:color w:val="000000"/>
              </w:rPr>
              <w:t>The knowledge and skills required to effectively manage and respond to the mathematical</w:t>
            </w:r>
            <w:r>
              <w:rPr>
                <w:color w:val="000000"/>
              </w:rPr>
              <w:t xml:space="preserve"> </w:t>
            </w:r>
            <w:r w:rsidRPr="00DA1E89">
              <w:rPr>
                <w:color w:val="000000"/>
              </w:rPr>
              <w:t>demands of work, education, social interaction and negotiation of everyday living</w:t>
            </w:r>
            <w:r w:rsidR="00A037FE">
              <w:rPr>
                <w:color w:val="000000"/>
              </w:rPr>
              <w:t>.</w:t>
            </w:r>
          </w:p>
        </w:tc>
      </w:tr>
      <w:tr w:rsidR="00A35896" w:rsidRPr="00654A94" w14:paraId="45F48D18" w14:textId="77777777" w:rsidTr="00F72BCB">
        <w:tc>
          <w:tcPr>
            <w:tcW w:w="2472" w:type="dxa"/>
          </w:tcPr>
          <w:p w14:paraId="4AE6EEF8" w14:textId="77777777" w:rsidR="00A35896" w:rsidRPr="0067114E" w:rsidRDefault="00A35896" w:rsidP="00A35896">
            <w:pPr>
              <w:autoSpaceDE w:val="0"/>
              <w:autoSpaceDN w:val="0"/>
              <w:adjustRightInd w:val="0"/>
              <w:spacing w:after="60"/>
              <w:rPr>
                <w:color w:val="000000"/>
              </w:rPr>
            </w:pPr>
            <w:r>
              <w:rPr>
                <w:color w:val="000000"/>
              </w:rPr>
              <w:t>Participant</w:t>
            </w:r>
          </w:p>
        </w:tc>
        <w:tc>
          <w:tcPr>
            <w:tcW w:w="6426" w:type="dxa"/>
          </w:tcPr>
          <w:p w14:paraId="186A6D6C" w14:textId="77777777" w:rsidR="00A35896" w:rsidRDefault="00A35896" w:rsidP="00A35896">
            <w:pPr>
              <w:autoSpaceDE w:val="0"/>
              <w:autoSpaceDN w:val="0"/>
              <w:adjustRightInd w:val="0"/>
              <w:spacing w:after="60"/>
              <w:rPr>
                <w:color w:val="000000"/>
              </w:rPr>
            </w:pPr>
            <w:r>
              <w:rPr>
                <w:color w:val="000000"/>
              </w:rPr>
              <w:t xml:space="preserve">An individual who meets the eligibility criteria under the heading ‘Participant Eligibility Criteria’ at section </w:t>
            </w:r>
            <w:r w:rsidR="004D5C89">
              <w:rPr>
                <w:color w:val="000000"/>
              </w:rPr>
              <w:fldChar w:fldCharType="begin"/>
            </w:r>
            <w:r w:rsidR="004D5C89">
              <w:rPr>
                <w:color w:val="000000"/>
              </w:rPr>
              <w:instrText xml:space="preserve"> REF _Ref25576729 \r \h </w:instrText>
            </w:r>
            <w:r w:rsidR="004D5C89">
              <w:rPr>
                <w:color w:val="000000"/>
              </w:rPr>
            </w:r>
            <w:r w:rsidR="004D5C89">
              <w:rPr>
                <w:color w:val="000000"/>
              </w:rPr>
              <w:fldChar w:fldCharType="separate"/>
            </w:r>
            <w:r w:rsidR="00D12CF8">
              <w:rPr>
                <w:color w:val="000000"/>
              </w:rPr>
              <w:t>3</w:t>
            </w:r>
            <w:r w:rsidR="004D5C89">
              <w:rPr>
                <w:color w:val="000000"/>
              </w:rPr>
              <w:fldChar w:fldCharType="end"/>
            </w:r>
            <w:r>
              <w:rPr>
                <w:color w:val="000000"/>
              </w:rPr>
              <w:t xml:space="preserve"> of these guidelines</w:t>
            </w:r>
            <w:r w:rsidR="00A037FE">
              <w:rPr>
                <w:color w:val="000000"/>
              </w:rPr>
              <w:t>.</w:t>
            </w:r>
            <w:r>
              <w:rPr>
                <w:color w:val="000000"/>
              </w:rPr>
              <w:t xml:space="preserve"> </w:t>
            </w:r>
          </w:p>
        </w:tc>
      </w:tr>
      <w:tr w:rsidR="00A35896" w:rsidRPr="00654A94" w14:paraId="30C48533" w14:textId="77777777" w:rsidTr="00F72BCB">
        <w:tc>
          <w:tcPr>
            <w:tcW w:w="2472" w:type="dxa"/>
          </w:tcPr>
          <w:p w14:paraId="51D5A8C9" w14:textId="77777777" w:rsidR="00A35896" w:rsidRPr="00654A94" w:rsidRDefault="00A35896" w:rsidP="00A35896">
            <w:pPr>
              <w:autoSpaceDE w:val="0"/>
              <w:autoSpaceDN w:val="0"/>
              <w:adjustRightInd w:val="0"/>
              <w:spacing w:after="60"/>
              <w:rPr>
                <w:rFonts w:cstheme="minorHAnsi"/>
                <w:color w:val="000000"/>
              </w:rPr>
            </w:pPr>
            <w:r w:rsidRPr="0067114E">
              <w:rPr>
                <w:color w:val="000000"/>
              </w:rPr>
              <w:t>Program</w:t>
            </w:r>
          </w:p>
        </w:tc>
        <w:tc>
          <w:tcPr>
            <w:tcW w:w="6426" w:type="dxa"/>
          </w:tcPr>
          <w:p w14:paraId="0CB90369" w14:textId="77777777" w:rsidR="00A35896" w:rsidRPr="00654A94" w:rsidRDefault="00A35896" w:rsidP="00A35896">
            <w:pPr>
              <w:autoSpaceDE w:val="0"/>
              <w:autoSpaceDN w:val="0"/>
              <w:adjustRightInd w:val="0"/>
              <w:spacing w:after="60"/>
              <w:rPr>
                <w:rFonts w:cstheme="minorHAnsi"/>
                <w:color w:val="000000"/>
              </w:rPr>
            </w:pPr>
            <w:r>
              <w:rPr>
                <w:color w:val="000000"/>
              </w:rPr>
              <w:t>The Foundation Skills for Your Future program</w:t>
            </w:r>
            <w:r w:rsidR="00A037FE">
              <w:rPr>
                <w:color w:val="000000"/>
              </w:rPr>
              <w:t>.</w:t>
            </w:r>
          </w:p>
        </w:tc>
      </w:tr>
      <w:tr w:rsidR="00A35896" w:rsidRPr="00654A94" w14:paraId="7D932100" w14:textId="77777777" w:rsidTr="00F72BCB">
        <w:tc>
          <w:tcPr>
            <w:tcW w:w="2472" w:type="dxa"/>
          </w:tcPr>
          <w:p w14:paraId="7E36B5E3" w14:textId="77777777" w:rsidR="00A35896" w:rsidRPr="00D75BE6" w:rsidRDefault="00A35896" w:rsidP="00A35896">
            <w:pPr>
              <w:autoSpaceDE w:val="0"/>
              <w:autoSpaceDN w:val="0"/>
              <w:adjustRightInd w:val="0"/>
              <w:spacing w:after="60"/>
              <w:rPr>
                <w:rFonts w:cstheme="minorHAnsi"/>
                <w:color w:val="000000"/>
              </w:rPr>
            </w:pPr>
            <w:r>
              <w:rPr>
                <w:rFonts w:cstheme="minorHAnsi"/>
                <w:color w:val="000000"/>
              </w:rPr>
              <w:t>Program Delegate</w:t>
            </w:r>
          </w:p>
        </w:tc>
        <w:tc>
          <w:tcPr>
            <w:tcW w:w="6426" w:type="dxa"/>
          </w:tcPr>
          <w:p w14:paraId="13ECC6CB" w14:textId="77777777" w:rsidR="00A35896" w:rsidRPr="00D75BE6" w:rsidRDefault="00A35896">
            <w:pPr>
              <w:autoSpaceDE w:val="0"/>
              <w:autoSpaceDN w:val="0"/>
              <w:adjustRightInd w:val="0"/>
              <w:spacing w:after="60"/>
              <w:rPr>
                <w:rFonts w:cstheme="minorHAnsi"/>
                <w:color w:val="000000"/>
              </w:rPr>
            </w:pPr>
            <w:r>
              <w:rPr>
                <w:rFonts w:cstheme="minorHAnsi"/>
                <w:color w:val="000000"/>
              </w:rPr>
              <w:t>The person in the Department of Employment, Skills, Small and Family Business</w:t>
            </w:r>
            <w:r w:rsidR="00A037FE">
              <w:rPr>
                <w:rFonts w:cstheme="minorHAnsi"/>
                <w:color w:val="000000"/>
              </w:rPr>
              <w:t xml:space="preserve"> with direct responsibility for the management of the Program. </w:t>
            </w:r>
            <w:r>
              <w:rPr>
                <w:rFonts w:cstheme="minorHAnsi"/>
                <w:color w:val="000000"/>
              </w:rPr>
              <w:t xml:space="preserve"> </w:t>
            </w:r>
          </w:p>
        </w:tc>
      </w:tr>
      <w:tr w:rsidR="00A35896" w:rsidRPr="00654A94" w14:paraId="25147AFD" w14:textId="77777777" w:rsidTr="0005142F">
        <w:tc>
          <w:tcPr>
            <w:tcW w:w="2472" w:type="dxa"/>
            <w:shd w:val="clear" w:color="auto" w:fill="auto"/>
          </w:tcPr>
          <w:p w14:paraId="1065F33D" w14:textId="77777777" w:rsidR="00A35896" w:rsidRPr="0005142F" w:rsidRDefault="00A35896" w:rsidP="00A35896">
            <w:pPr>
              <w:autoSpaceDE w:val="0"/>
              <w:autoSpaceDN w:val="0"/>
              <w:adjustRightInd w:val="0"/>
              <w:spacing w:after="60"/>
              <w:rPr>
                <w:rFonts w:cstheme="minorHAnsi"/>
                <w:color w:val="000000"/>
              </w:rPr>
            </w:pPr>
            <w:r w:rsidRPr="0005142F">
              <w:rPr>
                <w:rFonts w:cstheme="minorHAnsi"/>
                <w:color w:val="000000"/>
              </w:rPr>
              <w:t>Provider Instructions</w:t>
            </w:r>
          </w:p>
        </w:tc>
        <w:tc>
          <w:tcPr>
            <w:tcW w:w="6426" w:type="dxa"/>
            <w:shd w:val="clear" w:color="auto" w:fill="auto"/>
          </w:tcPr>
          <w:p w14:paraId="323136EA" w14:textId="77777777" w:rsidR="00A35896" w:rsidRPr="00C35206" w:rsidRDefault="00972333" w:rsidP="00192B94">
            <w:pPr>
              <w:autoSpaceDE w:val="0"/>
              <w:autoSpaceDN w:val="0"/>
              <w:adjustRightInd w:val="0"/>
              <w:spacing w:after="60"/>
              <w:rPr>
                <w:rFonts w:cstheme="minorHAnsi"/>
                <w:color w:val="000000"/>
              </w:rPr>
            </w:pPr>
            <w:r w:rsidRPr="00192B94">
              <w:rPr>
                <w:rFonts w:cstheme="minorHAnsi"/>
                <w:color w:val="000000"/>
              </w:rPr>
              <w:t>Instructions</w:t>
            </w:r>
            <w:r w:rsidR="00B42CD6">
              <w:rPr>
                <w:rFonts w:cstheme="minorHAnsi"/>
                <w:color w:val="000000"/>
              </w:rPr>
              <w:t xml:space="preserve"> prepared by the department</w:t>
            </w:r>
            <w:r w:rsidRPr="00192B94">
              <w:rPr>
                <w:rFonts w:cstheme="minorHAnsi"/>
                <w:color w:val="000000"/>
              </w:rPr>
              <w:t xml:space="preserve"> to support Service Providers to </w:t>
            </w:r>
            <w:r w:rsidR="008A3933" w:rsidRPr="00192B94">
              <w:rPr>
                <w:rFonts w:cstheme="minorHAnsi"/>
                <w:color w:val="000000"/>
              </w:rPr>
              <w:t>implement</w:t>
            </w:r>
            <w:r w:rsidRPr="00192B94">
              <w:rPr>
                <w:rFonts w:cstheme="minorHAnsi"/>
                <w:color w:val="000000"/>
              </w:rPr>
              <w:t xml:space="preserve"> the Program.</w:t>
            </w:r>
            <w:r>
              <w:rPr>
                <w:rFonts w:cstheme="minorHAnsi"/>
                <w:color w:val="000000"/>
              </w:rPr>
              <w:t xml:space="preserve"> </w:t>
            </w:r>
          </w:p>
        </w:tc>
      </w:tr>
      <w:tr w:rsidR="00A35896" w:rsidRPr="00654A94" w14:paraId="2F327A54" w14:textId="77777777" w:rsidTr="00F72BCB">
        <w:tc>
          <w:tcPr>
            <w:tcW w:w="2472" w:type="dxa"/>
          </w:tcPr>
          <w:p w14:paraId="1DBEF66E" w14:textId="77777777" w:rsidR="00A35896" w:rsidRPr="00D75BE6" w:rsidRDefault="00A35896" w:rsidP="00A35896">
            <w:pPr>
              <w:autoSpaceDE w:val="0"/>
              <w:autoSpaceDN w:val="0"/>
              <w:adjustRightInd w:val="0"/>
              <w:spacing w:after="60"/>
              <w:rPr>
                <w:rFonts w:cstheme="minorHAnsi"/>
                <w:color w:val="000000"/>
              </w:rPr>
            </w:pPr>
            <w:r w:rsidRPr="00D75BE6">
              <w:rPr>
                <w:rFonts w:cstheme="minorHAnsi"/>
                <w:color w:val="000000"/>
              </w:rPr>
              <w:t>Quality Assurance Framework (QAF)</w:t>
            </w:r>
          </w:p>
        </w:tc>
        <w:tc>
          <w:tcPr>
            <w:tcW w:w="6426" w:type="dxa"/>
          </w:tcPr>
          <w:p w14:paraId="4200AE7B" w14:textId="77777777" w:rsidR="00A35896" w:rsidRPr="00D75BE6" w:rsidRDefault="00A35896" w:rsidP="00702D33">
            <w:pPr>
              <w:autoSpaceDE w:val="0"/>
              <w:autoSpaceDN w:val="0"/>
              <w:adjustRightInd w:val="0"/>
              <w:spacing w:after="60"/>
              <w:rPr>
                <w:rFonts w:cstheme="minorHAnsi"/>
                <w:color w:val="000000"/>
              </w:rPr>
            </w:pPr>
            <w:r w:rsidRPr="00D75BE6">
              <w:rPr>
                <w:rFonts w:cstheme="minorHAnsi"/>
                <w:color w:val="000000"/>
              </w:rPr>
              <w:t xml:space="preserve">A </w:t>
            </w:r>
            <w:proofErr w:type="gramStart"/>
            <w:r w:rsidRPr="00D75BE6">
              <w:rPr>
                <w:rFonts w:cstheme="minorHAnsi"/>
                <w:color w:val="000000"/>
              </w:rPr>
              <w:t>tool which</w:t>
            </w:r>
            <w:proofErr w:type="gramEnd"/>
            <w:r w:rsidRPr="00D75BE6">
              <w:rPr>
                <w:rFonts w:cstheme="minorHAnsi"/>
                <w:color w:val="000000"/>
              </w:rPr>
              <w:t xml:space="preserve"> has been de</w:t>
            </w:r>
            <w:r w:rsidRPr="00D75BE6">
              <w:rPr>
                <w:color w:val="000000"/>
              </w:rPr>
              <w:t xml:space="preserve">veloped specifically for the Program to support trainers and assessors to plan, develop and deliver quality LLND training that improves </w:t>
            </w:r>
            <w:r w:rsidR="00A037FE">
              <w:rPr>
                <w:color w:val="000000"/>
              </w:rPr>
              <w:t>P</w:t>
            </w:r>
            <w:r w:rsidRPr="00D75BE6">
              <w:rPr>
                <w:color w:val="000000"/>
              </w:rPr>
              <w:t>articipant</w:t>
            </w:r>
            <w:r w:rsidR="00702D33">
              <w:rPr>
                <w:color w:val="000000"/>
              </w:rPr>
              <w:t xml:space="preserve"> outcomes</w:t>
            </w:r>
            <w:r w:rsidR="00A037FE">
              <w:rPr>
                <w:color w:val="000000"/>
              </w:rPr>
              <w:t>.</w:t>
            </w:r>
          </w:p>
        </w:tc>
      </w:tr>
      <w:tr w:rsidR="00A35896" w:rsidRPr="00654A94" w14:paraId="0CC2D8DE" w14:textId="77777777" w:rsidTr="00F72BCB">
        <w:tc>
          <w:tcPr>
            <w:tcW w:w="2472" w:type="dxa"/>
          </w:tcPr>
          <w:p w14:paraId="3E8BB398" w14:textId="77777777" w:rsidR="00A35896" w:rsidRPr="00654A94" w:rsidRDefault="00A35896" w:rsidP="00A35896">
            <w:pPr>
              <w:autoSpaceDE w:val="0"/>
              <w:autoSpaceDN w:val="0"/>
              <w:adjustRightInd w:val="0"/>
              <w:spacing w:after="60"/>
              <w:rPr>
                <w:rFonts w:cstheme="minorHAnsi"/>
                <w:color w:val="000000"/>
              </w:rPr>
            </w:pPr>
            <w:r w:rsidRPr="0067114E">
              <w:rPr>
                <w:color w:val="000000"/>
              </w:rPr>
              <w:t>Registered Training Organisation (RTO)</w:t>
            </w:r>
          </w:p>
        </w:tc>
        <w:tc>
          <w:tcPr>
            <w:tcW w:w="6426" w:type="dxa"/>
          </w:tcPr>
          <w:p w14:paraId="1075A836" w14:textId="77777777" w:rsidR="00A35896" w:rsidRPr="00BB7E9D" w:rsidRDefault="00A35896" w:rsidP="00A35896">
            <w:pPr>
              <w:pStyle w:val="ListParagraph"/>
              <w:spacing w:after="60"/>
              <w:ind w:left="0"/>
              <w:contextualSpacing w:val="0"/>
              <w:rPr>
                <w:rFonts w:cstheme="minorHAnsi"/>
                <w:color w:val="000000"/>
              </w:rPr>
            </w:pPr>
            <w:r w:rsidRPr="00192B94">
              <w:t>A training organisation listed</w:t>
            </w:r>
            <w:r w:rsidR="00F83A92">
              <w:t xml:space="preserve"> on the National Register as a R</w:t>
            </w:r>
            <w:r w:rsidRPr="00192B94">
              <w:t>egi</w:t>
            </w:r>
            <w:r w:rsidR="00F83A92">
              <w:t>stered Training O</w:t>
            </w:r>
            <w:r w:rsidRPr="00192B94">
              <w:t xml:space="preserve">rganisation </w:t>
            </w:r>
            <w:hyperlink r:id="rId28" w:history="1">
              <w:r w:rsidRPr="00192B94">
                <w:rPr>
                  <w:rStyle w:val="Hyperlink"/>
                  <w:color w:val="auto"/>
                </w:rPr>
                <w:t>https://training.gov.au/</w:t>
              </w:r>
            </w:hyperlink>
            <w:r w:rsidR="00A037FE">
              <w:rPr>
                <w:rStyle w:val="Hyperlink"/>
              </w:rPr>
              <w:t>.</w:t>
            </w:r>
          </w:p>
        </w:tc>
      </w:tr>
      <w:tr w:rsidR="00A35896" w:rsidRPr="00654A94" w14:paraId="65A23AAE" w14:textId="77777777" w:rsidTr="00F72BCB">
        <w:tc>
          <w:tcPr>
            <w:tcW w:w="2472" w:type="dxa"/>
          </w:tcPr>
          <w:p w14:paraId="2A06676F" w14:textId="77777777" w:rsidR="00A35896" w:rsidRPr="00A35896" w:rsidRDefault="00A35896" w:rsidP="00A35896">
            <w:pPr>
              <w:autoSpaceDE w:val="0"/>
              <w:autoSpaceDN w:val="0"/>
              <w:adjustRightInd w:val="0"/>
              <w:spacing w:after="60"/>
              <w:rPr>
                <w:color w:val="000000"/>
              </w:rPr>
            </w:pPr>
            <w:r w:rsidRPr="00972333">
              <w:rPr>
                <w:color w:val="000000"/>
              </w:rPr>
              <w:t>RTO Personalised Training</w:t>
            </w:r>
          </w:p>
        </w:tc>
        <w:tc>
          <w:tcPr>
            <w:tcW w:w="6426" w:type="dxa"/>
          </w:tcPr>
          <w:p w14:paraId="52BADC4C" w14:textId="77777777" w:rsidR="00A35896" w:rsidRDefault="00A35896" w:rsidP="00A35896">
            <w:pPr>
              <w:autoSpaceDE w:val="0"/>
              <w:autoSpaceDN w:val="0"/>
              <w:adjustRightInd w:val="0"/>
              <w:spacing w:after="60"/>
              <w:rPr>
                <w:color w:val="000000"/>
              </w:rPr>
            </w:pPr>
            <w:r>
              <w:rPr>
                <w:color w:val="000000"/>
              </w:rPr>
              <w:t>Has the meaning set out in section </w:t>
            </w:r>
            <w:r>
              <w:rPr>
                <w:color w:val="000000"/>
              </w:rPr>
              <w:fldChar w:fldCharType="begin"/>
            </w:r>
            <w:r>
              <w:rPr>
                <w:color w:val="000000"/>
              </w:rPr>
              <w:instrText xml:space="preserve"> REF _Ref25575814 \r \h </w:instrText>
            </w:r>
            <w:r>
              <w:rPr>
                <w:color w:val="000000"/>
              </w:rPr>
            </w:r>
            <w:r>
              <w:rPr>
                <w:color w:val="000000"/>
              </w:rPr>
              <w:fldChar w:fldCharType="separate"/>
            </w:r>
            <w:r w:rsidR="00D12CF8">
              <w:rPr>
                <w:color w:val="000000"/>
              </w:rPr>
              <w:t>4</w:t>
            </w:r>
            <w:r>
              <w:rPr>
                <w:color w:val="000000"/>
              </w:rPr>
              <w:fldChar w:fldCharType="end"/>
            </w:r>
            <w:r w:rsidR="00A037FE">
              <w:rPr>
                <w:color w:val="000000"/>
              </w:rPr>
              <w:t>.</w:t>
            </w:r>
          </w:p>
        </w:tc>
      </w:tr>
      <w:tr w:rsidR="00A35896" w:rsidRPr="00654A94" w14:paraId="0712F17C" w14:textId="77777777" w:rsidTr="00F72BCB">
        <w:tc>
          <w:tcPr>
            <w:tcW w:w="2472" w:type="dxa"/>
          </w:tcPr>
          <w:p w14:paraId="1BB214B5" w14:textId="77777777" w:rsidR="00A35896" w:rsidRDefault="00A35896" w:rsidP="00A35896">
            <w:pPr>
              <w:autoSpaceDE w:val="0"/>
              <w:autoSpaceDN w:val="0"/>
              <w:adjustRightInd w:val="0"/>
              <w:spacing w:after="60"/>
              <w:rPr>
                <w:color w:val="000000"/>
              </w:rPr>
            </w:pPr>
            <w:r>
              <w:rPr>
                <w:color w:val="000000"/>
              </w:rPr>
              <w:t>Service Provider</w:t>
            </w:r>
          </w:p>
        </w:tc>
        <w:tc>
          <w:tcPr>
            <w:tcW w:w="6426" w:type="dxa"/>
          </w:tcPr>
          <w:p w14:paraId="19D12206" w14:textId="77777777" w:rsidR="00A35896" w:rsidRPr="00B30911" w:rsidRDefault="00A35896" w:rsidP="00F60403">
            <w:pPr>
              <w:autoSpaceDE w:val="0"/>
              <w:autoSpaceDN w:val="0"/>
              <w:adjustRightInd w:val="0"/>
              <w:spacing w:after="60"/>
              <w:rPr>
                <w:color w:val="000000"/>
              </w:rPr>
            </w:pPr>
            <w:r>
              <w:rPr>
                <w:color w:val="000000"/>
              </w:rPr>
              <w:t xml:space="preserve">An </w:t>
            </w:r>
            <w:proofErr w:type="gramStart"/>
            <w:r>
              <w:rPr>
                <w:color w:val="000000"/>
              </w:rPr>
              <w:t>entity which</w:t>
            </w:r>
            <w:proofErr w:type="gramEnd"/>
            <w:r>
              <w:rPr>
                <w:color w:val="000000"/>
              </w:rPr>
              <w:t xml:space="preserve"> has entered into an Agreement</w:t>
            </w:r>
            <w:r w:rsidR="00972333">
              <w:rPr>
                <w:color w:val="000000"/>
              </w:rPr>
              <w:t xml:space="preserve"> with the department </w:t>
            </w:r>
            <w:r w:rsidR="00F60403">
              <w:rPr>
                <w:color w:val="000000"/>
              </w:rPr>
              <w:t>to be</w:t>
            </w:r>
            <w:r w:rsidR="00972333">
              <w:rPr>
                <w:color w:val="000000"/>
              </w:rPr>
              <w:t xml:space="preserve"> on the </w:t>
            </w:r>
            <w:r w:rsidR="00F60403">
              <w:rPr>
                <w:color w:val="000000"/>
              </w:rPr>
              <w:t>p</w:t>
            </w:r>
            <w:r w:rsidR="00972333">
              <w:rPr>
                <w:color w:val="000000"/>
              </w:rPr>
              <w:t>anel</w:t>
            </w:r>
            <w:r w:rsidR="00F60403">
              <w:rPr>
                <w:color w:val="000000"/>
              </w:rPr>
              <w:t xml:space="preserve"> of suppliers for the Program</w:t>
            </w:r>
            <w:r w:rsidR="00A037FE">
              <w:rPr>
                <w:color w:val="000000"/>
              </w:rPr>
              <w:t>.</w:t>
            </w:r>
          </w:p>
        </w:tc>
      </w:tr>
      <w:tr w:rsidR="00A35896" w:rsidRPr="00654A94" w14:paraId="1BBA2801" w14:textId="77777777" w:rsidTr="00F72BCB">
        <w:tc>
          <w:tcPr>
            <w:tcW w:w="2472" w:type="dxa"/>
          </w:tcPr>
          <w:p w14:paraId="7CC6E973" w14:textId="77777777" w:rsidR="00A35896" w:rsidRPr="00654A94" w:rsidRDefault="00A35896" w:rsidP="00A35896">
            <w:pPr>
              <w:autoSpaceDE w:val="0"/>
              <w:autoSpaceDN w:val="0"/>
              <w:adjustRightInd w:val="0"/>
              <w:spacing w:after="60"/>
              <w:rPr>
                <w:rFonts w:cstheme="minorHAnsi"/>
                <w:bCs/>
                <w:color w:val="000000"/>
              </w:rPr>
            </w:pPr>
            <w:r>
              <w:rPr>
                <w:color w:val="000000"/>
              </w:rPr>
              <w:t xml:space="preserve">Skills Set </w:t>
            </w:r>
          </w:p>
        </w:tc>
        <w:tc>
          <w:tcPr>
            <w:tcW w:w="6426" w:type="dxa"/>
          </w:tcPr>
          <w:p w14:paraId="75F6E4F3" w14:textId="77777777" w:rsidR="00A35896" w:rsidRPr="00C21415" w:rsidRDefault="00F60403" w:rsidP="008B4D8B">
            <w:pPr>
              <w:autoSpaceDE w:val="0"/>
              <w:autoSpaceDN w:val="0"/>
              <w:adjustRightInd w:val="0"/>
              <w:spacing w:after="60"/>
              <w:rPr>
                <w:rFonts w:cstheme="minorHAnsi"/>
                <w:color w:val="000000"/>
                <w:highlight w:val="yellow"/>
              </w:rPr>
            </w:pPr>
            <w:r>
              <w:rPr>
                <w:color w:val="000000"/>
              </w:rPr>
              <w:t xml:space="preserve">A </w:t>
            </w:r>
            <w:r w:rsidR="00A35896" w:rsidRPr="00B30911">
              <w:rPr>
                <w:color w:val="000000"/>
              </w:rPr>
              <w:t xml:space="preserve">single </w:t>
            </w:r>
            <w:r w:rsidR="008B4D8B">
              <w:rPr>
                <w:color w:val="000000"/>
              </w:rPr>
              <w:t>U</w:t>
            </w:r>
            <w:r w:rsidR="00A35896" w:rsidRPr="00B30911">
              <w:rPr>
                <w:color w:val="000000"/>
              </w:rPr>
              <w:t xml:space="preserve">nit of </w:t>
            </w:r>
            <w:r w:rsidR="008B4D8B">
              <w:rPr>
                <w:color w:val="000000"/>
              </w:rPr>
              <w:t>C</w:t>
            </w:r>
            <w:r w:rsidR="00A35896" w:rsidRPr="00B30911">
              <w:rPr>
                <w:color w:val="000000"/>
              </w:rPr>
              <w:t xml:space="preserve">ompetency or a combination of </w:t>
            </w:r>
            <w:r w:rsidR="00A037FE">
              <w:rPr>
                <w:color w:val="000000"/>
              </w:rPr>
              <w:t>U</w:t>
            </w:r>
            <w:r w:rsidR="00A35896" w:rsidRPr="00B30911">
              <w:rPr>
                <w:color w:val="000000"/>
              </w:rPr>
              <w:t xml:space="preserve">nits of </w:t>
            </w:r>
            <w:r w:rsidR="00A037FE">
              <w:rPr>
                <w:color w:val="000000"/>
              </w:rPr>
              <w:t>C</w:t>
            </w:r>
            <w:r w:rsidR="00F83A92">
              <w:rPr>
                <w:color w:val="000000"/>
              </w:rPr>
              <w:t>ompetency from a Training P</w:t>
            </w:r>
            <w:r w:rsidR="00A35896" w:rsidRPr="00B30911">
              <w:rPr>
                <w:color w:val="000000"/>
              </w:rPr>
              <w:t>ackage which link to a licensing or regulatory requirement, or a defined industry need</w:t>
            </w:r>
            <w:r w:rsidR="00A037FE">
              <w:rPr>
                <w:color w:val="000000"/>
              </w:rPr>
              <w:t>.</w:t>
            </w:r>
          </w:p>
        </w:tc>
      </w:tr>
      <w:tr w:rsidR="00A35896" w:rsidRPr="00654A94" w14:paraId="35D9F910" w14:textId="77777777" w:rsidTr="00F72BCB">
        <w:tc>
          <w:tcPr>
            <w:tcW w:w="2472" w:type="dxa"/>
          </w:tcPr>
          <w:p w14:paraId="4F9D6D3A" w14:textId="77777777" w:rsidR="00A35896" w:rsidRDefault="00A35896" w:rsidP="00A35896">
            <w:pPr>
              <w:autoSpaceDE w:val="0"/>
              <w:autoSpaceDN w:val="0"/>
              <w:adjustRightInd w:val="0"/>
              <w:spacing w:after="60"/>
              <w:rPr>
                <w:color w:val="000000"/>
              </w:rPr>
            </w:pPr>
            <w:r w:rsidRPr="00674978">
              <w:rPr>
                <w:color w:val="000000"/>
              </w:rPr>
              <w:t>Training Package</w:t>
            </w:r>
          </w:p>
        </w:tc>
        <w:tc>
          <w:tcPr>
            <w:tcW w:w="6426" w:type="dxa"/>
          </w:tcPr>
          <w:p w14:paraId="6574331E" w14:textId="77777777" w:rsidR="00A35896" w:rsidRPr="00B30911" w:rsidRDefault="00F83A92" w:rsidP="00972333">
            <w:pPr>
              <w:rPr>
                <w:color w:val="000000"/>
              </w:rPr>
            </w:pPr>
            <w:r>
              <w:rPr>
                <w:color w:val="000000"/>
              </w:rPr>
              <w:t>The components of a Training P</w:t>
            </w:r>
            <w:r w:rsidR="00D92A9B">
              <w:rPr>
                <w:color w:val="000000"/>
              </w:rPr>
              <w:t xml:space="preserve">ackage endorsed by the Industry and Skills Council in accordance with the </w:t>
            </w:r>
            <w:r w:rsidR="00D92A9B">
              <w:rPr>
                <w:i/>
                <w:iCs/>
                <w:color w:val="000000"/>
              </w:rPr>
              <w:t xml:space="preserve">National Vocational Education and Training Regulator Act 2011 </w:t>
            </w:r>
            <w:r w:rsidR="00D92A9B">
              <w:rPr>
                <w:color w:val="000000"/>
              </w:rPr>
              <w:t>(</w:t>
            </w:r>
            <w:proofErr w:type="spellStart"/>
            <w:r w:rsidR="00D92A9B">
              <w:rPr>
                <w:color w:val="000000"/>
              </w:rPr>
              <w:t>Cth</w:t>
            </w:r>
            <w:proofErr w:type="spellEnd"/>
            <w:r w:rsidR="00D92A9B">
              <w:rPr>
                <w:color w:val="000000"/>
              </w:rPr>
              <w:t>)</w:t>
            </w:r>
            <w:r w:rsidR="00D92A9B">
              <w:rPr>
                <w:i/>
                <w:iCs/>
                <w:color w:val="000000"/>
              </w:rPr>
              <w:t>.</w:t>
            </w:r>
            <w:r w:rsidR="00D92A9B" w:rsidRPr="00B30911">
              <w:rPr>
                <w:color w:val="000000"/>
              </w:rPr>
              <w:t xml:space="preserve"> </w:t>
            </w:r>
          </w:p>
        </w:tc>
      </w:tr>
      <w:tr w:rsidR="00A35896" w:rsidRPr="00654A94" w14:paraId="39C326D4" w14:textId="77777777" w:rsidTr="00F72BCB">
        <w:tc>
          <w:tcPr>
            <w:tcW w:w="2472" w:type="dxa"/>
          </w:tcPr>
          <w:p w14:paraId="0634BBA0" w14:textId="77777777" w:rsidR="00A35896" w:rsidRDefault="00A35896" w:rsidP="00A35896">
            <w:pPr>
              <w:autoSpaceDE w:val="0"/>
              <w:autoSpaceDN w:val="0"/>
              <w:adjustRightInd w:val="0"/>
              <w:spacing w:after="60"/>
              <w:rPr>
                <w:color w:val="000000"/>
              </w:rPr>
            </w:pPr>
            <w:r w:rsidRPr="00795A33">
              <w:rPr>
                <w:color w:val="000000"/>
              </w:rPr>
              <w:t xml:space="preserve">Unit of Competency </w:t>
            </w:r>
          </w:p>
        </w:tc>
        <w:tc>
          <w:tcPr>
            <w:tcW w:w="6426" w:type="dxa"/>
          </w:tcPr>
          <w:p w14:paraId="300E9050" w14:textId="77777777" w:rsidR="00A35896" w:rsidRPr="00B30911" w:rsidRDefault="00A35896" w:rsidP="00A35896">
            <w:pPr>
              <w:autoSpaceDE w:val="0"/>
              <w:autoSpaceDN w:val="0"/>
              <w:adjustRightInd w:val="0"/>
              <w:spacing w:after="60"/>
              <w:rPr>
                <w:color w:val="000000"/>
              </w:rPr>
            </w:pPr>
            <w:r>
              <w:rPr>
                <w:rFonts w:cs="Arial"/>
                <w:color w:val="000000" w:themeColor="text1"/>
              </w:rPr>
              <w:t>The</w:t>
            </w:r>
            <w:r w:rsidRPr="00795A33">
              <w:rPr>
                <w:rFonts w:cs="Arial"/>
                <w:color w:val="000000" w:themeColor="text1"/>
              </w:rPr>
              <w:t xml:space="preserve"> specification of the standards of performance required in</w:t>
            </w:r>
            <w:r w:rsidR="00F83A92">
              <w:rPr>
                <w:rFonts w:cs="Arial"/>
                <w:color w:val="000000" w:themeColor="text1"/>
              </w:rPr>
              <w:t xml:space="preserve"> the workplace as defined in a Training P</w:t>
            </w:r>
            <w:r w:rsidRPr="00795A33">
              <w:rPr>
                <w:rFonts w:cs="Arial"/>
                <w:color w:val="000000" w:themeColor="text1"/>
              </w:rPr>
              <w:t>ackage.</w:t>
            </w:r>
          </w:p>
        </w:tc>
      </w:tr>
      <w:tr w:rsidR="00A35896" w:rsidRPr="00654A94" w14:paraId="4E7A25E9" w14:textId="77777777" w:rsidTr="00F72BCB">
        <w:tc>
          <w:tcPr>
            <w:tcW w:w="2472" w:type="dxa"/>
          </w:tcPr>
          <w:p w14:paraId="0EB55DB9" w14:textId="77777777" w:rsidR="00A35896" w:rsidRDefault="00A35896" w:rsidP="00A35896">
            <w:pPr>
              <w:autoSpaceDE w:val="0"/>
              <w:autoSpaceDN w:val="0"/>
              <w:adjustRightInd w:val="0"/>
              <w:spacing w:after="60"/>
              <w:rPr>
                <w:color w:val="000000"/>
              </w:rPr>
            </w:pPr>
            <w:r w:rsidRPr="0067114E">
              <w:rPr>
                <w:color w:val="000000"/>
              </w:rPr>
              <w:t>VET</w:t>
            </w:r>
          </w:p>
        </w:tc>
        <w:tc>
          <w:tcPr>
            <w:tcW w:w="6426" w:type="dxa"/>
          </w:tcPr>
          <w:p w14:paraId="5ED9395A" w14:textId="77777777" w:rsidR="00A35896" w:rsidRPr="00B30911" w:rsidRDefault="00A35896" w:rsidP="00A35896">
            <w:pPr>
              <w:autoSpaceDE w:val="0"/>
              <w:autoSpaceDN w:val="0"/>
              <w:adjustRightInd w:val="0"/>
              <w:spacing w:after="60"/>
              <w:rPr>
                <w:color w:val="000000"/>
              </w:rPr>
            </w:pPr>
            <w:r>
              <w:rPr>
                <w:color w:val="000000"/>
              </w:rPr>
              <w:t>Vocational Education and Training</w:t>
            </w:r>
            <w:r w:rsidR="00314BAE">
              <w:rPr>
                <w:color w:val="000000"/>
              </w:rPr>
              <w:t>.</w:t>
            </w:r>
          </w:p>
        </w:tc>
      </w:tr>
      <w:tr w:rsidR="00A35896" w:rsidRPr="00654A94" w14:paraId="2E6BC4A7" w14:textId="77777777" w:rsidTr="00F72BCB">
        <w:tc>
          <w:tcPr>
            <w:tcW w:w="2472" w:type="dxa"/>
          </w:tcPr>
          <w:p w14:paraId="3F0D2AEB" w14:textId="77777777" w:rsidR="00A35896" w:rsidRPr="0067114E" w:rsidRDefault="00A35896" w:rsidP="00A35896">
            <w:pPr>
              <w:autoSpaceDE w:val="0"/>
              <w:autoSpaceDN w:val="0"/>
              <w:adjustRightInd w:val="0"/>
              <w:spacing w:after="60"/>
              <w:rPr>
                <w:color w:val="000000"/>
              </w:rPr>
            </w:pPr>
            <w:r>
              <w:rPr>
                <w:color w:val="000000"/>
              </w:rPr>
              <w:t>VET Accredited Course</w:t>
            </w:r>
          </w:p>
        </w:tc>
        <w:tc>
          <w:tcPr>
            <w:tcW w:w="6426" w:type="dxa"/>
          </w:tcPr>
          <w:p w14:paraId="773459F3" w14:textId="77777777" w:rsidR="00A35896" w:rsidRDefault="00A35896" w:rsidP="00A35896">
            <w:pPr>
              <w:autoSpaceDE w:val="0"/>
              <w:autoSpaceDN w:val="0"/>
              <w:adjustRightInd w:val="0"/>
              <w:spacing w:after="60"/>
              <w:rPr>
                <w:color w:val="000000"/>
              </w:rPr>
            </w:pPr>
            <w:r>
              <w:rPr>
                <w:color w:val="000000"/>
              </w:rPr>
              <w:t xml:space="preserve">A course accredited by the VET regulator in accordance with the </w:t>
            </w:r>
            <w:r w:rsidRPr="00DB7E11">
              <w:rPr>
                <w:i/>
                <w:color w:val="000000"/>
              </w:rPr>
              <w:t>National Vocational Education and Training Regulator Act 2011</w:t>
            </w:r>
            <w:r>
              <w:rPr>
                <w:color w:val="000000"/>
              </w:rPr>
              <w:t xml:space="preserve"> (</w:t>
            </w:r>
            <w:proofErr w:type="spellStart"/>
            <w:r>
              <w:rPr>
                <w:color w:val="000000"/>
              </w:rPr>
              <w:t>Cth</w:t>
            </w:r>
            <w:proofErr w:type="spellEnd"/>
            <w:r>
              <w:rPr>
                <w:color w:val="000000"/>
              </w:rPr>
              <w:t>)</w:t>
            </w:r>
            <w:r w:rsidR="00314BAE">
              <w:rPr>
                <w:color w:val="000000"/>
              </w:rPr>
              <w:t>.</w:t>
            </w:r>
          </w:p>
        </w:tc>
      </w:tr>
      <w:tr w:rsidR="00515418" w:rsidRPr="00654A94" w14:paraId="65D2AF24" w14:textId="77777777" w:rsidTr="00F72BCB">
        <w:tc>
          <w:tcPr>
            <w:tcW w:w="2472" w:type="dxa"/>
          </w:tcPr>
          <w:p w14:paraId="7763FA6E" w14:textId="77777777" w:rsidR="00515418" w:rsidRDefault="00515418" w:rsidP="00A35896">
            <w:pPr>
              <w:autoSpaceDE w:val="0"/>
              <w:autoSpaceDN w:val="0"/>
              <w:adjustRightInd w:val="0"/>
              <w:spacing w:after="60"/>
              <w:rPr>
                <w:color w:val="000000"/>
              </w:rPr>
            </w:pPr>
            <w:r>
              <w:rPr>
                <w:color w:val="000000"/>
              </w:rPr>
              <w:t xml:space="preserve">Work Order </w:t>
            </w:r>
          </w:p>
        </w:tc>
        <w:tc>
          <w:tcPr>
            <w:tcW w:w="6426" w:type="dxa"/>
          </w:tcPr>
          <w:p w14:paraId="518B3DE7" w14:textId="77777777" w:rsidR="00515418" w:rsidRDefault="00292019">
            <w:pPr>
              <w:autoSpaceDE w:val="0"/>
              <w:autoSpaceDN w:val="0"/>
              <w:adjustRightInd w:val="0"/>
              <w:spacing w:after="60"/>
              <w:rPr>
                <w:color w:val="000000"/>
              </w:rPr>
            </w:pPr>
            <w:r>
              <w:rPr>
                <w:color w:val="000000"/>
              </w:rPr>
              <w:t xml:space="preserve">A written order issued by the department in accordance with the Agreement for an approved project application.  </w:t>
            </w:r>
          </w:p>
        </w:tc>
      </w:tr>
    </w:tbl>
    <w:p w14:paraId="5E95EB51" w14:textId="77777777" w:rsidR="00C3749D" w:rsidRDefault="00C3749D" w:rsidP="00523815">
      <w:pPr>
        <w:pStyle w:val="Heading1"/>
        <w:spacing w:before="120" w:after="60"/>
      </w:pPr>
    </w:p>
    <w:p w14:paraId="21D921EE" w14:textId="77777777" w:rsidR="00523815" w:rsidRPr="00C3749D" w:rsidRDefault="00523815" w:rsidP="00C3749D">
      <w:pPr>
        <w:sectPr w:rsidR="00523815" w:rsidRPr="00C3749D" w:rsidSect="00002ADF">
          <w:headerReference w:type="default" r:id="rId29"/>
          <w:pgSz w:w="11906" w:h="16838"/>
          <w:pgMar w:top="1560" w:right="1558" w:bottom="1134" w:left="1440" w:header="708" w:footer="1011" w:gutter="0"/>
          <w:cols w:space="708"/>
          <w:docGrid w:linePitch="360"/>
        </w:sectPr>
      </w:pPr>
    </w:p>
    <w:p w14:paraId="21F76EB8" w14:textId="77777777" w:rsidR="006245DD" w:rsidRDefault="0057766F" w:rsidP="00355C05">
      <w:pPr>
        <w:pStyle w:val="Heading1"/>
      </w:pPr>
      <w:r>
        <w:br w:type="page"/>
      </w:r>
      <w:bookmarkStart w:id="65" w:name="_Toc25917575"/>
      <w:r w:rsidR="00381C3A">
        <w:t xml:space="preserve">Attachment A - </w:t>
      </w:r>
      <w:r w:rsidR="00125C49">
        <w:t>Organisation Eligibility: demonstrated capability</w:t>
      </w:r>
      <w:bookmarkEnd w:id="65"/>
    </w:p>
    <w:p w14:paraId="2C5F58B8" w14:textId="77777777" w:rsidR="0042568D" w:rsidRPr="00D75BE6" w:rsidRDefault="0042568D" w:rsidP="00D75BE6">
      <w:r>
        <w:t xml:space="preserve">The </w:t>
      </w:r>
      <w:r w:rsidR="002A49AE">
        <w:t xml:space="preserve">accredited </w:t>
      </w:r>
      <w:r>
        <w:t xml:space="preserve">qualifications listed below </w:t>
      </w:r>
      <w:r w:rsidR="00125C49">
        <w:t>are e</w:t>
      </w:r>
      <w:r>
        <w:t>xample</w:t>
      </w:r>
      <w:r w:rsidR="00125C49">
        <w:t>s</w:t>
      </w:r>
      <w:r>
        <w:t xml:space="preserve"> </w:t>
      </w:r>
      <w:r w:rsidR="00125C49">
        <w:t xml:space="preserve">of </w:t>
      </w:r>
      <w:r>
        <w:t xml:space="preserve">Language, Literacy, Numeracy and Digital </w:t>
      </w:r>
      <w:r w:rsidR="00E6240B">
        <w:t xml:space="preserve">Literacy </w:t>
      </w:r>
      <w:r w:rsidR="00125C49">
        <w:t xml:space="preserve">(LLND) </w:t>
      </w:r>
      <w:r>
        <w:t>Skills training qualifications</w:t>
      </w:r>
      <w:r w:rsidR="00125C49">
        <w:t xml:space="preserve"> that </w:t>
      </w:r>
      <w:proofErr w:type="gramStart"/>
      <w:r w:rsidR="00125C49">
        <w:t xml:space="preserve">can </w:t>
      </w:r>
      <w:r w:rsidR="002009F2">
        <w:t xml:space="preserve">be </w:t>
      </w:r>
      <w:r w:rsidR="00125C49">
        <w:t>use</w:t>
      </w:r>
      <w:r w:rsidR="002009F2">
        <w:t>d</w:t>
      </w:r>
      <w:proofErr w:type="gramEnd"/>
      <w:r w:rsidR="002009F2">
        <w:t xml:space="preserve"> to demonstrate</w:t>
      </w:r>
      <w:r w:rsidR="00D54640">
        <w:t xml:space="preserve"> an organisation's</w:t>
      </w:r>
      <w:r w:rsidR="002009F2">
        <w:t xml:space="preserve"> </w:t>
      </w:r>
      <w:r w:rsidR="00125C49">
        <w:t xml:space="preserve">capability to deliver LLND skills training. </w:t>
      </w:r>
    </w:p>
    <w:p w14:paraId="60DB5672" w14:textId="77777777" w:rsidR="00C3749D" w:rsidRDefault="00C3749D" w:rsidP="00C3749D">
      <w:pPr>
        <w:spacing w:after="60"/>
        <w:ind w:left="142"/>
        <w:jc w:val="both"/>
        <w:rPr>
          <w:b/>
        </w:rPr>
      </w:pPr>
    </w:p>
    <w:tbl>
      <w:tblPr>
        <w:tblStyle w:val="Style2"/>
        <w:tblW w:w="4864" w:type="pct"/>
        <w:tblInd w:w="137"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020" w:firstRow="1" w:lastRow="0" w:firstColumn="0" w:lastColumn="0" w:noHBand="0" w:noVBand="0"/>
      </w:tblPr>
      <w:tblGrid>
        <w:gridCol w:w="1559"/>
        <w:gridCol w:w="7371"/>
      </w:tblGrid>
      <w:tr w:rsidR="00C3749D" w:rsidRPr="0006110E" w14:paraId="5EB8647E" w14:textId="77777777" w:rsidTr="00C3749D">
        <w:trPr>
          <w:cnfStyle w:val="100000000000" w:firstRow="1" w:lastRow="0" w:firstColumn="0" w:lastColumn="0" w:oddVBand="0" w:evenVBand="0" w:oddHBand="0" w:evenHBand="0" w:firstRowFirstColumn="0" w:firstRowLastColumn="0" w:lastRowFirstColumn="0" w:lastRowLastColumn="0"/>
          <w:trHeight w:val="243"/>
          <w:tblHeader/>
        </w:trPr>
        <w:tc>
          <w:tcPr>
            <w:tcW w:w="873" w:type="pct"/>
            <w:noWrap/>
            <w:hideMark/>
          </w:tcPr>
          <w:p w14:paraId="599037D1" w14:textId="77777777" w:rsidR="00C3749D" w:rsidRPr="0006110E" w:rsidRDefault="00C3749D" w:rsidP="00267ECE">
            <w:pPr>
              <w:rPr>
                <w:rFonts w:ascii="Calibri" w:eastAsia="Times New Roman" w:hAnsi="Calibri" w:cs="Calibri"/>
                <w:b/>
                <w:bCs/>
                <w:color w:val="FFFFFF" w:themeColor="background1"/>
                <w:lang w:eastAsia="en-AU"/>
              </w:rPr>
            </w:pPr>
            <w:r w:rsidRPr="0006110E">
              <w:rPr>
                <w:rFonts w:ascii="Calibri" w:eastAsia="Times New Roman" w:hAnsi="Calibri" w:cs="Calibri"/>
                <w:b/>
                <w:bCs/>
                <w:color w:val="FFFFFF" w:themeColor="background1"/>
                <w:lang w:eastAsia="en-AU"/>
              </w:rPr>
              <w:t>Course Code</w:t>
            </w:r>
          </w:p>
        </w:tc>
        <w:tc>
          <w:tcPr>
            <w:tcW w:w="4127" w:type="pct"/>
            <w:noWrap/>
            <w:hideMark/>
          </w:tcPr>
          <w:p w14:paraId="0CBA360E" w14:textId="77777777" w:rsidR="00C3749D" w:rsidRPr="0006110E" w:rsidRDefault="00C3749D" w:rsidP="00267ECE">
            <w:pPr>
              <w:rPr>
                <w:rFonts w:ascii="Calibri" w:eastAsia="Times New Roman" w:hAnsi="Calibri" w:cs="Calibri"/>
                <w:b/>
                <w:bCs/>
                <w:color w:val="FFFFFF" w:themeColor="background1"/>
                <w:lang w:eastAsia="en-AU"/>
              </w:rPr>
            </w:pPr>
            <w:r>
              <w:rPr>
                <w:rFonts w:ascii="Calibri" w:eastAsia="Times New Roman" w:hAnsi="Calibri" w:cs="Calibri"/>
                <w:b/>
                <w:bCs/>
                <w:color w:val="FFFFFF" w:themeColor="background1"/>
                <w:lang w:eastAsia="en-AU"/>
              </w:rPr>
              <w:t>Courses</w:t>
            </w:r>
          </w:p>
        </w:tc>
      </w:tr>
      <w:tr w:rsidR="00C3749D" w:rsidRPr="0006110E" w14:paraId="4C926FFD" w14:textId="77777777" w:rsidTr="00C3749D">
        <w:trPr>
          <w:cnfStyle w:val="000000100000" w:firstRow="0" w:lastRow="0" w:firstColumn="0" w:lastColumn="0" w:oddVBand="0" w:evenVBand="0" w:oddHBand="1" w:evenHBand="0" w:firstRowFirstColumn="0" w:firstRowLastColumn="0" w:lastRowFirstColumn="0" w:lastRowLastColumn="0"/>
          <w:trHeight w:val="243"/>
        </w:trPr>
        <w:tc>
          <w:tcPr>
            <w:tcW w:w="873" w:type="pct"/>
            <w:hideMark/>
          </w:tcPr>
          <w:p w14:paraId="62F41275" w14:textId="77777777" w:rsidR="00C3749D" w:rsidRPr="0006110E" w:rsidRDefault="00C3749D" w:rsidP="00267ECE">
            <w:pPr>
              <w:jc w:val="center"/>
              <w:rPr>
                <w:rFonts w:ascii="Calibri" w:eastAsia="Times New Roman" w:hAnsi="Calibri" w:cs="Calibri"/>
                <w:color w:val="000000"/>
                <w:lang w:eastAsia="en-AU"/>
              </w:rPr>
            </w:pPr>
            <w:r w:rsidRPr="0006110E">
              <w:rPr>
                <w:rFonts w:ascii="Calibri" w:eastAsia="Times New Roman" w:hAnsi="Calibri" w:cs="Calibri"/>
                <w:color w:val="000000"/>
                <w:lang w:eastAsia="en-AU"/>
              </w:rPr>
              <w:t>10267NAT</w:t>
            </w:r>
          </w:p>
        </w:tc>
        <w:tc>
          <w:tcPr>
            <w:tcW w:w="4127" w:type="pct"/>
            <w:hideMark/>
          </w:tcPr>
          <w:p w14:paraId="487506CB"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w:t>
            </w:r>
            <w:r>
              <w:rPr>
                <w:rFonts w:ascii="Calibri" w:eastAsia="Times New Roman" w:hAnsi="Calibri" w:cs="Calibri"/>
                <w:color w:val="000000"/>
                <w:lang w:eastAsia="en-AU"/>
              </w:rPr>
              <w:t>ificate I in English Proficiency</w:t>
            </w:r>
          </w:p>
        </w:tc>
      </w:tr>
      <w:tr w:rsidR="00C3749D" w:rsidRPr="0006110E" w14:paraId="6DA9A3CB" w14:textId="77777777" w:rsidTr="00C3749D">
        <w:trPr>
          <w:cnfStyle w:val="000000010000" w:firstRow="0" w:lastRow="0" w:firstColumn="0" w:lastColumn="0" w:oddVBand="0" w:evenVBand="0" w:oddHBand="0" w:evenHBand="1" w:firstRowFirstColumn="0" w:firstRowLastColumn="0" w:lastRowFirstColumn="0" w:lastRowLastColumn="0"/>
          <w:trHeight w:val="243"/>
        </w:trPr>
        <w:tc>
          <w:tcPr>
            <w:tcW w:w="873" w:type="pct"/>
            <w:hideMark/>
          </w:tcPr>
          <w:p w14:paraId="28DF1960" w14:textId="77777777" w:rsidR="00C3749D" w:rsidRPr="0006110E" w:rsidRDefault="00C3749D" w:rsidP="00267ECE">
            <w:pPr>
              <w:jc w:val="center"/>
              <w:rPr>
                <w:rFonts w:ascii="Calibri" w:eastAsia="Times New Roman" w:hAnsi="Calibri" w:cs="Calibri"/>
                <w:color w:val="000000"/>
                <w:lang w:eastAsia="en-AU"/>
              </w:rPr>
            </w:pPr>
            <w:r w:rsidRPr="0006110E">
              <w:rPr>
                <w:rFonts w:ascii="Calibri" w:eastAsia="Times New Roman" w:hAnsi="Calibri" w:cs="Calibri"/>
                <w:color w:val="000000"/>
                <w:lang w:eastAsia="en-AU"/>
              </w:rPr>
              <w:t>10268NAT</w:t>
            </w:r>
          </w:p>
        </w:tc>
        <w:tc>
          <w:tcPr>
            <w:tcW w:w="4127" w:type="pct"/>
            <w:hideMark/>
          </w:tcPr>
          <w:p w14:paraId="11DD30E6"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II in English Proficiency</w:t>
            </w:r>
          </w:p>
        </w:tc>
      </w:tr>
      <w:tr w:rsidR="00C3749D" w:rsidRPr="0006110E" w14:paraId="25170A5A" w14:textId="77777777" w:rsidTr="00C3749D">
        <w:trPr>
          <w:cnfStyle w:val="000000100000" w:firstRow="0" w:lastRow="0" w:firstColumn="0" w:lastColumn="0" w:oddVBand="0" w:evenVBand="0" w:oddHBand="1" w:evenHBand="0" w:firstRowFirstColumn="0" w:firstRowLastColumn="0" w:lastRowFirstColumn="0" w:lastRowLastColumn="0"/>
          <w:trHeight w:val="243"/>
        </w:trPr>
        <w:tc>
          <w:tcPr>
            <w:tcW w:w="873" w:type="pct"/>
            <w:hideMark/>
          </w:tcPr>
          <w:p w14:paraId="1FFDA473"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10288NAT</w:t>
            </w:r>
          </w:p>
        </w:tc>
        <w:tc>
          <w:tcPr>
            <w:tcW w:w="4127" w:type="pct"/>
            <w:hideMark/>
          </w:tcPr>
          <w:p w14:paraId="609A9370"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Course in Ski</w:t>
            </w:r>
            <w:r>
              <w:rPr>
                <w:rFonts w:ascii="Calibri" w:eastAsia="Times New Roman" w:hAnsi="Calibri" w:cs="Calibri"/>
                <w:color w:val="000000"/>
                <w:lang w:eastAsia="en-AU"/>
              </w:rPr>
              <w:t>lls to Develop Learning Pathway</w:t>
            </w:r>
          </w:p>
        </w:tc>
      </w:tr>
      <w:tr w:rsidR="00C3749D" w:rsidRPr="0006110E" w14:paraId="619E5577" w14:textId="77777777" w:rsidTr="00C3749D">
        <w:trPr>
          <w:cnfStyle w:val="000000010000" w:firstRow="0" w:lastRow="0" w:firstColumn="0" w:lastColumn="0" w:oddVBand="0" w:evenVBand="0" w:oddHBand="0" w:evenHBand="1" w:firstRowFirstColumn="0" w:firstRowLastColumn="0" w:lastRowFirstColumn="0" w:lastRowLastColumn="0"/>
          <w:trHeight w:val="243"/>
        </w:trPr>
        <w:tc>
          <w:tcPr>
            <w:tcW w:w="873" w:type="pct"/>
            <w:hideMark/>
          </w:tcPr>
          <w:p w14:paraId="7FF4F04A"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10290NAT</w:t>
            </w:r>
          </w:p>
        </w:tc>
        <w:tc>
          <w:tcPr>
            <w:tcW w:w="4127" w:type="pct"/>
            <w:hideMark/>
          </w:tcPr>
          <w:p w14:paraId="72B33FAA"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 in Skills for</w:t>
            </w:r>
            <w:r>
              <w:rPr>
                <w:rFonts w:ascii="Calibri" w:eastAsia="Times New Roman" w:hAnsi="Calibri" w:cs="Calibri"/>
                <w:color w:val="000000"/>
                <w:lang w:eastAsia="en-AU"/>
              </w:rPr>
              <w:t xml:space="preserve"> Education and Training Pathway</w:t>
            </w:r>
          </w:p>
        </w:tc>
      </w:tr>
      <w:tr w:rsidR="00C3749D" w:rsidRPr="0006110E" w14:paraId="421E5205" w14:textId="77777777" w:rsidTr="00C3749D">
        <w:trPr>
          <w:cnfStyle w:val="000000100000" w:firstRow="0" w:lastRow="0" w:firstColumn="0" w:lastColumn="0" w:oddVBand="0" w:evenVBand="0" w:oddHBand="1" w:evenHBand="0" w:firstRowFirstColumn="0" w:firstRowLastColumn="0" w:lastRowFirstColumn="0" w:lastRowLastColumn="0"/>
          <w:trHeight w:val="243"/>
        </w:trPr>
        <w:tc>
          <w:tcPr>
            <w:tcW w:w="873" w:type="pct"/>
            <w:hideMark/>
          </w:tcPr>
          <w:p w14:paraId="1241A80D"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10291NAT</w:t>
            </w:r>
          </w:p>
        </w:tc>
        <w:tc>
          <w:tcPr>
            <w:tcW w:w="4127" w:type="pct"/>
            <w:hideMark/>
          </w:tcPr>
          <w:p w14:paraId="7BD8AAD3"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 xml:space="preserve">Certificate II in Skills for Education, </w:t>
            </w:r>
            <w:r>
              <w:rPr>
                <w:rFonts w:ascii="Calibri" w:eastAsia="Times New Roman" w:hAnsi="Calibri" w:cs="Calibri"/>
                <w:color w:val="000000"/>
                <w:lang w:eastAsia="en-AU"/>
              </w:rPr>
              <w:t>Training and Employment Pathway</w:t>
            </w:r>
          </w:p>
        </w:tc>
      </w:tr>
      <w:tr w:rsidR="00C3749D" w:rsidRPr="0006110E" w14:paraId="5631999F" w14:textId="77777777" w:rsidTr="00C3749D">
        <w:trPr>
          <w:cnfStyle w:val="000000010000" w:firstRow="0" w:lastRow="0" w:firstColumn="0" w:lastColumn="0" w:oddVBand="0" w:evenVBand="0" w:oddHBand="0" w:evenHBand="1" w:firstRowFirstColumn="0" w:firstRowLastColumn="0" w:lastRowFirstColumn="0" w:lastRowLastColumn="0"/>
          <w:trHeight w:val="243"/>
        </w:trPr>
        <w:tc>
          <w:tcPr>
            <w:tcW w:w="873" w:type="pct"/>
            <w:hideMark/>
          </w:tcPr>
          <w:p w14:paraId="203D5CEA"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10588NAT</w:t>
            </w:r>
          </w:p>
        </w:tc>
        <w:tc>
          <w:tcPr>
            <w:tcW w:w="4127" w:type="pct"/>
            <w:hideMark/>
          </w:tcPr>
          <w:p w14:paraId="6D224157"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 in Fundamental English</w:t>
            </w:r>
            <w:r>
              <w:rPr>
                <w:rFonts w:ascii="Calibri" w:eastAsia="Times New Roman" w:hAnsi="Calibri" w:cs="Calibri"/>
                <w:color w:val="000000"/>
                <w:lang w:eastAsia="en-AU"/>
              </w:rPr>
              <w:t xml:space="preserve"> for Speakers of Other Language</w:t>
            </w:r>
          </w:p>
        </w:tc>
      </w:tr>
      <w:tr w:rsidR="00C3749D" w:rsidRPr="0006110E" w14:paraId="29E37BD9" w14:textId="77777777" w:rsidTr="00C3749D">
        <w:trPr>
          <w:cnfStyle w:val="000000100000" w:firstRow="0" w:lastRow="0" w:firstColumn="0" w:lastColumn="0" w:oddVBand="0" w:evenVBand="0" w:oddHBand="1" w:evenHBand="0" w:firstRowFirstColumn="0" w:firstRowLastColumn="0" w:lastRowFirstColumn="0" w:lastRowLastColumn="0"/>
          <w:trHeight w:val="280"/>
        </w:trPr>
        <w:tc>
          <w:tcPr>
            <w:tcW w:w="873" w:type="pct"/>
            <w:hideMark/>
          </w:tcPr>
          <w:p w14:paraId="47DF3BB5"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10589NAT</w:t>
            </w:r>
          </w:p>
        </w:tc>
        <w:tc>
          <w:tcPr>
            <w:tcW w:w="4127" w:type="pct"/>
            <w:noWrap/>
            <w:hideMark/>
          </w:tcPr>
          <w:p w14:paraId="5A026B84"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II in Basic English for Speakers of Other Languages</w:t>
            </w:r>
          </w:p>
        </w:tc>
      </w:tr>
      <w:tr w:rsidR="00C3749D" w:rsidRPr="0006110E" w14:paraId="35E1AA2F" w14:textId="77777777" w:rsidTr="00C3749D">
        <w:trPr>
          <w:cnfStyle w:val="000000010000" w:firstRow="0" w:lastRow="0" w:firstColumn="0" w:lastColumn="0" w:oddVBand="0" w:evenVBand="0" w:oddHBand="0" w:evenHBand="1" w:firstRowFirstColumn="0" w:firstRowLastColumn="0" w:lastRowFirstColumn="0" w:lastRowLastColumn="0"/>
          <w:trHeight w:val="243"/>
        </w:trPr>
        <w:tc>
          <w:tcPr>
            <w:tcW w:w="873" w:type="pct"/>
          </w:tcPr>
          <w:p w14:paraId="171305F5"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10725NAT</w:t>
            </w:r>
          </w:p>
        </w:tc>
        <w:tc>
          <w:tcPr>
            <w:tcW w:w="4127" w:type="pct"/>
          </w:tcPr>
          <w:p w14:paraId="4FD83E7A"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Course in Preliminary Spoken and Written English</w:t>
            </w:r>
          </w:p>
        </w:tc>
      </w:tr>
      <w:tr w:rsidR="00C3749D" w:rsidRPr="0006110E" w14:paraId="0DCD01E1" w14:textId="77777777" w:rsidTr="00C3749D">
        <w:trPr>
          <w:cnfStyle w:val="000000100000" w:firstRow="0" w:lastRow="0" w:firstColumn="0" w:lastColumn="0" w:oddVBand="0" w:evenVBand="0" w:oddHBand="1" w:evenHBand="0" w:firstRowFirstColumn="0" w:firstRowLastColumn="0" w:lastRowFirstColumn="0" w:lastRowLastColumn="0"/>
          <w:trHeight w:val="243"/>
        </w:trPr>
        <w:tc>
          <w:tcPr>
            <w:tcW w:w="873" w:type="pct"/>
          </w:tcPr>
          <w:p w14:paraId="2D4A9B13"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10726NAT</w:t>
            </w:r>
          </w:p>
        </w:tc>
        <w:tc>
          <w:tcPr>
            <w:tcW w:w="4127" w:type="pct"/>
          </w:tcPr>
          <w:p w14:paraId="222C051E" w14:textId="77777777" w:rsidR="00C3749D" w:rsidRPr="0006110E" w:rsidRDefault="00C3749D" w:rsidP="00267ECE">
            <w:pPr>
              <w:rPr>
                <w:rFonts w:ascii="Calibri" w:eastAsia="Times New Roman" w:hAnsi="Calibri" w:cs="Calibri"/>
                <w:color w:val="000000"/>
                <w:lang w:eastAsia="en-AU"/>
              </w:rPr>
            </w:pPr>
            <w:r>
              <w:rPr>
                <w:rFonts w:ascii="Calibri" w:eastAsia="Times New Roman" w:hAnsi="Calibri" w:cs="Calibri"/>
                <w:color w:val="000000"/>
                <w:lang w:eastAsia="en-AU"/>
              </w:rPr>
              <w:t>Course in Spoken and Written English for Job Seekers</w:t>
            </w:r>
          </w:p>
        </w:tc>
      </w:tr>
      <w:tr w:rsidR="00C3749D" w:rsidRPr="0006110E" w14:paraId="4BFB086B" w14:textId="77777777" w:rsidTr="00C3749D">
        <w:trPr>
          <w:cnfStyle w:val="000000010000" w:firstRow="0" w:lastRow="0" w:firstColumn="0" w:lastColumn="0" w:oddVBand="0" w:evenVBand="0" w:oddHBand="0" w:evenHBand="1" w:firstRowFirstColumn="0" w:firstRowLastColumn="0" w:lastRowFirstColumn="0" w:lastRowLastColumn="0"/>
          <w:trHeight w:val="243"/>
        </w:trPr>
        <w:tc>
          <w:tcPr>
            <w:tcW w:w="873" w:type="pct"/>
          </w:tcPr>
          <w:p w14:paraId="0CCDCE23"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10727NAT</w:t>
            </w:r>
          </w:p>
        </w:tc>
        <w:tc>
          <w:tcPr>
            <w:tcW w:w="4127" w:type="pct"/>
          </w:tcPr>
          <w:p w14:paraId="4E69CD6F"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 in Spoken and Written English</w:t>
            </w:r>
          </w:p>
        </w:tc>
      </w:tr>
      <w:tr w:rsidR="00C3749D" w:rsidRPr="0006110E" w14:paraId="3AD759AF" w14:textId="77777777" w:rsidTr="00C3749D">
        <w:trPr>
          <w:cnfStyle w:val="000000100000" w:firstRow="0" w:lastRow="0" w:firstColumn="0" w:lastColumn="0" w:oddVBand="0" w:evenVBand="0" w:oddHBand="1" w:evenHBand="0" w:firstRowFirstColumn="0" w:firstRowLastColumn="0" w:lastRowFirstColumn="0" w:lastRowLastColumn="0"/>
          <w:trHeight w:val="243"/>
        </w:trPr>
        <w:tc>
          <w:tcPr>
            <w:tcW w:w="873" w:type="pct"/>
          </w:tcPr>
          <w:p w14:paraId="787EDCB1"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10728NAT</w:t>
            </w:r>
          </w:p>
        </w:tc>
        <w:tc>
          <w:tcPr>
            <w:tcW w:w="4127" w:type="pct"/>
          </w:tcPr>
          <w:p w14:paraId="35E55AC0"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II in Spoken and Written English</w:t>
            </w:r>
          </w:p>
        </w:tc>
      </w:tr>
      <w:tr w:rsidR="00C3749D" w:rsidRPr="0006110E" w14:paraId="6BC6A185" w14:textId="77777777" w:rsidTr="00C3749D">
        <w:trPr>
          <w:cnfStyle w:val="000000010000" w:firstRow="0" w:lastRow="0" w:firstColumn="0" w:lastColumn="0" w:oddVBand="0" w:evenVBand="0" w:oddHBand="0" w:evenHBand="1" w:firstRowFirstColumn="0" w:firstRowLastColumn="0" w:lastRowFirstColumn="0" w:lastRowLastColumn="0"/>
          <w:trHeight w:val="243"/>
        </w:trPr>
        <w:tc>
          <w:tcPr>
            <w:tcW w:w="873" w:type="pct"/>
          </w:tcPr>
          <w:p w14:paraId="7298518F"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22293VIC</w:t>
            </w:r>
          </w:p>
        </w:tc>
        <w:tc>
          <w:tcPr>
            <w:tcW w:w="4127" w:type="pct"/>
          </w:tcPr>
          <w:p w14:paraId="587DC39F" w14:textId="77777777" w:rsidR="00C3749D" w:rsidRPr="0006110E" w:rsidRDefault="00F83A92" w:rsidP="00267ECE">
            <w:pPr>
              <w:rPr>
                <w:rFonts w:ascii="Calibri" w:eastAsia="Times New Roman" w:hAnsi="Calibri" w:cs="Calibri"/>
                <w:color w:val="000000"/>
                <w:lang w:eastAsia="en-AU"/>
              </w:rPr>
            </w:pPr>
            <w:r>
              <w:rPr>
                <w:rFonts w:ascii="Calibri" w:eastAsia="Times New Roman" w:hAnsi="Calibri" w:cs="Calibri"/>
                <w:color w:val="000000"/>
                <w:lang w:eastAsia="en-AU"/>
              </w:rPr>
              <w:t>Certificate I in Initial Adult L</w:t>
            </w:r>
            <w:r w:rsidR="00C3749D">
              <w:rPr>
                <w:rFonts w:ascii="Calibri" w:eastAsia="Times New Roman" w:hAnsi="Calibri" w:cs="Calibri"/>
                <w:color w:val="000000"/>
                <w:lang w:eastAsia="en-AU"/>
              </w:rPr>
              <w:t>iteracy and Numeracy</w:t>
            </w:r>
          </w:p>
        </w:tc>
      </w:tr>
      <w:tr w:rsidR="00C3749D" w:rsidRPr="0006110E" w14:paraId="04A510E1" w14:textId="77777777" w:rsidTr="00C3749D">
        <w:trPr>
          <w:cnfStyle w:val="000000100000" w:firstRow="0" w:lastRow="0" w:firstColumn="0" w:lastColumn="0" w:oddVBand="0" w:evenVBand="0" w:oddHBand="1" w:evenHBand="0" w:firstRowFirstColumn="0" w:firstRowLastColumn="0" w:lastRowFirstColumn="0" w:lastRowLastColumn="0"/>
          <w:trHeight w:val="243"/>
        </w:trPr>
        <w:tc>
          <w:tcPr>
            <w:tcW w:w="873" w:type="pct"/>
          </w:tcPr>
          <w:p w14:paraId="3E2F67B3"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22294VIC</w:t>
            </w:r>
          </w:p>
        </w:tc>
        <w:tc>
          <w:tcPr>
            <w:tcW w:w="4127" w:type="pct"/>
          </w:tcPr>
          <w:p w14:paraId="3BAA0596" w14:textId="77777777" w:rsidR="00C3749D" w:rsidRPr="0006110E" w:rsidRDefault="00C3749D" w:rsidP="00267ECE">
            <w:pPr>
              <w:rPr>
                <w:rFonts w:ascii="Calibri" w:eastAsia="Times New Roman" w:hAnsi="Calibri" w:cs="Calibri"/>
                <w:color w:val="000000"/>
                <w:lang w:eastAsia="en-AU"/>
              </w:rPr>
            </w:pPr>
            <w:r>
              <w:rPr>
                <w:rFonts w:ascii="Calibri" w:eastAsia="Times New Roman" w:hAnsi="Calibri" w:cs="Calibri"/>
                <w:color w:val="000000"/>
                <w:lang w:eastAsia="en-AU"/>
              </w:rPr>
              <w:t>Course in Adult Literacy and Numeracy</w:t>
            </w:r>
          </w:p>
        </w:tc>
      </w:tr>
      <w:tr w:rsidR="00C3749D" w:rsidRPr="0006110E" w14:paraId="2F3ED6E8" w14:textId="77777777" w:rsidTr="00C3749D">
        <w:trPr>
          <w:cnfStyle w:val="000000010000" w:firstRow="0" w:lastRow="0" w:firstColumn="0" w:lastColumn="0" w:oddVBand="0" w:evenVBand="0" w:oddHBand="0" w:evenHBand="1" w:firstRowFirstColumn="0" w:firstRowLastColumn="0" w:lastRowFirstColumn="0" w:lastRowLastColumn="0"/>
          <w:trHeight w:val="243"/>
        </w:trPr>
        <w:tc>
          <w:tcPr>
            <w:tcW w:w="873" w:type="pct"/>
            <w:hideMark/>
          </w:tcPr>
          <w:p w14:paraId="4B8542DB"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22293VIC</w:t>
            </w:r>
          </w:p>
        </w:tc>
        <w:tc>
          <w:tcPr>
            <w:tcW w:w="4127" w:type="pct"/>
            <w:hideMark/>
          </w:tcPr>
          <w:p w14:paraId="5262B176"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 in Initial Adult Literacy and Numeracy</w:t>
            </w:r>
          </w:p>
        </w:tc>
      </w:tr>
      <w:tr w:rsidR="00C3749D" w:rsidRPr="0006110E" w14:paraId="2E50D362" w14:textId="77777777" w:rsidTr="00C3749D">
        <w:trPr>
          <w:cnfStyle w:val="000000100000" w:firstRow="0" w:lastRow="0" w:firstColumn="0" w:lastColumn="0" w:oddVBand="0" w:evenVBand="0" w:oddHBand="1" w:evenHBand="0" w:firstRowFirstColumn="0" w:firstRowLastColumn="0" w:lastRowFirstColumn="0" w:lastRowLastColumn="0"/>
          <w:trHeight w:val="243"/>
        </w:trPr>
        <w:tc>
          <w:tcPr>
            <w:tcW w:w="873" w:type="pct"/>
            <w:hideMark/>
          </w:tcPr>
          <w:p w14:paraId="18C7505C"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22294VIC</w:t>
            </w:r>
          </w:p>
        </w:tc>
        <w:tc>
          <w:tcPr>
            <w:tcW w:w="4127" w:type="pct"/>
            <w:hideMark/>
          </w:tcPr>
          <w:p w14:paraId="3162973D"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 xml:space="preserve">Course in Initial Adult Literacy </w:t>
            </w:r>
            <w:r>
              <w:rPr>
                <w:rFonts w:ascii="Calibri" w:eastAsia="Times New Roman" w:hAnsi="Calibri" w:cs="Calibri"/>
                <w:color w:val="000000"/>
                <w:lang w:eastAsia="en-AU"/>
              </w:rPr>
              <w:t>and Numeracy</w:t>
            </w:r>
          </w:p>
        </w:tc>
      </w:tr>
      <w:tr w:rsidR="00C3749D" w:rsidRPr="0006110E" w14:paraId="4AEDF98B" w14:textId="77777777" w:rsidTr="00C3749D">
        <w:trPr>
          <w:cnfStyle w:val="000000010000" w:firstRow="0" w:lastRow="0" w:firstColumn="0" w:lastColumn="0" w:oddVBand="0" w:evenVBand="0" w:oddHBand="0" w:evenHBand="1" w:firstRowFirstColumn="0" w:firstRowLastColumn="0" w:lastRowFirstColumn="0" w:lastRowLastColumn="0"/>
          <w:trHeight w:val="243"/>
        </w:trPr>
        <w:tc>
          <w:tcPr>
            <w:tcW w:w="873" w:type="pct"/>
            <w:hideMark/>
          </w:tcPr>
          <w:p w14:paraId="6DCA105E"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22301VIC</w:t>
            </w:r>
          </w:p>
        </w:tc>
        <w:tc>
          <w:tcPr>
            <w:tcW w:w="4127" w:type="pct"/>
            <w:hideMark/>
          </w:tcPr>
          <w:p w14:paraId="7BE2E812"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 in Transition Education</w:t>
            </w:r>
          </w:p>
        </w:tc>
      </w:tr>
      <w:tr w:rsidR="00C3749D" w:rsidRPr="0006110E" w14:paraId="04D2F7F6" w14:textId="77777777" w:rsidTr="00C3749D">
        <w:trPr>
          <w:cnfStyle w:val="000000100000" w:firstRow="0" w:lastRow="0" w:firstColumn="0" w:lastColumn="0" w:oddVBand="0" w:evenVBand="0" w:oddHBand="1" w:evenHBand="0" w:firstRowFirstColumn="0" w:firstRowLastColumn="0" w:lastRowFirstColumn="0" w:lastRowLastColumn="0"/>
          <w:trHeight w:val="243"/>
        </w:trPr>
        <w:tc>
          <w:tcPr>
            <w:tcW w:w="873" w:type="pct"/>
          </w:tcPr>
          <w:p w14:paraId="268B1ED7"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22471VIC</w:t>
            </w:r>
          </w:p>
        </w:tc>
        <w:tc>
          <w:tcPr>
            <w:tcW w:w="4127" w:type="pct"/>
          </w:tcPr>
          <w:p w14:paraId="422AF3AC"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 xml:space="preserve">Course in </w:t>
            </w:r>
            <w:r>
              <w:rPr>
                <w:rFonts w:ascii="Calibri" w:eastAsia="Times New Roman" w:hAnsi="Calibri" w:cs="Calibri"/>
                <w:color w:val="000000"/>
                <w:lang w:eastAsia="en-AU"/>
              </w:rPr>
              <w:t xml:space="preserve">Initial </w:t>
            </w:r>
            <w:r w:rsidRPr="0006110E">
              <w:rPr>
                <w:rFonts w:ascii="Calibri" w:eastAsia="Times New Roman" w:hAnsi="Calibri" w:cs="Calibri"/>
                <w:color w:val="000000"/>
                <w:lang w:eastAsia="en-AU"/>
              </w:rPr>
              <w:t>General Education for Adults</w:t>
            </w:r>
          </w:p>
        </w:tc>
      </w:tr>
      <w:tr w:rsidR="00C3749D" w:rsidRPr="0006110E" w14:paraId="1C9B253D" w14:textId="77777777" w:rsidTr="00C3749D">
        <w:trPr>
          <w:cnfStyle w:val="000000010000" w:firstRow="0" w:lastRow="0" w:firstColumn="0" w:lastColumn="0" w:oddVBand="0" w:evenVBand="0" w:oddHBand="0" w:evenHBand="1" w:firstRowFirstColumn="0" w:firstRowLastColumn="0" w:lastRowFirstColumn="0" w:lastRowLastColumn="0"/>
          <w:trHeight w:val="280"/>
        </w:trPr>
        <w:tc>
          <w:tcPr>
            <w:tcW w:w="873" w:type="pct"/>
            <w:hideMark/>
          </w:tcPr>
          <w:p w14:paraId="2C7F501E"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22476VIC</w:t>
            </w:r>
          </w:p>
        </w:tc>
        <w:tc>
          <w:tcPr>
            <w:tcW w:w="4127" w:type="pct"/>
            <w:hideMark/>
          </w:tcPr>
          <w:p w14:paraId="2B3147C5"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 in General Education for Adults (Introductory)</w:t>
            </w:r>
          </w:p>
        </w:tc>
      </w:tr>
      <w:tr w:rsidR="00C3749D" w:rsidRPr="0006110E" w14:paraId="0E7CB1A5" w14:textId="77777777" w:rsidTr="00C3749D">
        <w:trPr>
          <w:cnfStyle w:val="000000100000" w:firstRow="0" w:lastRow="0" w:firstColumn="0" w:lastColumn="0" w:oddVBand="0" w:evenVBand="0" w:oddHBand="1" w:evenHBand="0" w:firstRowFirstColumn="0" w:firstRowLastColumn="0" w:lastRowFirstColumn="0" w:lastRowLastColumn="0"/>
          <w:trHeight w:val="255"/>
        </w:trPr>
        <w:tc>
          <w:tcPr>
            <w:tcW w:w="873" w:type="pct"/>
          </w:tcPr>
          <w:p w14:paraId="06F05261"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22472VIC</w:t>
            </w:r>
          </w:p>
        </w:tc>
        <w:tc>
          <w:tcPr>
            <w:tcW w:w="4127" w:type="pct"/>
          </w:tcPr>
          <w:p w14:paraId="4C951613" w14:textId="77777777" w:rsidR="00C3749D" w:rsidRPr="0006110E" w:rsidRDefault="00C3749D" w:rsidP="00267ECE">
            <w:pPr>
              <w:rPr>
                <w:rFonts w:ascii="Calibri" w:eastAsia="Times New Roman" w:hAnsi="Calibri" w:cs="Calibri"/>
                <w:color w:val="000000"/>
                <w:lang w:eastAsia="en-AU"/>
              </w:rPr>
            </w:pPr>
            <w:r>
              <w:rPr>
                <w:rFonts w:ascii="Calibri" w:eastAsia="Times New Roman" w:hAnsi="Calibri" w:cs="Calibri"/>
                <w:color w:val="000000"/>
                <w:lang w:eastAsia="en-AU"/>
              </w:rPr>
              <w:t>Certificate I in General Education for Adults</w:t>
            </w:r>
          </w:p>
        </w:tc>
      </w:tr>
      <w:tr w:rsidR="00C3749D" w:rsidRPr="0006110E" w14:paraId="44DEE1BF" w14:textId="77777777" w:rsidTr="00C3749D">
        <w:trPr>
          <w:cnfStyle w:val="000000010000" w:firstRow="0" w:lastRow="0" w:firstColumn="0" w:lastColumn="0" w:oddVBand="0" w:evenVBand="0" w:oddHBand="0" w:evenHBand="1" w:firstRowFirstColumn="0" w:firstRowLastColumn="0" w:lastRowFirstColumn="0" w:lastRowLastColumn="0"/>
          <w:trHeight w:val="255"/>
        </w:trPr>
        <w:tc>
          <w:tcPr>
            <w:tcW w:w="873" w:type="pct"/>
          </w:tcPr>
          <w:p w14:paraId="60B7B924"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22473VIC</w:t>
            </w:r>
          </w:p>
        </w:tc>
        <w:tc>
          <w:tcPr>
            <w:tcW w:w="4127" w:type="pct"/>
          </w:tcPr>
          <w:p w14:paraId="03468EBF" w14:textId="77777777" w:rsidR="00C3749D" w:rsidRPr="0006110E" w:rsidRDefault="00C3749D" w:rsidP="00267ECE">
            <w:pPr>
              <w:rPr>
                <w:rFonts w:ascii="Calibri" w:eastAsia="Times New Roman" w:hAnsi="Calibri" w:cs="Calibri"/>
                <w:color w:val="000000"/>
                <w:lang w:eastAsia="en-AU"/>
              </w:rPr>
            </w:pPr>
            <w:r>
              <w:rPr>
                <w:rFonts w:ascii="Calibri" w:eastAsia="Times New Roman" w:hAnsi="Calibri" w:cs="Calibri"/>
                <w:color w:val="000000"/>
                <w:lang w:eastAsia="en-AU"/>
              </w:rPr>
              <w:t>Certificate II in General Education for Adults</w:t>
            </w:r>
          </w:p>
        </w:tc>
      </w:tr>
      <w:tr w:rsidR="00C3749D" w:rsidRPr="0006110E" w14:paraId="68BC24F3" w14:textId="77777777" w:rsidTr="00C3749D">
        <w:trPr>
          <w:cnfStyle w:val="000000100000" w:firstRow="0" w:lastRow="0" w:firstColumn="0" w:lastColumn="0" w:oddVBand="0" w:evenVBand="0" w:oddHBand="1" w:evenHBand="0" w:firstRowFirstColumn="0" w:firstRowLastColumn="0" w:lastRowFirstColumn="0" w:lastRowLastColumn="0"/>
          <w:trHeight w:val="255"/>
        </w:trPr>
        <w:tc>
          <w:tcPr>
            <w:tcW w:w="873" w:type="pct"/>
          </w:tcPr>
          <w:p w14:paraId="3587243F"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22482VIC</w:t>
            </w:r>
          </w:p>
        </w:tc>
        <w:tc>
          <w:tcPr>
            <w:tcW w:w="4127" w:type="pct"/>
          </w:tcPr>
          <w:p w14:paraId="1C8656C9"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Course in Initial EAL</w:t>
            </w:r>
          </w:p>
        </w:tc>
      </w:tr>
      <w:tr w:rsidR="00C3749D" w:rsidRPr="0006110E" w14:paraId="5FCB4D6F" w14:textId="77777777" w:rsidTr="00C3749D">
        <w:trPr>
          <w:cnfStyle w:val="000000010000" w:firstRow="0" w:lastRow="0" w:firstColumn="0" w:lastColumn="0" w:oddVBand="0" w:evenVBand="0" w:oddHBand="0" w:evenHBand="1" w:firstRowFirstColumn="0" w:firstRowLastColumn="0" w:lastRowFirstColumn="0" w:lastRowLastColumn="0"/>
          <w:trHeight w:val="243"/>
        </w:trPr>
        <w:tc>
          <w:tcPr>
            <w:tcW w:w="873" w:type="pct"/>
            <w:hideMark/>
          </w:tcPr>
          <w:p w14:paraId="14E26681"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22483VIC</w:t>
            </w:r>
          </w:p>
        </w:tc>
        <w:tc>
          <w:tcPr>
            <w:tcW w:w="4127" w:type="pct"/>
            <w:hideMark/>
          </w:tcPr>
          <w:p w14:paraId="4C832FBD"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Course in EAL</w:t>
            </w:r>
          </w:p>
        </w:tc>
      </w:tr>
      <w:tr w:rsidR="00C3749D" w:rsidRPr="0006110E" w14:paraId="3AB3BED1" w14:textId="77777777" w:rsidTr="00C3749D">
        <w:trPr>
          <w:cnfStyle w:val="000000100000" w:firstRow="0" w:lastRow="0" w:firstColumn="0" w:lastColumn="0" w:oddVBand="0" w:evenVBand="0" w:oddHBand="1" w:evenHBand="0" w:firstRowFirstColumn="0" w:firstRowLastColumn="0" w:lastRowFirstColumn="0" w:lastRowLastColumn="0"/>
          <w:trHeight w:val="243"/>
        </w:trPr>
        <w:tc>
          <w:tcPr>
            <w:tcW w:w="873" w:type="pct"/>
            <w:hideMark/>
          </w:tcPr>
          <w:p w14:paraId="15668B1F"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22484VIC</w:t>
            </w:r>
          </w:p>
        </w:tc>
        <w:tc>
          <w:tcPr>
            <w:tcW w:w="4127" w:type="pct"/>
            <w:hideMark/>
          </w:tcPr>
          <w:p w14:paraId="19F3D80A"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 in EAL (Access)</w:t>
            </w:r>
          </w:p>
        </w:tc>
      </w:tr>
      <w:tr w:rsidR="00C3749D" w:rsidRPr="0006110E" w14:paraId="14D7D87A" w14:textId="77777777" w:rsidTr="00C3749D">
        <w:trPr>
          <w:cnfStyle w:val="000000010000" w:firstRow="0" w:lastRow="0" w:firstColumn="0" w:lastColumn="0" w:oddVBand="0" w:evenVBand="0" w:oddHBand="0" w:evenHBand="1" w:firstRowFirstColumn="0" w:firstRowLastColumn="0" w:lastRowFirstColumn="0" w:lastRowLastColumn="0"/>
          <w:trHeight w:val="243"/>
        </w:trPr>
        <w:tc>
          <w:tcPr>
            <w:tcW w:w="873" w:type="pct"/>
            <w:hideMark/>
          </w:tcPr>
          <w:p w14:paraId="1CAC20D5"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22485VIC</w:t>
            </w:r>
          </w:p>
        </w:tc>
        <w:tc>
          <w:tcPr>
            <w:tcW w:w="4127" w:type="pct"/>
            <w:hideMark/>
          </w:tcPr>
          <w:p w14:paraId="12745B1B"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II in EAL (Access)</w:t>
            </w:r>
          </w:p>
        </w:tc>
      </w:tr>
      <w:tr w:rsidR="00C3749D" w:rsidRPr="0006110E" w14:paraId="0A42E69B" w14:textId="77777777" w:rsidTr="00C3749D">
        <w:trPr>
          <w:cnfStyle w:val="000000100000" w:firstRow="0" w:lastRow="0" w:firstColumn="0" w:lastColumn="0" w:oddVBand="0" w:evenVBand="0" w:oddHBand="1" w:evenHBand="0" w:firstRowFirstColumn="0" w:firstRowLastColumn="0" w:lastRowFirstColumn="0" w:lastRowLastColumn="0"/>
          <w:trHeight w:val="243"/>
        </w:trPr>
        <w:tc>
          <w:tcPr>
            <w:tcW w:w="873" w:type="pct"/>
            <w:noWrap/>
          </w:tcPr>
          <w:p w14:paraId="3798869B"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FSK10113</w:t>
            </w:r>
          </w:p>
        </w:tc>
        <w:tc>
          <w:tcPr>
            <w:tcW w:w="4127" w:type="pct"/>
          </w:tcPr>
          <w:p w14:paraId="7170AA51"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 in Access to Vocational Pathways</w:t>
            </w:r>
          </w:p>
        </w:tc>
      </w:tr>
      <w:tr w:rsidR="00C3749D" w:rsidRPr="0006110E" w14:paraId="47749261" w14:textId="77777777" w:rsidTr="00C3749D">
        <w:trPr>
          <w:cnfStyle w:val="000000010000" w:firstRow="0" w:lastRow="0" w:firstColumn="0" w:lastColumn="0" w:oddVBand="0" w:evenVBand="0" w:oddHBand="0" w:evenHBand="1" w:firstRowFirstColumn="0" w:firstRowLastColumn="0" w:lastRowFirstColumn="0" w:lastRowLastColumn="0"/>
          <w:trHeight w:val="243"/>
        </w:trPr>
        <w:tc>
          <w:tcPr>
            <w:tcW w:w="873" w:type="pct"/>
          </w:tcPr>
          <w:p w14:paraId="4395817B"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FSK10213</w:t>
            </w:r>
          </w:p>
        </w:tc>
        <w:tc>
          <w:tcPr>
            <w:tcW w:w="4127" w:type="pct"/>
          </w:tcPr>
          <w:p w14:paraId="599515DD"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 in Skills for Vocational Pathways</w:t>
            </w:r>
          </w:p>
        </w:tc>
      </w:tr>
      <w:tr w:rsidR="00C3749D" w:rsidRPr="0006110E" w14:paraId="5FA106F9" w14:textId="77777777" w:rsidTr="00C3749D">
        <w:trPr>
          <w:cnfStyle w:val="000000100000" w:firstRow="0" w:lastRow="0" w:firstColumn="0" w:lastColumn="0" w:oddVBand="0" w:evenVBand="0" w:oddHBand="1" w:evenHBand="0" w:firstRowFirstColumn="0" w:firstRowLastColumn="0" w:lastRowFirstColumn="0" w:lastRowLastColumn="0"/>
          <w:trHeight w:val="243"/>
        </w:trPr>
        <w:tc>
          <w:tcPr>
            <w:tcW w:w="873" w:type="pct"/>
          </w:tcPr>
          <w:p w14:paraId="5E207DEF" w14:textId="77777777" w:rsidR="00C3749D" w:rsidRPr="00FD6617" w:rsidRDefault="00C3749D" w:rsidP="00267ECE">
            <w:pPr>
              <w:jc w:val="center"/>
              <w:rPr>
                <w:rFonts w:ascii="Calibri" w:eastAsia="Times New Roman" w:hAnsi="Calibri" w:cs="Calibri"/>
                <w:color w:val="000000" w:themeColor="text1"/>
                <w:lang w:eastAsia="en-AU"/>
              </w:rPr>
            </w:pPr>
            <w:r w:rsidRPr="00FD6617">
              <w:rPr>
                <w:rFonts w:ascii="Calibri" w:eastAsia="Times New Roman" w:hAnsi="Calibri" w:cs="Calibri"/>
                <w:color w:val="000000" w:themeColor="text1"/>
                <w:lang w:eastAsia="en-AU"/>
              </w:rPr>
              <w:t>FSK20113</w:t>
            </w:r>
          </w:p>
        </w:tc>
        <w:tc>
          <w:tcPr>
            <w:tcW w:w="4127" w:type="pct"/>
          </w:tcPr>
          <w:p w14:paraId="1F8C2CD7"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II in Skills for Work and Vocational Pathways</w:t>
            </w:r>
          </w:p>
        </w:tc>
      </w:tr>
      <w:tr w:rsidR="00C3749D" w:rsidRPr="0006110E" w14:paraId="2AF46E79" w14:textId="77777777" w:rsidTr="00C3749D">
        <w:trPr>
          <w:cnfStyle w:val="000000010000" w:firstRow="0" w:lastRow="0" w:firstColumn="0" w:lastColumn="0" w:oddVBand="0" w:evenVBand="0" w:oddHBand="0" w:evenHBand="1" w:firstRowFirstColumn="0" w:firstRowLastColumn="0" w:lastRowFirstColumn="0" w:lastRowLastColumn="0"/>
          <w:trHeight w:val="243"/>
        </w:trPr>
        <w:tc>
          <w:tcPr>
            <w:tcW w:w="873" w:type="pct"/>
          </w:tcPr>
          <w:p w14:paraId="3F957A9D" w14:textId="77777777" w:rsidR="00C3749D" w:rsidRPr="0006110E" w:rsidRDefault="00C3749D" w:rsidP="00267ECE">
            <w:pPr>
              <w:jc w:val="center"/>
              <w:rPr>
                <w:rFonts w:ascii="Calibri" w:eastAsia="Times New Roman" w:hAnsi="Calibri" w:cs="Calibri"/>
                <w:color w:val="000000"/>
                <w:lang w:eastAsia="en-AU"/>
              </w:rPr>
            </w:pPr>
            <w:r>
              <w:rPr>
                <w:rFonts w:ascii="Calibri" w:eastAsia="Times New Roman" w:hAnsi="Calibri" w:cs="Calibri"/>
                <w:color w:val="000000"/>
                <w:lang w:eastAsia="en-AU"/>
              </w:rPr>
              <w:t>52837WA</w:t>
            </w:r>
          </w:p>
        </w:tc>
        <w:tc>
          <w:tcPr>
            <w:tcW w:w="4127" w:type="pct"/>
          </w:tcPr>
          <w:p w14:paraId="648DB20C" w14:textId="77777777" w:rsidR="00C3749D" w:rsidRPr="0006110E" w:rsidRDefault="00C3749D" w:rsidP="00267ECE">
            <w:pPr>
              <w:rPr>
                <w:rFonts w:ascii="Calibri" w:eastAsia="Times New Roman" w:hAnsi="Calibri" w:cs="Calibri"/>
                <w:color w:val="000000"/>
                <w:lang w:eastAsia="en-AU"/>
              </w:rPr>
            </w:pPr>
            <w:r>
              <w:rPr>
                <w:rFonts w:ascii="Calibri" w:eastAsia="Times New Roman" w:hAnsi="Calibri" w:cs="Calibri"/>
                <w:color w:val="000000"/>
                <w:lang w:eastAsia="en-AU"/>
              </w:rPr>
              <w:t>Certificate I in Entry to General Education (EGE)</w:t>
            </w:r>
          </w:p>
        </w:tc>
      </w:tr>
      <w:tr w:rsidR="00C3749D" w:rsidRPr="0006110E" w14:paraId="3E123697" w14:textId="77777777" w:rsidTr="00C3749D">
        <w:trPr>
          <w:cnfStyle w:val="000000100000" w:firstRow="0" w:lastRow="0" w:firstColumn="0" w:lastColumn="0" w:oddVBand="0" w:evenVBand="0" w:oddHBand="1" w:evenHBand="0" w:firstRowFirstColumn="0" w:firstRowLastColumn="0" w:lastRowFirstColumn="0" w:lastRowLastColumn="0"/>
          <w:trHeight w:val="243"/>
        </w:trPr>
        <w:tc>
          <w:tcPr>
            <w:tcW w:w="873" w:type="pct"/>
          </w:tcPr>
          <w:p w14:paraId="7E3ED1F3" w14:textId="77777777" w:rsidR="00C3749D" w:rsidRPr="0006110E" w:rsidRDefault="00C3749D" w:rsidP="00267ECE">
            <w:pPr>
              <w:jc w:val="center"/>
              <w:rPr>
                <w:rFonts w:ascii="Calibri" w:eastAsia="Times New Roman" w:hAnsi="Calibri" w:cs="Calibri"/>
                <w:color w:val="000000"/>
                <w:lang w:eastAsia="en-AU"/>
              </w:rPr>
            </w:pPr>
            <w:r>
              <w:rPr>
                <w:rFonts w:ascii="Calibri" w:eastAsia="Times New Roman" w:hAnsi="Calibri" w:cs="Calibri"/>
                <w:color w:val="000000"/>
                <w:lang w:eastAsia="en-AU"/>
              </w:rPr>
              <w:t>ICT10115</w:t>
            </w:r>
          </w:p>
        </w:tc>
        <w:tc>
          <w:tcPr>
            <w:tcW w:w="4127" w:type="pct"/>
          </w:tcPr>
          <w:p w14:paraId="4B0947BF" w14:textId="77777777" w:rsidR="00C3749D" w:rsidRPr="0006110E" w:rsidRDefault="00C3749D" w:rsidP="00267ECE">
            <w:pPr>
              <w:rPr>
                <w:rFonts w:ascii="Calibri" w:eastAsia="Times New Roman" w:hAnsi="Calibri" w:cs="Calibri"/>
                <w:color w:val="000000"/>
                <w:lang w:eastAsia="en-AU"/>
              </w:rPr>
            </w:pPr>
            <w:r w:rsidRPr="0006110E">
              <w:rPr>
                <w:rFonts w:ascii="Calibri" w:eastAsia="Times New Roman" w:hAnsi="Calibri" w:cs="Calibri"/>
                <w:color w:val="000000"/>
                <w:lang w:eastAsia="en-AU"/>
              </w:rPr>
              <w:t>Certificate I in Information, Digital Media and Technology</w:t>
            </w:r>
          </w:p>
        </w:tc>
      </w:tr>
      <w:tr w:rsidR="00C3749D" w:rsidRPr="0006110E" w14:paraId="6D62DBD4" w14:textId="77777777" w:rsidTr="00C3749D">
        <w:trPr>
          <w:cnfStyle w:val="000000010000" w:firstRow="0" w:lastRow="0" w:firstColumn="0" w:lastColumn="0" w:oddVBand="0" w:evenVBand="0" w:oddHBand="0" w:evenHBand="1" w:firstRowFirstColumn="0" w:firstRowLastColumn="0" w:lastRowFirstColumn="0" w:lastRowLastColumn="0"/>
          <w:trHeight w:val="243"/>
        </w:trPr>
        <w:tc>
          <w:tcPr>
            <w:tcW w:w="873" w:type="pct"/>
          </w:tcPr>
          <w:p w14:paraId="5BC50E47" w14:textId="77777777" w:rsidR="00C3749D" w:rsidRDefault="00C3749D" w:rsidP="00267ECE">
            <w:pPr>
              <w:jc w:val="center"/>
              <w:rPr>
                <w:rFonts w:ascii="Calibri" w:eastAsia="Times New Roman" w:hAnsi="Calibri" w:cs="Calibri"/>
                <w:color w:val="000000"/>
                <w:lang w:eastAsia="en-AU"/>
              </w:rPr>
            </w:pPr>
            <w:r>
              <w:rPr>
                <w:rFonts w:ascii="Calibri" w:eastAsia="Times New Roman" w:hAnsi="Calibri" w:cs="Calibri"/>
                <w:color w:val="000000"/>
                <w:lang w:eastAsia="en-AU"/>
              </w:rPr>
              <w:t>ICT20115</w:t>
            </w:r>
          </w:p>
        </w:tc>
        <w:tc>
          <w:tcPr>
            <w:tcW w:w="4127" w:type="pct"/>
          </w:tcPr>
          <w:p w14:paraId="31C1A850" w14:textId="77777777" w:rsidR="00C3749D" w:rsidRPr="0006110E" w:rsidRDefault="00C3749D" w:rsidP="00267ECE">
            <w:pPr>
              <w:rPr>
                <w:rFonts w:ascii="Calibri" w:eastAsia="Times New Roman" w:hAnsi="Calibri" w:cs="Calibri"/>
                <w:color w:val="000000"/>
                <w:lang w:eastAsia="en-AU"/>
              </w:rPr>
            </w:pPr>
            <w:r>
              <w:rPr>
                <w:rFonts w:ascii="Calibri" w:eastAsia="Times New Roman" w:hAnsi="Calibri" w:cs="Calibri"/>
                <w:color w:val="000000"/>
                <w:lang w:eastAsia="en-AU"/>
              </w:rPr>
              <w:t>Certificate II in information, Digital Media and Technology</w:t>
            </w:r>
          </w:p>
        </w:tc>
      </w:tr>
    </w:tbl>
    <w:p w14:paraId="04983AE5" w14:textId="77777777" w:rsidR="00002ADF" w:rsidRDefault="00002ADF" w:rsidP="00523815"/>
    <w:sectPr w:rsidR="00002ADF" w:rsidSect="00C3749D">
      <w:footerReference w:type="default" r:id="rId30"/>
      <w:type w:val="continuous"/>
      <w:pgSz w:w="11906" w:h="16838"/>
      <w:pgMar w:top="1418"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9506B" w14:textId="77777777" w:rsidR="00335E33" w:rsidRDefault="00335E33" w:rsidP="00C36ACB">
      <w:pPr>
        <w:spacing w:before="0" w:after="0" w:line="240" w:lineRule="auto"/>
      </w:pPr>
      <w:r>
        <w:separator/>
      </w:r>
    </w:p>
  </w:endnote>
  <w:endnote w:type="continuationSeparator" w:id="0">
    <w:p w14:paraId="30CECE25" w14:textId="77777777" w:rsidR="00335E33" w:rsidRDefault="00335E33" w:rsidP="00C36A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AA8A3" w14:textId="5764FB76" w:rsidR="00335E33" w:rsidRDefault="00335E33" w:rsidP="00002ADF">
    <w:pPr>
      <w:pStyle w:val="Footer"/>
      <w:tabs>
        <w:tab w:val="clear" w:pos="4513"/>
        <w:tab w:val="clear" w:pos="9026"/>
        <w:tab w:val="center" w:pos="5387"/>
        <w:tab w:val="right" w:pos="8789"/>
      </w:tabs>
    </w:pPr>
    <w:r>
      <w:tab/>
    </w:r>
    <w:r w:rsidRPr="00376A7D">
      <w:tab/>
    </w:r>
    <w:r w:rsidRPr="00376A7D">
      <w:fldChar w:fldCharType="begin"/>
    </w:r>
    <w:r w:rsidRPr="00376A7D">
      <w:instrText xml:space="preserve"> PAGE  \* Arabic  \* MERGEFORMAT </w:instrText>
    </w:r>
    <w:r w:rsidRPr="00376A7D">
      <w:fldChar w:fldCharType="separate"/>
    </w:r>
    <w:r w:rsidR="002A19E2">
      <w:rPr>
        <w:noProof/>
      </w:rPr>
      <w:t>14</w:t>
    </w:r>
    <w:r w:rsidRPr="00376A7D">
      <w:fldChar w:fldCharType="end"/>
    </w:r>
    <w:r w:rsidRPr="00376A7D">
      <w:t xml:space="preserve"> of </w:t>
    </w:r>
    <w:r>
      <w:rPr>
        <w:noProof/>
      </w:rPr>
      <w:fldChar w:fldCharType="begin"/>
    </w:r>
    <w:r>
      <w:rPr>
        <w:noProof/>
      </w:rPr>
      <w:instrText xml:space="preserve"> NUMPAGES  \* Arabic  \* MERGEFORMAT </w:instrText>
    </w:r>
    <w:r>
      <w:rPr>
        <w:noProof/>
      </w:rPr>
      <w:fldChar w:fldCharType="separate"/>
    </w:r>
    <w:r w:rsidR="002A19E2">
      <w:rPr>
        <w:noProof/>
      </w:rPr>
      <w:t>16</w:t>
    </w:r>
    <w:r>
      <w:rPr>
        <w:noProof/>
      </w:rPr>
      <w:fldChar w:fldCharType="end"/>
    </w:r>
  </w:p>
  <w:p w14:paraId="31743F2C" w14:textId="77777777" w:rsidR="00335E33" w:rsidRDefault="00335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15AB" w14:textId="622D1B80" w:rsidR="00335E33" w:rsidRDefault="002A19E2" w:rsidP="00002ADF">
    <w:pPr>
      <w:pStyle w:val="Footer"/>
    </w:pPr>
    <w:sdt>
      <w:sdtPr>
        <w:id w:val="-2103477002"/>
        <w:docPartObj>
          <w:docPartGallery w:val="Page Numbers (Bottom of Page)"/>
          <w:docPartUnique/>
        </w:docPartObj>
      </w:sdtPr>
      <w:sdtEndPr>
        <w:rPr>
          <w:noProof/>
        </w:rPr>
      </w:sdtEndPr>
      <w:sdtContent>
        <w:r w:rsidR="00335E33">
          <w:fldChar w:fldCharType="begin"/>
        </w:r>
        <w:r w:rsidR="00335E33">
          <w:instrText xml:space="preserve"> PAGE   \* MERGEFORMAT </w:instrText>
        </w:r>
        <w:r w:rsidR="00335E33">
          <w:fldChar w:fldCharType="separate"/>
        </w:r>
        <w:r>
          <w:rPr>
            <w:noProof/>
          </w:rPr>
          <w:t>16</w:t>
        </w:r>
        <w:r w:rsidR="00335E3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F260E" w14:textId="77777777" w:rsidR="00335E33" w:rsidRDefault="00335E33" w:rsidP="00C36ACB">
      <w:pPr>
        <w:spacing w:before="0" w:after="0" w:line="240" w:lineRule="auto"/>
      </w:pPr>
      <w:r>
        <w:separator/>
      </w:r>
    </w:p>
  </w:footnote>
  <w:footnote w:type="continuationSeparator" w:id="0">
    <w:p w14:paraId="50838DE6" w14:textId="77777777" w:rsidR="00335E33" w:rsidRDefault="00335E33" w:rsidP="00C36ACB">
      <w:pPr>
        <w:spacing w:before="0" w:after="0" w:line="240" w:lineRule="auto"/>
      </w:pPr>
      <w:r>
        <w:continuationSeparator/>
      </w:r>
    </w:p>
  </w:footnote>
  <w:footnote w:id="1">
    <w:p w14:paraId="61E78DD7" w14:textId="77777777" w:rsidR="00335E33" w:rsidRDefault="00335E33" w:rsidP="006C7710">
      <w:pPr>
        <w:pStyle w:val="FootnoteText"/>
      </w:pPr>
      <w:r>
        <w:rPr>
          <w:rStyle w:val="FootnoteReference"/>
        </w:rPr>
        <w:footnoteRef/>
      </w:r>
      <w:r>
        <w:t xml:space="preserve"> 2019-20 Budget – Skills Package description can be found at </w:t>
      </w:r>
      <w:hyperlink r:id="rId1" w:history="1">
        <w:r w:rsidRPr="00583903">
          <w:rPr>
            <w:rStyle w:val="Hyperlink"/>
            <w:rFonts w:eastAsiaTheme="majorEastAsia"/>
          </w:rPr>
          <w:t>Budget Paper 2 | Budget 2019-20</w:t>
        </w:r>
      </w:hyperlink>
      <w:r>
        <w:t xml:space="preserve"> – Expense Measures – Education and Training, page 69.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440B" w14:textId="77777777" w:rsidR="00335E33" w:rsidRDefault="00335E33" w:rsidP="00002ADF">
    <w:pPr>
      <w:pStyle w:val="Header"/>
    </w:pPr>
    <w:r>
      <w:rPr>
        <w:noProof/>
        <w:lang w:eastAsia="en-AU"/>
      </w:rPr>
      <w:drawing>
        <wp:anchor distT="0" distB="0" distL="114300" distR="114300" simplePos="0" relativeHeight="251657216" behindDoc="1" locked="0" layoutInCell="1" allowOverlap="1" wp14:anchorId="0DDC8AF3" wp14:editId="60CB31BD">
          <wp:simplePos x="0" y="0"/>
          <wp:positionH relativeFrom="page">
            <wp:align>right</wp:align>
          </wp:positionH>
          <wp:positionV relativeFrom="paragraph">
            <wp:posOffset>-438785</wp:posOffset>
          </wp:positionV>
          <wp:extent cx="3477600" cy="1155600"/>
          <wp:effectExtent l="0" t="0" r="0" b="6985"/>
          <wp:wrapNone/>
          <wp:docPr id="16" name="Picture 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Template4_header-green.png"/>
                  <pic:cNvPicPr/>
                </pic:nvPicPr>
                <pic:blipFill>
                  <a:blip r:embed="rId1">
                    <a:extLst>
                      <a:ext uri="{28A0092B-C50C-407E-A947-70E740481C1C}">
                        <a14:useLocalDpi xmlns:a14="http://schemas.microsoft.com/office/drawing/2010/main" val="0"/>
                      </a:ext>
                    </a:extLst>
                  </a:blip>
                  <a:stretch>
                    <a:fillRect/>
                  </a:stretch>
                </pic:blipFill>
                <pic:spPr>
                  <a:xfrm>
                    <a:off x="0" y="0"/>
                    <a:ext cx="3477600" cy="1155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41651" w14:textId="77777777" w:rsidR="00335E33" w:rsidRPr="00BF1284" w:rsidRDefault="00335E33" w:rsidP="00002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C49"/>
    <w:multiLevelType w:val="hybridMultilevel"/>
    <w:tmpl w:val="0B58B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E66E4"/>
    <w:multiLevelType w:val="hybridMultilevel"/>
    <w:tmpl w:val="E95E38A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F0F5207"/>
    <w:multiLevelType w:val="hybridMultilevel"/>
    <w:tmpl w:val="44E678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865F41"/>
    <w:multiLevelType w:val="hybridMultilevel"/>
    <w:tmpl w:val="0BA41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17722005"/>
    <w:multiLevelType w:val="hybridMultilevel"/>
    <w:tmpl w:val="35B6EAD6"/>
    <w:lvl w:ilvl="0" w:tplc="DAF4765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A4595"/>
    <w:multiLevelType w:val="hybridMultilevel"/>
    <w:tmpl w:val="605AE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274E56"/>
    <w:multiLevelType w:val="hybridMultilevel"/>
    <w:tmpl w:val="04405462"/>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15:restartNumberingAfterBreak="0">
    <w:nsid w:val="2732735B"/>
    <w:multiLevelType w:val="hybridMultilevel"/>
    <w:tmpl w:val="6898E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B33538"/>
    <w:multiLevelType w:val="multilevel"/>
    <w:tmpl w:val="DA5A6396"/>
    <w:lvl w:ilvl="0">
      <w:start w:val="1"/>
      <w:numFmt w:val="bullet"/>
      <w:lvlText w:val=""/>
      <w:lvlJc w:val="left"/>
      <w:pPr>
        <w:tabs>
          <w:tab w:val="num" w:pos="0"/>
        </w:tabs>
        <w:ind w:left="567" w:hanging="567"/>
      </w:pPr>
      <w:rPr>
        <w:rFonts w:ascii="Symbol" w:hAnsi="Symbol" w:hint="default"/>
        <w:b w:val="0"/>
        <w:i w:val="0"/>
        <w:color w:val="000000"/>
        <w:spacing w:val="0"/>
        <w:sz w:val="20"/>
        <w:szCs w:val="20"/>
        <w:u w:val="none"/>
      </w:rPr>
    </w:lvl>
    <w:lvl w:ilvl="1">
      <w:start w:val="1"/>
      <w:numFmt w:val="bullet"/>
      <w:lvlText w:val=""/>
      <w:lvlJc w:val="left"/>
      <w:pPr>
        <w:tabs>
          <w:tab w:val="num" w:pos="-152"/>
        </w:tabs>
        <w:ind w:left="1134" w:hanging="566"/>
      </w:pPr>
      <w:rPr>
        <w:rFonts w:ascii="Symbol" w:hAnsi="Symbol" w:hint="default"/>
        <w:color w:val="000000" w:themeColor="text1"/>
        <w:spacing w:val="0"/>
        <w:sz w:val="20"/>
        <w:szCs w:val="20"/>
        <w:u w:val="none"/>
      </w:rPr>
    </w:lvl>
    <w:lvl w:ilvl="2">
      <w:start w:val="1"/>
      <w:numFmt w:val="lowerRoman"/>
      <w:lvlText w:val="(%3)"/>
      <w:lvlJc w:val="left"/>
      <w:pPr>
        <w:tabs>
          <w:tab w:val="num" w:pos="1134"/>
        </w:tabs>
        <w:ind w:left="1701" w:hanging="567"/>
      </w:pPr>
      <w:rPr>
        <w:rFonts w:cs="Tunga" w:hint="eastAsia"/>
        <w:color w:val="auto"/>
        <w:spacing w:val="0"/>
        <w:u w:val="none"/>
      </w:rPr>
    </w:lvl>
    <w:lvl w:ilvl="3">
      <w:start w:val="1"/>
      <w:numFmt w:val="upperLetter"/>
      <w:lvlText w:val="(%4)"/>
      <w:lvlJc w:val="left"/>
      <w:pPr>
        <w:tabs>
          <w:tab w:val="num" w:pos="0"/>
        </w:tabs>
        <w:ind w:left="2880" w:hanging="720"/>
      </w:pPr>
      <w:rPr>
        <w:rFonts w:cs="Tunga" w:hint="eastAsia"/>
        <w:color w:val="008000"/>
        <w:spacing w:val="0"/>
        <w:u w:val="single"/>
      </w:rPr>
    </w:lvl>
    <w:lvl w:ilvl="4">
      <w:start w:val="1"/>
      <w:numFmt w:val="decimal"/>
      <w:lvlText w:val="(%5)"/>
      <w:lvlJc w:val="left"/>
      <w:pPr>
        <w:tabs>
          <w:tab w:val="num" w:pos="0"/>
        </w:tabs>
        <w:ind w:left="3600" w:hanging="720"/>
      </w:pPr>
      <w:rPr>
        <w:rFonts w:cs="Tunga" w:hint="eastAsia"/>
        <w:color w:val="008000"/>
        <w:spacing w:val="0"/>
        <w:u w:val="single"/>
      </w:rPr>
    </w:lvl>
    <w:lvl w:ilvl="5">
      <w:start w:val="1"/>
      <w:numFmt w:val="lowerLetter"/>
      <w:lvlText w:val="(%6)"/>
      <w:lvlJc w:val="left"/>
      <w:pPr>
        <w:tabs>
          <w:tab w:val="num" w:pos="0"/>
        </w:tabs>
        <w:ind w:left="4320" w:hanging="720"/>
      </w:pPr>
      <w:rPr>
        <w:rFonts w:cs="Tunga" w:hint="eastAsia"/>
        <w:color w:val="008000"/>
        <w:spacing w:val="0"/>
        <w:u w:val="single"/>
      </w:rPr>
    </w:lvl>
    <w:lvl w:ilvl="6">
      <w:start w:val="1"/>
      <w:numFmt w:val="lowerRoman"/>
      <w:lvlText w:val="(%7)"/>
      <w:lvlJc w:val="left"/>
      <w:pPr>
        <w:tabs>
          <w:tab w:val="num" w:pos="0"/>
        </w:tabs>
        <w:ind w:left="5040" w:hanging="720"/>
      </w:pPr>
      <w:rPr>
        <w:rFonts w:cs="Tunga" w:hint="eastAsia"/>
        <w:color w:val="008000"/>
        <w:spacing w:val="0"/>
        <w:u w:val="single"/>
      </w:rPr>
    </w:lvl>
    <w:lvl w:ilvl="7">
      <w:start w:val="1"/>
      <w:numFmt w:val="lowerLetter"/>
      <w:lvlText w:val="(%8)"/>
      <w:lvlJc w:val="left"/>
      <w:pPr>
        <w:tabs>
          <w:tab w:val="num" w:pos="0"/>
        </w:tabs>
        <w:ind w:left="5760" w:hanging="720"/>
      </w:pPr>
      <w:rPr>
        <w:rFonts w:cs="Tunga" w:hint="eastAsia"/>
        <w:color w:val="008000"/>
        <w:spacing w:val="0"/>
        <w:u w:val="single"/>
      </w:rPr>
    </w:lvl>
    <w:lvl w:ilvl="8">
      <w:start w:val="1"/>
      <w:numFmt w:val="lowerRoman"/>
      <w:lvlText w:val="(%9)"/>
      <w:lvlJc w:val="left"/>
      <w:pPr>
        <w:tabs>
          <w:tab w:val="num" w:pos="0"/>
        </w:tabs>
        <w:ind w:left="6480" w:hanging="720"/>
      </w:pPr>
      <w:rPr>
        <w:rFonts w:cs="Tunga" w:hint="eastAsia"/>
        <w:color w:val="008000"/>
        <w:spacing w:val="0"/>
        <w:u w:val="single"/>
      </w:rPr>
    </w:lvl>
  </w:abstractNum>
  <w:abstractNum w:abstractNumId="10" w15:restartNumberingAfterBreak="0">
    <w:nsid w:val="27CB5383"/>
    <w:multiLevelType w:val="hybridMultilevel"/>
    <w:tmpl w:val="30AA7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1F7EA2"/>
    <w:multiLevelType w:val="hybridMultilevel"/>
    <w:tmpl w:val="79AC386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F917C9B"/>
    <w:multiLevelType w:val="hybridMultilevel"/>
    <w:tmpl w:val="2988B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FE4911"/>
    <w:multiLevelType w:val="hybridMultilevel"/>
    <w:tmpl w:val="8F868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551734"/>
    <w:multiLevelType w:val="hybridMultilevel"/>
    <w:tmpl w:val="D9BEC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834B5E"/>
    <w:multiLevelType w:val="hybridMultilevel"/>
    <w:tmpl w:val="58E244A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3FD629F1"/>
    <w:multiLevelType w:val="hybridMultilevel"/>
    <w:tmpl w:val="5B88F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E96C39"/>
    <w:multiLevelType w:val="hybridMultilevel"/>
    <w:tmpl w:val="DD0E07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8D7A17"/>
    <w:multiLevelType w:val="hybridMultilevel"/>
    <w:tmpl w:val="479C8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C714F7"/>
    <w:multiLevelType w:val="hybridMultilevel"/>
    <w:tmpl w:val="5FA0EC12"/>
    <w:lvl w:ilvl="0" w:tplc="5EF6640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DD69F3"/>
    <w:multiLevelType w:val="hybridMultilevel"/>
    <w:tmpl w:val="55448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585D98"/>
    <w:multiLevelType w:val="hybridMultilevel"/>
    <w:tmpl w:val="9BD6D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AD0419"/>
    <w:multiLevelType w:val="hybridMultilevel"/>
    <w:tmpl w:val="F0349438"/>
    <w:lvl w:ilvl="0" w:tplc="0C090001">
      <w:start w:val="1"/>
      <w:numFmt w:val="bullet"/>
      <w:lvlText w:val=""/>
      <w:lvlJc w:val="left"/>
      <w:pPr>
        <w:ind w:left="405" w:hanging="360"/>
      </w:pPr>
      <w:rPr>
        <w:rFonts w:ascii="Symbol" w:hAnsi="Symbol"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3" w15:restartNumberingAfterBreak="0">
    <w:nsid w:val="544B13DA"/>
    <w:multiLevelType w:val="multilevel"/>
    <w:tmpl w:val="DEC275EA"/>
    <w:lvl w:ilvl="0">
      <w:start w:val="1"/>
      <w:numFmt w:val="decimal"/>
      <w:lvlText w:val="%1."/>
      <w:lvlJc w:val="left"/>
      <w:pPr>
        <w:tabs>
          <w:tab w:val="num" w:pos="1134"/>
        </w:tabs>
        <w:ind w:left="1134" w:hanging="1134"/>
      </w:pPr>
      <w:rPr>
        <w:rFonts w:cs="Times New Roman" w:hint="default"/>
        <w:sz w:val="20"/>
      </w:rPr>
    </w:lvl>
    <w:lvl w:ilvl="1">
      <w:start w:val="1"/>
      <w:numFmt w:val="decimal"/>
      <w:lvlText w:val="%1.%2."/>
      <w:lvlJc w:val="left"/>
      <w:pPr>
        <w:tabs>
          <w:tab w:val="num" w:pos="1134"/>
        </w:tabs>
        <w:ind w:left="1134" w:hanging="1134"/>
      </w:pPr>
      <w:rPr>
        <w:rFonts w:cs="Times New Roman" w:hint="default"/>
        <w:b w:val="0"/>
        <w:sz w:val="20"/>
      </w:rPr>
    </w:lvl>
    <w:lvl w:ilvl="2">
      <w:start w:val="1"/>
      <w:numFmt w:val="decimal"/>
      <w:lvlText w:val="%1.%2.%3."/>
      <w:lvlJc w:val="left"/>
      <w:pPr>
        <w:tabs>
          <w:tab w:val="num" w:pos="1276"/>
        </w:tabs>
        <w:ind w:left="1276" w:hanging="1134"/>
      </w:pPr>
      <w:rPr>
        <w:rFonts w:asciiTheme="minorHAnsi" w:hAnsiTheme="minorHAnsi" w:cstheme="minorHAnsi" w:hint="default"/>
        <w:sz w:val="20"/>
      </w:rPr>
    </w:lvl>
    <w:lvl w:ilvl="3">
      <w:start w:val="1"/>
      <w:numFmt w:val="lowerLetter"/>
      <w:lvlText w:val="(%4)"/>
      <w:lvlJc w:val="left"/>
      <w:pPr>
        <w:tabs>
          <w:tab w:val="num" w:pos="1276"/>
        </w:tabs>
        <w:ind w:left="1276" w:hanging="425"/>
      </w:pPr>
      <w:rPr>
        <w:rFonts w:ascii="Calibri" w:eastAsia="Times New Roman" w:hAnsi="Calibri" w:cs="Calibri" w:hint="default"/>
      </w:rPr>
    </w:lvl>
    <w:lvl w:ilvl="4">
      <w:start w:val="1"/>
      <w:numFmt w:val="lowerRoman"/>
      <w:lvlText w:val="%5."/>
      <w:lvlJc w:val="left"/>
      <w:pPr>
        <w:tabs>
          <w:tab w:val="num" w:pos="1985"/>
        </w:tabs>
        <w:ind w:left="1985" w:hanging="426"/>
      </w:pPr>
      <w:rPr>
        <w:rFonts w:cs="Times New Roman" w:hint="default"/>
      </w:rPr>
    </w:lvl>
    <w:lvl w:ilvl="5">
      <w:start w:val="1"/>
      <w:numFmt w:val="lowerLetter"/>
      <w:lvlText w:val="%6."/>
      <w:lvlJc w:val="left"/>
      <w:pPr>
        <w:tabs>
          <w:tab w:val="num" w:pos="1276"/>
        </w:tabs>
        <w:ind w:left="1276" w:hanging="425"/>
      </w:pPr>
      <w:rPr>
        <w:rFonts w:hint="default"/>
        <w:color w:val="auto"/>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24" w15:restartNumberingAfterBreak="0">
    <w:nsid w:val="57470A8E"/>
    <w:multiLevelType w:val="hybridMultilevel"/>
    <w:tmpl w:val="E8A6AFCE"/>
    <w:lvl w:ilvl="0" w:tplc="0C09000F">
      <w:start w:val="1"/>
      <w:numFmt w:val="decimal"/>
      <w:lvlText w:val="%1."/>
      <w:lvlJc w:val="left"/>
      <w:pPr>
        <w:ind w:left="720" w:hanging="360"/>
      </w:pPr>
      <w:rPr>
        <w:rFonts w:hint="default"/>
      </w:rPr>
    </w:lvl>
    <w:lvl w:ilvl="1" w:tplc="0C090019">
      <w:start w:val="1"/>
      <w:numFmt w:val="lowerLetter"/>
      <w:lvlText w:val="%2."/>
      <w:lvlJc w:val="left"/>
      <w:pPr>
        <w:ind w:left="1494"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5026E4"/>
    <w:multiLevelType w:val="hybridMultilevel"/>
    <w:tmpl w:val="09BE3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B104FCE"/>
    <w:multiLevelType w:val="hybridMultilevel"/>
    <w:tmpl w:val="9348C6FC"/>
    <w:lvl w:ilvl="0" w:tplc="A70643FA">
      <w:start w:val="1"/>
      <w:numFmt w:val="decimal"/>
      <w:pStyle w:val="MBPoint"/>
      <w:lvlText w:val="%1."/>
      <w:lvlJc w:val="left"/>
      <w:pPr>
        <w:ind w:left="-207" w:hanging="360"/>
      </w:pPr>
      <w:rPr>
        <w:rFonts w:hint="default"/>
      </w:rPr>
    </w:lvl>
    <w:lvl w:ilvl="1" w:tplc="55A05750">
      <w:start w:val="1"/>
      <w:numFmt w:val="lowerLetter"/>
      <w:pStyle w:val="MBPointSub"/>
      <w:lvlText w:val="%2."/>
      <w:lvlJc w:val="left"/>
      <w:pPr>
        <w:ind w:left="513" w:hanging="360"/>
      </w:pPr>
    </w:lvl>
    <w:lvl w:ilvl="2" w:tplc="1736D41A" w:tentative="1">
      <w:start w:val="1"/>
      <w:numFmt w:val="lowerRoman"/>
      <w:lvlText w:val="%3."/>
      <w:lvlJc w:val="right"/>
      <w:pPr>
        <w:ind w:left="1233" w:hanging="180"/>
      </w:pPr>
    </w:lvl>
    <w:lvl w:ilvl="3" w:tplc="A2647D00" w:tentative="1">
      <w:start w:val="1"/>
      <w:numFmt w:val="decimal"/>
      <w:lvlText w:val="%4."/>
      <w:lvlJc w:val="left"/>
      <w:pPr>
        <w:ind w:left="1953" w:hanging="360"/>
      </w:pPr>
    </w:lvl>
    <w:lvl w:ilvl="4" w:tplc="EABCB48E" w:tentative="1">
      <w:start w:val="1"/>
      <w:numFmt w:val="lowerLetter"/>
      <w:lvlText w:val="%5."/>
      <w:lvlJc w:val="left"/>
      <w:pPr>
        <w:ind w:left="2673" w:hanging="360"/>
      </w:pPr>
    </w:lvl>
    <w:lvl w:ilvl="5" w:tplc="34145690" w:tentative="1">
      <w:start w:val="1"/>
      <w:numFmt w:val="lowerRoman"/>
      <w:lvlText w:val="%6."/>
      <w:lvlJc w:val="right"/>
      <w:pPr>
        <w:ind w:left="3393" w:hanging="180"/>
      </w:pPr>
    </w:lvl>
    <w:lvl w:ilvl="6" w:tplc="5FD60836" w:tentative="1">
      <w:start w:val="1"/>
      <w:numFmt w:val="decimal"/>
      <w:lvlText w:val="%7."/>
      <w:lvlJc w:val="left"/>
      <w:pPr>
        <w:ind w:left="4113" w:hanging="360"/>
      </w:pPr>
    </w:lvl>
    <w:lvl w:ilvl="7" w:tplc="502ADA36" w:tentative="1">
      <w:start w:val="1"/>
      <w:numFmt w:val="lowerLetter"/>
      <w:lvlText w:val="%8."/>
      <w:lvlJc w:val="left"/>
      <w:pPr>
        <w:ind w:left="4833" w:hanging="360"/>
      </w:pPr>
    </w:lvl>
    <w:lvl w:ilvl="8" w:tplc="DE108B7E" w:tentative="1">
      <w:start w:val="1"/>
      <w:numFmt w:val="lowerRoman"/>
      <w:lvlText w:val="%9."/>
      <w:lvlJc w:val="right"/>
      <w:pPr>
        <w:ind w:left="5553" w:hanging="180"/>
      </w:pPr>
    </w:lvl>
  </w:abstractNum>
  <w:abstractNum w:abstractNumId="27" w15:restartNumberingAfterBreak="0">
    <w:nsid w:val="5B701C44"/>
    <w:multiLevelType w:val="hybridMultilevel"/>
    <w:tmpl w:val="26C80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8C2077"/>
    <w:multiLevelType w:val="multilevel"/>
    <w:tmpl w:val="AE0EC886"/>
    <w:lvl w:ilvl="0">
      <w:start w:val="1"/>
      <w:numFmt w:val="decimal"/>
      <w:lvlText w:val="%1."/>
      <w:lvlJc w:val="left"/>
      <w:pPr>
        <w:ind w:left="360" w:hanging="360"/>
      </w:p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757F56E9"/>
    <w:multiLevelType w:val="hybridMultilevel"/>
    <w:tmpl w:val="F48660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75E510E0"/>
    <w:multiLevelType w:val="hybridMultilevel"/>
    <w:tmpl w:val="9926DC9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302126"/>
    <w:multiLevelType w:val="multilevel"/>
    <w:tmpl w:val="8310727E"/>
    <w:lvl w:ilvl="0">
      <w:start w:val="1"/>
      <w:numFmt w:val="decimal"/>
      <w:pStyle w:val="ScheduleHeading"/>
      <w:lvlText w:val="Schedule %1"/>
      <w:lvlJc w:val="left"/>
      <w:pPr>
        <w:tabs>
          <w:tab w:val="num" w:pos="1418"/>
        </w:tabs>
        <w:ind w:left="1418" w:hanging="1418"/>
      </w:pPr>
      <w:rPr>
        <w:rFonts w:cs="Times New Roman" w:hint="default"/>
      </w:rPr>
    </w:lvl>
    <w:lvl w:ilvl="1">
      <w:start w:val="1"/>
      <w:numFmt w:val="upperLetter"/>
      <w:pStyle w:val="ScheduleLevel1"/>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color w:val="auto"/>
      </w:rPr>
    </w:lvl>
    <w:lvl w:ilvl="3">
      <w:start w:val="1"/>
      <w:numFmt w:val="decimal"/>
      <w:lvlText w:val="%2.%3.%4."/>
      <w:lvlJc w:val="left"/>
      <w:pPr>
        <w:tabs>
          <w:tab w:val="num" w:pos="1276"/>
        </w:tabs>
        <w:ind w:left="1276" w:hanging="1134"/>
      </w:pPr>
      <w:rPr>
        <w:rFonts w:asciiTheme="minorHAnsi" w:hAnsiTheme="minorHAnsi" w:cstheme="minorHAnsi" w:hint="default"/>
        <w:b w:val="0"/>
        <w:color w:val="auto"/>
      </w:rPr>
    </w:lvl>
    <w:lvl w:ilvl="4">
      <w:start w:val="1"/>
      <w:numFmt w:val="lowerLetter"/>
      <w:lvlText w:val="%5."/>
      <w:lvlJc w:val="left"/>
      <w:pPr>
        <w:tabs>
          <w:tab w:val="num" w:pos="1418"/>
        </w:tabs>
        <w:ind w:left="1418" w:hanging="425"/>
      </w:pPr>
      <w:rPr>
        <w:rFonts w:cs="Times New Roman" w:hint="default"/>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9"/>
  </w:num>
  <w:num w:numId="4">
    <w:abstractNumId w:val="5"/>
  </w:num>
  <w:num w:numId="5">
    <w:abstractNumId w:val="0"/>
  </w:num>
  <w:num w:numId="6">
    <w:abstractNumId w:val="22"/>
  </w:num>
  <w:num w:numId="7">
    <w:abstractNumId w:val="20"/>
  </w:num>
  <w:num w:numId="8">
    <w:abstractNumId w:val="1"/>
  </w:num>
  <w:num w:numId="9">
    <w:abstractNumId w:val="2"/>
  </w:num>
  <w:num w:numId="10">
    <w:abstractNumId w:val="15"/>
  </w:num>
  <w:num w:numId="11">
    <w:abstractNumId w:val="31"/>
  </w:num>
  <w:num w:numId="12">
    <w:abstractNumId w:val="17"/>
  </w:num>
  <w:num w:numId="13">
    <w:abstractNumId w:val="29"/>
  </w:num>
  <w:num w:numId="14">
    <w:abstractNumId w:val="27"/>
  </w:num>
  <w:num w:numId="15">
    <w:abstractNumId w:val="26"/>
  </w:num>
  <w:num w:numId="16">
    <w:abstractNumId w:val="7"/>
  </w:num>
  <w:num w:numId="17">
    <w:abstractNumId w:val="18"/>
  </w:num>
  <w:num w:numId="18">
    <w:abstractNumId w:val="25"/>
  </w:num>
  <w:num w:numId="19">
    <w:abstractNumId w:val="30"/>
  </w:num>
  <w:num w:numId="20">
    <w:abstractNumId w:val="23"/>
  </w:num>
  <w:num w:numId="21">
    <w:abstractNumId w:val="11"/>
  </w:num>
  <w:num w:numId="22">
    <w:abstractNumId w:val="24"/>
  </w:num>
  <w:num w:numId="23">
    <w:abstractNumId w:val="21"/>
  </w:num>
  <w:num w:numId="24">
    <w:abstractNumId w:val="3"/>
  </w:num>
  <w:num w:numId="25">
    <w:abstractNumId w:val="13"/>
  </w:num>
  <w:num w:numId="26">
    <w:abstractNumId w:val="19"/>
  </w:num>
  <w:num w:numId="27">
    <w:abstractNumId w:val="6"/>
  </w:num>
  <w:num w:numId="28">
    <w:abstractNumId w:val="14"/>
  </w:num>
  <w:num w:numId="29">
    <w:abstractNumId w:val="10"/>
  </w:num>
  <w:num w:numId="30">
    <w:abstractNumId w:val="16"/>
  </w:num>
  <w:num w:numId="31">
    <w:abstractNumId w:val="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3390355.1"/>
  </w:docVars>
  <w:rsids>
    <w:rsidRoot w:val="00C36ACB"/>
    <w:rsid w:val="0000084D"/>
    <w:rsid w:val="00002ADF"/>
    <w:rsid w:val="000042F8"/>
    <w:rsid w:val="00005025"/>
    <w:rsid w:val="00050C86"/>
    <w:rsid w:val="0005142F"/>
    <w:rsid w:val="00051936"/>
    <w:rsid w:val="00056A39"/>
    <w:rsid w:val="00060EF7"/>
    <w:rsid w:val="00061177"/>
    <w:rsid w:val="00071978"/>
    <w:rsid w:val="00072086"/>
    <w:rsid w:val="000808BD"/>
    <w:rsid w:val="00084C3C"/>
    <w:rsid w:val="00086F79"/>
    <w:rsid w:val="000A0488"/>
    <w:rsid w:val="000A3485"/>
    <w:rsid w:val="000A60A4"/>
    <w:rsid w:val="000B0FAC"/>
    <w:rsid w:val="000C1AA1"/>
    <w:rsid w:val="000C2D60"/>
    <w:rsid w:val="000E277E"/>
    <w:rsid w:val="000F7BDA"/>
    <w:rsid w:val="00100EFD"/>
    <w:rsid w:val="00101D19"/>
    <w:rsid w:val="00110D7E"/>
    <w:rsid w:val="00113A49"/>
    <w:rsid w:val="00122840"/>
    <w:rsid w:val="00125C49"/>
    <w:rsid w:val="0012715C"/>
    <w:rsid w:val="00132BB2"/>
    <w:rsid w:val="00141C79"/>
    <w:rsid w:val="0014334B"/>
    <w:rsid w:val="00147AE8"/>
    <w:rsid w:val="001501A4"/>
    <w:rsid w:val="00150FE4"/>
    <w:rsid w:val="0015669B"/>
    <w:rsid w:val="00165912"/>
    <w:rsid w:val="00166199"/>
    <w:rsid w:val="001708DF"/>
    <w:rsid w:val="00171B4A"/>
    <w:rsid w:val="00171B93"/>
    <w:rsid w:val="00174C3D"/>
    <w:rsid w:val="00190BE6"/>
    <w:rsid w:val="00191E34"/>
    <w:rsid w:val="00192B94"/>
    <w:rsid w:val="001B2E1C"/>
    <w:rsid w:val="001B651D"/>
    <w:rsid w:val="001D4C98"/>
    <w:rsid w:val="001D565A"/>
    <w:rsid w:val="001F130B"/>
    <w:rsid w:val="001F1C7F"/>
    <w:rsid w:val="001F2AE4"/>
    <w:rsid w:val="001F6F4A"/>
    <w:rsid w:val="002009F2"/>
    <w:rsid w:val="0020184B"/>
    <w:rsid w:val="00202946"/>
    <w:rsid w:val="00204F20"/>
    <w:rsid w:val="0020627B"/>
    <w:rsid w:val="00210050"/>
    <w:rsid w:val="002218B4"/>
    <w:rsid w:val="002255FB"/>
    <w:rsid w:val="00233C29"/>
    <w:rsid w:val="00247CF6"/>
    <w:rsid w:val="0025063E"/>
    <w:rsid w:val="00253EC6"/>
    <w:rsid w:val="00256DBD"/>
    <w:rsid w:val="00267ECE"/>
    <w:rsid w:val="002704EF"/>
    <w:rsid w:val="002705DB"/>
    <w:rsid w:val="00276524"/>
    <w:rsid w:val="0028333F"/>
    <w:rsid w:val="00292019"/>
    <w:rsid w:val="002A19E2"/>
    <w:rsid w:val="002A3B45"/>
    <w:rsid w:val="002A49AE"/>
    <w:rsid w:val="002A5C0C"/>
    <w:rsid w:val="002B1957"/>
    <w:rsid w:val="002B6987"/>
    <w:rsid w:val="002B7A21"/>
    <w:rsid w:val="002C08AC"/>
    <w:rsid w:val="002D2665"/>
    <w:rsid w:val="002D3CD4"/>
    <w:rsid w:val="002E0134"/>
    <w:rsid w:val="002E26F2"/>
    <w:rsid w:val="002F0477"/>
    <w:rsid w:val="002F6296"/>
    <w:rsid w:val="00303D77"/>
    <w:rsid w:val="0030791F"/>
    <w:rsid w:val="00314BAE"/>
    <w:rsid w:val="00321D28"/>
    <w:rsid w:val="00335E33"/>
    <w:rsid w:val="00340DE9"/>
    <w:rsid w:val="00345FE2"/>
    <w:rsid w:val="003469BF"/>
    <w:rsid w:val="00355C05"/>
    <w:rsid w:val="00360497"/>
    <w:rsid w:val="00363B19"/>
    <w:rsid w:val="00366FFB"/>
    <w:rsid w:val="0037305A"/>
    <w:rsid w:val="003738BB"/>
    <w:rsid w:val="00381C3A"/>
    <w:rsid w:val="003A770C"/>
    <w:rsid w:val="003B72D3"/>
    <w:rsid w:val="003C23A1"/>
    <w:rsid w:val="003C5400"/>
    <w:rsid w:val="003C6AED"/>
    <w:rsid w:val="003D6AB7"/>
    <w:rsid w:val="003F4A67"/>
    <w:rsid w:val="00402A2E"/>
    <w:rsid w:val="004149C8"/>
    <w:rsid w:val="00420CDD"/>
    <w:rsid w:val="0042568D"/>
    <w:rsid w:val="004332DF"/>
    <w:rsid w:val="00434A31"/>
    <w:rsid w:val="00436562"/>
    <w:rsid w:val="0049187A"/>
    <w:rsid w:val="004A456F"/>
    <w:rsid w:val="004A6929"/>
    <w:rsid w:val="004B6D31"/>
    <w:rsid w:val="004C48CB"/>
    <w:rsid w:val="004C4F4C"/>
    <w:rsid w:val="004D253D"/>
    <w:rsid w:val="004D26B8"/>
    <w:rsid w:val="004D4D44"/>
    <w:rsid w:val="004D5C89"/>
    <w:rsid w:val="004D64BF"/>
    <w:rsid w:val="004F7BAF"/>
    <w:rsid w:val="00512453"/>
    <w:rsid w:val="00515418"/>
    <w:rsid w:val="00523815"/>
    <w:rsid w:val="0052693F"/>
    <w:rsid w:val="00533EA6"/>
    <w:rsid w:val="00564849"/>
    <w:rsid w:val="00565592"/>
    <w:rsid w:val="00574D55"/>
    <w:rsid w:val="0057766F"/>
    <w:rsid w:val="005833E8"/>
    <w:rsid w:val="00586B32"/>
    <w:rsid w:val="00592339"/>
    <w:rsid w:val="005A0321"/>
    <w:rsid w:val="005A2EE9"/>
    <w:rsid w:val="005B0C71"/>
    <w:rsid w:val="005B6AB4"/>
    <w:rsid w:val="005C23C9"/>
    <w:rsid w:val="005C2D98"/>
    <w:rsid w:val="005C4959"/>
    <w:rsid w:val="005C6E5E"/>
    <w:rsid w:val="005D4946"/>
    <w:rsid w:val="00602B19"/>
    <w:rsid w:val="00606153"/>
    <w:rsid w:val="006160D9"/>
    <w:rsid w:val="006245DD"/>
    <w:rsid w:val="00651D81"/>
    <w:rsid w:val="00653D50"/>
    <w:rsid w:val="006604F0"/>
    <w:rsid w:val="00664DF5"/>
    <w:rsid w:val="00670336"/>
    <w:rsid w:val="00677164"/>
    <w:rsid w:val="00682EF3"/>
    <w:rsid w:val="00695F00"/>
    <w:rsid w:val="0069649A"/>
    <w:rsid w:val="0069671A"/>
    <w:rsid w:val="006A0227"/>
    <w:rsid w:val="006B0258"/>
    <w:rsid w:val="006B4E37"/>
    <w:rsid w:val="006B53DA"/>
    <w:rsid w:val="006B5835"/>
    <w:rsid w:val="006C7710"/>
    <w:rsid w:val="006D4910"/>
    <w:rsid w:val="00702D33"/>
    <w:rsid w:val="0070433A"/>
    <w:rsid w:val="007063C5"/>
    <w:rsid w:val="00712551"/>
    <w:rsid w:val="0074037F"/>
    <w:rsid w:val="0075741A"/>
    <w:rsid w:val="007615A3"/>
    <w:rsid w:val="00766E21"/>
    <w:rsid w:val="00771CBB"/>
    <w:rsid w:val="00775DD1"/>
    <w:rsid w:val="007808C6"/>
    <w:rsid w:val="00785432"/>
    <w:rsid w:val="007901FE"/>
    <w:rsid w:val="007945EC"/>
    <w:rsid w:val="007A1595"/>
    <w:rsid w:val="007A1AEB"/>
    <w:rsid w:val="007B445B"/>
    <w:rsid w:val="007C0C69"/>
    <w:rsid w:val="007C115F"/>
    <w:rsid w:val="007C2A86"/>
    <w:rsid w:val="007C5D8B"/>
    <w:rsid w:val="007D5F99"/>
    <w:rsid w:val="007E43AD"/>
    <w:rsid w:val="007F2711"/>
    <w:rsid w:val="007F3151"/>
    <w:rsid w:val="0081081E"/>
    <w:rsid w:val="00816B68"/>
    <w:rsid w:val="00837D3B"/>
    <w:rsid w:val="0084297F"/>
    <w:rsid w:val="008711CD"/>
    <w:rsid w:val="0088305D"/>
    <w:rsid w:val="008835AF"/>
    <w:rsid w:val="00884008"/>
    <w:rsid w:val="008A3933"/>
    <w:rsid w:val="008B4D8B"/>
    <w:rsid w:val="008C13F7"/>
    <w:rsid w:val="008D0CE0"/>
    <w:rsid w:val="008E2DAD"/>
    <w:rsid w:val="008E69CE"/>
    <w:rsid w:val="008F0715"/>
    <w:rsid w:val="008F455E"/>
    <w:rsid w:val="00912E77"/>
    <w:rsid w:val="00921DFA"/>
    <w:rsid w:val="00926ABA"/>
    <w:rsid w:val="009274D4"/>
    <w:rsid w:val="00946226"/>
    <w:rsid w:val="00972333"/>
    <w:rsid w:val="009840AF"/>
    <w:rsid w:val="00990934"/>
    <w:rsid w:val="00993ED6"/>
    <w:rsid w:val="00993F54"/>
    <w:rsid w:val="009940F5"/>
    <w:rsid w:val="009A074C"/>
    <w:rsid w:val="009A2047"/>
    <w:rsid w:val="009A6522"/>
    <w:rsid w:val="009B448C"/>
    <w:rsid w:val="009B59B1"/>
    <w:rsid w:val="009B6CFB"/>
    <w:rsid w:val="009C029F"/>
    <w:rsid w:val="009C4BCC"/>
    <w:rsid w:val="009C79D4"/>
    <w:rsid w:val="009F4F4B"/>
    <w:rsid w:val="009F51E2"/>
    <w:rsid w:val="00A008C6"/>
    <w:rsid w:val="00A01595"/>
    <w:rsid w:val="00A0268D"/>
    <w:rsid w:val="00A037FE"/>
    <w:rsid w:val="00A06E0F"/>
    <w:rsid w:val="00A07187"/>
    <w:rsid w:val="00A26296"/>
    <w:rsid w:val="00A271D0"/>
    <w:rsid w:val="00A31C7C"/>
    <w:rsid w:val="00A35896"/>
    <w:rsid w:val="00A36E27"/>
    <w:rsid w:val="00A418DA"/>
    <w:rsid w:val="00A41FFD"/>
    <w:rsid w:val="00A65B6B"/>
    <w:rsid w:val="00A65FDF"/>
    <w:rsid w:val="00A71831"/>
    <w:rsid w:val="00A74BBD"/>
    <w:rsid w:val="00A85073"/>
    <w:rsid w:val="00A904D5"/>
    <w:rsid w:val="00A97FD4"/>
    <w:rsid w:val="00AA3DD2"/>
    <w:rsid w:val="00AA5137"/>
    <w:rsid w:val="00AA534C"/>
    <w:rsid w:val="00AB4E30"/>
    <w:rsid w:val="00AB6AF7"/>
    <w:rsid w:val="00AD1372"/>
    <w:rsid w:val="00AF7B8F"/>
    <w:rsid w:val="00B176D5"/>
    <w:rsid w:val="00B25A34"/>
    <w:rsid w:val="00B42CD6"/>
    <w:rsid w:val="00B572DA"/>
    <w:rsid w:val="00B60927"/>
    <w:rsid w:val="00B658F2"/>
    <w:rsid w:val="00B721C9"/>
    <w:rsid w:val="00B76088"/>
    <w:rsid w:val="00B80EFA"/>
    <w:rsid w:val="00B941F2"/>
    <w:rsid w:val="00B94F79"/>
    <w:rsid w:val="00BA407C"/>
    <w:rsid w:val="00BB04DF"/>
    <w:rsid w:val="00BB0EBB"/>
    <w:rsid w:val="00BB2C44"/>
    <w:rsid w:val="00BB571B"/>
    <w:rsid w:val="00BD03FD"/>
    <w:rsid w:val="00BD3B24"/>
    <w:rsid w:val="00BD5D62"/>
    <w:rsid w:val="00BE1F4F"/>
    <w:rsid w:val="00BE58AE"/>
    <w:rsid w:val="00BF0A0A"/>
    <w:rsid w:val="00C076AB"/>
    <w:rsid w:val="00C14CD7"/>
    <w:rsid w:val="00C15BA3"/>
    <w:rsid w:val="00C24CDC"/>
    <w:rsid w:val="00C32F7B"/>
    <w:rsid w:val="00C35206"/>
    <w:rsid w:val="00C36ACB"/>
    <w:rsid w:val="00C3749D"/>
    <w:rsid w:val="00C4038C"/>
    <w:rsid w:val="00C555D4"/>
    <w:rsid w:val="00C57E03"/>
    <w:rsid w:val="00C65A09"/>
    <w:rsid w:val="00C75F10"/>
    <w:rsid w:val="00C800F6"/>
    <w:rsid w:val="00C86CB1"/>
    <w:rsid w:val="00CB0109"/>
    <w:rsid w:val="00CB1920"/>
    <w:rsid w:val="00CB7FDC"/>
    <w:rsid w:val="00CD284A"/>
    <w:rsid w:val="00CE57F5"/>
    <w:rsid w:val="00CE7F8E"/>
    <w:rsid w:val="00D111F2"/>
    <w:rsid w:val="00D12CF8"/>
    <w:rsid w:val="00D12E9D"/>
    <w:rsid w:val="00D20966"/>
    <w:rsid w:val="00D21DA4"/>
    <w:rsid w:val="00D2332A"/>
    <w:rsid w:val="00D2736B"/>
    <w:rsid w:val="00D27832"/>
    <w:rsid w:val="00D34881"/>
    <w:rsid w:val="00D54640"/>
    <w:rsid w:val="00D576EB"/>
    <w:rsid w:val="00D64009"/>
    <w:rsid w:val="00D64048"/>
    <w:rsid w:val="00D6776B"/>
    <w:rsid w:val="00D714C8"/>
    <w:rsid w:val="00D73AD1"/>
    <w:rsid w:val="00D75BE6"/>
    <w:rsid w:val="00D92A9B"/>
    <w:rsid w:val="00D93641"/>
    <w:rsid w:val="00D961DF"/>
    <w:rsid w:val="00DA010F"/>
    <w:rsid w:val="00DA4484"/>
    <w:rsid w:val="00DB2E47"/>
    <w:rsid w:val="00DB5187"/>
    <w:rsid w:val="00DB7E11"/>
    <w:rsid w:val="00DC7100"/>
    <w:rsid w:val="00DC7F2A"/>
    <w:rsid w:val="00DD2484"/>
    <w:rsid w:val="00DD409E"/>
    <w:rsid w:val="00DD5D33"/>
    <w:rsid w:val="00DD65EF"/>
    <w:rsid w:val="00DE4B19"/>
    <w:rsid w:val="00DF61E6"/>
    <w:rsid w:val="00DF7AA4"/>
    <w:rsid w:val="00E04066"/>
    <w:rsid w:val="00E10C72"/>
    <w:rsid w:val="00E11477"/>
    <w:rsid w:val="00E41273"/>
    <w:rsid w:val="00E5049A"/>
    <w:rsid w:val="00E519B0"/>
    <w:rsid w:val="00E55A16"/>
    <w:rsid w:val="00E6240B"/>
    <w:rsid w:val="00E73854"/>
    <w:rsid w:val="00E7557E"/>
    <w:rsid w:val="00E91481"/>
    <w:rsid w:val="00E924B4"/>
    <w:rsid w:val="00EA4915"/>
    <w:rsid w:val="00EB516B"/>
    <w:rsid w:val="00EC1AAF"/>
    <w:rsid w:val="00EC60E1"/>
    <w:rsid w:val="00EE71AC"/>
    <w:rsid w:val="00EF1FB5"/>
    <w:rsid w:val="00EF54EE"/>
    <w:rsid w:val="00F03CD2"/>
    <w:rsid w:val="00F14234"/>
    <w:rsid w:val="00F24090"/>
    <w:rsid w:val="00F42C49"/>
    <w:rsid w:val="00F4368F"/>
    <w:rsid w:val="00F45A3B"/>
    <w:rsid w:val="00F53CE3"/>
    <w:rsid w:val="00F53E01"/>
    <w:rsid w:val="00F55A51"/>
    <w:rsid w:val="00F5753E"/>
    <w:rsid w:val="00F60403"/>
    <w:rsid w:val="00F61D79"/>
    <w:rsid w:val="00F72BCB"/>
    <w:rsid w:val="00F74C3D"/>
    <w:rsid w:val="00F74F39"/>
    <w:rsid w:val="00F75C94"/>
    <w:rsid w:val="00F832C6"/>
    <w:rsid w:val="00F83A92"/>
    <w:rsid w:val="00F85281"/>
    <w:rsid w:val="00F878C6"/>
    <w:rsid w:val="00F93DD8"/>
    <w:rsid w:val="00FC7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DA7B6B"/>
  <w15:chartTrackingRefBased/>
  <w15:docId w15:val="{29100D2C-F9F1-4128-BD41-C4EAFE35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ACB"/>
    <w:pPr>
      <w:spacing w:before="120" w:after="120" w:line="276" w:lineRule="auto"/>
    </w:pPr>
    <w:rPr>
      <w:rFonts w:eastAsiaTheme="minorEastAsia"/>
    </w:rPr>
  </w:style>
  <w:style w:type="paragraph" w:styleId="Heading1">
    <w:name w:val="heading 1"/>
    <w:basedOn w:val="Normal"/>
    <w:next w:val="Normal"/>
    <w:link w:val="Heading1Char"/>
    <w:uiPriority w:val="9"/>
    <w:qFormat/>
    <w:rsid w:val="00C36ACB"/>
    <w:pPr>
      <w:spacing w:before="240" w:line="240" w:lineRule="auto"/>
      <w:outlineLvl w:val="0"/>
    </w:pPr>
    <w:rPr>
      <w:rFonts w:ascii="Calibri" w:eastAsiaTheme="majorEastAsia" w:hAnsi="Calibri" w:cstheme="majorBidi"/>
      <w:b/>
      <w:bCs/>
      <w:color w:val="287BB3"/>
      <w:sz w:val="48"/>
      <w:szCs w:val="48"/>
    </w:rPr>
  </w:style>
  <w:style w:type="paragraph" w:styleId="Heading2">
    <w:name w:val="heading 2"/>
    <w:basedOn w:val="Normal"/>
    <w:next w:val="Normal"/>
    <w:link w:val="Heading2Char"/>
    <w:qFormat/>
    <w:rsid w:val="00C36ACB"/>
    <w:pPr>
      <w:spacing w:before="240" w:after="0"/>
      <w:outlineLvl w:val="1"/>
    </w:pPr>
    <w:rPr>
      <w:rFonts w:eastAsiaTheme="majorEastAsia" w:cstheme="minorHAnsi"/>
      <w:bCs/>
      <w:color w:val="287BB3"/>
      <w:sz w:val="40"/>
      <w:szCs w:val="40"/>
    </w:rPr>
  </w:style>
  <w:style w:type="paragraph" w:styleId="Heading3">
    <w:name w:val="heading 3"/>
    <w:basedOn w:val="Normal"/>
    <w:next w:val="Normal"/>
    <w:link w:val="Heading3Char"/>
    <w:uiPriority w:val="9"/>
    <w:unhideWhenUsed/>
    <w:qFormat/>
    <w:rsid w:val="00110D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ACB"/>
    <w:rPr>
      <w:rFonts w:ascii="Calibri" w:eastAsiaTheme="majorEastAsia" w:hAnsi="Calibri" w:cstheme="majorBidi"/>
      <w:b/>
      <w:bCs/>
      <w:color w:val="287BB3"/>
      <w:sz w:val="48"/>
      <w:szCs w:val="48"/>
    </w:rPr>
  </w:style>
  <w:style w:type="character" w:customStyle="1" w:styleId="Heading2Char">
    <w:name w:val="Heading 2 Char"/>
    <w:basedOn w:val="DefaultParagraphFont"/>
    <w:link w:val="Heading2"/>
    <w:rsid w:val="00C36ACB"/>
    <w:rPr>
      <w:rFonts w:eastAsiaTheme="majorEastAsia" w:cstheme="minorHAnsi"/>
      <w:bCs/>
      <w:color w:val="287BB3"/>
      <w:sz w:val="40"/>
      <w:szCs w:val="40"/>
    </w:rPr>
  </w:style>
  <w:style w:type="character" w:styleId="Hyperlink">
    <w:name w:val="Hyperlink"/>
    <w:basedOn w:val="DefaultParagraphFont"/>
    <w:uiPriority w:val="99"/>
    <w:unhideWhenUsed/>
    <w:qFormat/>
    <w:rsid w:val="00C36ACB"/>
    <w:rPr>
      <w:color w:val="0563C1" w:themeColor="hyperlink"/>
      <w:u w:val="single"/>
    </w:rPr>
  </w:style>
  <w:style w:type="paragraph" w:styleId="Title">
    <w:name w:val="Title"/>
    <w:basedOn w:val="Normal"/>
    <w:next w:val="Normal"/>
    <w:link w:val="TitleChar"/>
    <w:qFormat/>
    <w:rsid w:val="00C36ACB"/>
    <w:pPr>
      <w:spacing w:before="2760" w:line="240" w:lineRule="auto"/>
      <w:ind w:left="2835"/>
      <w:contextualSpacing/>
    </w:pPr>
    <w:rPr>
      <w:rFonts w:ascii="Calibri" w:eastAsiaTheme="majorEastAsia" w:hAnsi="Calibri" w:cstheme="majorBidi"/>
      <w:b/>
      <w:color w:val="FFFFFF" w:themeColor="background1"/>
      <w:spacing w:val="5"/>
      <w:sz w:val="60"/>
      <w:szCs w:val="60"/>
    </w:rPr>
  </w:style>
  <w:style w:type="character" w:customStyle="1" w:styleId="TitleChar">
    <w:name w:val="Title Char"/>
    <w:basedOn w:val="DefaultParagraphFont"/>
    <w:link w:val="Title"/>
    <w:rsid w:val="00C36ACB"/>
    <w:rPr>
      <w:rFonts w:ascii="Calibri" w:eastAsiaTheme="majorEastAsia" w:hAnsi="Calibri" w:cstheme="majorBidi"/>
      <w:b/>
      <w:color w:val="FFFFFF" w:themeColor="background1"/>
      <w:spacing w:val="5"/>
      <w:sz w:val="60"/>
      <w:szCs w:val="60"/>
    </w:rPr>
  </w:style>
  <w:style w:type="paragraph" w:styleId="Subtitle">
    <w:name w:val="Subtitle"/>
    <w:basedOn w:val="Normal"/>
    <w:next w:val="Normal"/>
    <w:link w:val="SubtitleChar"/>
    <w:uiPriority w:val="1"/>
    <w:qFormat/>
    <w:rsid w:val="00C36ACB"/>
    <w:pPr>
      <w:spacing w:after="360"/>
      <w:ind w:left="2835"/>
    </w:pPr>
    <w:rPr>
      <w:rFonts w:ascii="Calibri" w:eastAsiaTheme="majorEastAsia" w:hAnsi="Calibri" w:cstheme="majorBidi"/>
      <w:iCs/>
      <w:color w:val="FFFFFF" w:themeColor="background1"/>
      <w:spacing w:val="13"/>
      <w:sz w:val="40"/>
      <w:szCs w:val="40"/>
    </w:rPr>
  </w:style>
  <w:style w:type="character" w:customStyle="1" w:styleId="SubtitleChar">
    <w:name w:val="Subtitle Char"/>
    <w:basedOn w:val="DefaultParagraphFont"/>
    <w:link w:val="Subtitle"/>
    <w:uiPriority w:val="1"/>
    <w:rsid w:val="00C36ACB"/>
    <w:rPr>
      <w:rFonts w:ascii="Calibri" w:eastAsiaTheme="majorEastAsia" w:hAnsi="Calibri" w:cstheme="majorBidi"/>
      <w:iCs/>
      <w:color w:val="FFFFFF" w:themeColor="background1"/>
      <w:spacing w:val="13"/>
      <w:sz w:val="40"/>
      <w:szCs w:val="4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列"/>
    <w:basedOn w:val="Normal"/>
    <w:link w:val="ListParagraphChar"/>
    <w:uiPriority w:val="34"/>
    <w:qFormat/>
    <w:rsid w:val="00C36ACB"/>
    <w:pPr>
      <w:ind w:left="720"/>
      <w:contextualSpacing/>
    </w:pPr>
  </w:style>
  <w:style w:type="paragraph" w:styleId="TOCHeading">
    <w:name w:val="TOC Heading"/>
    <w:basedOn w:val="Heading1"/>
    <w:next w:val="Normal"/>
    <w:uiPriority w:val="39"/>
    <w:unhideWhenUsed/>
    <w:qFormat/>
    <w:rsid w:val="00C36ACB"/>
    <w:pPr>
      <w:outlineLvl w:val="9"/>
    </w:pPr>
    <w:rPr>
      <w:lang w:bidi="en-US"/>
    </w:rPr>
  </w:style>
  <w:style w:type="table" w:styleId="TableGrid">
    <w:name w:val="Table Grid"/>
    <w:aliases w:val="INT_Glossary"/>
    <w:basedOn w:val="TableNormal"/>
    <w:uiPriority w:val="59"/>
    <w:rsid w:val="00C36AC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6ACB"/>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C36ACB"/>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C36ACB"/>
    <w:rPr>
      <w:rFonts w:eastAsia="Times New Roman" w:cs="Times New Roman"/>
      <w:szCs w:val="24"/>
      <w:lang w:eastAsia="en-AU"/>
    </w:rPr>
  </w:style>
  <w:style w:type="paragraph" w:customStyle="1" w:styleId="numberedpara">
    <w:name w:val="numbered para"/>
    <w:basedOn w:val="Normal"/>
    <w:rsid w:val="00C36ACB"/>
    <w:pPr>
      <w:numPr>
        <w:numId w:val="1"/>
      </w:numPr>
      <w:spacing w:after="0" w:line="240" w:lineRule="auto"/>
    </w:pPr>
    <w:rPr>
      <w:rFonts w:ascii="Calibri" w:eastAsiaTheme="minorHAnsi" w:hAnsi="Calibri" w:cs="Calibri"/>
      <w:lang w:eastAsia="en-AU"/>
    </w:rPr>
  </w:style>
  <w:style w:type="paragraph" w:styleId="Header">
    <w:name w:val="header"/>
    <w:basedOn w:val="Normal"/>
    <w:link w:val="HeaderChar"/>
    <w:uiPriority w:val="99"/>
    <w:unhideWhenUsed/>
    <w:rsid w:val="00C36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ACB"/>
    <w:rPr>
      <w:rFonts w:eastAsiaTheme="minorEastAsia"/>
    </w:rPr>
  </w:style>
  <w:style w:type="paragraph" w:styleId="Footer">
    <w:name w:val="footer"/>
    <w:basedOn w:val="Normal"/>
    <w:link w:val="FooterChar"/>
    <w:uiPriority w:val="99"/>
    <w:unhideWhenUsed/>
    <w:rsid w:val="00C36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ACB"/>
    <w:rPr>
      <w:rFonts w:eastAsiaTheme="minorEastAsia"/>
    </w:rPr>
  </w:style>
  <w:style w:type="paragraph" w:styleId="TOC1">
    <w:name w:val="toc 1"/>
    <w:basedOn w:val="Normal"/>
    <w:next w:val="Normal"/>
    <w:autoRedefine/>
    <w:uiPriority w:val="39"/>
    <w:unhideWhenUsed/>
    <w:rsid w:val="00101D19"/>
    <w:pPr>
      <w:tabs>
        <w:tab w:val="left" w:pos="440"/>
        <w:tab w:val="right" w:leader="dot" w:pos="8898"/>
      </w:tabs>
      <w:spacing w:before="0" w:after="0"/>
    </w:pPr>
  </w:style>
  <w:style w:type="paragraph" w:styleId="TOC2">
    <w:name w:val="toc 2"/>
    <w:basedOn w:val="Normal"/>
    <w:next w:val="Normal"/>
    <w:autoRedefine/>
    <w:uiPriority w:val="39"/>
    <w:unhideWhenUsed/>
    <w:rsid w:val="00C36ACB"/>
    <w:pPr>
      <w:spacing w:before="0" w:after="0" w:line="240" w:lineRule="auto"/>
      <w:ind w:left="22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C36ACB"/>
    <w:rPr>
      <w:rFonts w:eastAsiaTheme="minorEastAsia"/>
    </w:rPr>
  </w:style>
  <w:style w:type="paragraph" w:customStyle="1" w:styleId="AMEPNormal">
    <w:name w:val="AMEP_Normal"/>
    <w:basedOn w:val="Normal"/>
    <w:qFormat/>
    <w:rsid w:val="00C36ACB"/>
    <w:pPr>
      <w:spacing w:before="0" w:after="200"/>
    </w:pPr>
    <w:rPr>
      <w:noProof/>
    </w:rPr>
  </w:style>
  <w:style w:type="paragraph" w:styleId="FootnoteText">
    <w:name w:val="footnote text"/>
    <w:basedOn w:val="Normal"/>
    <w:link w:val="FootnoteTextChar"/>
    <w:uiPriority w:val="99"/>
    <w:semiHidden/>
    <w:unhideWhenUsed/>
    <w:rsid w:val="00C36AC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36ACB"/>
    <w:rPr>
      <w:rFonts w:eastAsiaTheme="minorEastAsia"/>
      <w:sz w:val="20"/>
      <w:szCs w:val="20"/>
    </w:rPr>
  </w:style>
  <w:style w:type="character" w:styleId="FootnoteReference">
    <w:name w:val="footnote reference"/>
    <w:basedOn w:val="DefaultParagraphFont"/>
    <w:uiPriority w:val="99"/>
    <w:unhideWhenUsed/>
    <w:rsid w:val="00C36ACB"/>
    <w:rPr>
      <w:vertAlign w:val="superscript"/>
    </w:rPr>
  </w:style>
  <w:style w:type="paragraph" w:styleId="NormalWeb">
    <w:name w:val="Normal (Web)"/>
    <w:basedOn w:val="Normal"/>
    <w:uiPriority w:val="99"/>
    <w:unhideWhenUsed/>
    <w:rsid w:val="00C36ACB"/>
    <w:pPr>
      <w:spacing w:before="240" w:after="240"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36ACB"/>
    <w:rPr>
      <w:sz w:val="16"/>
      <w:szCs w:val="16"/>
    </w:rPr>
  </w:style>
  <w:style w:type="paragraph" w:styleId="CommentText">
    <w:name w:val="annotation text"/>
    <w:basedOn w:val="Normal"/>
    <w:link w:val="CommentTextChar"/>
    <w:uiPriority w:val="99"/>
    <w:unhideWhenUsed/>
    <w:rsid w:val="00C36ACB"/>
    <w:pPr>
      <w:spacing w:line="240" w:lineRule="auto"/>
    </w:pPr>
    <w:rPr>
      <w:sz w:val="20"/>
      <w:szCs w:val="20"/>
    </w:rPr>
  </w:style>
  <w:style w:type="character" w:customStyle="1" w:styleId="CommentTextChar">
    <w:name w:val="Comment Text Char"/>
    <w:basedOn w:val="DefaultParagraphFont"/>
    <w:link w:val="CommentText"/>
    <w:uiPriority w:val="99"/>
    <w:rsid w:val="00C36ACB"/>
    <w:rPr>
      <w:rFonts w:eastAsiaTheme="minorEastAsia"/>
      <w:sz w:val="20"/>
      <w:szCs w:val="20"/>
    </w:rPr>
  </w:style>
  <w:style w:type="paragraph" w:styleId="BalloonText">
    <w:name w:val="Balloon Text"/>
    <w:basedOn w:val="Normal"/>
    <w:link w:val="BalloonTextChar"/>
    <w:uiPriority w:val="99"/>
    <w:semiHidden/>
    <w:unhideWhenUsed/>
    <w:rsid w:val="00C36A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ACB"/>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0B0FAC"/>
    <w:rPr>
      <w:b/>
      <w:bCs/>
    </w:rPr>
  </w:style>
  <w:style w:type="character" w:customStyle="1" w:styleId="CommentSubjectChar">
    <w:name w:val="Comment Subject Char"/>
    <w:basedOn w:val="CommentTextChar"/>
    <w:link w:val="CommentSubject"/>
    <w:uiPriority w:val="99"/>
    <w:semiHidden/>
    <w:rsid w:val="000B0FAC"/>
    <w:rPr>
      <w:rFonts w:eastAsiaTheme="minorEastAsia"/>
      <w:b/>
      <w:bCs/>
      <w:sz w:val="20"/>
      <w:szCs w:val="20"/>
    </w:rPr>
  </w:style>
  <w:style w:type="paragraph" w:customStyle="1" w:styleId="ScheduleHeading">
    <w:name w:val="Schedule Heading"/>
    <w:next w:val="ScheduleLevel1"/>
    <w:uiPriority w:val="99"/>
    <w:rsid w:val="008835AF"/>
    <w:pPr>
      <w:keepNext/>
      <w:pageBreakBefore/>
      <w:numPr>
        <w:numId w:val="11"/>
      </w:numPr>
      <w:shd w:val="clear" w:color="auto" w:fill="000000"/>
      <w:spacing w:after="140" w:line="280" w:lineRule="atLeast"/>
    </w:pPr>
    <w:rPr>
      <w:rFonts w:ascii="Arial" w:eastAsia="Times New Roman" w:hAnsi="Arial" w:cs="Arial"/>
      <w:b/>
      <w:caps/>
      <w:sz w:val="20"/>
      <w:szCs w:val="20"/>
      <w:lang w:val="en-US" w:eastAsia="en-AU"/>
    </w:rPr>
  </w:style>
  <w:style w:type="paragraph" w:customStyle="1" w:styleId="ScheduleLevel1">
    <w:name w:val="Schedule Level 1"/>
    <w:next w:val="Normal"/>
    <w:rsid w:val="008835AF"/>
    <w:pPr>
      <w:keepNext/>
      <w:numPr>
        <w:ilvl w:val="1"/>
        <w:numId w:val="11"/>
      </w:numPr>
      <w:pBdr>
        <w:bottom w:val="single" w:sz="2" w:space="1" w:color="auto"/>
      </w:pBdr>
      <w:spacing w:before="200" w:after="140" w:line="280" w:lineRule="atLeast"/>
    </w:pPr>
    <w:rPr>
      <w:rFonts w:ascii="Arial" w:eastAsia="Times New Roman" w:hAnsi="Arial" w:cs="Arial"/>
      <w:b/>
      <w:lang w:val="en-US" w:eastAsia="en-AU"/>
    </w:rPr>
  </w:style>
  <w:style w:type="paragraph" w:customStyle="1" w:styleId="ScheduleLevel3">
    <w:name w:val="Schedule Level 3"/>
    <w:rsid w:val="008835AF"/>
    <w:pPr>
      <w:tabs>
        <w:tab w:val="num" w:pos="1134"/>
      </w:tabs>
      <w:spacing w:before="140" w:after="140" w:line="280" w:lineRule="atLeast"/>
      <w:ind w:left="1134" w:hanging="1134"/>
    </w:pPr>
    <w:rPr>
      <w:rFonts w:ascii="Arial" w:eastAsia="Times New Roman" w:hAnsi="Arial" w:cs="Arial"/>
      <w:lang w:val="en-US" w:eastAsia="en-AU"/>
    </w:rPr>
  </w:style>
  <w:style w:type="paragraph" w:customStyle="1" w:styleId="MELegal3">
    <w:name w:val="ME Legal 3"/>
    <w:aliases w:val="l3"/>
    <w:basedOn w:val="Normal"/>
    <w:uiPriority w:val="99"/>
    <w:rsid w:val="00523815"/>
    <w:pPr>
      <w:spacing w:before="0" w:after="140" w:line="280" w:lineRule="atLeast"/>
      <w:outlineLvl w:val="2"/>
    </w:pPr>
    <w:rPr>
      <w:rFonts w:ascii="Times New Roman" w:eastAsia="Times New Roman" w:hAnsi="Times New Roman" w:cs="Angsana New"/>
      <w:lang w:eastAsia="zh-CN" w:bidi="th-TH"/>
    </w:rPr>
  </w:style>
  <w:style w:type="paragraph" w:styleId="TOC3">
    <w:name w:val="toc 3"/>
    <w:basedOn w:val="Normal"/>
    <w:next w:val="Normal"/>
    <w:autoRedefine/>
    <w:uiPriority w:val="39"/>
    <w:unhideWhenUsed/>
    <w:rsid w:val="005833E8"/>
    <w:pPr>
      <w:spacing w:after="100"/>
      <w:ind w:left="440"/>
    </w:pPr>
  </w:style>
  <w:style w:type="character" w:styleId="FollowedHyperlink">
    <w:name w:val="FollowedHyperlink"/>
    <w:basedOn w:val="DefaultParagraphFont"/>
    <w:uiPriority w:val="99"/>
    <w:semiHidden/>
    <w:unhideWhenUsed/>
    <w:rsid w:val="00993F54"/>
    <w:rPr>
      <w:color w:val="954F72" w:themeColor="followedHyperlink"/>
      <w:u w:val="single"/>
    </w:rPr>
  </w:style>
  <w:style w:type="paragraph" w:customStyle="1" w:styleId="MBPoint">
    <w:name w:val="MB Point"/>
    <w:basedOn w:val="ListParagraph"/>
    <w:link w:val="MBPointChar"/>
    <w:qFormat/>
    <w:rsid w:val="007B445B"/>
    <w:pPr>
      <w:numPr>
        <w:numId w:val="15"/>
      </w:numPr>
      <w:spacing w:before="0" w:after="60" w:line="240" w:lineRule="auto"/>
      <w:ind w:left="425" w:hanging="357"/>
      <w:contextualSpacing w:val="0"/>
    </w:pPr>
    <w:rPr>
      <w:rFonts w:ascii="Times New Roman" w:eastAsiaTheme="minorHAnsi" w:hAnsi="Times New Roman" w:cs="Times New Roman"/>
      <w:sz w:val="24"/>
      <w:szCs w:val="24"/>
    </w:rPr>
  </w:style>
  <w:style w:type="paragraph" w:customStyle="1" w:styleId="MBPointSub">
    <w:name w:val="MB Point Sub"/>
    <w:basedOn w:val="ListParagraph"/>
    <w:qFormat/>
    <w:rsid w:val="007B445B"/>
    <w:pPr>
      <w:numPr>
        <w:ilvl w:val="1"/>
        <w:numId w:val="15"/>
      </w:numPr>
      <w:spacing w:before="0" w:after="60" w:line="240" w:lineRule="auto"/>
      <w:ind w:left="510" w:hanging="357"/>
      <w:contextualSpacing w:val="0"/>
    </w:pPr>
    <w:rPr>
      <w:rFonts w:ascii="Times New Roman" w:eastAsiaTheme="minorHAnsi" w:hAnsi="Times New Roman" w:cs="Times New Roman"/>
      <w:sz w:val="24"/>
      <w:szCs w:val="24"/>
    </w:rPr>
  </w:style>
  <w:style w:type="character" w:customStyle="1" w:styleId="MBPointChar">
    <w:name w:val="MB Point Char"/>
    <w:basedOn w:val="DefaultParagraphFont"/>
    <w:link w:val="MBPoint"/>
    <w:rsid w:val="007B445B"/>
    <w:rPr>
      <w:rFonts w:ascii="Times New Roman" w:hAnsi="Times New Roman" w:cs="Times New Roman"/>
      <w:sz w:val="24"/>
      <w:szCs w:val="24"/>
    </w:rPr>
  </w:style>
  <w:style w:type="paragraph" w:customStyle="1" w:styleId="ClauseLevel6">
    <w:name w:val="Clause Level 6"/>
    <w:basedOn w:val="Normal"/>
    <w:uiPriority w:val="99"/>
    <w:rsid w:val="007A1595"/>
    <w:pPr>
      <w:tabs>
        <w:tab w:val="num" w:pos="926"/>
        <w:tab w:val="num" w:pos="1209"/>
        <w:tab w:val="num" w:pos="1417"/>
      </w:tabs>
      <w:spacing w:before="0" w:after="140" w:line="280" w:lineRule="atLeast"/>
      <w:ind w:left="2410" w:hanging="425"/>
    </w:pPr>
    <w:rPr>
      <w:rFonts w:ascii="Arial" w:eastAsia="Times New Roman" w:hAnsi="Arial" w:cs="Times New Roman"/>
      <w:lang w:eastAsia="en-AU"/>
    </w:rPr>
  </w:style>
  <w:style w:type="table" w:customStyle="1" w:styleId="Style2">
    <w:name w:val="Style2"/>
    <w:basedOn w:val="TableNormal"/>
    <w:uiPriority w:val="99"/>
    <w:rsid w:val="00C3749D"/>
    <w:pPr>
      <w:spacing w:after="0" w:line="240" w:lineRule="auto"/>
    </w:pPr>
    <w:tblPr>
      <w:tblStyleRowBandSize w:val="1"/>
    </w:tblPr>
    <w:tblStylePr w:type="firstRow">
      <w:tblPr/>
      <w:tcPr>
        <w:shd w:val="clear" w:color="auto" w:fill="0070C0"/>
      </w:tcPr>
    </w:tblStylePr>
    <w:tblStylePr w:type="band1Horz">
      <w:tblPr/>
      <w:tcPr>
        <w:shd w:val="clear" w:color="auto" w:fill="DEEAF6" w:themeFill="accent1" w:themeFillTint="33"/>
      </w:tcPr>
    </w:tblStylePr>
    <w:tblStylePr w:type="band2Horz">
      <w:tblPr/>
      <w:tcPr>
        <w:shd w:val="clear" w:color="auto" w:fill="FFFFFF" w:themeFill="background1"/>
      </w:tcPr>
    </w:tblStylePr>
  </w:style>
  <w:style w:type="paragraph" w:styleId="Revision">
    <w:name w:val="Revision"/>
    <w:hidden/>
    <w:uiPriority w:val="99"/>
    <w:semiHidden/>
    <w:rsid w:val="00C24CDC"/>
    <w:pPr>
      <w:spacing w:after="0" w:line="240" w:lineRule="auto"/>
    </w:pPr>
    <w:rPr>
      <w:rFonts w:eastAsiaTheme="minorEastAsia"/>
    </w:rPr>
  </w:style>
  <w:style w:type="character" w:customStyle="1" w:styleId="Heading3Char">
    <w:name w:val="Heading 3 Char"/>
    <w:basedOn w:val="DefaultParagraphFont"/>
    <w:link w:val="Heading3"/>
    <w:uiPriority w:val="9"/>
    <w:rsid w:val="00110D7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1553">
      <w:bodyDiv w:val="1"/>
      <w:marLeft w:val="0"/>
      <w:marRight w:val="0"/>
      <w:marTop w:val="0"/>
      <w:marBottom w:val="0"/>
      <w:divBdr>
        <w:top w:val="none" w:sz="0" w:space="0" w:color="auto"/>
        <w:left w:val="none" w:sz="0" w:space="0" w:color="auto"/>
        <w:bottom w:val="none" w:sz="0" w:space="0" w:color="auto"/>
        <w:right w:val="none" w:sz="0" w:space="0" w:color="auto"/>
      </w:divBdr>
    </w:div>
    <w:div w:id="564339605">
      <w:bodyDiv w:val="1"/>
      <w:marLeft w:val="0"/>
      <w:marRight w:val="0"/>
      <w:marTop w:val="0"/>
      <w:marBottom w:val="0"/>
      <w:divBdr>
        <w:top w:val="none" w:sz="0" w:space="0" w:color="auto"/>
        <w:left w:val="none" w:sz="0" w:space="0" w:color="auto"/>
        <w:bottom w:val="none" w:sz="0" w:space="0" w:color="auto"/>
        <w:right w:val="none" w:sz="0" w:space="0" w:color="auto"/>
      </w:divBdr>
      <w:divsChild>
        <w:div w:id="30807670">
          <w:marLeft w:val="0"/>
          <w:marRight w:val="0"/>
          <w:marTop w:val="0"/>
          <w:marBottom w:val="0"/>
          <w:divBdr>
            <w:top w:val="none" w:sz="0" w:space="0" w:color="auto"/>
            <w:left w:val="none" w:sz="0" w:space="0" w:color="auto"/>
            <w:bottom w:val="none" w:sz="0" w:space="0" w:color="auto"/>
            <w:right w:val="none" w:sz="0" w:space="0" w:color="auto"/>
          </w:divBdr>
          <w:divsChild>
            <w:div w:id="970206808">
              <w:marLeft w:val="0"/>
              <w:marRight w:val="0"/>
              <w:marTop w:val="0"/>
              <w:marBottom w:val="0"/>
              <w:divBdr>
                <w:top w:val="none" w:sz="0" w:space="0" w:color="auto"/>
                <w:left w:val="none" w:sz="0" w:space="0" w:color="auto"/>
                <w:bottom w:val="none" w:sz="0" w:space="0" w:color="auto"/>
                <w:right w:val="none" w:sz="0" w:space="0" w:color="auto"/>
              </w:divBdr>
              <w:divsChild>
                <w:div w:id="1946812541">
                  <w:marLeft w:val="0"/>
                  <w:marRight w:val="0"/>
                  <w:marTop w:val="0"/>
                  <w:marBottom w:val="0"/>
                  <w:divBdr>
                    <w:top w:val="none" w:sz="0" w:space="0" w:color="auto"/>
                    <w:left w:val="none" w:sz="0" w:space="0" w:color="auto"/>
                    <w:bottom w:val="none" w:sz="0" w:space="0" w:color="auto"/>
                    <w:right w:val="none" w:sz="0" w:space="0" w:color="auto"/>
                  </w:divBdr>
                  <w:divsChild>
                    <w:div w:id="40134900">
                      <w:marLeft w:val="150"/>
                      <w:marRight w:val="150"/>
                      <w:marTop w:val="0"/>
                      <w:marBottom w:val="0"/>
                      <w:divBdr>
                        <w:top w:val="none" w:sz="0" w:space="0" w:color="auto"/>
                        <w:left w:val="none" w:sz="0" w:space="0" w:color="auto"/>
                        <w:bottom w:val="none" w:sz="0" w:space="0" w:color="auto"/>
                        <w:right w:val="none" w:sz="0" w:space="0" w:color="auto"/>
                      </w:divBdr>
                      <w:divsChild>
                        <w:div w:id="835148623">
                          <w:marLeft w:val="0"/>
                          <w:marRight w:val="0"/>
                          <w:marTop w:val="0"/>
                          <w:marBottom w:val="0"/>
                          <w:divBdr>
                            <w:top w:val="none" w:sz="0" w:space="0" w:color="auto"/>
                            <w:left w:val="none" w:sz="0" w:space="0" w:color="auto"/>
                            <w:bottom w:val="none" w:sz="0" w:space="0" w:color="auto"/>
                            <w:right w:val="none" w:sz="0" w:space="0" w:color="auto"/>
                          </w:divBdr>
                          <w:divsChild>
                            <w:div w:id="1453017378">
                              <w:marLeft w:val="0"/>
                              <w:marRight w:val="0"/>
                              <w:marTop w:val="0"/>
                              <w:marBottom w:val="0"/>
                              <w:divBdr>
                                <w:top w:val="none" w:sz="0" w:space="0" w:color="auto"/>
                                <w:left w:val="none" w:sz="0" w:space="0" w:color="auto"/>
                                <w:bottom w:val="none" w:sz="0" w:space="0" w:color="auto"/>
                                <w:right w:val="none" w:sz="0" w:space="0" w:color="auto"/>
                              </w:divBdr>
                              <w:divsChild>
                                <w:div w:id="950551682">
                                  <w:marLeft w:val="0"/>
                                  <w:marRight w:val="0"/>
                                  <w:marTop w:val="0"/>
                                  <w:marBottom w:val="0"/>
                                  <w:divBdr>
                                    <w:top w:val="none" w:sz="0" w:space="0" w:color="auto"/>
                                    <w:left w:val="none" w:sz="0" w:space="0" w:color="auto"/>
                                    <w:bottom w:val="none" w:sz="0" w:space="0" w:color="auto"/>
                                    <w:right w:val="none" w:sz="0" w:space="0" w:color="auto"/>
                                  </w:divBdr>
                                  <w:divsChild>
                                    <w:div w:id="1381133121">
                                      <w:marLeft w:val="0"/>
                                      <w:marRight w:val="0"/>
                                      <w:marTop w:val="0"/>
                                      <w:marBottom w:val="0"/>
                                      <w:divBdr>
                                        <w:top w:val="none" w:sz="0" w:space="0" w:color="auto"/>
                                        <w:left w:val="none" w:sz="0" w:space="0" w:color="auto"/>
                                        <w:bottom w:val="none" w:sz="0" w:space="0" w:color="auto"/>
                                        <w:right w:val="none" w:sz="0" w:space="0" w:color="auto"/>
                                      </w:divBdr>
                                      <w:divsChild>
                                        <w:div w:id="856233394">
                                          <w:marLeft w:val="0"/>
                                          <w:marRight w:val="0"/>
                                          <w:marTop w:val="0"/>
                                          <w:marBottom w:val="0"/>
                                          <w:divBdr>
                                            <w:top w:val="none" w:sz="0" w:space="0" w:color="auto"/>
                                            <w:left w:val="none" w:sz="0" w:space="0" w:color="auto"/>
                                            <w:bottom w:val="none" w:sz="0" w:space="0" w:color="auto"/>
                                            <w:right w:val="none" w:sz="0" w:space="0" w:color="auto"/>
                                          </w:divBdr>
                                          <w:divsChild>
                                            <w:div w:id="2065911391">
                                              <w:marLeft w:val="0"/>
                                              <w:marRight w:val="0"/>
                                              <w:marTop w:val="0"/>
                                              <w:marBottom w:val="0"/>
                                              <w:divBdr>
                                                <w:top w:val="none" w:sz="0" w:space="0" w:color="auto"/>
                                                <w:left w:val="none" w:sz="0" w:space="0" w:color="auto"/>
                                                <w:bottom w:val="none" w:sz="0" w:space="0" w:color="auto"/>
                                                <w:right w:val="none" w:sz="0" w:space="0" w:color="auto"/>
                                              </w:divBdr>
                                              <w:divsChild>
                                                <w:div w:id="275066893">
                                                  <w:marLeft w:val="0"/>
                                                  <w:marRight w:val="0"/>
                                                  <w:marTop w:val="0"/>
                                                  <w:marBottom w:val="0"/>
                                                  <w:divBdr>
                                                    <w:top w:val="none" w:sz="0" w:space="0" w:color="auto"/>
                                                    <w:left w:val="none" w:sz="0" w:space="0" w:color="auto"/>
                                                    <w:bottom w:val="none" w:sz="0" w:space="0" w:color="auto"/>
                                                    <w:right w:val="none" w:sz="0" w:space="0" w:color="auto"/>
                                                  </w:divBdr>
                                                  <w:divsChild>
                                                    <w:div w:id="1934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8676">
                                              <w:marLeft w:val="0"/>
                                              <w:marRight w:val="0"/>
                                              <w:marTop w:val="0"/>
                                              <w:marBottom w:val="0"/>
                                              <w:divBdr>
                                                <w:top w:val="none" w:sz="0" w:space="0" w:color="auto"/>
                                                <w:left w:val="none" w:sz="0" w:space="0" w:color="auto"/>
                                                <w:bottom w:val="none" w:sz="0" w:space="0" w:color="auto"/>
                                                <w:right w:val="none" w:sz="0" w:space="0" w:color="auto"/>
                                              </w:divBdr>
                                              <w:divsChild>
                                                <w:div w:id="541138216">
                                                  <w:marLeft w:val="0"/>
                                                  <w:marRight w:val="0"/>
                                                  <w:marTop w:val="0"/>
                                                  <w:marBottom w:val="0"/>
                                                  <w:divBdr>
                                                    <w:top w:val="single" w:sz="6" w:space="6" w:color="888888"/>
                                                    <w:left w:val="none" w:sz="0" w:space="0" w:color="auto"/>
                                                    <w:bottom w:val="single" w:sz="6" w:space="6" w:color="888888"/>
                                                    <w:right w:val="none" w:sz="0" w:space="0" w:color="auto"/>
                                                  </w:divBdr>
                                                </w:div>
                                              </w:divsChild>
                                            </w:div>
                                          </w:divsChild>
                                        </w:div>
                                      </w:divsChild>
                                    </w:div>
                                  </w:divsChild>
                                </w:div>
                              </w:divsChild>
                            </w:div>
                          </w:divsChild>
                        </w:div>
                      </w:divsChild>
                    </w:div>
                  </w:divsChild>
                </w:div>
              </w:divsChild>
            </w:div>
          </w:divsChild>
        </w:div>
        <w:div w:id="1164664336">
          <w:marLeft w:val="0"/>
          <w:marRight w:val="0"/>
          <w:marTop w:val="0"/>
          <w:marBottom w:val="0"/>
          <w:divBdr>
            <w:top w:val="single" w:sz="6" w:space="4" w:color="FFFFFF"/>
            <w:left w:val="single" w:sz="6" w:space="8" w:color="FFFFFF"/>
            <w:bottom w:val="single" w:sz="6" w:space="4" w:color="FFFFFF"/>
            <w:right w:val="single" w:sz="6" w:space="8" w:color="FFFFFF"/>
          </w:divBdr>
        </w:div>
      </w:divsChild>
    </w:div>
    <w:div w:id="591475474">
      <w:bodyDiv w:val="1"/>
      <w:marLeft w:val="0"/>
      <w:marRight w:val="0"/>
      <w:marTop w:val="0"/>
      <w:marBottom w:val="0"/>
      <w:divBdr>
        <w:top w:val="none" w:sz="0" w:space="0" w:color="auto"/>
        <w:left w:val="none" w:sz="0" w:space="0" w:color="auto"/>
        <w:bottom w:val="none" w:sz="0" w:space="0" w:color="auto"/>
        <w:right w:val="none" w:sz="0" w:space="0" w:color="auto"/>
      </w:divBdr>
    </w:div>
    <w:div w:id="853811946">
      <w:bodyDiv w:val="1"/>
      <w:marLeft w:val="0"/>
      <w:marRight w:val="0"/>
      <w:marTop w:val="0"/>
      <w:marBottom w:val="0"/>
      <w:divBdr>
        <w:top w:val="none" w:sz="0" w:space="0" w:color="auto"/>
        <w:left w:val="none" w:sz="0" w:space="0" w:color="auto"/>
        <w:bottom w:val="none" w:sz="0" w:space="0" w:color="auto"/>
        <w:right w:val="none" w:sz="0" w:space="0" w:color="auto"/>
      </w:divBdr>
    </w:div>
    <w:div w:id="1128549426">
      <w:bodyDiv w:val="1"/>
      <w:marLeft w:val="0"/>
      <w:marRight w:val="0"/>
      <w:marTop w:val="0"/>
      <w:marBottom w:val="0"/>
      <w:divBdr>
        <w:top w:val="none" w:sz="0" w:space="0" w:color="auto"/>
        <w:left w:val="none" w:sz="0" w:space="0" w:color="auto"/>
        <w:bottom w:val="none" w:sz="0" w:space="0" w:color="auto"/>
        <w:right w:val="none" w:sz="0" w:space="0" w:color="auto"/>
      </w:divBdr>
    </w:div>
    <w:div w:id="209284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mployment.gov.au/" TargetMode="External"/><Relationship Id="rId26" Type="http://schemas.openxmlformats.org/officeDocument/2006/relationships/hyperlink" Target="https://www.dese.gov.au/document/department-education-skills-and-employment-complete-privacy-policy" TargetMode="External"/><Relationship Id="rId3" Type="http://schemas.openxmlformats.org/officeDocument/2006/relationships/customXml" Target="../customXml/item3.xml"/><Relationship Id="rId21" Type="http://schemas.openxmlformats.org/officeDocument/2006/relationships/hyperlink" Target="https://www.tac.wa.gov.au/Pages/default.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creativecommons.org/licenses/by/3.0/au/legalcode" TargetMode="External"/><Relationship Id="rId25" Type="http://schemas.openxmlformats.org/officeDocument/2006/relationships/hyperlink" Target="https://www.ag.gov.au/Integrity/FraudControl/Pages/FraudControlFramework.aspx" TargetMode="Externa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yperlink" Target="https://www.vrqa.vic.gov.au/Pages/default.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gov.au/CrimeAndCorruption/FraudControl/Documents/CommonwealthFraudControlFramework2017.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openxmlformats.org/officeDocument/2006/relationships/hyperlink" Target="https://www.employment.gov.au/freedom-information-0" TargetMode="External"/><Relationship Id="rId28" Type="http://schemas.openxmlformats.org/officeDocument/2006/relationships/hyperlink" Target="https://training.gov.au/" TargetMode="External"/><Relationship Id="rId10" Type="http://schemas.openxmlformats.org/officeDocument/2006/relationships/endnotes" Target="endnotes.xml"/><Relationship Id="rId19" Type="http://schemas.openxmlformats.org/officeDocument/2006/relationships/hyperlink" Target="https://www.asqa.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tenders.gov.au/" TargetMode="External"/><Relationship Id="rId27" Type="http://schemas.openxmlformats.org/officeDocument/2006/relationships/hyperlink" Target="https://www.pmc.gov.au/sites/default/files/publications/Australian_Government_Branding_Design_Guidelines.pdf"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udget.gov.au/2019-20/content/bp2/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3FAE321-4CEE-4EC4-8735-F6BAEA9313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88C36AE0B49CC4BA088B30EF03E6AD7" ma:contentTypeVersion="" ma:contentTypeDescription="PDMS Document Site Content Type" ma:contentTypeScope="" ma:versionID="bf5b078b71fe7086b3c45d56882656a6">
  <xsd:schema xmlns:xsd="http://www.w3.org/2001/XMLSchema" xmlns:xs="http://www.w3.org/2001/XMLSchema" xmlns:p="http://schemas.microsoft.com/office/2006/metadata/properties" xmlns:ns2="23FAE321-4CEE-4EC4-8735-F6BAEA931364" targetNamespace="http://schemas.microsoft.com/office/2006/metadata/properties" ma:root="true" ma:fieldsID="36bfb186981aee25c71e32776c03db42" ns2:_="">
    <xsd:import namespace="23FAE321-4CEE-4EC4-8735-F6BAEA9313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AE321-4CEE-4EC4-8735-F6BAEA9313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F6B5-7547-4396-91B7-B1278551A61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3FAE321-4CEE-4EC4-8735-F6BAEA931364"/>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031A0B0-2F2F-4A50-8666-A02139ECC840}">
  <ds:schemaRefs>
    <ds:schemaRef ds:uri="http://schemas.microsoft.com/sharepoint/v3/contenttype/forms"/>
  </ds:schemaRefs>
</ds:datastoreItem>
</file>

<file path=customXml/itemProps3.xml><?xml version="1.0" encoding="utf-8"?>
<ds:datastoreItem xmlns:ds="http://schemas.openxmlformats.org/officeDocument/2006/customXml" ds:itemID="{6B86430E-B584-4419-B391-1943E3CB1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AE321-4CEE-4EC4-8735-F6BAEA931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2983F-B4E3-4667-B59C-D2000054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4555</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O'SHEA,Paul</dc:creator>
  <cp:keywords/>
  <dc:description/>
  <cp:lastModifiedBy>HADNUK,Lisa</cp:lastModifiedBy>
  <cp:revision>3</cp:revision>
  <cp:lastPrinted>2019-11-28T01:26:00Z</cp:lastPrinted>
  <dcterms:created xsi:type="dcterms:W3CDTF">2020-05-12T06:44:00Z</dcterms:created>
  <dcterms:modified xsi:type="dcterms:W3CDTF">2020-05-12T07:26:00Z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0x010100266966F133664895A6EE3632470D45F500588C36AE0B49CC4BA088B30EF03E6AD7</vt:lpwstr>
  </property>
</Properties>
</file>