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14D2" w14:textId="7DA7DF41" w:rsidR="00EC6A53" w:rsidRDefault="00C91DF5" w:rsidP="00940C4C">
      <w:pPr>
        <w:pStyle w:val="Title"/>
        <w:spacing w:before="120" w:line="240" w:lineRule="auto"/>
        <w:rPr>
          <w:noProof/>
        </w:rPr>
      </w:pPr>
      <w:r>
        <w:rPr>
          <w:noProof/>
        </w:rPr>
        <w:drawing>
          <wp:anchor distT="0" distB="0" distL="114300" distR="114300" simplePos="0" relativeHeight="251658240" behindDoc="1" locked="0" layoutInCell="1" allowOverlap="1" wp14:anchorId="015EE4D8" wp14:editId="60077B3F">
            <wp:simplePos x="0" y="0"/>
            <wp:positionH relativeFrom="column">
              <wp:posOffset>-900843</wp:posOffset>
            </wp:positionH>
            <wp:positionV relativeFrom="page">
              <wp:posOffset>0</wp:posOffset>
            </wp:positionV>
            <wp:extent cx="7772400" cy="1676400"/>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1"/>
                    <a:stretch>
                      <a:fillRect/>
                    </a:stretch>
                  </pic:blipFill>
                  <pic:spPr>
                    <a:xfrm>
                      <a:off x="0" y="0"/>
                      <a:ext cx="7772400" cy="1676400"/>
                    </a:xfrm>
                    <a:prstGeom prst="rect">
                      <a:avLst/>
                    </a:prstGeom>
                  </pic:spPr>
                </pic:pic>
              </a:graphicData>
            </a:graphic>
            <wp14:sizeRelH relativeFrom="page">
              <wp14:pctWidth>0</wp14:pctWidth>
            </wp14:sizeRelH>
            <wp14:sizeRelV relativeFrom="page">
              <wp14:pctHeight>0</wp14:pctHeight>
            </wp14:sizeRelV>
          </wp:anchor>
        </w:drawing>
      </w:r>
      <w:r w:rsidR="00BD17F8">
        <w:rPr>
          <w:noProof/>
        </w:rPr>
        <w:drawing>
          <wp:inline distT="0" distB="0" distL="0" distR="0" wp14:anchorId="169712D1" wp14:editId="4E6F5BB3">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r w:rsidR="00C936C3">
        <w:rPr>
          <w:noProof/>
        </w:rPr>
        <w:t xml:space="preserve">8 </w:t>
      </w:r>
    </w:p>
    <w:p w14:paraId="44CB0473" w14:textId="1685D35C" w:rsidR="005E2018" w:rsidRPr="005E2018" w:rsidRDefault="005E2018" w:rsidP="005E2018"/>
    <w:p w14:paraId="2CD9AC23" w14:textId="122A5E79" w:rsidR="005E2018" w:rsidRPr="00E36EF8" w:rsidRDefault="005E2018" w:rsidP="005E2018">
      <w:pPr>
        <w:pStyle w:val="Title"/>
        <w:spacing w:line="240" w:lineRule="auto"/>
      </w:pPr>
      <w:r>
        <w:t xml:space="preserve">Clarification </w:t>
      </w:r>
    </w:p>
    <w:p w14:paraId="35AD9082" w14:textId="77777777" w:rsidR="005E2018" w:rsidRDefault="005E2018" w:rsidP="005E2018">
      <w:pPr>
        <w:pStyle w:val="Heading1"/>
        <w:spacing w:line="240" w:lineRule="auto"/>
        <w:rPr>
          <w:rFonts w:eastAsiaTheme="minorEastAsia" w:cstheme="minorBidi"/>
          <w:b w:val="0"/>
          <w:spacing w:val="15"/>
          <w:sz w:val="40"/>
          <w:szCs w:val="22"/>
        </w:rPr>
      </w:pPr>
      <w:bookmarkStart w:id="0" w:name="_Toc30065222"/>
      <w:r w:rsidRPr="00CF0168">
        <w:rPr>
          <w:rFonts w:eastAsiaTheme="minorEastAsia" w:cstheme="minorBidi"/>
          <w:b w:val="0"/>
          <w:spacing w:val="15"/>
          <w:sz w:val="40"/>
          <w:szCs w:val="22"/>
        </w:rPr>
        <w:t xml:space="preserve">Industry Cluster Governance Arrangements </w:t>
      </w:r>
    </w:p>
    <w:p w14:paraId="5E8DA43D" w14:textId="6B8C5FCB" w:rsidR="005E2018" w:rsidRPr="00962B1B" w:rsidRDefault="004136E6" w:rsidP="005E2018">
      <w:pPr>
        <w:pStyle w:val="Date"/>
        <w:spacing w:line="240" w:lineRule="auto"/>
        <w:rPr>
          <w:rFonts w:ascii="Calibri" w:hAnsi="Calibri" w:cs="Calibri"/>
        </w:rPr>
      </w:pPr>
      <w:bookmarkStart w:id="1" w:name="bmkDocDate"/>
      <w:r>
        <w:rPr>
          <w:rFonts w:ascii="Calibri" w:hAnsi="Calibri" w:cs="Calibri"/>
        </w:rPr>
        <w:t>28</w:t>
      </w:r>
      <w:r w:rsidR="005E2018" w:rsidRPr="00962B1B">
        <w:rPr>
          <w:rFonts w:ascii="Calibri" w:hAnsi="Calibri" w:cs="Calibri"/>
        </w:rPr>
        <w:t xml:space="preserve"> September 2022</w:t>
      </w:r>
      <w:bookmarkEnd w:id="1"/>
    </w:p>
    <w:p w14:paraId="7AE2B044" w14:textId="77777777" w:rsidR="005E2018" w:rsidRPr="00CF0168" w:rsidRDefault="005E2018" w:rsidP="005E2018">
      <w:pPr>
        <w:pStyle w:val="AdvHeadingL1"/>
        <w:spacing w:before="0" w:line="240" w:lineRule="auto"/>
        <w:rPr>
          <w:rFonts w:ascii="Calibri" w:hAnsi="Calibri" w:cs="Calibri"/>
        </w:rPr>
      </w:pPr>
      <w:r w:rsidRPr="00CF0168">
        <w:rPr>
          <w:rFonts w:ascii="Calibri" w:hAnsi="Calibri" w:cs="Calibri"/>
        </w:rPr>
        <w:t>overview of the industry Cluster Program governance ARRANGEMENTS</w:t>
      </w:r>
    </w:p>
    <w:p w14:paraId="31BD7294" w14:textId="0069646D" w:rsidR="00385621" w:rsidRPr="00385621" w:rsidRDefault="00385621" w:rsidP="00385621">
      <w:pPr>
        <w:spacing w:line="240" w:lineRule="auto"/>
        <w:rPr>
          <w:rFonts w:ascii="Calibri" w:hAnsi="Calibri" w:cs="Calibri"/>
        </w:rPr>
      </w:pPr>
      <w:r w:rsidRPr="00385621">
        <w:rPr>
          <w:rFonts w:ascii="Calibri" w:hAnsi="Calibri" w:cs="Calibri"/>
        </w:rPr>
        <w:t xml:space="preserve">Central to the design of the </w:t>
      </w:r>
      <w:r w:rsidRPr="00E75FCF">
        <w:rPr>
          <w:rFonts w:ascii="Calibri" w:hAnsi="Calibri" w:cs="Calibri"/>
          <w:i/>
          <w:iCs/>
        </w:rPr>
        <w:t>Stage One Industry</w:t>
      </w:r>
      <w:r w:rsidRPr="00962B1B">
        <w:rPr>
          <w:rFonts w:ascii="Calibri" w:hAnsi="Calibri" w:cs="Calibri"/>
          <w:i/>
          <w:iCs/>
        </w:rPr>
        <w:t xml:space="preserve"> Clusters </w:t>
      </w:r>
      <w:r w:rsidRPr="006A1701">
        <w:rPr>
          <w:rFonts w:ascii="Calibri" w:hAnsi="Calibri" w:cs="Calibri"/>
          <w:i/>
          <w:iCs/>
        </w:rPr>
        <w:t>Grant Opportunity Guidelines</w:t>
      </w:r>
      <w:r w:rsidRPr="00962B1B">
        <w:rPr>
          <w:rFonts w:ascii="Calibri" w:hAnsi="Calibri" w:cs="Calibri"/>
        </w:rPr>
        <w:t xml:space="preserve"> </w:t>
      </w:r>
      <w:r w:rsidRPr="00D95CC4">
        <w:rPr>
          <w:rFonts w:ascii="Calibri" w:hAnsi="Calibri" w:cs="Calibri"/>
        </w:rPr>
        <w:t>(the Guidelines)</w:t>
      </w:r>
      <w:r>
        <w:rPr>
          <w:rFonts w:ascii="Calibri" w:hAnsi="Calibri" w:cs="Calibri"/>
        </w:rPr>
        <w:t xml:space="preserve"> was </w:t>
      </w:r>
      <w:r w:rsidRPr="00385621">
        <w:rPr>
          <w:rFonts w:ascii="Calibri" w:hAnsi="Calibri" w:cs="Calibri"/>
        </w:rPr>
        <w:t xml:space="preserve">the requirement that applicants provide evidence of strong industry leadership and ownership and propose governance structures that both support and provide a high level of industry engagement for the sectors within their remit. </w:t>
      </w:r>
    </w:p>
    <w:p w14:paraId="50A4137F" w14:textId="173235BA" w:rsidR="00EC7521" w:rsidRDefault="00385621" w:rsidP="005D41FF">
      <w:pPr>
        <w:spacing w:after="0" w:line="240" w:lineRule="auto"/>
        <w:rPr>
          <w:rFonts w:ascii="Calibri" w:hAnsi="Calibri" w:cs="Calibri"/>
        </w:rPr>
      </w:pPr>
      <w:r w:rsidRPr="009F3D5E">
        <w:rPr>
          <w:rFonts w:ascii="Calibri" w:hAnsi="Calibri" w:cs="Calibri"/>
        </w:rPr>
        <w:t xml:space="preserve">The </w:t>
      </w:r>
      <w:r w:rsidR="0073289A" w:rsidRPr="009F3D5E">
        <w:rPr>
          <w:rFonts w:ascii="Calibri" w:hAnsi="Calibri" w:cs="Calibri"/>
        </w:rPr>
        <w:t>G</w:t>
      </w:r>
      <w:r w:rsidRPr="009F3D5E">
        <w:rPr>
          <w:rFonts w:ascii="Calibri" w:hAnsi="Calibri" w:cs="Calibri"/>
        </w:rPr>
        <w:t xml:space="preserve">overnment is committed to delivering a </w:t>
      </w:r>
      <w:r w:rsidRPr="004136E6">
        <w:rPr>
          <w:rFonts w:ascii="Calibri" w:hAnsi="Calibri" w:cs="Calibri"/>
        </w:rPr>
        <w:t xml:space="preserve">collaborative, tripartite VET system that brings all parties to the table to find solutions to skills and workforce challenges. </w:t>
      </w:r>
      <w:r w:rsidR="005D41FF" w:rsidRPr="004136E6">
        <w:rPr>
          <w:rFonts w:ascii="Calibri" w:hAnsi="Calibri" w:cs="Calibri"/>
        </w:rPr>
        <w:t xml:space="preserve">In line with this, Industry Clusters are expected to be tripartite. This will be demonstrated by </w:t>
      </w:r>
      <w:r w:rsidR="00856916" w:rsidRPr="004136E6">
        <w:rPr>
          <w:rFonts w:ascii="Calibri" w:hAnsi="Calibri" w:cs="Calibri"/>
        </w:rPr>
        <w:t>employer organisations</w:t>
      </w:r>
      <w:r w:rsidR="005C725A" w:rsidRPr="004136E6">
        <w:rPr>
          <w:rFonts w:ascii="Calibri" w:hAnsi="Calibri" w:cs="Calibri"/>
        </w:rPr>
        <w:t xml:space="preserve"> and unions</w:t>
      </w:r>
      <w:r w:rsidR="000C4DF6" w:rsidRPr="004136E6">
        <w:rPr>
          <w:rFonts w:ascii="Calibri" w:hAnsi="Calibri" w:cs="Calibri"/>
        </w:rPr>
        <w:t xml:space="preserve"> </w:t>
      </w:r>
      <w:r w:rsidR="005D41FF" w:rsidRPr="004136E6">
        <w:rPr>
          <w:rFonts w:ascii="Calibri" w:hAnsi="Calibri" w:cs="Calibri"/>
        </w:rPr>
        <w:t>aligning on Industry Cluster governance (board composition, membership structures)</w:t>
      </w:r>
      <w:r w:rsidR="008C6B20" w:rsidRPr="004136E6">
        <w:rPr>
          <w:rFonts w:ascii="Calibri" w:hAnsi="Calibri" w:cs="Calibri"/>
        </w:rPr>
        <w:t>,</w:t>
      </w:r>
      <w:r w:rsidR="005D41FF" w:rsidRPr="004136E6">
        <w:rPr>
          <w:rFonts w:ascii="Calibri" w:hAnsi="Calibri" w:cs="Calibri"/>
        </w:rPr>
        <w:t xml:space="preserve"> and operational arrangements (s</w:t>
      </w:r>
      <w:r w:rsidR="008C6B20" w:rsidRPr="004136E6">
        <w:rPr>
          <w:rFonts w:ascii="Calibri" w:hAnsi="Calibri" w:cs="Calibri"/>
        </w:rPr>
        <w:t>trategic taskforce</w:t>
      </w:r>
      <w:r w:rsidR="00856916" w:rsidRPr="004136E6">
        <w:rPr>
          <w:rFonts w:ascii="Calibri" w:hAnsi="Calibri" w:cs="Calibri"/>
        </w:rPr>
        <w:t>s</w:t>
      </w:r>
      <w:r w:rsidR="008C6B20" w:rsidRPr="004136E6">
        <w:rPr>
          <w:rFonts w:ascii="Calibri" w:hAnsi="Calibri" w:cs="Calibri"/>
        </w:rPr>
        <w:t xml:space="preserve"> and technical s</w:t>
      </w:r>
      <w:r w:rsidR="005D41FF" w:rsidRPr="004136E6">
        <w:rPr>
          <w:rFonts w:ascii="Calibri" w:hAnsi="Calibri" w:cs="Calibri"/>
        </w:rPr>
        <w:t>ub-committees</w:t>
      </w:r>
      <w:r w:rsidR="008C6B20" w:rsidRPr="004136E6">
        <w:rPr>
          <w:rFonts w:ascii="Calibri" w:hAnsi="Calibri" w:cs="Calibri"/>
        </w:rPr>
        <w:t>)</w:t>
      </w:r>
      <w:r w:rsidR="005D41FF" w:rsidRPr="004136E6">
        <w:rPr>
          <w:rFonts w:ascii="Calibri" w:hAnsi="Calibri" w:cs="Calibri"/>
        </w:rPr>
        <w:t>. Participation by employer organisations and Unions is intended to be fair and equitable.</w:t>
      </w:r>
    </w:p>
    <w:p w14:paraId="5211E32B" w14:textId="77777777" w:rsidR="005D41FF" w:rsidRPr="009F3D5E" w:rsidRDefault="005D41FF" w:rsidP="005D41FF">
      <w:pPr>
        <w:spacing w:after="0" w:line="240" w:lineRule="auto"/>
        <w:rPr>
          <w:rFonts w:eastAsia="Times New Roman"/>
        </w:rPr>
      </w:pPr>
    </w:p>
    <w:p w14:paraId="6591276C" w14:textId="1C5B9E44" w:rsidR="005E2018" w:rsidRPr="00962B1B" w:rsidRDefault="00A91AFF" w:rsidP="005E2018">
      <w:pPr>
        <w:spacing w:line="240" w:lineRule="auto"/>
        <w:rPr>
          <w:rFonts w:ascii="Calibri" w:hAnsi="Calibri" w:cs="Calibri"/>
        </w:rPr>
      </w:pPr>
      <w:r>
        <w:rPr>
          <w:rFonts w:ascii="Calibri" w:hAnsi="Calibri" w:cs="Calibri"/>
        </w:rPr>
        <w:t xml:space="preserve">The </w:t>
      </w:r>
      <w:r w:rsidR="00EF6DA1" w:rsidRPr="00D95CC4">
        <w:rPr>
          <w:rFonts w:ascii="Calibri" w:hAnsi="Calibri" w:cs="Calibri"/>
        </w:rPr>
        <w:t>Guidelines</w:t>
      </w:r>
      <w:r w:rsidR="00EF6DA1">
        <w:rPr>
          <w:rFonts w:ascii="Calibri" w:hAnsi="Calibri" w:cs="Calibri"/>
        </w:rPr>
        <w:t xml:space="preserve"> </w:t>
      </w:r>
      <w:r>
        <w:rPr>
          <w:rFonts w:ascii="Calibri" w:hAnsi="Calibri" w:cs="Calibri"/>
        </w:rPr>
        <w:t xml:space="preserve">specify that </w:t>
      </w:r>
      <w:r w:rsidR="005E2018" w:rsidRPr="00962B1B">
        <w:rPr>
          <w:rFonts w:ascii="Calibri" w:hAnsi="Calibri" w:cs="Calibri"/>
        </w:rPr>
        <w:t xml:space="preserve">Industry Clusters </w:t>
      </w:r>
      <w:r w:rsidR="005E2018">
        <w:rPr>
          <w:rFonts w:ascii="Calibri" w:hAnsi="Calibri" w:cs="Calibri"/>
        </w:rPr>
        <w:t>are to</w:t>
      </w:r>
      <w:r w:rsidR="005E2018" w:rsidRPr="00962B1B">
        <w:rPr>
          <w:rFonts w:ascii="Calibri" w:hAnsi="Calibri" w:cs="Calibri"/>
        </w:rPr>
        <w:t xml:space="preserve"> be established with high performing boards that are well-regarded and balance the interests of all industry stakeholders. The</w:t>
      </w:r>
      <w:r>
        <w:rPr>
          <w:rFonts w:ascii="Calibri" w:hAnsi="Calibri" w:cs="Calibri"/>
        </w:rPr>
        <w:t>se boards</w:t>
      </w:r>
      <w:r w:rsidR="005E2018" w:rsidRPr="00962B1B">
        <w:rPr>
          <w:rFonts w:ascii="Calibri" w:hAnsi="Calibri" w:cs="Calibri"/>
        </w:rPr>
        <w:t xml:space="preserve"> will be required to provide strategic direction</w:t>
      </w:r>
      <w:r>
        <w:rPr>
          <w:rFonts w:ascii="Calibri" w:hAnsi="Calibri" w:cs="Calibri"/>
        </w:rPr>
        <w:t xml:space="preserve">, </w:t>
      </w:r>
      <w:r w:rsidR="005E2018" w:rsidRPr="00962B1B">
        <w:rPr>
          <w:rFonts w:ascii="Calibri" w:hAnsi="Calibri" w:cs="Calibri"/>
        </w:rPr>
        <w:t xml:space="preserve">actively drive organisational performance </w:t>
      </w:r>
      <w:r>
        <w:rPr>
          <w:rFonts w:ascii="Calibri" w:hAnsi="Calibri" w:cs="Calibri"/>
        </w:rPr>
        <w:t>and effectively manage conflicts of interest</w:t>
      </w:r>
      <w:r w:rsidR="005E2018" w:rsidRPr="00962B1B">
        <w:rPr>
          <w:rFonts w:ascii="Calibri" w:hAnsi="Calibri" w:cs="Calibri"/>
        </w:rPr>
        <w:t>.</w:t>
      </w:r>
    </w:p>
    <w:p w14:paraId="27A42CA1" w14:textId="5B338BA6" w:rsidR="00DC42E0" w:rsidRDefault="00DC42E0" w:rsidP="004136E6">
      <w:pPr>
        <w:spacing w:after="0" w:line="240" w:lineRule="auto"/>
      </w:pPr>
      <w:r w:rsidRPr="00962B1B">
        <w:rPr>
          <w:rFonts w:ascii="Calibri" w:hAnsi="Calibri" w:cs="Calibri"/>
        </w:rPr>
        <w:t>T</w:t>
      </w:r>
      <w:r w:rsidRPr="00D95CC4">
        <w:rPr>
          <w:rFonts w:ascii="Calibri" w:hAnsi="Calibri" w:cs="Calibri"/>
        </w:rPr>
        <w:t>he Guidelines</w:t>
      </w:r>
      <w:r>
        <w:rPr>
          <w:rFonts w:ascii="Calibri" w:hAnsi="Calibri" w:cs="Calibri"/>
        </w:rPr>
        <w:t xml:space="preserve"> set out the </w:t>
      </w:r>
      <w:r w:rsidR="009F3D5E">
        <w:rPr>
          <w:rFonts w:ascii="Calibri" w:hAnsi="Calibri" w:cs="Calibri"/>
        </w:rPr>
        <w:t>below</w:t>
      </w:r>
      <w:r>
        <w:rPr>
          <w:rFonts w:ascii="Calibri" w:hAnsi="Calibri" w:cs="Calibri"/>
        </w:rPr>
        <w:t xml:space="preserve"> principles </w:t>
      </w:r>
      <w:r w:rsidRPr="00962B1B">
        <w:rPr>
          <w:rFonts w:ascii="Calibri" w:hAnsi="Calibri" w:cs="Calibri"/>
        </w:rPr>
        <w:t>as guidance for Industry Clusters</w:t>
      </w:r>
      <w:r>
        <w:rPr>
          <w:rFonts w:ascii="Calibri" w:hAnsi="Calibri" w:cs="Calibri"/>
        </w:rPr>
        <w:t xml:space="preserve"> to</w:t>
      </w:r>
      <w:r w:rsidRPr="00962B1B">
        <w:rPr>
          <w:rFonts w:ascii="Calibri" w:hAnsi="Calibri" w:cs="Calibri"/>
        </w:rPr>
        <w:t xml:space="preserve"> develop their </w:t>
      </w:r>
      <w:r>
        <w:rPr>
          <w:rFonts w:ascii="Calibri" w:hAnsi="Calibri" w:cs="Calibri"/>
        </w:rPr>
        <w:t xml:space="preserve">governance </w:t>
      </w:r>
      <w:r w:rsidRPr="00962B1B">
        <w:rPr>
          <w:rFonts w:ascii="Calibri" w:hAnsi="Calibri" w:cs="Calibri"/>
        </w:rPr>
        <w:t>structures.</w:t>
      </w:r>
      <w:r>
        <w:rPr>
          <w:rFonts w:ascii="Calibri" w:hAnsi="Calibri" w:cs="Calibri"/>
        </w:rPr>
        <w:t xml:space="preserve"> E</w:t>
      </w:r>
      <w:r w:rsidRPr="00962B1B">
        <w:rPr>
          <w:rFonts w:ascii="Calibri" w:hAnsi="Calibri" w:cs="Calibri"/>
        </w:rPr>
        <w:t xml:space="preserve">ach Cluster </w:t>
      </w:r>
      <w:r>
        <w:rPr>
          <w:rFonts w:ascii="Calibri" w:hAnsi="Calibri" w:cs="Calibri"/>
        </w:rPr>
        <w:t>has</w:t>
      </w:r>
      <w:r w:rsidRPr="00962B1B">
        <w:rPr>
          <w:rFonts w:ascii="Calibri" w:hAnsi="Calibri" w:cs="Calibri"/>
        </w:rPr>
        <w:t xml:space="preserve"> flexibility to determine the governance, organisational and sub-committee structures that best meet the needs of their industries and enable them to deliver on their critical functions</w:t>
      </w:r>
      <w:r>
        <w:rPr>
          <w:rFonts w:ascii="Calibri" w:hAnsi="Calibri" w:cs="Calibri"/>
        </w:rPr>
        <w:t xml:space="preserve">. However, it is recommended that all </w:t>
      </w:r>
      <w:r>
        <w:t xml:space="preserve">stakeholders, </w:t>
      </w:r>
      <w:r w:rsidRPr="005469E6">
        <w:t>including employer</w:t>
      </w:r>
      <w:r>
        <w:t>s</w:t>
      </w:r>
      <w:r w:rsidRPr="005469E6">
        <w:t xml:space="preserve"> and employee</w:t>
      </w:r>
      <w:r>
        <w:t>s,</w:t>
      </w:r>
      <w:r w:rsidRPr="005469E6">
        <w:t xml:space="preserve"> have a voice in the Cluster governance through</w:t>
      </w:r>
      <w:r>
        <w:t xml:space="preserve"> board composition,</w:t>
      </w:r>
      <w:r w:rsidRPr="005469E6">
        <w:t xml:space="preserve"> membership structures and/or at the strategic taskforce and technical sub-committee levels</w:t>
      </w:r>
      <w:r>
        <w:t>.</w:t>
      </w:r>
    </w:p>
    <w:p w14:paraId="63813F10" w14:textId="77777777" w:rsidR="004136E6" w:rsidRPr="004136E6" w:rsidRDefault="004136E6" w:rsidP="004136E6">
      <w:pPr>
        <w:spacing w:after="0" w:line="240" w:lineRule="auto"/>
      </w:pPr>
    </w:p>
    <w:p w14:paraId="76BCC2C2" w14:textId="6050F188" w:rsidR="00385621" w:rsidRDefault="00A91AFF" w:rsidP="00385621">
      <w:pPr>
        <w:spacing w:line="240" w:lineRule="auto"/>
      </w:pPr>
      <w:r>
        <w:rPr>
          <w:rFonts w:ascii="Calibri" w:hAnsi="Calibri" w:cs="Calibri"/>
        </w:rPr>
        <w:t>Boards must have a</w:t>
      </w:r>
      <w:r w:rsidR="005E2018" w:rsidRPr="00962B1B">
        <w:rPr>
          <w:rFonts w:ascii="Calibri" w:hAnsi="Calibri" w:cs="Calibri"/>
        </w:rPr>
        <w:t xml:space="preserve"> combination of industry-specific expertise with deep connections to industry</w:t>
      </w:r>
      <w:r w:rsidR="005E2018">
        <w:rPr>
          <w:rFonts w:ascii="Calibri" w:hAnsi="Calibri" w:cs="Calibri"/>
        </w:rPr>
        <w:t>,</w:t>
      </w:r>
      <w:r w:rsidR="005E2018" w:rsidRPr="00962B1B">
        <w:rPr>
          <w:rFonts w:ascii="Calibri" w:hAnsi="Calibri" w:cs="Calibri"/>
        </w:rPr>
        <w:t xml:space="preserve"> and professional board expertise</w:t>
      </w:r>
      <w:r>
        <w:rPr>
          <w:rFonts w:ascii="Calibri" w:hAnsi="Calibri" w:cs="Calibri"/>
        </w:rPr>
        <w:t xml:space="preserve">. This will </w:t>
      </w:r>
      <w:r w:rsidR="005E2018" w:rsidRPr="00962B1B">
        <w:rPr>
          <w:rFonts w:ascii="Calibri" w:hAnsi="Calibri" w:cs="Calibri"/>
        </w:rPr>
        <w:t>support independ</w:t>
      </w:r>
      <w:r>
        <w:rPr>
          <w:rFonts w:ascii="Calibri" w:hAnsi="Calibri" w:cs="Calibri"/>
        </w:rPr>
        <w:t xml:space="preserve">ent decision making, </w:t>
      </w:r>
      <w:r w:rsidR="005E2018" w:rsidRPr="00962B1B">
        <w:rPr>
          <w:rFonts w:ascii="Calibri" w:hAnsi="Calibri" w:cs="Calibri"/>
        </w:rPr>
        <w:t xml:space="preserve">while still ensuring </w:t>
      </w:r>
      <w:r>
        <w:rPr>
          <w:rFonts w:ascii="Calibri" w:hAnsi="Calibri" w:cs="Calibri"/>
        </w:rPr>
        <w:t xml:space="preserve">all </w:t>
      </w:r>
      <w:r w:rsidR="005E2018" w:rsidRPr="00962B1B">
        <w:rPr>
          <w:rFonts w:ascii="Calibri" w:hAnsi="Calibri" w:cs="Calibri"/>
        </w:rPr>
        <w:t xml:space="preserve">industry </w:t>
      </w:r>
      <w:r>
        <w:rPr>
          <w:rFonts w:ascii="Calibri" w:hAnsi="Calibri" w:cs="Calibri"/>
        </w:rPr>
        <w:t xml:space="preserve">players have </w:t>
      </w:r>
      <w:r w:rsidR="005E2018" w:rsidRPr="00962B1B">
        <w:rPr>
          <w:rFonts w:ascii="Calibri" w:hAnsi="Calibri" w:cs="Calibri"/>
        </w:rPr>
        <w:t xml:space="preserve">confidence in the </w:t>
      </w:r>
      <w:r>
        <w:rPr>
          <w:rFonts w:ascii="Calibri" w:hAnsi="Calibri" w:cs="Calibri"/>
        </w:rPr>
        <w:t>Industry Cluster</w:t>
      </w:r>
      <w:r w:rsidR="00EF6DA1">
        <w:rPr>
          <w:rFonts w:ascii="Calibri" w:hAnsi="Calibri" w:cs="Calibri"/>
        </w:rPr>
        <w:t xml:space="preserve"> itself. </w:t>
      </w:r>
      <w:r w:rsidR="005E2018" w:rsidRPr="002B71D5">
        <w:t>The preferred legal structure for Industry Clusters, is that they be established as not-for-profit companies limited by guarantee</w:t>
      </w:r>
      <w:r w:rsidR="00AB10A1" w:rsidRPr="002B71D5">
        <w:t xml:space="preserve"> under the </w:t>
      </w:r>
      <w:r w:rsidR="00AB10A1" w:rsidRPr="002B71D5">
        <w:rPr>
          <w:i/>
          <w:iCs/>
        </w:rPr>
        <w:t xml:space="preserve">Corporations Act 2001 </w:t>
      </w:r>
      <w:r w:rsidR="00AB10A1" w:rsidRPr="002B71D5">
        <w:t xml:space="preserve">(Cth). </w:t>
      </w:r>
      <w:r>
        <w:t xml:space="preserve">The Guidelines </w:t>
      </w:r>
      <w:r w:rsidR="00EF6DA1">
        <w:t>are clear</w:t>
      </w:r>
      <w:r>
        <w:t xml:space="preserve"> that</w:t>
      </w:r>
      <w:r w:rsidR="00AB10A1" w:rsidRPr="002B71D5">
        <w:t xml:space="preserve"> the </w:t>
      </w:r>
      <w:r w:rsidR="00EF6DA1">
        <w:t xml:space="preserve">preferred </w:t>
      </w:r>
      <w:r w:rsidR="00AB10A1" w:rsidRPr="002B71D5">
        <w:t xml:space="preserve">governance of the Industry Clusters </w:t>
      </w:r>
      <w:r w:rsidR="00EF6DA1">
        <w:t>is that they be</w:t>
      </w:r>
      <w:r>
        <w:t xml:space="preserve"> </w:t>
      </w:r>
      <w:r w:rsidR="00AB10A1" w:rsidRPr="002B71D5">
        <w:t>structured to provide for</w:t>
      </w:r>
      <w:r w:rsidR="00385621">
        <w:t>;</w:t>
      </w:r>
    </w:p>
    <w:p w14:paraId="084F559E" w14:textId="43AA60F7" w:rsidR="005E2018" w:rsidRPr="00716ECD" w:rsidRDefault="005E2018" w:rsidP="00544BBB">
      <w:pPr>
        <w:pStyle w:val="H3Ashurst"/>
        <w:rPr>
          <w:rFonts w:ascii="Calibri" w:hAnsi="Calibri" w:cs="Calibri"/>
          <w:sz w:val="22"/>
          <w:szCs w:val="22"/>
        </w:rPr>
      </w:pPr>
      <w:r w:rsidRPr="00716ECD">
        <w:rPr>
          <w:rFonts w:ascii="Calibri" w:hAnsi="Calibri" w:cs="Calibri"/>
          <w:sz w:val="22"/>
          <w:szCs w:val="22"/>
        </w:rPr>
        <w:t xml:space="preserve">a skills-based board with a </w:t>
      </w:r>
      <w:r w:rsidR="00EF6DA1" w:rsidRPr="00716ECD">
        <w:rPr>
          <w:rFonts w:ascii="Calibri" w:hAnsi="Calibri" w:cs="Calibri"/>
          <w:sz w:val="22"/>
          <w:szCs w:val="22"/>
        </w:rPr>
        <w:t xml:space="preserve">mix of representative and independent board directors, a </w:t>
      </w:r>
      <w:r w:rsidRPr="00716ECD">
        <w:rPr>
          <w:rFonts w:ascii="Calibri" w:hAnsi="Calibri" w:cs="Calibri"/>
          <w:sz w:val="22"/>
          <w:szCs w:val="22"/>
        </w:rPr>
        <w:t xml:space="preserve">majority of </w:t>
      </w:r>
      <w:r w:rsidR="00707871" w:rsidRPr="00716ECD">
        <w:rPr>
          <w:rFonts w:ascii="Calibri" w:hAnsi="Calibri" w:cs="Calibri"/>
          <w:sz w:val="22"/>
          <w:szCs w:val="22"/>
        </w:rPr>
        <w:t xml:space="preserve">which </w:t>
      </w:r>
      <w:r w:rsidR="00544BBB" w:rsidRPr="00716ECD">
        <w:rPr>
          <w:rFonts w:ascii="Calibri" w:hAnsi="Calibri" w:cs="Calibri"/>
          <w:sz w:val="22"/>
          <w:szCs w:val="22"/>
        </w:rPr>
        <w:t>must be</w:t>
      </w:r>
      <w:r w:rsidR="00707871" w:rsidRPr="00716ECD">
        <w:rPr>
          <w:rFonts w:ascii="Calibri" w:hAnsi="Calibri" w:cs="Calibri"/>
          <w:sz w:val="22"/>
          <w:szCs w:val="22"/>
        </w:rPr>
        <w:t xml:space="preserve"> </w:t>
      </w:r>
      <w:r w:rsidRPr="00716ECD">
        <w:rPr>
          <w:rFonts w:ascii="Calibri" w:hAnsi="Calibri" w:cs="Calibri"/>
          <w:sz w:val="22"/>
          <w:szCs w:val="22"/>
        </w:rPr>
        <w:t>independent directors</w:t>
      </w:r>
      <w:r w:rsidR="00544BBB" w:rsidRPr="00716ECD">
        <w:rPr>
          <w:rFonts w:ascii="Calibri" w:hAnsi="Calibri" w:cs="Calibri"/>
          <w:sz w:val="22"/>
          <w:szCs w:val="22"/>
        </w:rPr>
        <w:t xml:space="preserve">. The board should </w:t>
      </w:r>
      <w:r w:rsidR="00A91AFF" w:rsidRPr="00716ECD">
        <w:rPr>
          <w:rFonts w:ascii="Calibri" w:hAnsi="Calibri" w:cs="Calibri"/>
          <w:sz w:val="22"/>
          <w:szCs w:val="22"/>
        </w:rPr>
        <w:t xml:space="preserve">preferably </w:t>
      </w:r>
      <w:r w:rsidR="00544BBB" w:rsidRPr="00716ECD">
        <w:rPr>
          <w:rFonts w:ascii="Calibri" w:hAnsi="Calibri" w:cs="Calibri"/>
          <w:sz w:val="22"/>
          <w:szCs w:val="22"/>
        </w:rPr>
        <w:t xml:space="preserve">comprise </w:t>
      </w:r>
      <w:r w:rsidRPr="00716ECD">
        <w:rPr>
          <w:rFonts w:ascii="Calibri" w:hAnsi="Calibri" w:cs="Calibri"/>
          <w:sz w:val="22"/>
          <w:szCs w:val="22"/>
        </w:rPr>
        <w:t>no more than nine board directors including the Chair;</w:t>
      </w:r>
    </w:p>
    <w:p w14:paraId="465CACED" w14:textId="21DDFF73" w:rsidR="0090711E" w:rsidRPr="0090711E" w:rsidRDefault="0090711E" w:rsidP="0090711E">
      <w:pPr>
        <w:pStyle w:val="H3Ashurst"/>
        <w:spacing w:line="240" w:lineRule="auto"/>
        <w:rPr>
          <w:rFonts w:ascii="Calibri" w:hAnsi="Calibri" w:cs="Calibri"/>
          <w:sz w:val="22"/>
          <w:szCs w:val="22"/>
        </w:rPr>
      </w:pPr>
      <w:r w:rsidRPr="0090711E">
        <w:rPr>
          <w:rFonts w:ascii="Calibri" w:hAnsi="Calibri" w:cs="Calibri"/>
          <w:sz w:val="22"/>
          <w:szCs w:val="22"/>
        </w:rPr>
        <w:lastRenderedPageBreak/>
        <w:t>a</w:t>
      </w:r>
      <w:r w:rsidR="00EF6DA1">
        <w:rPr>
          <w:rFonts w:ascii="Calibri" w:hAnsi="Calibri" w:cs="Calibri"/>
          <w:sz w:val="22"/>
          <w:szCs w:val="22"/>
        </w:rPr>
        <w:t xml:space="preserve"> </w:t>
      </w:r>
      <w:r w:rsidRPr="0090711E">
        <w:rPr>
          <w:rFonts w:ascii="Calibri" w:hAnsi="Calibri" w:cs="Calibri"/>
          <w:sz w:val="22"/>
          <w:szCs w:val="22"/>
        </w:rPr>
        <w:t xml:space="preserve">membership base </w:t>
      </w:r>
      <w:r w:rsidR="00385621">
        <w:rPr>
          <w:rFonts w:ascii="Calibri" w:hAnsi="Calibri" w:cs="Calibri"/>
          <w:sz w:val="22"/>
          <w:szCs w:val="22"/>
        </w:rPr>
        <w:t>that</w:t>
      </w:r>
      <w:r w:rsidR="00385621" w:rsidRPr="0090711E">
        <w:rPr>
          <w:rFonts w:ascii="Calibri" w:hAnsi="Calibri" w:cs="Calibri"/>
          <w:sz w:val="22"/>
          <w:szCs w:val="22"/>
        </w:rPr>
        <w:t xml:space="preserve"> </w:t>
      </w:r>
      <w:r w:rsidRPr="0090711E">
        <w:rPr>
          <w:rFonts w:ascii="Calibri" w:hAnsi="Calibri" w:cs="Calibri"/>
          <w:sz w:val="22"/>
          <w:szCs w:val="22"/>
        </w:rPr>
        <w:t>provides for</w:t>
      </w:r>
      <w:r w:rsidR="00EF6DA1">
        <w:rPr>
          <w:rFonts w:ascii="Calibri" w:hAnsi="Calibri" w:cs="Calibri"/>
          <w:sz w:val="22"/>
          <w:szCs w:val="22"/>
        </w:rPr>
        <w:t xml:space="preserve"> </w:t>
      </w:r>
      <w:r w:rsidRPr="0090711E">
        <w:rPr>
          <w:rFonts w:ascii="Calibri" w:hAnsi="Calibri" w:cs="Calibri"/>
          <w:sz w:val="22"/>
          <w:szCs w:val="22"/>
        </w:rPr>
        <w:t>industry ownership</w:t>
      </w:r>
      <w:r w:rsidR="004136E6">
        <w:rPr>
          <w:rFonts w:ascii="Calibri" w:hAnsi="Calibri" w:cs="Calibri"/>
          <w:sz w:val="22"/>
          <w:szCs w:val="22"/>
        </w:rPr>
        <w:t>,</w:t>
      </w:r>
      <w:r w:rsidR="00385621">
        <w:rPr>
          <w:rFonts w:ascii="Calibri" w:hAnsi="Calibri" w:cs="Calibri"/>
          <w:sz w:val="22"/>
          <w:szCs w:val="22"/>
        </w:rPr>
        <w:t xml:space="preserve"> which facilitates </w:t>
      </w:r>
      <w:r w:rsidR="00385621" w:rsidRPr="00385621">
        <w:rPr>
          <w:rFonts w:ascii="Calibri" w:hAnsi="Calibri" w:cs="Calibri"/>
          <w:sz w:val="22"/>
          <w:szCs w:val="22"/>
        </w:rPr>
        <w:t xml:space="preserve">fair and equitable representation of different stakeholder interests </w:t>
      </w:r>
      <w:proofErr w:type="gramStart"/>
      <w:r w:rsidR="00385621" w:rsidRPr="00385621">
        <w:rPr>
          <w:rFonts w:ascii="Calibri" w:hAnsi="Calibri" w:cs="Calibri"/>
          <w:sz w:val="22"/>
          <w:szCs w:val="22"/>
        </w:rPr>
        <w:t>e.g.</w:t>
      </w:r>
      <w:proofErr w:type="gramEnd"/>
      <w:r w:rsidR="00385621" w:rsidRPr="00385621">
        <w:rPr>
          <w:rFonts w:ascii="Calibri" w:hAnsi="Calibri" w:cs="Calibri"/>
          <w:sz w:val="22"/>
          <w:szCs w:val="22"/>
        </w:rPr>
        <w:t xml:space="preserve"> employer and employee</w:t>
      </w:r>
      <w:r w:rsidRPr="0090711E">
        <w:rPr>
          <w:rFonts w:ascii="Calibri" w:hAnsi="Calibri" w:cs="Calibri"/>
          <w:sz w:val="22"/>
          <w:szCs w:val="22"/>
        </w:rPr>
        <w:t>;</w:t>
      </w:r>
    </w:p>
    <w:p w14:paraId="66943762" w14:textId="77777777" w:rsidR="005E2018" w:rsidRPr="0090711E" w:rsidRDefault="005E2018" w:rsidP="0090711E">
      <w:pPr>
        <w:pStyle w:val="H3Ashurst"/>
        <w:spacing w:line="240" w:lineRule="auto"/>
        <w:rPr>
          <w:rFonts w:ascii="Calibri" w:hAnsi="Calibri" w:cs="Calibri"/>
          <w:sz w:val="22"/>
          <w:szCs w:val="22"/>
        </w:rPr>
      </w:pPr>
      <w:r w:rsidRPr="0090711E">
        <w:rPr>
          <w:rFonts w:ascii="Calibri" w:hAnsi="Calibri" w:cs="Calibri"/>
          <w:sz w:val="22"/>
          <w:szCs w:val="22"/>
        </w:rPr>
        <w:t>a high calibre Chief Executive Officer (CEO) appointed by and reporting directly to the board;</w:t>
      </w:r>
    </w:p>
    <w:p w14:paraId="5F1D9227" w14:textId="77777777" w:rsidR="005E2018" w:rsidRPr="00962B1B" w:rsidRDefault="005E2018" w:rsidP="005E2018">
      <w:pPr>
        <w:pStyle w:val="H3Ashurst"/>
        <w:spacing w:line="240" w:lineRule="auto"/>
        <w:rPr>
          <w:rFonts w:ascii="Calibri" w:hAnsi="Calibri" w:cs="Calibri"/>
          <w:sz w:val="22"/>
          <w:szCs w:val="22"/>
        </w:rPr>
      </w:pPr>
      <w:r w:rsidRPr="00962B1B">
        <w:rPr>
          <w:rFonts w:ascii="Calibri" w:hAnsi="Calibri" w:cs="Calibri"/>
          <w:sz w:val="22"/>
          <w:szCs w:val="22"/>
        </w:rPr>
        <w:t>staff/secretariat with research, technical and administrative capabilities to support the functions of the board, the CEO and the work of the taskforces/sub-committees; and</w:t>
      </w:r>
    </w:p>
    <w:p w14:paraId="0C7CBD0F" w14:textId="231C76B5" w:rsidR="005E2018" w:rsidRPr="00962B1B" w:rsidRDefault="005E2018" w:rsidP="005E2018">
      <w:pPr>
        <w:pStyle w:val="H3Ashurst"/>
        <w:spacing w:line="240" w:lineRule="auto"/>
        <w:rPr>
          <w:rFonts w:ascii="Calibri" w:hAnsi="Calibri" w:cs="Calibri"/>
          <w:sz w:val="22"/>
          <w:szCs w:val="22"/>
        </w:rPr>
      </w:pPr>
      <w:r w:rsidRPr="00962B1B">
        <w:rPr>
          <w:rFonts w:ascii="Calibri" w:hAnsi="Calibri" w:cs="Calibri"/>
          <w:sz w:val="22"/>
          <w:szCs w:val="22"/>
        </w:rPr>
        <w:t>strategic taskforces and technical advisory sub-committees to underpin and inform the strategic direction of the board, and the work of the Cluster.</w:t>
      </w:r>
    </w:p>
    <w:p w14:paraId="11E96EEB" w14:textId="373EFCFE" w:rsidR="005E2018" w:rsidRPr="00962B1B" w:rsidRDefault="005E2018" w:rsidP="00BD1F5E">
      <w:pPr>
        <w:pStyle w:val="AdvHeadingL1"/>
        <w:spacing w:before="0" w:line="240" w:lineRule="auto"/>
        <w:rPr>
          <w:rFonts w:ascii="Calibri" w:hAnsi="Calibri" w:cs="Calibri"/>
          <w:color w:val="2C5697"/>
        </w:rPr>
      </w:pPr>
      <w:r w:rsidRPr="00962B1B">
        <w:rPr>
          <w:rFonts w:ascii="Calibri" w:hAnsi="Calibri" w:cs="Calibri"/>
        </w:rPr>
        <w:t xml:space="preserve">role </w:t>
      </w:r>
      <w:r w:rsidR="00D11F57">
        <w:rPr>
          <w:rFonts w:ascii="Calibri" w:hAnsi="Calibri" w:cs="Calibri"/>
        </w:rPr>
        <w:t>and BOARD COMPOSITION</w:t>
      </w:r>
    </w:p>
    <w:p w14:paraId="4350DA7A" w14:textId="5E0D0619" w:rsidR="005E2018" w:rsidRDefault="005E2018" w:rsidP="005E2018">
      <w:pPr>
        <w:spacing w:line="240" w:lineRule="auto"/>
        <w:rPr>
          <w:rFonts w:ascii="Calibri" w:hAnsi="Calibri" w:cs="Calibri"/>
        </w:rPr>
      </w:pPr>
      <w:r w:rsidRPr="00962B1B">
        <w:rPr>
          <w:rFonts w:ascii="Calibri" w:hAnsi="Calibri" w:cs="Calibri"/>
        </w:rPr>
        <w:t>Industry Cluster Boards will perform their role and functions in line with best practice corporate governance principles. This role will involve setting the strategic direction for the organisation and monitoring the implementation of that strategy. The board will be expected to focus on the financial and organisational performance of the organisation, as well as overseeing risk, assurance and compliance activities.</w:t>
      </w:r>
      <w:r w:rsidR="001E508E">
        <w:rPr>
          <w:rFonts w:ascii="Calibri" w:hAnsi="Calibri" w:cs="Calibri"/>
        </w:rPr>
        <w:t xml:space="preserve"> This compliance role will involve ensuring the Industry Cluster is acting in accordance with the terms of its grant agreement for the program.</w:t>
      </w:r>
    </w:p>
    <w:p w14:paraId="11F0B35F" w14:textId="19AE2695" w:rsidR="00D11F57" w:rsidRDefault="00D11F57" w:rsidP="005E2018">
      <w:pPr>
        <w:spacing w:line="240" w:lineRule="auto"/>
      </w:pPr>
      <w:r>
        <w:rPr>
          <w:rFonts w:ascii="Calibri" w:hAnsi="Calibri" w:cs="Calibri"/>
        </w:rPr>
        <w:t>Expectations regarding board composition are set out above</w:t>
      </w:r>
      <w:r w:rsidR="00544BBB">
        <w:rPr>
          <w:rFonts w:ascii="Calibri" w:hAnsi="Calibri" w:cs="Calibri"/>
        </w:rPr>
        <w:t>. It is expected that boards will be</w:t>
      </w:r>
      <w:r w:rsidR="00B952EF">
        <w:rPr>
          <w:rFonts w:ascii="Calibri" w:hAnsi="Calibri" w:cs="Calibri"/>
        </w:rPr>
        <w:t xml:space="preserve"> </w:t>
      </w:r>
      <w:r w:rsidRPr="002B71D5">
        <w:t>skills-based</w:t>
      </w:r>
      <w:r w:rsidR="00544BBB">
        <w:t xml:space="preserve">, </w:t>
      </w:r>
      <w:r w:rsidRPr="002B71D5">
        <w:t xml:space="preserve">with a </w:t>
      </w:r>
      <w:r>
        <w:t xml:space="preserve">mix of representative and independent board directors, a </w:t>
      </w:r>
      <w:r w:rsidRPr="002B71D5">
        <w:t xml:space="preserve">majority of </w:t>
      </w:r>
      <w:r>
        <w:t xml:space="preserve">which are </w:t>
      </w:r>
      <w:r w:rsidRPr="002B71D5">
        <w:t>independent directors</w:t>
      </w:r>
      <w:r w:rsidR="00544BBB">
        <w:t>,</w:t>
      </w:r>
      <w:r w:rsidRPr="002B71D5">
        <w:t xml:space="preserve"> and </w:t>
      </w:r>
      <w:r w:rsidR="00544BBB">
        <w:t xml:space="preserve">with the board to </w:t>
      </w:r>
      <w:r>
        <w:t xml:space="preserve">preferably </w:t>
      </w:r>
      <w:r w:rsidR="00544BBB">
        <w:t xml:space="preserve">comprise </w:t>
      </w:r>
      <w:r w:rsidRPr="002B71D5">
        <w:t>no more than nine board directors including the Chair</w:t>
      </w:r>
      <w:r>
        <w:t>.</w:t>
      </w:r>
    </w:p>
    <w:p w14:paraId="56DF3371" w14:textId="41354D0B" w:rsidR="00D11F57" w:rsidRPr="00962B1B" w:rsidRDefault="00D11F57" w:rsidP="005E2018">
      <w:pPr>
        <w:spacing w:line="240" w:lineRule="auto"/>
        <w:rPr>
          <w:rFonts w:ascii="Calibri" w:hAnsi="Calibri" w:cs="Calibri"/>
        </w:rPr>
      </w:pPr>
      <w:r>
        <w:rPr>
          <w:rFonts w:ascii="Calibri" w:hAnsi="Calibri" w:cs="Calibri"/>
        </w:rPr>
        <w:t>These expectations allow for flexibility in how Industry Clusters constitute their boards. Two example</w:t>
      </w:r>
      <w:r w:rsidR="00901EE2">
        <w:rPr>
          <w:rFonts w:ascii="Calibri" w:hAnsi="Calibri" w:cs="Calibri"/>
        </w:rPr>
        <w:t>s</w:t>
      </w:r>
      <w:r>
        <w:rPr>
          <w:rFonts w:ascii="Calibri" w:hAnsi="Calibri" w:cs="Calibri"/>
        </w:rPr>
        <w:t xml:space="preserve"> of board compositions that would meet these </w:t>
      </w:r>
      <w:r w:rsidR="00544BBB">
        <w:rPr>
          <w:rFonts w:ascii="Calibri" w:hAnsi="Calibri" w:cs="Calibri"/>
        </w:rPr>
        <w:t>expectations</w:t>
      </w:r>
      <w:r>
        <w:rPr>
          <w:rFonts w:ascii="Calibri" w:hAnsi="Calibri" w:cs="Calibri"/>
        </w:rPr>
        <w:t xml:space="preserve"> are set out below.</w:t>
      </w:r>
    </w:p>
    <w:p w14:paraId="47DB238C" w14:textId="77584948" w:rsidR="005E2018" w:rsidRPr="00962B1B" w:rsidRDefault="00177BB9" w:rsidP="005E2018">
      <w:pPr>
        <w:spacing w:after="0" w:line="240" w:lineRule="auto"/>
        <w:rPr>
          <w:rFonts w:ascii="Calibri" w:hAnsi="Calibri" w:cs="Calibri"/>
        </w:rPr>
      </w:pPr>
      <w:r w:rsidRPr="00177BB9">
        <w:rPr>
          <w:noProof/>
        </w:rPr>
        <w:drawing>
          <wp:inline distT="0" distB="0" distL="0" distR="0" wp14:anchorId="1FF18BC7" wp14:editId="6BF8142A">
            <wp:extent cx="4725489" cy="323229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14262" cy="3293020"/>
                    </a:xfrm>
                    <a:prstGeom prst="rect">
                      <a:avLst/>
                    </a:prstGeom>
                  </pic:spPr>
                </pic:pic>
              </a:graphicData>
            </a:graphic>
          </wp:inline>
        </w:drawing>
      </w:r>
    </w:p>
    <w:p w14:paraId="3A22DBD6" w14:textId="305B0447" w:rsidR="005E2018" w:rsidRDefault="005E2018" w:rsidP="005E2018">
      <w:pPr>
        <w:spacing w:after="0" w:line="240" w:lineRule="auto"/>
        <w:rPr>
          <w:rFonts w:ascii="Calibri" w:hAnsi="Calibri" w:cs="Calibri"/>
        </w:rPr>
      </w:pPr>
    </w:p>
    <w:p w14:paraId="35988754" w14:textId="25CE6AD4" w:rsidR="00EE7931" w:rsidRPr="0055460A" w:rsidRDefault="00EE7931" w:rsidP="00D11F57">
      <w:pPr>
        <w:spacing w:line="240" w:lineRule="auto"/>
        <w:rPr>
          <w:rFonts w:ascii="Calibri" w:eastAsiaTheme="minorEastAsia" w:hAnsi="Calibri" w:cs="Calibri"/>
          <w:b/>
          <w:caps/>
          <w:color w:val="002D3F" w:themeColor="text2"/>
          <w:spacing w:val="40"/>
          <w:sz w:val="18"/>
          <w:szCs w:val="20"/>
          <w:lang w:eastAsia="zh-CN"/>
        </w:rPr>
      </w:pPr>
      <w:r w:rsidRPr="0055460A">
        <w:rPr>
          <w:rFonts w:ascii="Calibri" w:eastAsiaTheme="minorEastAsia" w:hAnsi="Calibri" w:cs="Calibri"/>
          <w:b/>
          <w:caps/>
          <w:color w:val="002D3F" w:themeColor="text2"/>
          <w:spacing w:val="40"/>
          <w:sz w:val="18"/>
          <w:szCs w:val="20"/>
          <w:lang w:eastAsia="zh-CN"/>
        </w:rPr>
        <w:t>2.1 SIZE OF THE BOARD</w:t>
      </w:r>
    </w:p>
    <w:p w14:paraId="1EC825EC" w14:textId="13394C4C" w:rsidR="00A058EE" w:rsidRDefault="00D11F57" w:rsidP="00D11F57">
      <w:pPr>
        <w:spacing w:line="240" w:lineRule="auto"/>
        <w:rPr>
          <w:rFonts w:ascii="Calibri" w:hAnsi="Calibri" w:cs="Calibri"/>
        </w:rPr>
      </w:pPr>
      <w:r w:rsidRPr="00D11F57">
        <w:rPr>
          <w:rFonts w:ascii="Calibri" w:hAnsi="Calibri" w:cs="Calibri"/>
        </w:rPr>
        <w:t>The</w:t>
      </w:r>
      <w:r w:rsidR="00901EE2">
        <w:rPr>
          <w:rFonts w:ascii="Calibri" w:hAnsi="Calibri" w:cs="Calibri"/>
        </w:rPr>
        <w:t>se expectations can be met</w:t>
      </w:r>
      <w:r w:rsidRPr="00D11F57">
        <w:rPr>
          <w:rFonts w:ascii="Calibri" w:hAnsi="Calibri" w:cs="Calibri"/>
        </w:rPr>
        <w:t xml:space="preserve"> </w:t>
      </w:r>
      <w:r w:rsidR="00901EE2">
        <w:rPr>
          <w:rFonts w:ascii="Calibri" w:hAnsi="Calibri" w:cs="Calibri"/>
        </w:rPr>
        <w:t xml:space="preserve">with </w:t>
      </w:r>
      <w:r w:rsidR="000B0098">
        <w:rPr>
          <w:rFonts w:ascii="Calibri" w:hAnsi="Calibri" w:cs="Calibri"/>
        </w:rPr>
        <w:t>a board</w:t>
      </w:r>
      <w:r w:rsidR="00901EE2">
        <w:rPr>
          <w:rFonts w:ascii="Calibri" w:hAnsi="Calibri" w:cs="Calibri"/>
        </w:rPr>
        <w:t xml:space="preserve"> that</w:t>
      </w:r>
      <w:r w:rsidR="000B0098">
        <w:rPr>
          <w:rFonts w:ascii="Calibri" w:hAnsi="Calibri" w:cs="Calibri"/>
        </w:rPr>
        <w:t xml:space="preserve"> comprises more than nine directors, provided</w:t>
      </w:r>
      <w:r w:rsidR="00A058EE">
        <w:rPr>
          <w:rFonts w:ascii="Calibri" w:hAnsi="Calibri" w:cs="Calibri"/>
        </w:rPr>
        <w:t>:</w:t>
      </w:r>
    </w:p>
    <w:p w14:paraId="2525293C" w14:textId="2B940AB5" w:rsidR="00A058EE" w:rsidRPr="004136E6" w:rsidRDefault="00D11F57" w:rsidP="00A058EE">
      <w:pPr>
        <w:pStyle w:val="ListParagraph"/>
        <w:numPr>
          <w:ilvl w:val="0"/>
          <w:numId w:val="44"/>
        </w:numPr>
        <w:spacing w:line="240" w:lineRule="auto"/>
        <w:rPr>
          <w:rFonts w:ascii="Calibri" w:hAnsi="Calibri" w:cs="Calibri"/>
        </w:rPr>
      </w:pPr>
      <w:r w:rsidRPr="0055460A">
        <w:rPr>
          <w:rFonts w:ascii="Calibri" w:hAnsi="Calibri" w:cs="Calibri"/>
        </w:rPr>
        <w:t xml:space="preserve">a </w:t>
      </w:r>
      <w:r w:rsidR="008A3193" w:rsidRPr="004136E6">
        <w:rPr>
          <w:rFonts w:ascii="Calibri" w:hAnsi="Calibri" w:cs="Calibri"/>
        </w:rPr>
        <w:t xml:space="preserve">majority </w:t>
      </w:r>
      <w:r w:rsidR="000B0098" w:rsidRPr="004136E6">
        <w:rPr>
          <w:rFonts w:ascii="Calibri" w:hAnsi="Calibri" w:cs="Calibri"/>
        </w:rPr>
        <w:t xml:space="preserve">of directors are </w:t>
      </w:r>
      <w:r w:rsidR="008A3193" w:rsidRPr="004136E6">
        <w:rPr>
          <w:rFonts w:ascii="Calibri" w:hAnsi="Calibri" w:cs="Calibri"/>
        </w:rPr>
        <w:t>independent</w:t>
      </w:r>
      <w:r w:rsidR="00A058EE" w:rsidRPr="004136E6">
        <w:rPr>
          <w:rFonts w:ascii="Calibri" w:hAnsi="Calibri" w:cs="Calibri"/>
        </w:rPr>
        <w:t>;</w:t>
      </w:r>
    </w:p>
    <w:p w14:paraId="7352C016" w14:textId="4EFEA834" w:rsidR="00A058EE" w:rsidRPr="004136E6" w:rsidRDefault="00A058EE" w:rsidP="005D41FF">
      <w:pPr>
        <w:pStyle w:val="ListParagraph"/>
        <w:numPr>
          <w:ilvl w:val="0"/>
          <w:numId w:val="44"/>
        </w:numPr>
        <w:spacing w:line="240" w:lineRule="auto"/>
        <w:rPr>
          <w:rFonts w:ascii="Calibri" w:hAnsi="Calibri" w:cs="Calibri"/>
        </w:rPr>
      </w:pPr>
      <w:r w:rsidRPr="004136E6">
        <w:rPr>
          <w:rFonts w:ascii="Calibri" w:hAnsi="Calibri" w:cs="Calibri"/>
        </w:rPr>
        <w:t xml:space="preserve">a </w:t>
      </w:r>
      <w:r w:rsidR="0055460A" w:rsidRPr="004136E6">
        <w:rPr>
          <w:rFonts w:ascii="Calibri" w:hAnsi="Calibri" w:cs="Calibri"/>
        </w:rPr>
        <w:t>reasonable justification</w:t>
      </w:r>
      <w:r w:rsidRPr="004136E6">
        <w:rPr>
          <w:rFonts w:ascii="Calibri" w:hAnsi="Calibri" w:cs="Calibri"/>
        </w:rPr>
        <w:t xml:space="preserve"> can be made </w:t>
      </w:r>
      <w:r w:rsidR="00901EE2" w:rsidRPr="004136E6">
        <w:rPr>
          <w:rFonts w:ascii="Calibri" w:hAnsi="Calibri" w:cs="Calibri"/>
        </w:rPr>
        <w:t xml:space="preserve">for </w:t>
      </w:r>
      <w:r w:rsidR="00D11F57" w:rsidRPr="004136E6">
        <w:rPr>
          <w:rFonts w:ascii="Calibri" w:hAnsi="Calibri" w:cs="Calibri"/>
        </w:rPr>
        <w:t xml:space="preserve">the increased number of directors i.e. </w:t>
      </w:r>
      <w:r w:rsidR="00901EE2" w:rsidRPr="004136E6">
        <w:rPr>
          <w:rFonts w:ascii="Calibri" w:hAnsi="Calibri" w:cs="Calibri"/>
        </w:rPr>
        <w:t xml:space="preserve">that a larger board would allow </w:t>
      </w:r>
      <w:r w:rsidR="000B0098" w:rsidRPr="004136E6">
        <w:rPr>
          <w:rFonts w:ascii="Calibri" w:hAnsi="Calibri" w:cs="Calibri"/>
        </w:rPr>
        <w:t xml:space="preserve">access to a broader range of </w:t>
      </w:r>
      <w:r w:rsidR="00D11F57" w:rsidRPr="004136E6">
        <w:rPr>
          <w:rFonts w:ascii="Calibri" w:hAnsi="Calibri" w:cs="Calibri"/>
        </w:rPr>
        <w:t xml:space="preserve">skills/experience or </w:t>
      </w:r>
      <w:r w:rsidR="000B0098" w:rsidRPr="004136E6">
        <w:rPr>
          <w:rFonts w:ascii="Calibri" w:hAnsi="Calibri" w:cs="Calibri"/>
        </w:rPr>
        <w:t xml:space="preserve">more board members are necessary to </w:t>
      </w:r>
      <w:r w:rsidR="00D11F57" w:rsidRPr="004136E6">
        <w:rPr>
          <w:rFonts w:ascii="Calibri" w:hAnsi="Calibri" w:cs="Calibri"/>
        </w:rPr>
        <w:t xml:space="preserve">allow for greater </w:t>
      </w:r>
      <w:r w:rsidR="005D41FF" w:rsidRPr="004136E6">
        <w:rPr>
          <w:rFonts w:ascii="Calibri" w:hAnsi="Calibri" w:cs="Calibri"/>
        </w:rPr>
        <w:t>board diversity and knowledge of different</w:t>
      </w:r>
      <w:r w:rsidR="00D11F57" w:rsidRPr="004136E6">
        <w:rPr>
          <w:rFonts w:ascii="Calibri" w:hAnsi="Calibri" w:cs="Calibri"/>
        </w:rPr>
        <w:t xml:space="preserve"> industry sectors</w:t>
      </w:r>
      <w:r w:rsidRPr="004136E6">
        <w:rPr>
          <w:rFonts w:ascii="Calibri" w:hAnsi="Calibri" w:cs="Calibri"/>
        </w:rPr>
        <w:t>; and</w:t>
      </w:r>
    </w:p>
    <w:p w14:paraId="432B72AB" w14:textId="7AF63FB5" w:rsidR="00D11F57" w:rsidRPr="004136E6" w:rsidRDefault="00A058EE" w:rsidP="0055460A">
      <w:pPr>
        <w:pStyle w:val="ListParagraph"/>
        <w:numPr>
          <w:ilvl w:val="0"/>
          <w:numId w:val="44"/>
        </w:numPr>
        <w:spacing w:line="240" w:lineRule="auto"/>
        <w:rPr>
          <w:rFonts w:ascii="Calibri" w:hAnsi="Calibri" w:cs="Calibri"/>
        </w:rPr>
      </w:pPr>
      <w:r w:rsidRPr="004136E6">
        <w:rPr>
          <w:rFonts w:ascii="Calibri" w:hAnsi="Calibri" w:cs="Calibri"/>
        </w:rPr>
        <w:t>the board would still be effective and functional</w:t>
      </w:r>
      <w:r w:rsidR="008C6B20" w:rsidRPr="004136E6">
        <w:rPr>
          <w:rFonts w:ascii="Calibri" w:hAnsi="Calibri" w:cs="Calibri"/>
        </w:rPr>
        <w:t>.</w:t>
      </w:r>
    </w:p>
    <w:p w14:paraId="30EA1AD8" w14:textId="41960385" w:rsidR="00D11F57" w:rsidRDefault="00A058EE" w:rsidP="005E2018">
      <w:pPr>
        <w:spacing w:after="0" w:line="240" w:lineRule="auto"/>
        <w:rPr>
          <w:rFonts w:ascii="Calibri" w:hAnsi="Calibri" w:cs="Calibri"/>
        </w:rPr>
      </w:pPr>
      <w:r>
        <w:rPr>
          <w:rFonts w:ascii="Calibri" w:hAnsi="Calibri" w:cs="Calibri"/>
        </w:rPr>
        <w:lastRenderedPageBreak/>
        <w:t xml:space="preserve">The department will take a pragmatic approach to assessing </w:t>
      </w:r>
      <w:r w:rsidR="0055460A">
        <w:rPr>
          <w:rFonts w:ascii="Calibri" w:hAnsi="Calibri" w:cs="Calibri"/>
        </w:rPr>
        <w:t>requests</w:t>
      </w:r>
      <w:r w:rsidR="00DC6A64">
        <w:rPr>
          <w:rFonts w:ascii="Calibri" w:hAnsi="Calibri" w:cs="Calibri"/>
        </w:rPr>
        <w:t xml:space="preserve"> for a larger </w:t>
      </w:r>
      <w:r>
        <w:rPr>
          <w:rFonts w:ascii="Calibri" w:hAnsi="Calibri" w:cs="Calibri"/>
        </w:rPr>
        <w:t>board siz</w:t>
      </w:r>
      <w:r w:rsidR="00DC6A64">
        <w:rPr>
          <w:rFonts w:ascii="Calibri" w:hAnsi="Calibri" w:cs="Calibri"/>
        </w:rPr>
        <w:t>e</w:t>
      </w:r>
      <w:r w:rsidR="0055460A">
        <w:rPr>
          <w:rFonts w:ascii="Calibri" w:hAnsi="Calibri" w:cs="Calibri"/>
        </w:rPr>
        <w:t xml:space="preserve">. In considering a request, the department will require assurance that this will support the good governance of the organisation </w:t>
      </w:r>
      <w:r w:rsidR="008C6B20">
        <w:rPr>
          <w:rFonts w:ascii="Calibri" w:hAnsi="Calibri" w:cs="Calibri"/>
        </w:rPr>
        <w:t>i.e.</w:t>
      </w:r>
      <w:r w:rsidR="0055460A">
        <w:rPr>
          <w:rFonts w:ascii="Calibri" w:hAnsi="Calibri" w:cs="Calibri"/>
        </w:rPr>
        <w:t xml:space="preserve"> there is industry support and it will not compromise the effective functioning of the board. </w:t>
      </w:r>
    </w:p>
    <w:p w14:paraId="1D188638" w14:textId="77777777" w:rsidR="005D306B" w:rsidRPr="00962B1B" w:rsidRDefault="005D306B" w:rsidP="005E2018">
      <w:pPr>
        <w:spacing w:after="0" w:line="240" w:lineRule="auto"/>
        <w:rPr>
          <w:rFonts w:ascii="Calibri" w:hAnsi="Calibri" w:cs="Calibri"/>
        </w:rPr>
      </w:pPr>
    </w:p>
    <w:p w14:paraId="665883A5" w14:textId="11B02650" w:rsidR="005E2018" w:rsidRPr="00962B1B" w:rsidRDefault="005E2018" w:rsidP="005E2018">
      <w:pPr>
        <w:pStyle w:val="AdvHeadingL1"/>
        <w:numPr>
          <w:ilvl w:val="0"/>
          <w:numId w:val="0"/>
        </w:numPr>
        <w:spacing w:before="0" w:line="240" w:lineRule="auto"/>
        <w:rPr>
          <w:rFonts w:ascii="Calibri" w:hAnsi="Calibri" w:cs="Calibri"/>
          <w:color w:val="2C5697"/>
        </w:rPr>
      </w:pPr>
      <w:r>
        <w:rPr>
          <w:rFonts w:ascii="Calibri" w:hAnsi="Calibri" w:cs="Calibri"/>
        </w:rPr>
        <w:t>2</w:t>
      </w:r>
      <w:r w:rsidR="00B952EF">
        <w:rPr>
          <w:rFonts w:ascii="Calibri" w:hAnsi="Calibri" w:cs="Calibri"/>
        </w:rPr>
        <w:t>.</w:t>
      </w:r>
      <w:r w:rsidR="009F3D5E">
        <w:rPr>
          <w:rFonts w:ascii="Calibri" w:hAnsi="Calibri" w:cs="Calibri"/>
        </w:rPr>
        <w:t>2</w:t>
      </w:r>
      <w:r>
        <w:rPr>
          <w:rFonts w:ascii="Calibri" w:hAnsi="Calibri" w:cs="Calibri"/>
        </w:rPr>
        <w:t xml:space="preserve"> </w:t>
      </w:r>
      <w:r w:rsidRPr="00962B1B">
        <w:rPr>
          <w:rFonts w:ascii="Calibri" w:hAnsi="Calibri" w:cs="Calibri"/>
        </w:rPr>
        <w:t>independent directors</w:t>
      </w:r>
      <w:r w:rsidR="008E1AF3">
        <w:rPr>
          <w:rFonts w:ascii="Calibri" w:hAnsi="Calibri" w:cs="Calibri"/>
        </w:rPr>
        <w:t xml:space="preserve"> </w:t>
      </w:r>
      <w:r w:rsidR="0055460A">
        <w:rPr>
          <w:rFonts w:ascii="Calibri" w:hAnsi="Calibri" w:cs="Calibri"/>
        </w:rPr>
        <w:t>FOR INDUSTRY CLUSTERS</w:t>
      </w:r>
    </w:p>
    <w:p w14:paraId="02797303" w14:textId="03B53174" w:rsidR="005C01F3" w:rsidRPr="00EC7521" w:rsidRDefault="00111859" w:rsidP="005E2018">
      <w:pPr>
        <w:spacing w:line="240" w:lineRule="auto"/>
        <w:outlineLvl w:val="2"/>
        <w:rPr>
          <w:rFonts w:cs="Calibri"/>
          <w:color w:val="000000"/>
          <w:sz w:val="17"/>
          <w:szCs w:val="17"/>
          <w:shd w:val="clear" w:color="auto" w:fill="FFFFFF"/>
          <w:vertAlign w:val="superscript"/>
        </w:rPr>
      </w:pPr>
      <w:r w:rsidRPr="008C6B20">
        <w:rPr>
          <w:rFonts w:ascii="Calibri" w:hAnsi="Calibri" w:cs="Calibri"/>
        </w:rPr>
        <w:t xml:space="preserve">The </w:t>
      </w:r>
      <w:r w:rsidR="005E2018" w:rsidRPr="008C6B20">
        <w:rPr>
          <w:rFonts w:ascii="Calibri" w:hAnsi="Calibri" w:cs="Calibri"/>
        </w:rPr>
        <w:t>Guidelines</w:t>
      </w:r>
      <w:r w:rsidRPr="008C6B20">
        <w:rPr>
          <w:rFonts w:ascii="Calibri" w:hAnsi="Calibri" w:cs="Calibri"/>
        </w:rPr>
        <w:t xml:space="preserve"> </w:t>
      </w:r>
      <w:r w:rsidR="005E2018" w:rsidRPr="008C6B20">
        <w:rPr>
          <w:rFonts w:ascii="Calibri" w:hAnsi="Calibri" w:cs="Calibri"/>
        </w:rPr>
        <w:t>indicate that Industry Clusters are to be established with a majority of 'independent directors'.</w:t>
      </w:r>
      <w:r w:rsidR="005E2018" w:rsidRPr="008C6B20">
        <w:rPr>
          <w:rStyle w:val="FootnoteReference"/>
          <w:rFonts w:ascii="Calibri" w:hAnsi="Calibri" w:cs="Calibri"/>
        </w:rPr>
        <w:footnoteReference w:id="2"/>
      </w:r>
      <w:r w:rsidR="008E1AF3" w:rsidRPr="008C6B20">
        <w:rPr>
          <w:rFonts w:ascii="Calibri" w:hAnsi="Calibri" w:cs="Calibri"/>
        </w:rPr>
        <w:t xml:space="preserve"> </w:t>
      </w:r>
      <w:r w:rsidR="0071339C" w:rsidRPr="008C6B20">
        <w:rPr>
          <w:rStyle w:val="normaltextrun"/>
          <w:rFonts w:ascii="Calibri" w:hAnsi="Calibri" w:cs="Calibri"/>
          <w:color w:val="000000"/>
          <w:shd w:val="clear" w:color="auto" w:fill="FFFFFF"/>
        </w:rPr>
        <w:t>Appointing 'independent directors' is recognised as a better practice governance principle by a wide range of significant organisations, including the Australian Institute of Company Directors (</w:t>
      </w:r>
      <w:r w:rsidR="0071339C" w:rsidRPr="008C6B20">
        <w:rPr>
          <w:rStyle w:val="normaltextrun"/>
          <w:rFonts w:ascii="Calibri" w:hAnsi="Calibri" w:cs="Calibri"/>
          <w:b/>
          <w:bCs/>
          <w:color w:val="000000"/>
          <w:shd w:val="clear" w:color="auto" w:fill="FFFFFF"/>
        </w:rPr>
        <w:t>AICD</w:t>
      </w:r>
      <w:r w:rsidR="0071339C" w:rsidRPr="008C6B20">
        <w:rPr>
          <w:rStyle w:val="normaltextrun"/>
          <w:rFonts w:ascii="Calibri" w:hAnsi="Calibri" w:cs="Calibri"/>
          <w:color w:val="000000"/>
          <w:shd w:val="clear" w:color="auto" w:fill="FFFFFF"/>
        </w:rPr>
        <w:t>)</w:t>
      </w:r>
      <w:r w:rsidR="006747D0" w:rsidRPr="008C6B20">
        <w:rPr>
          <w:rStyle w:val="FootnoteReference"/>
          <w:rFonts w:ascii="Calibri" w:hAnsi="Calibri" w:cs="Calibri"/>
          <w:color w:val="000000"/>
          <w:shd w:val="clear" w:color="auto" w:fill="FFFFFF"/>
        </w:rPr>
        <w:footnoteReference w:id="3"/>
      </w:r>
      <w:r w:rsidR="0071339C" w:rsidRPr="008C6B20">
        <w:rPr>
          <w:rStyle w:val="superscript"/>
          <w:rFonts w:cs="Calibri"/>
          <w:color w:val="000000"/>
          <w:sz w:val="17"/>
          <w:szCs w:val="17"/>
          <w:shd w:val="clear" w:color="auto" w:fill="FFFFFF"/>
          <w:vertAlign w:val="superscript"/>
        </w:rPr>
        <w:t xml:space="preserve"> </w:t>
      </w:r>
      <w:r w:rsidR="006747D0" w:rsidRPr="008C6B20">
        <w:rPr>
          <w:rFonts w:ascii="Calibri" w:hAnsi="Calibri" w:cs="Calibri"/>
        </w:rPr>
        <w:t>.</w:t>
      </w:r>
      <w:r w:rsidR="006747D0">
        <w:rPr>
          <w:rFonts w:ascii="Calibri" w:hAnsi="Calibri" w:cs="Calibri"/>
        </w:rPr>
        <w:t>I</w:t>
      </w:r>
      <w:r w:rsidR="005E2018" w:rsidRPr="00962B1B">
        <w:rPr>
          <w:rFonts w:ascii="Calibri" w:hAnsi="Calibri" w:cs="Calibri"/>
        </w:rPr>
        <w:t xml:space="preserve">n the context of the Industry Clusters Program, the intent </w:t>
      </w:r>
      <w:r w:rsidR="005E2018">
        <w:rPr>
          <w:rFonts w:ascii="Calibri" w:hAnsi="Calibri" w:cs="Calibri"/>
        </w:rPr>
        <w:t>is</w:t>
      </w:r>
      <w:r w:rsidR="005E2018" w:rsidRPr="00962B1B">
        <w:rPr>
          <w:rFonts w:ascii="Calibri" w:hAnsi="Calibri" w:cs="Calibri"/>
        </w:rPr>
        <w:t xml:space="preserve"> that independent directors act in a manner that is in the best interests of industry and all </w:t>
      </w:r>
      <w:r w:rsidR="00054230">
        <w:rPr>
          <w:rFonts w:ascii="Calibri" w:hAnsi="Calibri" w:cs="Calibri"/>
        </w:rPr>
        <w:t xml:space="preserve">relevant </w:t>
      </w:r>
      <w:r w:rsidR="005E2018" w:rsidRPr="00962B1B">
        <w:rPr>
          <w:rFonts w:ascii="Calibri" w:hAnsi="Calibri" w:cs="Calibri"/>
        </w:rPr>
        <w:t>industry stakeholders as a whole.</w:t>
      </w:r>
      <w:r w:rsidR="005C01F3">
        <w:rPr>
          <w:rFonts w:ascii="Calibri" w:hAnsi="Calibri" w:cs="Calibri"/>
        </w:rPr>
        <w:t xml:space="preserve">  In accepting the role of independent director, an individual is expected to commit to:</w:t>
      </w:r>
    </w:p>
    <w:p w14:paraId="5B6D6F15" w14:textId="4811740E" w:rsidR="005E2018" w:rsidRPr="008E1AF3" w:rsidRDefault="008E1AF3" w:rsidP="008E1AF3">
      <w:pPr>
        <w:pStyle w:val="H3Ashurst"/>
        <w:keepNext/>
        <w:keepLines/>
        <w:numPr>
          <w:ilvl w:val="2"/>
          <w:numId w:val="20"/>
        </w:numPr>
        <w:spacing w:line="240" w:lineRule="auto"/>
        <w:rPr>
          <w:rFonts w:ascii="Calibri" w:hAnsi="Calibri" w:cs="Calibri"/>
          <w:sz w:val="22"/>
          <w:szCs w:val="22"/>
        </w:rPr>
      </w:pPr>
      <w:r w:rsidRPr="008E1AF3">
        <w:rPr>
          <w:rFonts w:ascii="Calibri" w:hAnsi="Calibri" w:cs="Calibri"/>
          <w:sz w:val="22"/>
          <w:szCs w:val="22"/>
        </w:rPr>
        <w:t>e</w:t>
      </w:r>
      <w:r w:rsidR="005C01F3" w:rsidRPr="008E1AF3">
        <w:rPr>
          <w:rFonts w:ascii="Calibri" w:hAnsi="Calibri" w:cs="Calibri"/>
          <w:sz w:val="22"/>
          <w:szCs w:val="22"/>
        </w:rPr>
        <w:t>xercis</w:t>
      </w:r>
      <w:r w:rsidR="00656606" w:rsidRPr="008E1AF3">
        <w:rPr>
          <w:rFonts w:ascii="Calibri" w:hAnsi="Calibri" w:cs="Calibri"/>
          <w:sz w:val="22"/>
          <w:szCs w:val="22"/>
        </w:rPr>
        <w:t>e</w:t>
      </w:r>
      <w:r w:rsidR="005C01F3" w:rsidRPr="008E1AF3">
        <w:rPr>
          <w:rFonts w:ascii="Calibri" w:hAnsi="Calibri" w:cs="Calibri"/>
          <w:sz w:val="22"/>
          <w:szCs w:val="22"/>
        </w:rPr>
        <w:t xml:space="preserve"> independent judgement on issues before the board; and</w:t>
      </w:r>
    </w:p>
    <w:p w14:paraId="383246E8" w14:textId="609E0FA8" w:rsidR="005C01F3" w:rsidRPr="008E1AF3" w:rsidRDefault="008E1AF3" w:rsidP="008E1AF3">
      <w:pPr>
        <w:pStyle w:val="H3Ashurst"/>
        <w:keepNext/>
        <w:keepLines/>
        <w:numPr>
          <w:ilvl w:val="2"/>
          <w:numId w:val="20"/>
        </w:numPr>
        <w:spacing w:line="240" w:lineRule="auto"/>
        <w:rPr>
          <w:rFonts w:ascii="Calibri" w:hAnsi="Calibri" w:cs="Calibri"/>
          <w:sz w:val="22"/>
          <w:szCs w:val="22"/>
        </w:rPr>
      </w:pPr>
      <w:r w:rsidRPr="008E1AF3">
        <w:rPr>
          <w:rFonts w:ascii="Calibri" w:hAnsi="Calibri" w:cs="Calibri"/>
          <w:sz w:val="22"/>
          <w:szCs w:val="22"/>
        </w:rPr>
        <w:t>a</w:t>
      </w:r>
      <w:r w:rsidR="005C01F3" w:rsidRPr="008E1AF3">
        <w:rPr>
          <w:rFonts w:ascii="Calibri" w:hAnsi="Calibri" w:cs="Calibri"/>
          <w:sz w:val="22"/>
          <w:szCs w:val="22"/>
        </w:rPr>
        <w:t>ct in the best interest of the company as a whole, rather than the interests of individuals or a limited group of stakeholders.</w:t>
      </w:r>
    </w:p>
    <w:p w14:paraId="38B268B6" w14:textId="790185B9" w:rsidR="005E2018" w:rsidRPr="004136E6" w:rsidRDefault="00111859" w:rsidP="008E1AF3">
      <w:pPr>
        <w:spacing w:line="240" w:lineRule="auto"/>
        <w:outlineLvl w:val="2"/>
        <w:rPr>
          <w:rFonts w:ascii="Calibri" w:hAnsi="Calibri" w:cs="Calibri"/>
        </w:rPr>
      </w:pPr>
      <w:r w:rsidRPr="004136E6">
        <w:rPr>
          <w:rFonts w:ascii="Calibri" w:hAnsi="Calibri" w:cs="Calibri"/>
        </w:rPr>
        <w:t>In most cases, a board director would not be considered ‘independent’ if they</w:t>
      </w:r>
      <w:r w:rsidR="005E2018" w:rsidRPr="004136E6">
        <w:rPr>
          <w:rFonts w:ascii="Calibri" w:hAnsi="Calibri" w:cs="Calibri"/>
        </w:rPr>
        <w:t>:</w:t>
      </w:r>
    </w:p>
    <w:p w14:paraId="4F3CB03E" w14:textId="4EDB8779" w:rsidR="00797214" w:rsidRPr="004136E6" w:rsidRDefault="005E2018" w:rsidP="008E1AF3">
      <w:pPr>
        <w:pStyle w:val="H3Ashurst"/>
        <w:keepNext/>
        <w:keepLines/>
        <w:numPr>
          <w:ilvl w:val="2"/>
          <w:numId w:val="47"/>
        </w:numPr>
        <w:spacing w:line="240" w:lineRule="auto"/>
        <w:rPr>
          <w:rFonts w:ascii="Calibri" w:hAnsi="Calibri" w:cs="Calibri"/>
          <w:sz w:val="22"/>
          <w:szCs w:val="22"/>
        </w:rPr>
      </w:pPr>
      <w:r w:rsidRPr="004136E6">
        <w:rPr>
          <w:rFonts w:ascii="Calibri" w:hAnsi="Calibri" w:cs="Calibri"/>
          <w:sz w:val="22"/>
          <w:szCs w:val="22"/>
        </w:rPr>
        <w:t xml:space="preserve">hold an executive position </w:t>
      </w:r>
      <w:r w:rsidR="008C6B20" w:rsidRPr="004136E6">
        <w:rPr>
          <w:rFonts w:ascii="Calibri" w:hAnsi="Calibri" w:cs="Calibri"/>
          <w:sz w:val="22"/>
          <w:szCs w:val="22"/>
        </w:rPr>
        <w:t>or are employed within or contracted by the Industry Cluster</w:t>
      </w:r>
      <w:r w:rsidRPr="004136E6">
        <w:rPr>
          <w:rFonts w:ascii="Calibri" w:hAnsi="Calibri" w:cs="Calibri"/>
          <w:sz w:val="22"/>
          <w:szCs w:val="22"/>
        </w:rPr>
        <w:t>; or</w:t>
      </w:r>
      <w:r w:rsidR="00B8640A" w:rsidRPr="004136E6">
        <w:rPr>
          <w:rFonts w:ascii="Calibri" w:hAnsi="Calibri" w:cs="Calibri"/>
          <w:sz w:val="22"/>
          <w:szCs w:val="22"/>
        </w:rPr>
        <w:t xml:space="preserve"> </w:t>
      </w:r>
    </w:p>
    <w:p w14:paraId="523687AD" w14:textId="613B867B" w:rsidR="006F56BE" w:rsidRPr="004136E6" w:rsidRDefault="0037665B" w:rsidP="00EF6C2E">
      <w:pPr>
        <w:pStyle w:val="H3Ashurst"/>
        <w:keepNext/>
        <w:keepLines/>
        <w:numPr>
          <w:ilvl w:val="2"/>
          <w:numId w:val="20"/>
        </w:numPr>
        <w:spacing w:line="240" w:lineRule="auto"/>
        <w:rPr>
          <w:rFonts w:ascii="Calibri" w:hAnsi="Calibri" w:cs="Calibri"/>
          <w:sz w:val="22"/>
          <w:szCs w:val="22"/>
        </w:rPr>
      </w:pPr>
      <w:r w:rsidRPr="004136E6">
        <w:rPr>
          <w:rFonts w:ascii="Calibri" w:hAnsi="Calibri" w:cs="Calibri"/>
          <w:sz w:val="22"/>
          <w:szCs w:val="22"/>
        </w:rPr>
        <w:t>are a</w:t>
      </w:r>
      <w:r w:rsidR="008C6B20" w:rsidRPr="004136E6">
        <w:rPr>
          <w:rFonts w:ascii="Calibri" w:hAnsi="Calibri" w:cs="Calibri"/>
          <w:sz w:val="22"/>
          <w:szCs w:val="22"/>
        </w:rPr>
        <w:t xml:space="preserve"> </w:t>
      </w:r>
      <w:r w:rsidRPr="004136E6">
        <w:rPr>
          <w:rFonts w:ascii="Calibri" w:hAnsi="Calibri" w:cs="Calibri"/>
          <w:sz w:val="22"/>
          <w:szCs w:val="22"/>
        </w:rPr>
        <w:t>director</w:t>
      </w:r>
      <w:r w:rsidR="00A106E1" w:rsidRPr="004136E6">
        <w:rPr>
          <w:rFonts w:ascii="Calibri" w:hAnsi="Calibri" w:cs="Calibri"/>
          <w:sz w:val="22"/>
          <w:szCs w:val="22"/>
        </w:rPr>
        <w:t xml:space="preserve"> </w:t>
      </w:r>
      <w:r w:rsidR="009C493C" w:rsidRPr="004136E6">
        <w:rPr>
          <w:rFonts w:ascii="Calibri" w:hAnsi="Calibri" w:cs="Calibri"/>
          <w:sz w:val="22"/>
          <w:szCs w:val="22"/>
        </w:rPr>
        <w:t xml:space="preserve">(remunerated or </w:t>
      </w:r>
      <w:r w:rsidR="00A2308E" w:rsidRPr="004136E6">
        <w:rPr>
          <w:rFonts w:ascii="Calibri" w:hAnsi="Calibri" w:cs="Calibri"/>
          <w:sz w:val="22"/>
          <w:szCs w:val="22"/>
        </w:rPr>
        <w:t>unremunerated</w:t>
      </w:r>
      <w:r w:rsidR="009C493C" w:rsidRPr="004136E6">
        <w:rPr>
          <w:rFonts w:ascii="Calibri" w:hAnsi="Calibri" w:cs="Calibri"/>
          <w:sz w:val="22"/>
          <w:szCs w:val="22"/>
        </w:rPr>
        <w:t>)</w:t>
      </w:r>
      <w:r w:rsidRPr="004136E6">
        <w:rPr>
          <w:rFonts w:ascii="Calibri" w:hAnsi="Calibri" w:cs="Calibri"/>
          <w:sz w:val="22"/>
          <w:szCs w:val="22"/>
        </w:rPr>
        <w:t xml:space="preserve">, </w:t>
      </w:r>
      <w:r w:rsidR="008C6B20" w:rsidRPr="004136E6">
        <w:rPr>
          <w:rFonts w:ascii="Calibri" w:hAnsi="Calibri" w:cs="Calibri"/>
          <w:sz w:val="22"/>
          <w:szCs w:val="22"/>
        </w:rPr>
        <w:t>remunerated office</w:t>
      </w:r>
      <w:r w:rsidR="00A106E1" w:rsidRPr="004136E6">
        <w:rPr>
          <w:rFonts w:ascii="Calibri" w:hAnsi="Calibri" w:cs="Calibri"/>
          <w:sz w:val="22"/>
          <w:szCs w:val="22"/>
        </w:rPr>
        <w:t>-holde</w:t>
      </w:r>
      <w:r w:rsidR="008C6B20" w:rsidRPr="004136E6">
        <w:rPr>
          <w:rFonts w:ascii="Calibri" w:hAnsi="Calibri" w:cs="Calibri"/>
          <w:sz w:val="22"/>
          <w:szCs w:val="22"/>
        </w:rPr>
        <w:t>r,</w:t>
      </w:r>
      <w:r w:rsidR="00A106E1" w:rsidRPr="004136E6">
        <w:rPr>
          <w:rFonts w:ascii="Calibri" w:hAnsi="Calibri" w:cs="Calibri"/>
          <w:sz w:val="22"/>
          <w:szCs w:val="22"/>
        </w:rPr>
        <w:t xml:space="preserve"> employee,</w:t>
      </w:r>
      <w:r w:rsidR="008C6B20" w:rsidRPr="004136E6">
        <w:rPr>
          <w:rFonts w:ascii="Calibri" w:hAnsi="Calibri" w:cs="Calibri"/>
          <w:sz w:val="22"/>
          <w:szCs w:val="22"/>
        </w:rPr>
        <w:t xml:space="preserve"> </w:t>
      </w:r>
      <w:r w:rsidRPr="004136E6">
        <w:rPr>
          <w:rFonts w:ascii="Calibri" w:hAnsi="Calibri" w:cs="Calibri"/>
          <w:sz w:val="22"/>
          <w:szCs w:val="22"/>
        </w:rPr>
        <w:t xml:space="preserve">consultant </w:t>
      </w:r>
      <w:r w:rsidR="008C6B20" w:rsidRPr="004136E6">
        <w:rPr>
          <w:rFonts w:ascii="Calibri" w:hAnsi="Calibri" w:cs="Calibri"/>
          <w:sz w:val="22"/>
          <w:szCs w:val="22"/>
        </w:rPr>
        <w:t>or</w:t>
      </w:r>
      <w:r w:rsidRPr="004136E6">
        <w:rPr>
          <w:rFonts w:ascii="Calibri" w:hAnsi="Calibri" w:cs="Calibri"/>
          <w:sz w:val="22"/>
          <w:szCs w:val="22"/>
        </w:rPr>
        <w:t xml:space="preserve"> contractor of </w:t>
      </w:r>
      <w:r w:rsidR="008C6B20" w:rsidRPr="004136E6">
        <w:rPr>
          <w:rFonts w:ascii="Calibri" w:hAnsi="Calibri" w:cs="Calibri"/>
          <w:sz w:val="22"/>
          <w:szCs w:val="22"/>
        </w:rPr>
        <w:t>a</w:t>
      </w:r>
      <w:r w:rsidRPr="004136E6">
        <w:rPr>
          <w:rFonts w:ascii="Calibri" w:hAnsi="Calibri" w:cs="Calibri"/>
          <w:sz w:val="22"/>
          <w:szCs w:val="22"/>
        </w:rPr>
        <w:t xml:space="preserve"> member</w:t>
      </w:r>
      <w:r w:rsidR="008C6B20" w:rsidRPr="004136E6">
        <w:rPr>
          <w:rFonts w:ascii="Calibri" w:hAnsi="Calibri" w:cs="Calibri"/>
          <w:sz w:val="22"/>
          <w:szCs w:val="22"/>
        </w:rPr>
        <w:t xml:space="preserve"> of the Industry Cluster</w:t>
      </w:r>
      <w:r w:rsidRPr="004136E6">
        <w:rPr>
          <w:rFonts w:ascii="Calibri" w:hAnsi="Calibri" w:cs="Calibri"/>
          <w:sz w:val="22"/>
          <w:szCs w:val="22"/>
        </w:rPr>
        <w:t>.</w:t>
      </w:r>
    </w:p>
    <w:p w14:paraId="1905846B" w14:textId="7C159019" w:rsidR="005E2018" w:rsidRDefault="005E2018" w:rsidP="005E2018">
      <w:pPr>
        <w:pStyle w:val="H3Ashurst"/>
        <w:keepNext/>
        <w:keepLines/>
        <w:numPr>
          <w:ilvl w:val="0"/>
          <w:numId w:val="0"/>
        </w:numPr>
        <w:spacing w:after="0" w:line="240" w:lineRule="auto"/>
        <w:rPr>
          <w:rFonts w:ascii="Calibri" w:hAnsi="Calibri" w:cs="Calibri"/>
          <w:sz w:val="22"/>
          <w:szCs w:val="22"/>
        </w:rPr>
      </w:pPr>
      <w:r w:rsidRPr="00962B1B">
        <w:rPr>
          <w:rFonts w:ascii="Calibri" w:hAnsi="Calibri" w:cs="Calibri"/>
          <w:sz w:val="22"/>
          <w:szCs w:val="22"/>
        </w:rPr>
        <w:t xml:space="preserve">For the avoidance of doubt, a </w:t>
      </w:r>
      <w:r w:rsidR="00111859">
        <w:rPr>
          <w:rFonts w:ascii="Calibri" w:hAnsi="Calibri" w:cs="Calibri"/>
          <w:sz w:val="22"/>
          <w:szCs w:val="22"/>
        </w:rPr>
        <w:t xml:space="preserve">board </w:t>
      </w:r>
      <w:r w:rsidRPr="00962B1B">
        <w:rPr>
          <w:rFonts w:ascii="Calibri" w:hAnsi="Calibri" w:cs="Calibri"/>
          <w:sz w:val="22"/>
          <w:szCs w:val="22"/>
        </w:rPr>
        <w:t>director's independence will not necessarily be compromised by the mere fact that:</w:t>
      </w:r>
    </w:p>
    <w:p w14:paraId="7DBFCFD5" w14:textId="77777777" w:rsidR="00901EE2" w:rsidRPr="00962B1B" w:rsidRDefault="00901EE2" w:rsidP="005E2018">
      <w:pPr>
        <w:pStyle w:val="H3Ashurst"/>
        <w:keepNext/>
        <w:keepLines/>
        <w:numPr>
          <w:ilvl w:val="0"/>
          <w:numId w:val="0"/>
        </w:numPr>
        <w:spacing w:after="0" w:line="240" w:lineRule="auto"/>
        <w:rPr>
          <w:rFonts w:ascii="Calibri" w:hAnsi="Calibri" w:cs="Calibri"/>
          <w:sz w:val="22"/>
          <w:szCs w:val="22"/>
        </w:rPr>
      </w:pPr>
    </w:p>
    <w:p w14:paraId="03B5CD93" w14:textId="24CCB01B" w:rsidR="005E2018" w:rsidRPr="00037CE9" w:rsidRDefault="005E2018" w:rsidP="00BA7BB4">
      <w:pPr>
        <w:pStyle w:val="H3Ashurst"/>
        <w:keepNext/>
        <w:keepLines/>
        <w:numPr>
          <w:ilvl w:val="2"/>
          <w:numId w:val="37"/>
        </w:numPr>
        <w:spacing w:line="240" w:lineRule="auto"/>
        <w:rPr>
          <w:rFonts w:ascii="Calibri" w:hAnsi="Calibri" w:cs="Calibri"/>
          <w:sz w:val="22"/>
          <w:szCs w:val="22"/>
        </w:rPr>
      </w:pPr>
      <w:r w:rsidRPr="00BA7BB4">
        <w:rPr>
          <w:rFonts w:ascii="Calibri" w:hAnsi="Calibri" w:cs="Calibri"/>
          <w:sz w:val="22"/>
          <w:szCs w:val="22"/>
        </w:rPr>
        <w:t xml:space="preserve">they have previously been employed by or worked as a contractor for a peak industry body, </w:t>
      </w:r>
      <w:r w:rsidRPr="00037CE9">
        <w:rPr>
          <w:rFonts w:ascii="Calibri" w:hAnsi="Calibri" w:cs="Calibri"/>
          <w:sz w:val="22"/>
          <w:szCs w:val="22"/>
        </w:rPr>
        <w:t>employer organisation or union that is also</w:t>
      </w:r>
      <w:r w:rsidR="004136E6">
        <w:rPr>
          <w:rFonts w:ascii="Calibri" w:hAnsi="Calibri" w:cs="Calibri"/>
          <w:sz w:val="22"/>
          <w:szCs w:val="22"/>
        </w:rPr>
        <w:t xml:space="preserve"> a</w:t>
      </w:r>
      <w:r w:rsidRPr="00037CE9">
        <w:rPr>
          <w:rFonts w:ascii="Calibri" w:hAnsi="Calibri" w:cs="Calibri"/>
          <w:sz w:val="22"/>
          <w:szCs w:val="22"/>
        </w:rPr>
        <w:t xml:space="preserve"> member of the Industry Cluster; or</w:t>
      </w:r>
    </w:p>
    <w:p w14:paraId="709C2590" w14:textId="41411D44" w:rsidR="005E2018" w:rsidRPr="00037CE9" w:rsidRDefault="005E2018" w:rsidP="005E2018">
      <w:pPr>
        <w:pStyle w:val="H3Ashurst"/>
        <w:numPr>
          <w:ilvl w:val="2"/>
          <w:numId w:val="20"/>
        </w:numPr>
        <w:spacing w:line="240" w:lineRule="auto"/>
        <w:rPr>
          <w:rFonts w:ascii="Calibri" w:hAnsi="Calibri" w:cs="Calibri"/>
          <w:sz w:val="22"/>
          <w:szCs w:val="22"/>
        </w:rPr>
      </w:pPr>
      <w:r w:rsidRPr="00037CE9">
        <w:rPr>
          <w:rFonts w:ascii="Calibri" w:hAnsi="Calibri" w:cs="Calibri"/>
          <w:sz w:val="22"/>
          <w:szCs w:val="22"/>
        </w:rPr>
        <w:t xml:space="preserve">are currently a member of a peak industry body, employer organisation or union that is also </w:t>
      </w:r>
      <w:r w:rsidR="004136E6">
        <w:rPr>
          <w:rFonts w:ascii="Calibri" w:hAnsi="Calibri" w:cs="Calibri"/>
          <w:sz w:val="22"/>
          <w:szCs w:val="22"/>
        </w:rPr>
        <w:t xml:space="preserve">a </w:t>
      </w:r>
      <w:r w:rsidRPr="00037CE9">
        <w:rPr>
          <w:rFonts w:ascii="Calibri" w:hAnsi="Calibri" w:cs="Calibri"/>
          <w:sz w:val="22"/>
          <w:szCs w:val="22"/>
        </w:rPr>
        <w:t xml:space="preserve">member of the Industry </w:t>
      </w:r>
      <w:proofErr w:type="gramStart"/>
      <w:r w:rsidRPr="00037CE9">
        <w:rPr>
          <w:rFonts w:ascii="Calibri" w:hAnsi="Calibri" w:cs="Calibri"/>
          <w:sz w:val="22"/>
          <w:szCs w:val="22"/>
        </w:rPr>
        <w:t>Cluster.</w:t>
      </w:r>
      <w:proofErr w:type="gramEnd"/>
    </w:p>
    <w:p w14:paraId="315A091D" w14:textId="77777777" w:rsidR="005E2018" w:rsidRPr="00962B1B" w:rsidRDefault="005E2018" w:rsidP="005E2018">
      <w:pPr>
        <w:pStyle w:val="H3Ashurst"/>
        <w:numPr>
          <w:ilvl w:val="0"/>
          <w:numId w:val="0"/>
        </w:numPr>
        <w:spacing w:line="240" w:lineRule="auto"/>
        <w:rPr>
          <w:rFonts w:ascii="Calibri" w:hAnsi="Calibri" w:cs="Calibri"/>
          <w:sz w:val="22"/>
          <w:szCs w:val="22"/>
        </w:rPr>
      </w:pPr>
      <w:r w:rsidRPr="00962B1B">
        <w:rPr>
          <w:rFonts w:ascii="Calibri" w:hAnsi="Calibri" w:cs="Calibri"/>
          <w:sz w:val="22"/>
          <w:szCs w:val="22"/>
        </w:rPr>
        <w:t xml:space="preserve">It would be expected that the above interests or relationships would be disclosed and managed as a matter of standard practice in line with the </w:t>
      </w:r>
      <w:r>
        <w:rPr>
          <w:rFonts w:ascii="Calibri" w:hAnsi="Calibri" w:cs="Calibri"/>
          <w:sz w:val="22"/>
          <w:szCs w:val="22"/>
        </w:rPr>
        <w:t>I</w:t>
      </w:r>
      <w:r w:rsidRPr="00962B1B">
        <w:rPr>
          <w:rFonts w:ascii="Calibri" w:hAnsi="Calibri" w:cs="Calibri"/>
          <w:sz w:val="22"/>
          <w:szCs w:val="22"/>
        </w:rPr>
        <w:t xml:space="preserve">ndustry </w:t>
      </w:r>
      <w:r>
        <w:rPr>
          <w:rFonts w:ascii="Calibri" w:hAnsi="Calibri" w:cs="Calibri"/>
          <w:sz w:val="22"/>
          <w:szCs w:val="22"/>
        </w:rPr>
        <w:t>C</w:t>
      </w:r>
      <w:r w:rsidRPr="00962B1B">
        <w:rPr>
          <w:rFonts w:ascii="Calibri" w:hAnsi="Calibri" w:cs="Calibri"/>
          <w:sz w:val="22"/>
          <w:szCs w:val="22"/>
        </w:rPr>
        <w:t>luster</w:t>
      </w:r>
      <w:r>
        <w:rPr>
          <w:rFonts w:ascii="Calibri" w:hAnsi="Calibri" w:cs="Calibri"/>
          <w:sz w:val="22"/>
          <w:szCs w:val="22"/>
        </w:rPr>
        <w:t>’</w:t>
      </w:r>
      <w:r w:rsidRPr="00962B1B">
        <w:rPr>
          <w:rFonts w:ascii="Calibri" w:hAnsi="Calibri" w:cs="Calibri"/>
          <w:sz w:val="22"/>
          <w:szCs w:val="22"/>
        </w:rPr>
        <w:t>s conflict of interest policies</w:t>
      </w:r>
      <w:r>
        <w:rPr>
          <w:rFonts w:ascii="Calibri" w:hAnsi="Calibri" w:cs="Calibri"/>
          <w:sz w:val="22"/>
          <w:szCs w:val="22"/>
        </w:rPr>
        <w:t xml:space="preserve"> and the department’s Industry Clusters Code of Conduct</w:t>
      </w:r>
      <w:r w:rsidRPr="00962B1B">
        <w:rPr>
          <w:rFonts w:ascii="Calibri" w:hAnsi="Calibri" w:cs="Calibri"/>
          <w:sz w:val="22"/>
          <w:szCs w:val="22"/>
        </w:rPr>
        <w:t>.</w:t>
      </w:r>
    </w:p>
    <w:p w14:paraId="16FA5CF3" w14:textId="04EB32E6" w:rsidR="00806010" w:rsidRDefault="005E2018" w:rsidP="005E2018">
      <w:pPr>
        <w:pStyle w:val="H1Ashurst"/>
        <w:numPr>
          <w:ilvl w:val="0"/>
          <w:numId w:val="0"/>
        </w:numPr>
        <w:spacing w:line="240" w:lineRule="auto"/>
        <w:outlineLvl w:val="2"/>
        <w:rPr>
          <w:rFonts w:ascii="Calibri" w:hAnsi="Calibri" w:cs="Calibri"/>
          <w:sz w:val="22"/>
          <w:szCs w:val="22"/>
        </w:rPr>
      </w:pPr>
      <w:r w:rsidRPr="00962B1B">
        <w:rPr>
          <w:rFonts w:ascii="Calibri" w:hAnsi="Calibri" w:cs="Calibri"/>
          <w:sz w:val="22"/>
          <w:szCs w:val="22"/>
        </w:rPr>
        <w:t xml:space="preserve">If an applicant has proposed a </w:t>
      </w:r>
      <w:r w:rsidR="00111859">
        <w:rPr>
          <w:rFonts w:ascii="Calibri" w:hAnsi="Calibri" w:cs="Calibri"/>
          <w:sz w:val="22"/>
          <w:szCs w:val="22"/>
        </w:rPr>
        <w:t xml:space="preserve">board </w:t>
      </w:r>
      <w:r w:rsidRPr="00962B1B">
        <w:rPr>
          <w:rFonts w:ascii="Calibri" w:hAnsi="Calibri" w:cs="Calibri"/>
          <w:sz w:val="22"/>
          <w:szCs w:val="22"/>
        </w:rPr>
        <w:t xml:space="preserve">director who has an interest, position or relationship that might be seen to compromise their independence, applicants </w:t>
      </w:r>
      <w:r w:rsidR="00111859">
        <w:rPr>
          <w:rFonts w:ascii="Calibri" w:hAnsi="Calibri" w:cs="Calibri"/>
          <w:sz w:val="22"/>
          <w:szCs w:val="22"/>
        </w:rPr>
        <w:t>should</w:t>
      </w:r>
      <w:r w:rsidRPr="00962B1B">
        <w:rPr>
          <w:rFonts w:ascii="Calibri" w:hAnsi="Calibri" w:cs="Calibri"/>
          <w:sz w:val="22"/>
          <w:szCs w:val="22"/>
        </w:rPr>
        <w:t xml:space="preserve"> provide reasons as to why they consider the director should be considered independent.</w:t>
      </w:r>
    </w:p>
    <w:p w14:paraId="661C647E" w14:textId="6CE104A2" w:rsidR="005E2018" w:rsidRPr="00A106E1" w:rsidRDefault="005E2018" w:rsidP="00A106E1">
      <w:pPr>
        <w:pStyle w:val="H1Ashurst"/>
        <w:numPr>
          <w:ilvl w:val="0"/>
          <w:numId w:val="0"/>
        </w:numPr>
        <w:spacing w:line="240" w:lineRule="auto"/>
        <w:outlineLvl w:val="2"/>
        <w:rPr>
          <w:rFonts w:ascii="Calibri" w:hAnsi="Calibri" w:cs="Calibri"/>
          <w:sz w:val="22"/>
          <w:szCs w:val="22"/>
        </w:rPr>
      </w:pPr>
      <w:r w:rsidRPr="00A106E1">
        <w:rPr>
          <w:rFonts w:ascii="Calibri" w:hAnsi="Calibri" w:cs="Calibri"/>
          <w:sz w:val="22"/>
          <w:szCs w:val="22"/>
        </w:rPr>
        <w:t>The department can then consider these reasons, taking into account the unique circumstances of each</w:t>
      </w:r>
      <w:r w:rsidR="00A106E1" w:rsidRPr="00A106E1">
        <w:rPr>
          <w:rFonts w:ascii="Calibri" w:hAnsi="Calibri" w:cs="Calibri"/>
          <w:sz w:val="22"/>
          <w:szCs w:val="22"/>
        </w:rPr>
        <w:t xml:space="preserve"> </w:t>
      </w:r>
      <w:r w:rsidRPr="00A106E1">
        <w:rPr>
          <w:rFonts w:ascii="Calibri" w:hAnsi="Calibri" w:cs="Calibri"/>
          <w:sz w:val="22"/>
          <w:szCs w:val="22"/>
        </w:rPr>
        <w:t xml:space="preserve">Industry Cluster, in particular the nature of </w:t>
      </w:r>
      <w:r w:rsidR="00BF562C" w:rsidRPr="00A106E1">
        <w:rPr>
          <w:rFonts w:ascii="Calibri" w:hAnsi="Calibri" w:cs="Calibri"/>
          <w:sz w:val="22"/>
          <w:szCs w:val="22"/>
        </w:rPr>
        <w:t>their</w:t>
      </w:r>
      <w:r w:rsidRPr="00A106E1">
        <w:rPr>
          <w:rFonts w:ascii="Calibri" w:hAnsi="Calibri" w:cs="Calibri"/>
          <w:sz w:val="22"/>
          <w:szCs w:val="22"/>
        </w:rPr>
        <w:t xml:space="preserve"> governance arrangements and industry stakeholders.</w:t>
      </w:r>
      <w:bookmarkEnd w:id="0"/>
    </w:p>
    <w:p w14:paraId="699FEACD" w14:textId="77777777" w:rsidR="005E2018" w:rsidRDefault="005E2018" w:rsidP="00BD1F5E">
      <w:pPr>
        <w:pStyle w:val="AdvHeadingL1"/>
        <w:spacing w:before="0" w:line="240" w:lineRule="auto"/>
        <w:rPr>
          <w:rFonts w:ascii="Calibri" w:hAnsi="Calibri" w:cs="Calibri"/>
        </w:rPr>
      </w:pPr>
      <w:r>
        <w:rPr>
          <w:rFonts w:ascii="Calibri" w:hAnsi="Calibri" w:cs="Calibri"/>
        </w:rPr>
        <w:t>THE ROLE OF THE MEMBERS</w:t>
      </w:r>
    </w:p>
    <w:p w14:paraId="6F3F72EA" w14:textId="4E0C60DE" w:rsidR="00AA423B" w:rsidRPr="00492A2A" w:rsidRDefault="00AA423B" w:rsidP="00BA7BB4">
      <w:pPr>
        <w:pStyle w:val="AdvHeadingL1"/>
        <w:numPr>
          <w:ilvl w:val="0"/>
          <w:numId w:val="0"/>
        </w:numPr>
        <w:spacing w:before="200"/>
        <w:rPr>
          <w:rFonts w:ascii="Calibri" w:hAnsi="Calibri" w:cs="Calibri"/>
          <w:b w:val="0"/>
          <w:caps w:val="0"/>
          <w:color w:val="auto"/>
          <w:spacing w:val="0"/>
          <w:sz w:val="22"/>
          <w:szCs w:val="22"/>
        </w:rPr>
      </w:pPr>
      <w:r w:rsidRPr="00BA7BB4">
        <w:rPr>
          <w:rFonts w:ascii="Calibri" w:hAnsi="Calibri" w:cs="Calibri"/>
          <w:b w:val="0"/>
          <w:caps w:val="0"/>
          <w:color w:val="auto"/>
          <w:spacing w:val="0"/>
          <w:sz w:val="22"/>
          <w:szCs w:val="22"/>
        </w:rPr>
        <w:t xml:space="preserve">The members of the company exercise ultimate control over a company (via the appointment or removal of the board) and play an important role in holding the board accountable.  The members typically have control over key decisions such as appointment of directors, amending the company constitution and </w:t>
      </w:r>
      <w:r w:rsidRPr="00BA7BB4">
        <w:rPr>
          <w:rFonts w:ascii="Calibri" w:hAnsi="Calibri" w:cs="Calibri"/>
          <w:b w:val="0"/>
          <w:caps w:val="0"/>
          <w:color w:val="auto"/>
          <w:spacing w:val="0"/>
          <w:sz w:val="22"/>
          <w:szCs w:val="22"/>
        </w:rPr>
        <w:lastRenderedPageBreak/>
        <w:t>winding up of the company</w:t>
      </w:r>
      <w:r w:rsidR="00111859">
        <w:rPr>
          <w:rFonts w:ascii="Calibri" w:hAnsi="Calibri" w:cs="Calibri"/>
          <w:b w:val="0"/>
          <w:caps w:val="0"/>
          <w:color w:val="auto"/>
          <w:spacing w:val="0"/>
          <w:sz w:val="22"/>
          <w:szCs w:val="22"/>
        </w:rPr>
        <w:t>. T</w:t>
      </w:r>
      <w:r w:rsidRPr="00BA7BB4">
        <w:rPr>
          <w:rFonts w:ascii="Calibri" w:hAnsi="Calibri" w:cs="Calibri"/>
          <w:b w:val="0"/>
          <w:caps w:val="0"/>
          <w:color w:val="auto"/>
          <w:spacing w:val="0"/>
          <w:sz w:val="22"/>
          <w:szCs w:val="22"/>
        </w:rPr>
        <w:t xml:space="preserve">hey are not responsible for the management of the company as this is the role of the </w:t>
      </w:r>
      <w:r w:rsidR="00D741BD">
        <w:rPr>
          <w:rFonts w:ascii="Calibri" w:hAnsi="Calibri" w:cs="Calibri"/>
          <w:b w:val="0"/>
          <w:caps w:val="0"/>
          <w:color w:val="auto"/>
          <w:spacing w:val="0"/>
          <w:sz w:val="22"/>
          <w:szCs w:val="22"/>
        </w:rPr>
        <w:t>b</w:t>
      </w:r>
      <w:r w:rsidRPr="00492A2A">
        <w:rPr>
          <w:rFonts w:ascii="Calibri" w:hAnsi="Calibri" w:cs="Calibri"/>
          <w:b w:val="0"/>
          <w:caps w:val="0"/>
          <w:color w:val="auto"/>
          <w:spacing w:val="0"/>
          <w:sz w:val="22"/>
          <w:szCs w:val="22"/>
        </w:rPr>
        <w:t>oard.</w:t>
      </w:r>
    </w:p>
    <w:p w14:paraId="0BF71C76" w14:textId="122C7698" w:rsidR="005E2018" w:rsidRPr="009A3C25" w:rsidRDefault="005E2018" w:rsidP="005E2018">
      <w:pPr>
        <w:spacing w:line="240" w:lineRule="auto"/>
        <w:rPr>
          <w:rFonts w:ascii="Calibri" w:eastAsiaTheme="minorEastAsia" w:hAnsi="Calibri" w:cs="Calibri"/>
          <w:lang w:eastAsia="zh-CN"/>
        </w:rPr>
      </w:pPr>
      <w:r w:rsidRPr="009A3C25">
        <w:rPr>
          <w:rFonts w:ascii="Calibri" w:eastAsiaTheme="minorEastAsia" w:hAnsi="Calibri" w:cs="Calibri"/>
          <w:lang w:eastAsia="zh-CN"/>
        </w:rPr>
        <w:t xml:space="preserve">Central to the design of the Stage One assessment criteria </w:t>
      </w:r>
      <w:r w:rsidR="00111859">
        <w:rPr>
          <w:rFonts w:ascii="Calibri" w:eastAsiaTheme="minorEastAsia" w:hAnsi="Calibri" w:cs="Calibri"/>
          <w:lang w:eastAsia="zh-CN"/>
        </w:rPr>
        <w:t>is</w:t>
      </w:r>
      <w:r w:rsidRPr="009A3C25">
        <w:rPr>
          <w:rFonts w:ascii="Calibri" w:eastAsiaTheme="minorEastAsia" w:hAnsi="Calibri" w:cs="Calibri"/>
          <w:lang w:eastAsia="zh-CN"/>
        </w:rPr>
        <w:t xml:space="preserve"> the requirement that applicants provide evidence of strong industry leadership and ownership and propose governance structures that both support and provide a high level of industry engagement for the industry sectors within their remit. The department require</w:t>
      </w:r>
      <w:r>
        <w:rPr>
          <w:rFonts w:ascii="Calibri" w:eastAsiaTheme="minorEastAsia" w:hAnsi="Calibri" w:cs="Calibri"/>
          <w:lang w:eastAsia="zh-CN"/>
        </w:rPr>
        <w:t>s</w:t>
      </w:r>
      <w:r w:rsidRPr="009A3C25">
        <w:rPr>
          <w:rFonts w:ascii="Calibri" w:eastAsiaTheme="minorEastAsia" w:hAnsi="Calibri" w:cs="Calibri"/>
          <w:lang w:eastAsia="zh-CN"/>
        </w:rPr>
        <w:t xml:space="preserve"> that Industry Clusters’ membership arrangements be open to </w:t>
      </w:r>
      <w:r w:rsidRPr="008A3193">
        <w:rPr>
          <w:rFonts w:ascii="Calibri" w:eastAsiaTheme="minorEastAsia" w:hAnsi="Calibri" w:cs="Calibri"/>
          <w:u w:val="single"/>
          <w:lang w:eastAsia="zh-CN"/>
        </w:rPr>
        <w:t>all</w:t>
      </w:r>
      <w:r w:rsidRPr="009A3C25">
        <w:rPr>
          <w:rFonts w:ascii="Calibri" w:eastAsiaTheme="minorEastAsia" w:hAnsi="Calibri" w:cs="Calibri"/>
          <w:lang w:eastAsia="zh-CN"/>
        </w:rPr>
        <w:t xml:space="preserve"> industry </w:t>
      </w:r>
      <w:r>
        <w:rPr>
          <w:rFonts w:ascii="Calibri" w:eastAsiaTheme="minorEastAsia" w:hAnsi="Calibri" w:cs="Calibri"/>
          <w:lang w:eastAsia="zh-CN"/>
        </w:rPr>
        <w:t xml:space="preserve">stakeholders within </w:t>
      </w:r>
      <w:r w:rsidR="00944676">
        <w:rPr>
          <w:rFonts w:ascii="Calibri" w:eastAsiaTheme="minorEastAsia" w:hAnsi="Calibri" w:cs="Calibri"/>
          <w:lang w:eastAsia="zh-CN"/>
        </w:rPr>
        <w:t>a</w:t>
      </w:r>
      <w:r>
        <w:rPr>
          <w:rFonts w:ascii="Calibri" w:eastAsiaTheme="minorEastAsia" w:hAnsi="Calibri" w:cs="Calibri"/>
          <w:lang w:eastAsia="zh-CN"/>
        </w:rPr>
        <w:t xml:space="preserve"> Cluster’s remit</w:t>
      </w:r>
      <w:r w:rsidR="006E0265">
        <w:rPr>
          <w:rFonts w:ascii="Calibri" w:eastAsiaTheme="minorEastAsia" w:hAnsi="Calibri" w:cs="Calibri"/>
          <w:lang w:eastAsia="zh-CN"/>
        </w:rPr>
        <w:t xml:space="preserve"> </w:t>
      </w:r>
      <w:r w:rsidR="006E0265">
        <w:rPr>
          <w:rFonts w:ascii="Calibri" w:hAnsi="Calibri" w:cs="Calibri"/>
        </w:rPr>
        <w:t xml:space="preserve">and facilitates </w:t>
      </w:r>
      <w:r w:rsidR="006E0265" w:rsidRPr="00385621">
        <w:rPr>
          <w:rFonts w:ascii="Calibri" w:eastAsiaTheme="minorEastAsia" w:hAnsi="Calibri" w:cs="Calibri"/>
          <w:lang w:eastAsia="zh-CN"/>
        </w:rPr>
        <w:t>fair and equitable representation of different stakeholder interests e.g. employee</w:t>
      </w:r>
      <w:r w:rsidR="002A701D">
        <w:rPr>
          <w:rFonts w:ascii="Calibri" w:eastAsiaTheme="minorEastAsia" w:hAnsi="Calibri" w:cs="Calibri"/>
          <w:lang w:eastAsia="zh-CN"/>
        </w:rPr>
        <w:t xml:space="preserve"> and </w:t>
      </w:r>
      <w:r w:rsidR="002A701D" w:rsidRPr="00385621">
        <w:rPr>
          <w:rFonts w:ascii="Calibri" w:eastAsiaTheme="minorEastAsia" w:hAnsi="Calibri" w:cs="Calibri"/>
          <w:lang w:eastAsia="zh-CN"/>
        </w:rPr>
        <w:t>employer</w:t>
      </w:r>
      <w:r w:rsidR="002A701D">
        <w:rPr>
          <w:rFonts w:ascii="Calibri" w:eastAsiaTheme="minorEastAsia" w:hAnsi="Calibri" w:cs="Calibri"/>
          <w:lang w:eastAsia="zh-CN"/>
        </w:rPr>
        <w:t>, large and small</w:t>
      </w:r>
      <w:r w:rsidR="000B0098">
        <w:rPr>
          <w:rFonts w:ascii="Calibri" w:eastAsiaTheme="minorEastAsia" w:hAnsi="Calibri" w:cs="Calibri"/>
          <w:lang w:eastAsia="zh-CN"/>
        </w:rPr>
        <w:t xml:space="preserve"> business</w:t>
      </w:r>
      <w:r>
        <w:rPr>
          <w:rFonts w:ascii="Calibri" w:eastAsiaTheme="minorEastAsia" w:hAnsi="Calibri" w:cs="Calibri"/>
          <w:lang w:eastAsia="zh-CN"/>
        </w:rPr>
        <w:t>.</w:t>
      </w:r>
    </w:p>
    <w:p w14:paraId="220B89B3" w14:textId="7A41A410" w:rsidR="005E2018" w:rsidRPr="009A3C25" w:rsidRDefault="005E2018" w:rsidP="005E2018">
      <w:pPr>
        <w:spacing w:after="0" w:line="240" w:lineRule="auto"/>
        <w:rPr>
          <w:rFonts w:ascii="Calibri" w:eastAsiaTheme="minorEastAsia" w:hAnsi="Calibri" w:cs="Calibri"/>
          <w:lang w:eastAsia="zh-CN"/>
        </w:rPr>
      </w:pPr>
      <w:r w:rsidRPr="009A3C25">
        <w:rPr>
          <w:rFonts w:ascii="Calibri" w:eastAsiaTheme="minorEastAsia" w:hAnsi="Calibri" w:cs="Calibri"/>
          <w:lang w:eastAsia="zh-CN"/>
        </w:rPr>
        <w:t xml:space="preserve">The </w:t>
      </w:r>
      <w:r>
        <w:rPr>
          <w:rFonts w:ascii="Calibri" w:eastAsiaTheme="minorEastAsia" w:hAnsi="Calibri" w:cs="Calibri"/>
          <w:lang w:eastAsia="zh-CN"/>
        </w:rPr>
        <w:t>d</w:t>
      </w:r>
      <w:r w:rsidRPr="009A3C25">
        <w:rPr>
          <w:rFonts w:ascii="Calibri" w:eastAsiaTheme="minorEastAsia" w:hAnsi="Calibri" w:cs="Calibri"/>
          <w:lang w:eastAsia="zh-CN"/>
        </w:rPr>
        <w:t xml:space="preserve">epartment </w:t>
      </w:r>
      <w:r>
        <w:rPr>
          <w:rFonts w:ascii="Calibri" w:eastAsiaTheme="minorEastAsia" w:hAnsi="Calibri" w:cs="Calibri"/>
          <w:lang w:eastAsia="zh-CN"/>
        </w:rPr>
        <w:t>recognises</w:t>
      </w:r>
      <w:r w:rsidRPr="009A3C25">
        <w:rPr>
          <w:rFonts w:ascii="Calibri" w:eastAsiaTheme="minorEastAsia" w:hAnsi="Calibri" w:cs="Calibri"/>
          <w:lang w:eastAsia="zh-CN"/>
        </w:rPr>
        <w:t xml:space="preserve"> that industry will require flexibility in how it establishes</w:t>
      </w:r>
    </w:p>
    <w:p w14:paraId="2FAE5FA9" w14:textId="77777777" w:rsidR="005E2018" w:rsidRPr="009A3C25" w:rsidRDefault="005E2018" w:rsidP="005E2018">
      <w:pPr>
        <w:spacing w:after="0" w:line="240" w:lineRule="auto"/>
        <w:rPr>
          <w:rFonts w:ascii="Calibri" w:eastAsiaTheme="minorEastAsia" w:hAnsi="Calibri" w:cs="Calibri"/>
          <w:lang w:eastAsia="zh-CN"/>
        </w:rPr>
      </w:pPr>
      <w:r w:rsidRPr="009A3C25">
        <w:rPr>
          <w:rFonts w:ascii="Calibri" w:eastAsiaTheme="minorEastAsia" w:hAnsi="Calibri" w:cs="Calibri"/>
          <w:lang w:eastAsia="zh-CN"/>
        </w:rPr>
        <w:t>the membership base of its organisation and that this may vary depending on the industry</w:t>
      </w:r>
    </w:p>
    <w:p w14:paraId="4F98A2BF" w14:textId="3A86700C" w:rsidR="005E2018" w:rsidRDefault="005E2018" w:rsidP="005E2018">
      <w:pPr>
        <w:spacing w:after="0" w:line="240" w:lineRule="auto"/>
        <w:rPr>
          <w:rFonts w:ascii="Calibri" w:eastAsiaTheme="minorEastAsia" w:hAnsi="Calibri" w:cs="Calibri"/>
          <w:lang w:eastAsia="zh-CN"/>
        </w:rPr>
      </w:pPr>
      <w:r w:rsidRPr="009A3C25">
        <w:rPr>
          <w:rFonts w:ascii="Calibri" w:eastAsiaTheme="minorEastAsia" w:hAnsi="Calibri" w:cs="Calibri"/>
          <w:lang w:eastAsia="zh-CN"/>
        </w:rPr>
        <w:t>stakeholders involved.</w:t>
      </w:r>
    </w:p>
    <w:p w14:paraId="2DA856C0" w14:textId="77777777" w:rsidR="005E2018" w:rsidRPr="009A3C25" w:rsidRDefault="005E2018" w:rsidP="005E2018">
      <w:pPr>
        <w:spacing w:after="0" w:line="240" w:lineRule="auto"/>
        <w:rPr>
          <w:rFonts w:ascii="Calibri" w:eastAsiaTheme="minorEastAsia" w:hAnsi="Calibri" w:cs="Calibri"/>
          <w:lang w:eastAsia="zh-CN"/>
        </w:rPr>
      </w:pPr>
    </w:p>
    <w:p w14:paraId="2E14C3AA" w14:textId="620BFFE5" w:rsidR="005E2018" w:rsidRPr="009A3C25" w:rsidRDefault="005E2018" w:rsidP="005E2018">
      <w:pPr>
        <w:spacing w:after="0" w:line="240" w:lineRule="auto"/>
        <w:rPr>
          <w:rFonts w:ascii="Calibri" w:eastAsiaTheme="minorEastAsia" w:hAnsi="Calibri" w:cs="Calibri"/>
          <w:lang w:eastAsia="zh-CN"/>
        </w:rPr>
      </w:pPr>
      <w:r w:rsidRPr="009A3C25">
        <w:rPr>
          <w:rFonts w:ascii="Calibri" w:eastAsiaTheme="minorEastAsia" w:hAnsi="Calibri" w:cs="Calibri"/>
          <w:lang w:eastAsia="zh-CN"/>
        </w:rPr>
        <w:t xml:space="preserve">In light of this, the </w:t>
      </w:r>
      <w:r>
        <w:rPr>
          <w:rFonts w:ascii="Calibri" w:eastAsiaTheme="minorEastAsia" w:hAnsi="Calibri" w:cs="Calibri"/>
          <w:lang w:eastAsia="zh-CN"/>
        </w:rPr>
        <w:t>d</w:t>
      </w:r>
      <w:r w:rsidRPr="009A3C25">
        <w:rPr>
          <w:rFonts w:ascii="Calibri" w:eastAsiaTheme="minorEastAsia" w:hAnsi="Calibri" w:cs="Calibri"/>
          <w:lang w:eastAsia="zh-CN"/>
        </w:rPr>
        <w:t xml:space="preserve">epartment expects that the membership models proposed by </w:t>
      </w:r>
      <w:r>
        <w:rPr>
          <w:rFonts w:ascii="Calibri" w:eastAsiaTheme="minorEastAsia" w:hAnsi="Calibri" w:cs="Calibri"/>
          <w:lang w:eastAsia="zh-CN"/>
        </w:rPr>
        <w:t>applicants</w:t>
      </w:r>
    </w:p>
    <w:p w14:paraId="6DA32846" w14:textId="57D9AA1B" w:rsidR="005E2018" w:rsidRDefault="005E2018" w:rsidP="005E2018">
      <w:pPr>
        <w:spacing w:after="0" w:line="240" w:lineRule="auto"/>
        <w:rPr>
          <w:rFonts w:ascii="Calibri" w:eastAsiaTheme="minorEastAsia" w:hAnsi="Calibri" w:cs="Calibri"/>
          <w:lang w:eastAsia="zh-CN"/>
        </w:rPr>
      </w:pPr>
      <w:r w:rsidRPr="009A3C25">
        <w:rPr>
          <w:rFonts w:ascii="Calibri" w:eastAsiaTheme="minorEastAsia" w:hAnsi="Calibri" w:cs="Calibri"/>
          <w:lang w:eastAsia="zh-CN"/>
        </w:rPr>
        <w:t>could comprise of:</w:t>
      </w:r>
    </w:p>
    <w:p w14:paraId="545FB43C" w14:textId="77777777" w:rsidR="00115CA3" w:rsidRPr="009A3C25" w:rsidRDefault="00115CA3" w:rsidP="005E2018">
      <w:pPr>
        <w:spacing w:after="0" w:line="240" w:lineRule="auto"/>
        <w:rPr>
          <w:rFonts w:ascii="Calibri" w:eastAsiaTheme="minorEastAsia" w:hAnsi="Calibri" w:cs="Calibri"/>
          <w:lang w:eastAsia="zh-CN"/>
        </w:rPr>
      </w:pPr>
    </w:p>
    <w:p w14:paraId="274CE544" w14:textId="13F5F26F" w:rsidR="005E2018" w:rsidRPr="00E577E0" w:rsidRDefault="005E2018" w:rsidP="005E2018">
      <w:pPr>
        <w:pStyle w:val="H3Ashurst"/>
        <w:keepNext/>
        <w:keepLines/>
        <w:numPr>
          <w:ilvl w:val="2"/>
          <w:numId w:val="27"/>
        </w:numPr>
        <w:spacing w:line="240" w:lineRule="auto"/>
        <w:rPr>
          <w:rFonts w:ascii="Calibri" w:hAnsi="Calibri" w:cs="Calibri"/>
          <w:sz w:val="22"/>
          <w:szCs w:val="22"/>
        </w:rPr>
      </w:pPr>
      <w:r w:rsidRPr="00E577E0">
        <w:rPr>
          <w:rFonts w:ascii="Calibri" w:hAnsi="Calibri" w:cs="Calibri"/>
          <w:sz w:val="22"/>
          <w:szCs w:val="22"/>
        </w:rPr>
        <w:t>individual members;</w:t>
      </w:r>
    </w:p>
    <w:p w14:paraId="4C042177" w14:textId="6589ACDD" w:rsidR="005E2018" w:rsidRPr="009A3C25" w:rsidRDefault="005E2018" w:rsidP="005E2018">
      <w:pPr>
        <w:pStyle w:val="H3Ashurst"/>
        <w:keepNext/>
        <w:keepLines/>
        <w:numPr>
          <w:ilvl w:val="2"/>
          <w:numId w:val="20"/>
        </w:numPr>
        <w:spacing w:line="240" w:lineRule="auto"/>
        <w:rPr>
          <w:rFonts w:ascii="Calibri" w:hAnsi="Calibri" w:cs="Calibri"/>
          <w:sz w:val="22"/>
          <w:szCs w:val="22"/>
        </w:rPr>
      </w:pPr>
      <w:r w:rsidRPr="009A3C25">
        <w:rPr>
          <w:rFonts w:ascii="Calibri" w:hAnsi="Calibri" w:cs="Calibri"/>
          <w:sz w:val="22"/>
          <w:szCs w:val="22"/>
        </w:rPr>
        <w:t>organisational members</w:t>
      </w:r>
      <w:r w:rsidR="00115CA3">
        <w:rPr>
          <w:rFonts w:ascii="Calibri" w:hAnsi="Calibri" w:cs="Calibri"/>
          <w:sz w:val="22"/>
          <w:szCs w:val="22"/>
        </w:rPr>
        <w:t xml:space="preserve"> (</w:t>
      </w:r>
      <w:r w:rsidR="006E0265">
        <w:rPr>
          <w:rFonts w:ascii="Calibri" w:hAnsi="Calibri" w:cs="Calibri"/>
          <w:sz w:val="22"/>
          <w:szCs w:val="22"/>
        </w:rPr>
        <w:t xml:space="preserve">including </w:t>
      </w:r>
      <w:r w:rsidR="00115CA3">
        <w:rPr>
          <w:rFonts w:ascii="Calibri" w:hAnsi="Calibri" w:cs="Calibri"/>
          <w:sz w:val="22"/>
          <w:szCs w:val="22"/>
        </w:rPr>
        <w:t>employer and employee organisations)</w:t>
      </w:r>
      <w:r w:rsidRPr="009A3C25">
        <w:rPr>
          <w:rFonts w:ascii="Calibri" w:hAnsi="Calibri" w:cs="Calibri"/>
          <w:sz w:val="22"/>
          <w:szCs w:val="22"/>
        </w:rPr>
        <w:t>; or</w:t>
      </w:r>
    </w:p>
    <w:p w14:paraId="5584C22C" w14:textId="30D0F7AC" w:rsidR="005E2018" w:rsidRPr="009A3C25" w:rsidRDefault="005E2018" w:rsidP="005E2018">
      <w:pPr>
        <w:pStyle w:val="H3Ashurst"/>
        <w:keepNext/>
        <w:keepLines/>
        <w:numPr>
          <w:ilvl w:val="2"/>
          <w:numId w:val="20"/>
        </w:numPr>
        <w:spacing w:line="240" w:lineRule="auto"/>
        <w:rPr>
          <w:rFonts w:ascii="Calibri" w:hAnsi="Calibri" w:cs="Calibri"/>
          <w:sz w:val="22"/>
          <w:szCs w:val="22"/>
        </w:rPr>
      </w:pPr>
      <w:r w:rsidRPr="009A3C25">
        <w:rPr>
          <w:rFonts w:ascii="Calibri" w:hAnsi="Calibri" w:cs="Calibri"/>
          <w:sz w:val="22"/>
          <w:szCs w:val="22"/>
        </w:rPr>
        <w:t>a combination of both organisational and individual members.</w:t>
      </w:r>
    </w:p>
    <w:p w14:paraId="6119FA0F" w14:textId="12BF4555" w:rsidR="005E2018" w:rsidRDefault="005E2018" w:rsidP="005E2018">
      <w:pPr>
        <w:spacing w:after="0" w:line="240" w:lineRule="auto"/>
        <w:rPr>
          <w:lang w:eastAsia="zh-CN"/>
        </w:rPr>
      </w:pPr>
      <w:r>
        <w:rPr>
          <w:lang w:eastAsia="zh-CN"/>
        </w:rPr>
        <w:t>It is also recognised that different Industry Clusters may utilise and adopt different</w:t>
      </w:r>
    </w:p>
    <w:p w14:paraId="62C42B11" w14:textId="77777777" w:rsidR="00115CA3" w:rsidRDefault="005E2018" w:rsidP="005E2018">
      <w:pPr>
        <w:spacing w:after="0" w:line="240" w:lineRule="auto"/>
        <w:rPr>
          <w:lang w:eastAsia="zh-CN"/>
        </w:rPr>
      </w:pPr>
      <w:r>
        <w:rPr>
          <w:lang w:eastAsia="zh-CN"/>
        </w:rPr>
        <w:t xml:space="preserve">membership classes to allow for the inclusion of different stakeholders. </w:t>
      </w:r>
    </w:p>
    <w:p w14:paraId="30EF7533" w14:textId="77777777" w:rsidR="00115CA3" w:rsidRDefault="00115CA3" w:rsidP="005E2018">
      <w:pPr>
        <w:spacing w:after="0" w:line="240" w:lineRule="auto"/>
        <w:rPr>
          <w:lang w:eastAsia="zh-CN"/>
        </w:rPr>
      </w:pPr>
    </w:p>
    <w:p w14:paraId="6B9F9311" w14:textId="5E44E893" w:rsidR="005E2018" w:rsidRDefault="005E2018" w:rsidP="005E2018">
      <w:pPr>
        <w:spacing w:after="0" w:line="240" w:lineRule="auto"/>
        <w:rPr>
          <w:iCs/>
          <w:lang w:eastAsia="zh-CN"/>
        </w:rPr>
      </w:pPr>
      <w:r>
        <w:rPr>
          <w:lang w:eastAsia="zh-CN"/>
        </w:rPr>
        <w:t>The department is</w:t>
      </w:r>
      <w:r w:rsidR="006E0265">
        <w:rPr>
          <w:lang w:eastAsia="zh-CN"/>
        </w:rPr>
        <w:t xml:space="preserve"> </w:t>
      </w:r>
      <w:r>
        <w:rPr>
          <w:lang w:eastAsia="zh-CN"/>
        </w:rPr>
        <w:t>open to considering different membership classes that might be proposed by applicants</w:t>
      </w:r>
      <w:r w:rsidRPr="009A3C25">
        <w:rPr>
          <w:lang w:eastAsia="zh-CN"/>
        </w:rPr>
        <w:t xml:space="preserve">. </w:t>
      </w:r>
      <w:r w:rsidRPr="009A3C25">
        <w:rPr>
          <w:iCs/>
          <w:lang w:eastAsia="zh-CN"/>
        </w:rPr>
        <w:t xml:space="preserve">However, </w:t>
      </w:r>
      <w:r w:rsidR="006E0265">
        <w:rPr>
          <w:iCs/>
          <w:lang w:eastAsia="zh-CN"/>
        </w:rPr>
        <w:t xml:space="preserve">proposed membership classes should not be used to limit fair and equitable participation of </w:t>
      </w:r>
      <w:r w:rsidR="000B0098">
        <w:rPr>
          <w:iCs/>
          <w:lang w:eastAsia="zh-CN"/>
        </w:rPr>
        <w:t>any one industry group or member</w:t>
      </w:r>
      <w:r w:rsidR="006E0265">
        <w:rPr>
          <w:iCs/>
          <w:lang w:eastAsia="zh-CN"/>
        </w:rPr>
        <w:t xml:space="preserve"> in the governance of the Cluster </w:t>
      </w:r>
      <w:r w:rsidR="00FA1F84">
        <w:rPr>
          <w:iCs/>
          <w:lang w:eastAsia="zh-CN"/>
        </w:rPr>
        <w:t>e.g.</w:t>
      </w:r>
      <w:r w:rsidR="006E0265">
        <w:rPr>
          <w:iCs/>
          <w:lang w:eastAsia="zh-CN"/>
        </w:rPr>
        <w:t xml:space="preserve"> limiting certain stakeholders to non-voting status.</w:t>
      </w:r>
    </w:p>
    <w:p w14:paraId="586991D9" w14:textId="77777777" w:rsidR="00BD1F5E" w:rsidRPr="00C33B4D" w:rsidRDefault="00BD1F5E" w:rsidP="005E2018">
      <w:pPr>
        <w:spacing w:after="0" w:line="240" w:lineRule="auto"/>
        <w:rPr>
          <w:rFonts w:ascii="Arial" w:hAnsi="Arial" w:cs="Arial"/>
          <w:iCs/>
          <w:color w:val="00413A" w:themeColor="accent3" w:themeShade="80"/>
          <w:sz w:val="20"/>
          <w:szCs w:val="20"/>
        </w:rPr>
      </w:pPr>
    </w:p>
    <w:p w14:paraId="427F0ADF" w14:textId="77777777" w:rsidR="000D1864" w:rsidRDefault="005E2018" w:rsidP="00BD1F5E">
      <w:pPr>
        <w:pStyle w:val="AdvHeadingL1"/>
        <w:spacing w:before="0" w:after="0" w:line="240" w:lineRule="auto"/>
      </w:pPr>
      <w:r>
        <w:t xml:space="preserve">THE ROLE OF SUB-COMMITTEES  </w:t>
      </w:r>
    </w:p>
    <w:p w14:paraId="430F74AD" w14:textId="013A671A" w:rsidR="001618CB" w:rsidRDefault="005E2018" w:rsidP="000D1864">
      <w:pPr>
        <w:pStyle w:val="AdvHeadingL1"/>
        <w:numPr>
          <w:ilvl w:val="0"/>
          <w:numId w:val="0"/>
        </w:numPr>
        <w:spacing w:before="0" w:after="0" w:line="240" w:lineRule="auto"/>
      </w:pPr>
      <w:r>
        <w:t xml:space="preserve"> </w:t>
      </w:r>
    </w:p>
    <w:p w14:paraId="532442D7" w14:textId="5D8B4629" w:rsidR="000D1864" w:rsidRPr="000D1864" w:rsidRDefault="000D1864" w:rsidP="000D1864">
      <w:pPr>
        <w:pStyle w:val="AdvHeadingL1"/>
        <w:numPr>
          <w:ilvl w:val="0"/>
          <w:numId w:val="0"/>
        </w:numPr>
        <w:spacing w:before="0" w:after="0" w:line="240" w:lineRule="auto"/>
      </w:pPr>
      <w:r>
        <w:t xml:space="preserve">4.1 </w:t>
      </w:r>
      <w:r w:rsidRPr="000D1864">
        <w:rPr>
          <w:rFonts w:ascii="Calibri" w:hAnsi="Calibri" w:cs="Calibri"/>
        </w:rPr>
        <w:t>Strategic and operational sub-</w:t>
      </w:r>
      <w:r w:rsidR="00630686">
        <w:rPr>
          <w:rFonts w:ascii="Calibri" w:hAnsi="Calibri" w:cs="Calibri"/>
        </w:rPr>
        <w:t>COMMITTEES</w:t>
      </w:r>
    </w:p>
    <w:p w14:paraId="00BF7734" w14:textId="14441806" w:rsidR="00D10071" w:rsidRDefault="005E2018" w:rsidP="00D10071">
      <w:pPr>
        <w:spacing w:after="0" w:line="240" w:lineRule="auto"/>
        <w:rPr>
          <w:lang w:eastAsia="zh-CN"/>
        </w:rPr>
      </w:pPr>
      <w:r w:rsidRPr="000D1864">
        <w:rPr>
          <w:lang w:eastAsia="zh-CN"/>
        </w:rPr>
        <w:t xml:space="preserve">Industry Clusters will </w:t>
      </w:r>
      <w:r w:rsidR="008E4ACB" w:rsidRPr="000D1864">
        <w:rPr>
          <w:lang w:eastAsia="zh-CN"/>
        </w:rPr>
        <w:t>be expected to</w:t>
      </w:r>
      <w:r w:rsidRPr="000D1864">
        <w:rPr>
          <w:lang w:eastAsia="zh-CN"/>
        </w:rPr>
        <w:t xml:space="preserve"> establish strategic taskforces, sub-committees and technical committees</w:t>
      </w:r>
      <w:r w:rsidR="00630686">
        <w:rPr>
          <w:lang w:eastAsia="zh-CN"/>
        </w:rPr>
        <w:t xml:space="preserve">, </w:t>
      </w:r>
      <w:r w:rsidR="00115CA3">
        <w:rPr>
          <w:lang w:eastAsia="zh-CN"/>
        </w:rPr>
        <w:t xml:space="preserve">which will be </w:t>
      </w:r>
      <w:r w:rsidR="00630686" w:rsidRPr="000D1864">
        <w:rPr>
          <w:lang w:eastAsia="zh-CN"/>
        </w:rPr>
        <w:t>pivotal to bring</w:t>
      </w:r>
      <w:r w:rsidR="00630686">
        <w:rPr>
          <w:lang w:eastAsia="zh-CN"/>
        </w:rPr>
        <w:t>ing</w:t>
      </w:r>
      <w:r w:rsidR="00630686" w:rsidRPr="000D1864">
        <w:rPr>
          <w:lang w:eastAsia="zh-CN"/>
        </w:rPr>
        <w:t xml:space="preserve"> a strong, strategic industry voice to the work of the </w:t>
      </w:r>
      <w:r w:rsidR="00115CA3">
        <w:rPr>
          <w:lang w:eastAsia="zh-CN"/>
        </w:rPr>
        <w:t>C</w:t>
      </w:r>
      <w:r w:rsidR="00630686" w:rsidRPr="000D1864">
        <w:rPr>
          <w:lang w:eastAsia="zh-CN"/>
        </w:rPr>
        <w:t>luster</w:t>
      </w:r>
      <w:r w:rsidR="00AE43A8">
        <w:rPr>
          <w:lang w:eastAsia="zh-CN"/>
        </w:rPr>
        <w:t>. They will</w:t>
      </w:r>
      <w:r w:rsidR="00630686" w:rsidRPr="000D1864">
        <w:rPr>
          <w:lang w:eastAsia="zh-CN"/>
        </w:rPr>
        <w:t xml:space="preserve"> lead work drawing on intelligence and insight across industry to inform and advise on the strategic approach of the </w:t>
      </w:r>
      <w:r w:rsidR="00AE43A8">
        <w:rPr>
          <w:lang w:eastAsia="zh-CN"/>
        </w:rPr>
        <w:t>Industry C</w:t>
      </w:r>
      <w:r w:rsidR="00630686" w:rsidRPr="000D1864">
        <w:rPr>
          <w:lang w:eastAsia="zh-CN"/>
        </w:rPr>
        <w:t xml:space="preserve">luster’s board and </w:t>
      </w:r>
      <w:r w:rsidR="00630686">
        <w:rPr>
          <w:lang w:eastAsia="zh-CN"/>
        </w:rPr>
        <w:t>ensure delivery of critical functions</w:t>
      </w:r>
      <w:r w:rsidR="005534F3">
        <w:rPr>
          <w:lang w:eastAsia="zh-CN"/>
        </w:rPr>
        <w:t>,</w:t>
      </w:r>
      <w:r w:rsidR="00630686">
        <w:rPr>
          <w:lang w:eastAsia="zh-CN"/>
        </w:rPr>
        <w:t xml:space="preserve"> including workforce planning and training product development</w:t>
      </w:r>
      <w:r w:rsidR="00630686" w:rsidRPr="000D1864">
        <w:rPr>
          <w:lang w:eastAsia="zh-CN"/>
        </w:rPr>
        <w:t>.</w:t>
      </w:r>
    </w:p>
    <w:p w14:paraId="4818E1A9" w14:textId="77777777" w:rsidR="00286B25" w:rsidRPr="000D1864" w:rsidRDefault="00286B25" w:rsidP="005E2018">
      <w:pPr>
        <w:spacing w:after="0" w:line="240" w:lineRule="auto"/>
        <w:rPr>
          <w:lang w:eastAsia="zh-CN"/>
        </w:rPr>
      </w:pPr>
    </w:p>
    <w:p w14:paraId="626C5618" w14:textId="0C8510FE" w:rsidR="00D917C2" w:rsidRDefault="00D917C2" w:rsidP="00D917C2">
      <w:pPr>
        <w:spacing w:after="0" w:line="240" w:lineRule="auto"/>
        <w:rPr>
          <w:lang w:eastAsia="zh-CN"/>
        </w:rPr>
      </w:pPr>
      <w:r>
        <w:rPr>
          <w:lang w:eastAsia="zh-CN"/>
        </w:rPr>
        <w:t>Diverse stakeholder views and representation</w:t>
      </w:r>
      <w:r w:rsidR="000B0098">
        <w:rPr>
          <w:lang w:eastAsia="zh-CN"/>
        </w:rPr>
        <w:t>,</w:t>
      </w:r>
      <w:r w:rsidR="001E28AA">
        <w:rPr>
          <w:lang w:eastAsia="zh-CN"/>
        </w:rPr>
        <w:t xml:space="preserve"> including employer and employee</w:t>
      </w:r>
      <w:r w:rsidR="00700DF6">
        <w:rPr>
          <w:lang w:eastAsia="zh-CN"/>
        </w:rPr>
        <w:t>s</w:t>
      </w:r>
      <w:r w:rsidR="000B0098">
        <w:rPr>
          <w:lang w:eastAsia="zh-CN"/>
        </w:rPr>
        <w:t>,</w:t>
      </w:r>
      <w:r>
        <w:rPr>
          <w:lang w:eastAsia="zh-CN"/>
        </w:rPr>
        <w:t xml:space="preserve"> </w:t>
      </w:r>
      <w:r w:rsidR="005F5879">
        <w:rPr>
          <w:lang w:eastAsia="zh-CN"/>
        </w:rPr>
        <w:t>are</w:t>
      </w:r>
      <w:r>
        <w:rPr>
          <w:lang w:eastAsia="zh-CN"/>
        </w:rPr>
        <w:t xml:space="preserve"> to be captured at the taskforce and sub-committee levels across respective industry sectors and stakeholders. </w:t>
      </w:r>
      <w:r w:rsidR="001976F3">
        <w:rPr>
          <w:lang w:eastAsia="zh-CN"/>
        </w:rPr>
        <w:t xml:space="preserve">                    </w:t>
      </w:r>
      <w:r>
        <w:rPr>
          <w:lang w:eastAsia="zh-CN"/>
        </w:rPr>
        <w:t xml:space="preserve">Sub-committees related to training product development and delivery </w:t>
      </w:r>
      <w:r w:rsidR="00880459">
        <w:rPr>
          <w:lang w:eastAsia="zh-CN"/>
        </w:rPr>
        <w:t>should</w:t>
      </w:r>
      <w:r>
        <w:rPr>
          <w:lang w:eastAsia="zh-CN"/>
        </w:rPr>
        <w:t xml:space="preserve"> include individuals with technical expertise alongside a broad range of </w:t>
      </w:r>
      <w:r w:rsidR="00880459">
        <w:rPr>
          <w:lang w:eastAsia="zh-CN"/>
        </w:rPr>
        <w:t xml:space="preserve">industry </w:t>
      </w:r>
      <w:r>
        <w:rPr>
          <w:lang w:eastAsia="zh-CN"/>
        </w:rPr>
        <w:t xml:space="preserve">stakeholders. </w:t>
      </w:r>
    </w:p>
    <w:p w14:paraId="4EB984C8" w14:textId="77777777" w:rsidR="005E2018" w:rsidRDefault="005E2018" w:rsidP="005E2018">
      <w:pPr>
        <w:spacing w:after="0" w:line="240" w:lineRule="auto"/>
        <w:rPr>
          <w:lang w:eastAsia="zh-CN"/>
        </w:rPr>
      </w:pPr>
    </w:p>
    <w:p w14:paraId="407EB17A" w14:textId="3E7DDF19" w:rsidR="000D1864" w:rsidRDefault="000D1864" w:rsidP="000D1864">
      <w:pPr>
        <w:pStyle w:val="AdvHeadingL1"/>
        <w:numPr>
          <w:ilvl w:val="0"/>
          <w:numId w:val="0"/>
        </w:numPr>
        <w:spacing w:before="0" w:after="0" w:line="240" w:lineRule="auto"/>
      </w:pPr>
      <w:r>
        <w:t>4.2 Board sub-committees</w:t>
      </w:r>
    </w:p>
    <w:p w14:paraId="3E27BB55" w14:textId="671F8D5A" w:rsidR="005E2018" w:rsidRDefault="005E2018" w:rsidP="005E2018">
      <w:pPr>
        <w:spacing w:after="0" w:line="240" w:lineRule="auto"/>
      </w:pPr>
      <w:r>
        <w:t xml:space="preserve">At a minimum, the </w:t>
      </w:r>
      <w:r w:rsidR="00313ACE">
        <w:t>b</w:t>
      </w:r>
      <w:r>
        <w:t xml:space="preserve">oard is required to establish an Audit and Risk Committee to review the appropriateness of the Cluster’s financial reporting; performance reporting; system of risk oversight and management; and system internal controls. </w:t>
      </w:r>
    </w:p>
    <w:p w14:paraId="517C0762" w14:textId="77777777" w:rsidR="0072513D" w:rsidRDefault="0072513D" w:rsidP="005E2018">
      <w:pPr>
        <w:spacing w:after="0" w:line="240" w:lineRule="auto"/>
      </w:pPr>
    </w:p>
    <w:p w14:paraId="28EFF057" w14:textId="7638B695" w:rsidR="0072513D" w:rsidRDefault="0072513D" w:rsidP="0072513D">
      <w:pPr>
        <w:keepNext/>
        <w:keepLines/>
        <w:spacing w:after="0" w:line="240" w:lineRule="auto"/>
      </w:pPr>
      <w:r>
        <w:t xml:space="preserve">The </w:t>
      </w:r>
      <w:r w:rsidR="00681581">
        <w:t>boards</w:t>
      </w:r>
      <w:r>
        <w:t xml:space="preserve"> of </w:t>
      </w:r>
      <w:r w:rsidR="005534F3">
        <w:t>I</w:t>
      </w:r>
      <w:r>
        <w:t xml:space="preserve">ndustry </w:t>
      </w:r>
      <w:r w:rsidR="005534F3">
        <w:t>C</w:t>
      </w:r>
      <w:r>
        <w:t>lusters will be expected to play an ongoing role in monitoring the work of any committee's established, including by ensuring that:</w:t>
      </w:r>
    </w:p>
    <w:p w14:paraId="17E3FFD1" w14:textId="272A70F7" w:rsidR="0072513D" w:rsidRPr="00BA7BB4" w:rsidRDefault="0072513D" w:rsidP="00BA7BB4">
      <w:pPr>
        <w:pStyle w:val="H3Ashurst"/>
        <w:numPr>
          <w:ilvl w:val="2"/>
          <w:numId w:val="40"/>
        </w:numPr>
        <w:rPr>
          <w:rFonts w:ascii="Calibri" w:hAnsi="Calibri" w:cs="Calibri"/>
          <w:sz w:val="22"/>
          <w:szCs w:val="22"/>
        </w:rPr>
      </w:pPr>
      <w:r w:rsidRPr="00BA7BB4">
        <w:rPr>
          <w:rFonts w:ascii="Calibri" w:hAnsi="Calibri" w:cs="Calibri"/>
          <w:sz w:val="22"/>
          <w:szCs w:val="22"/>
        </w:rPr>
        <w:t>conflicts of interest at the committee level are being identified and appropriately managed; and</w:t>
      </w:r>
      <w:r w:rsidR="00037CE9">
        <w:rPr>
          <w:rFonts w:ascii="Calibri" w:hAnsi="Calibri" w:cs="Calibri"/>
          <w:sz w:val="22"/>
          <w:szCs w:val="22"/>
        </w:rPr>
        <w:t>;</w:t>
      </w:r>
    </w:p>
    <w:p w14:paraId="0821DA5B" w14:textId="1EBAFE7F" w:rsidR="00BD1F5E" w:rsidRPr="00037CE9" w:rsidRDefault="0072513D" w:rsidP="00BD1F5E">
      <w:pPr>
        <w:pStyle w:val="H3Ashurst"/>
        <w:numPr>
          <w:ilvl w:val="2"/>
          <w:numId w:val="40"/>
        </w:numPr>
        <w:rPr>
          <w:rFonts w:ascii="Calibri" w:hAnsi="Calibri" w:cs="Calibri"/>
          <w:sz w:val="22"/>
          <w:szCs w:val="22"/>
        </w:rPr>
      </w:pPr>
      <w:r w:rsidRPr="00574B9D">
        <w:rPr>
          <w:rFonts w:ascii="Calibri" w:hAnsi="Calibri" w:cs="Calibri"/>
          <w:sz w:val="22"/>
          <w:szCs w:val="22"/>
        </w:rPr>
        <w:t>ensuring the work of any committees is consistent and in line with the Industry Cluster's obligations under its grant agreement.</w:t>
      </w:r>
    </w:p>
    <w:sectPr w:rsidR="00BD1F5E" w:rsidRPr="00037CE9" w:rsidSect="00037CE9">
      <w:headerReference w:type="even" r:id="rId15"/>
      <w:headerReference w:type="default" r:id="rId16"/>
      <w:footerReference w:type="even" r:id="rId17"/>
      <w:footerReference w:type="default" r:id="rId18"/>
      <w:headerReference w:type="first" r:id="rId19"/>
      <w:footerReference w:type="first" r:id="rId20"/>
      <w:pgSz w:w="11906" w:h="16838"/>
      <w:pgMar w:top="709" w:right="991" w:bottom="1418" w:left="127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F03E" w14:textId="77777777" w:rsidR="001D3BC8" w:rsidRDefault="001D3BC8" w:rsidP="0051352E">
      <w:pPr>
        <w:spacing w:after="0" w:line="240" w:lineRule="auto"/>
      </w:pPr>
      <w:r>
        <w:separator/>
      </w:r>
    </w:p>
  </w:endnote>
  <w:endnote w:type="continuationSeparator" w:id="0">
    <w:p w14:paraId="73372536" w14:textId="77777777" w:rsidR="001D3BC8" w:rsidRDefault="001D3BC8" w:rsidP="0051352E">
      <w:pPr>
        <w:spacing w:after="0" w:line="240" w:lineRule="auto"/>
      </w:pPr>
      <w:r>
        <w:continuationSeparator/>
      </w:r>
    </w:p>
  </w:endnote>
  <w:endnote w:type="continuationNotice" w:id="1">
    <w:p w14:paraId="5A8F1574" w14:textId="77777777" w:rsidR="001D3BC8" w:rsidRDefault="001D3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4022" w14:textId="77777777" w:rsidR="006F3101" w:rsidRDefault="006F3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879455"/>
      <w:docPartObj>
        <w:docPartGallery w:val="Page Numbers (Bottom of Page)"/>
        <w:docPartUnique/>
      </w:docPartObj>
    </w:sdtPr>
    <w:sdtEndPr>
      <w:rPr>
        <w:noProof/>
      </w:rPr>
    </w:sdtEndPr>
    <w:sdtContent>
      <w:p w14:paraId="31A9FEB1" w14:textId="4D7134DC" w:rsidR="00DC7AB8" w:rsidRDefault="00DC7A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61A71A" w14:textId="78640F40" w:rsidR="00662A42" w:rsidRDefault="00662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AD92" w14:textId="4391ECD8" w:rsidR="00662A42" w:rsidRDefault="00662A42" w:rsidP="004855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9B6F" w14:textId="77777777" w:rsidR="001D3BC8" w:rsidRDefault="001D3BC8" w:rsidP="0051352E">
      <w:pPr>
        <w:spacing w:after="0" w:line="240" w:lineRule="auto"/>
      </w:pPr>
      <w:r>
        <w:separator/>
      </w:r>
    </w:p>
  </w:footnote>
  <w:footnote w:type="continuationSeparator" w:id="0">
    <w:p w14:paraId="79C8F6D4" w14:textId="77777777" w:rsidR="001D3BC8" w:rsidRDefault="001D3BC8" w:rsidP="0051352E">
      <w:pPr>
        <w:spacing w:after="0" w:line="240" w:lineRule="auto"/>
      </w:pPr>
      <w:r>
        <w:continuationSeparator/>
      </w:r>
    </w:p>
  </w:footnote>
  <w:footnote w:type="continuationNotice" w:id="1">
    <w:p w14:paraId="2226D952" w14:textId="77777777" w:rsidR="001D3BC8" w:rsidRDefault="001D3BC8">
      <w:pPr>
        <w:spacing w:after="0" w:line="240" w:lineRule="auto"/>
      </w:pPr>
    </w:p>
  </w:footnote>
  <w:footnote w:id="2">
    <w:p w14:paraId="66EF2A28" w14:textId="57DEBC1A" w:rsidR="0071339C" w:rsidRPr="00037CE9" w:rsidRDefault="005E2018" w:rsidP="005E2018">
      <w:pPr>
        <w:pStyle w:val="FootnoteText"/>
      </w:pPr>
      <w:r>
        <w:rPr>
          <w:rStyle w:val="FootnoteReference"/>
        </w:rPr>
        <w:footnoteRef/>
      </w:r>
      <w:r>
        <w:tab/>
        <w:t>Grant Opportunity Guidelines, Part 4.2, p. 13.</w:t>
      </w:r>
    </w:p>
  </w:footnote>
  <w:footnote w:id="3">
    <w:p w14:paraId="02123281" w14:textId="7B8D9B42" w:rsidR="006747D0" w:rsidRPr="006747D0" w:rsidRDefault="006747D0">
      <w:pPr>
        <w:pStyle w:val="FootnoteText"/>
      </w:pPr>
      <w:r w:rsidRPr="00EC7521">
        <w:rPr>
          <w:rStyle w:val="FootnoteReference"/>
        </w:rPr>
        <w:footnoteRef/>
      </w:r>
      <w:r w:rsidRPr="00EC7521">
        <w:rPr>
          <w:rStyle w:val="FootnoteReference"/>
        </w:rPr>
        <w:t xml:space="preserve"> </w:t>
      </w:r>
      <w:r w:rsidRPr="00EC7521">
        <w:rPr>
          <w:rStyle w:val="FootnoteReference"/>
        </w:rPr>
        <w:tab/>
      </w:r>
      <w:r w:rsidRPr="00EC7521">
        <w:t xml:space="preserve">See various AICD articles on director independence here: </w:t>
      </w:r>
      <w:hyperlink r:id="rId1" w:history="1">
        <w:r w:rsidRPr="00EC7521">
          <w:t>Independent director (aicd.com.au)</w:t>
        </w:r>
      </w:hyperlink>
    </w:p>
    <w:p w14:paraId="0BEB9F6A" w14:textId="77777777" w:rsidR="006747D0" w:rsidRDefault="006747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D08F" w14:textId="77777777" w:rsidR="006F3101" w:rsidRDefault="006F3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C964" w14:textId="77777777" w:rsidR="006F3101" w:rsidRDefault="006F3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95BF" w14:textId="77777777" w:rsidR="006F3101" w:rsidRDefault="006F3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A7B1A"/>
    <w:multiLevelType w:val="hybridMultilevel"/>
    <w:tmpl w:val="FD7C2158"/>
    <w:lvl w:ilvl="0" w:tplc="E4F04B52">
      <w:start w:val="1"/>
      <w:numFmt w:val="lowerLetter"/>
      <w:lvlText w:val="%1."/>
      <w:lvlJc w:val="left"/>
      <w:pPr>
        <w:ind w:left="720" w:hanging="360"/>
      </w:pPr>
      <w:rPr>
        <w:rFonts w:asciiTheme="minorHAnsi" w:hAnsiTheme="minorHAnsi" w:cstheme="minorBid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9724F"/>
    <w:multiLevelType w:val="hybridMultilevel"/>
    <w:tmpl w:val="E3A6E6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1A06E0"/>
    <w:multiLevelType w:val="hybridMultilevel"/>
    <w:tmpl w:val="31C845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EC74F9"/>
    <w:multiLevelType w:val="multilevel"/>
    <w:tmpl w:val="2CF87986"/>
    <w:styleLink w:val="H1Outline"/>
    <w:lvl w:ilvl="0">
      <w:start w:val="1"/>
      <w:numFmt w:val="decimal"/>
      <w:pStyle w:val="H1Ashurst"/>
      <w:lvlText w:val="%1."/>
      <w:lvlJc w:val="left"/>
      <w:pPr>
        <w:ind w:left="0" w:hanging="567"/>
      </w:pPr>
      <w:rPr>
        <w:rFonts w:hint="default"/>
        <w:color w:val="A6A6A6" w:themeColor="background1" w:themeShade="A6"/>
        <w:sz w:val="18"/>
      </w:rPr>
    </w:lvl>
    <w:lvl w:ilvl="1">
      <w:start w:val="1"/>
      <w:numFmt w:val="decimal"/>
      <w:pStyle w:val="H2Ashurst"/>
      <w:lvlText w:val="%1.%2"/>
      <w:lvlJc w:val="left"/>
      <w:pPr>
        <w:ind w:left="0" w:hanging="567"/>
      </w:pPr>
      <w:rPr>
        <w:rFonts w:hint="default"/>
        <w:color w:val="A6A6A6" w:themeColor="background1" w:themeShade="A6"/>
        <w:sz w:val="18"/>
      </w:rPr>
    </w:lvl>
    <w:lvl w:ilvl="2">
      <w:start w:val="1"/>
      <w:numFmt w:val="lowerLetter"/>
      <w:pStyle w:val="H3Ashurst"/>
      <w:lvlText w:val="%3."/>
      <w:lvlJc w:val="left"/>
      <w:pPr>
        <w:tabs>
          <w:tab w:val="num" w:pos="567"/>
        </w:tabs>
        <w:ind w:left="567" w:hanging="567"/>
      </w:pPr>
      <w:rPr>
        <w:rFonts w:asciiTheme="minorHAnsi" w:eastAsiaTheme="minorHAnsi" w:hAnsiTheme="minorHAnsi" w:cstheme="minorBidi"/>
        <w:color w:val="A6A6A6" w:themeColor="background1" w:themeShade="A6"/>
        <w:sz w:val="18"/>
      </w:rPr>
    </w:lvl>
    <w:lvl w:ilvl="3">
      <w:start w:val="1"/>
      <w:numFmt w:val="lowerRoman"/>
      <w:pStyle w:val="H4Ashurst"/>
      <w:lvlText w:val="%4."/>
      <w:lvlJc w:val="left"/>
      <w:pPr>
        <w:tabs>
          <w:tab w:val="num" w:pos="1134"/>
        </w:tabs>
        <w:ind w:left="1134" w:hanging="567"/>
      </w:pPr>
      <w:rPr>
        <w:rFonts w:hint="default"/>
        <w:color w:val="A6A6A6" w:themeColor="background1" w:themeShade="A6"/>
        <w:sz w:val="18"/>
      </w:rPr>
    </w:lvl>
    <w:lvl w:ilvl="4">
      <w:start w:val="1"/>
      <w:numFmt w:val="upperLetter"/>
      <w:pStyle w:val="H5Ashurst"/>
      <w:lvlText w:val="%5."/>
      <w:lvlJc w:val="left"/>
      <w:pPr>
        <w:tabs>
          <w:tab w:val="num" w:pos="1701"/>
        </w:tabs>
        <w:ind w:left="1701" w:hanging="567"/>
      </w:pPr>
      <w:rPr>
        <w:rFonts w:hint="default"/>
        <w:color w:val="A6A6A6" w:themeColor="background1" w:themeShade="A6"/>
        <w:sz w:val="18"/>
      </w:rPr>
    </w:lvl>
    <w:lvl w:ilvl="5">
      <w:start w:val="1"/>
      <w:numFmt w:val="upperRoman"/>
      <w:pStyle w:val="H6Ashurst"/>
      <w:lvlText w:val="%6."/>
      <w:lvlJc w:val="left"/>
      <w:pPr>
        <w:tabs>
          <w:tab w:val="num" w:pos="2268"/>
        </w:tabs>
        <w:ind w:left="2268" w:hanging="567"/>
      </w:pPr>
      <w:rPr>
        <w:rFonts w:hint="default"/>
        <w:color w:val="A6A6A6" w:themeColor="background1" w:themeShade="A6"/>
        <w:sz w:val="18"/>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D650AD"/>
    <w:multiLevelType w:val="hybridMultilevel"/>
    <w:tmpl w:val="6F1CE62A"/>
    <w:lvl w:ilvl="0" w:tplc="CA9AEC22">
      <w:start w:val="1"/>
      <w:numFmt w:val="lowerLetter"/>
      <w:lvlText w:val="%1)"/>
      <w:lvlJc w:val="left"/>
      <w:pPr>
        <w:ind w:left="720" w:hanging="360"/>
      </w:pPr>
    </w:lvl>
    <w:lvl w:ilvl="1" w:tplc="6538838E" w:tentative="1">
      <w:start w:val="1"/>
      <w:numFmt w:val="lowerLetter"/>
      <w:lvlText w:val="%2."/>
      <w:lvlJc w:val="left"/>
      <w:pPr>
        <w:ind w:left="1440" w:hanging="360"/>
      </w:pPr>
    </w:lvl>
    <w:lvl w:ilvl="2" w:tplc="56DCBAB8" w:tentative="1">
      <w:start w:val="1"/>
      <w:numFmt w:val="lowerRoman"/>
      <w:lvlText w:val="%3."/>
      <w:lvlJc w:val="right"/>
      <w:pPr>
        <w:ind w:left="2160" w:hanging="180"/>
      </w:pPr>
    </w:lvl>
    <w:lvl w:ilvl="3" w:tplc="BDB09A62" w:tentative="1">
      <w:start w:val="1"/>
      <w:numFmt w:val="decimal"/>
      <w:lvlText w:val="%4."/>
      <w:lvlJc w:val="left"/>
      <w:pPr>
        <w:ind w:left="2880" w:hanging="360"/>
      </w:pPr>
    </w:lvl>
    <w:lvl w:ilvl="4" w:tplc="2A6AA0CC" w:tentative="1">
      <w:start w:val="1"/>
      <w:numFmt w:val="lowerLetter"/>
      <w:lvlText w:val="%5."/>
      <w:lvlJc w:val="left"/>
      <w:pPr>
        <w:ind w:left="3600" w:hanging="360"/>
      </w:pPr>
    </w:lvl>
    <w:lvl w:ilvl="5" w:tplc="387EA6B8" w:tentative="1">
      <w:start w:val="1"/>
      <w:numFmt w:val="lowerRoman"/>
      <w:lvlText w:val="%6."/>
      <w:lvlJc w:val="right"/>
      <w:pPr>
        <w:ind w:left="4320" w:hanging="180"/>
      </w:pPr>
    </w:lvl>
    <w:lvl w:ilvl="6" w:tplc="5E00848C" w:tentative="1">
      <w:start w:val="1"/>
      <w:numFmt w:val="decimal"/>
      <w:lvlText w:val="%7."/>
      <w:lvlJc w:val="left"/>
      <w:pPr>
        <w:ind w:left="5040" w:hanging="360"/>
      </w:pPr>
    </w:lvl>
    <w:lvl w:ilvl="7" w:tplc="90663FCA" w:tentative="1">
      <w:start w:val="1"/>
      <w:numFmt w:val="lowerLetter"/>
      <w:lvlText w:val="%8."/>
      <w:lvlJc w:val="left"/>
      <w:pPr>
        <w:ind w:left="5760" w:hanging="360"/>
      </w:pPr>
    </w:lvl>
    <w:lvl w:ilvl="8" w:tplc="89F0625A" w:tentative="1">
      <w:start w:val="1"/>
      <w:numFmt w:val="lowerRoman"/>
      <w:lvlText w:val="%9."/>
      <w:lvlJc w:val="right"/>
      <w:pPr>
        <w:ind w:left="6480" w:hanging="180"/>
      </w:pPr>
    </w:lvl>
  </w:abstractNum>
  <w:abstractNum w:abstractNumId="18" w15:restartNumberingAfterBreak="0">
    <w:nsid w:val="4765425F"/>
    <w:multiLevelType w:val="hybridMultilevel"/>
    <w:tmpl w:val="759695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AE269C"/>
    <w:multiLevelType w:val="hybridMultilevel"/>
    <w:tmpl w:val="EB9C81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DCC0B59"/>
    <w:multiLevelType w:val="hybridMultilevel"/>
    <w:tmpl w:val="F64C6E98"/>
    <w:lvl w:ilvl="0" w:tplc="709EF53C">
      <w:start w:val="1"/>
      <w:numFmt w:val="lowerLetter"/>
      <w:lvlText w:val="%1)"/>
      <w:lvlJc w:val="left"/>
      <w:pPr>
        <w:ind w:left="720" w:hanging="360"/>
      </w:pPr>
    </w:lvl>
    <w:lvl w:ilvl="1" w:tplc="89DAFC9E">
      <w:start w:val="1"/>
      <w:numFmt w:val="lowerLetter"/>
      <w:lvlText w:val="%2."/>
      <w:lvlJc w:val="left"/>
      <w:pPr>
        <w:ind w:left="1440" w:hanging="360"/>
      </w:pPr>
    </w:lvl>
    <w:lvl w:ilvl="2" w:tplc="04F485CE">
      <w:start w:val="1"/>
      <w:numFmt w:val="lowerRoman"/>
      <w:lvlText w:val="%3."/>
      <w:lvlJc w:val="right"/>
      <w:pPr>
        <w:ind w:left="2160" w:hanging="180"/>
      </w:pPr>
    </w:lvl>
    <w:lvl w:ilvl="3" w:tplc="D9AE9C98">
      <w:start w:val="1"/>
      <w:numFmt w:val="decimal"/>
      <w:lvlText w:val="%4."/>
      <w:lvlJc w:val="left"/>
      <w:pPr>
        <w:ind w:left="2880" w:hanging="360"/>
      </w:pPr>
    </w:lvl>
    <w:lvl w:ilvl="4" w:tplc="EBC6B474">
      <w:start w:val="1"/>
      <w:numFmt w:val="lowerLetter"/>
      <w:lvlText w:val="%5."/>
      <w:lvlJc w:val="left"/>
      <w:pPr>
        <w:ind w:left="3600" w:hanging="360"/>
      </w:pPr>
    </w:lvl>
    <w:lvl w:ilvl="5" w:tplc="5850697C">
      <w:start w:val="1"/>
      <w:numFmt w:val="lowerRoman"/>
      <w:lvlText w:val="%6."/>
      <w:lvlJc w:val="right"/>
      <w:pPr>
        <w:ind w:left="4320" w:hanging="180"/>
      </w:pPr>
    </w:lvl>
    <w:lvl w:ilvl="6" w:tplc="582E435E">
      <w:start w:val="1"/>
      <w:numFmt w:val="decimal"/>
      <w:lvlText w:val="%7."/>
      <w:lvlJc w:val="left"/>
      <w:pPr>
        <w:ind w:left="5040" w:hanging="360"/>
      </w:pPr>
    </w:lvl>
    <w:lvl w:ilvl="7" w:tplc="E996BCBE">
      <w:start w:val="1"/>
      <w:numFmt w:val="lowerLetter"/>
      <w:lvlText w:val="%8."/>
      <w:lvlJc w:val="left"/>
      <w:pPr>
        <w:ind w:left="5760" w:hanging="360"/>
      </w:pPr>
    </w:lvl>
    <w:lvl w:ilvl="8" w:tplc="7A36CAF0">
      <w:start w:val="1"/>
      <w:numFmt w:val="lowerRoman"/>
      <w:lvlText w:val="%9."/>
      <w:lvlJc w:val="right"/>
      <w:pPr>
        <w:ind w:left="6480" w:hanging="180"/>
      </w:pPr>
    </w:lvl>
  </w:abstractNum>
  <w:abstractNum w:abstractNumId="21" w15:restartNumberingAfterBreak="0">
    <w:nsid w:val="71D00CBC"/>
    <w:multiLevelType w:val="multilevel"/>
    <w:tmpl w:val="3CBA188A"/>
    <w:lvl w:ilvl="0">
      <w:start w:val="1"/>
      <w:numFmt w:val="decimal"/>
      <w:pStyle w:val="AdvHeadingL1"/>
      <w:lvlText w:val="%1."/>
      <w:lvlJc w:val="left"/>
      <w:pPr>
        <w:ind w:left="0" w:hanging="567"/>
      </w:pPr>
      <w:rPr>
        <w:rFonts w:hint="default"/>
        <w:b/>
        <w:i w:val="0"/>
        <w:color w:val="002D3F" w:themeColor="text2"/>
        <w:sz w:val="20"/>
      </w:rPr>
    </w:lvl>
    <w:lvl w:ilvl="1">
      <w:start w:val="1"/>
      <w:numFmt w:val="decimal"/>
      <w:pStyle w:val="AdvSubHeadingL2"/>
      <w:lvlText w:val="%1.%2"/>
      <w:lvlJc w:val="left"/>
      <w:pPr>
        <w:ind w:left="0" w:hanging="567"/>
      </w:pPr>
      <w:rPr>
        <w:rFonts w:hint="default"/>
        <w:b/>
        <w:i w:val="0"/>
        <w:color w:val="002D3F" w:themeColor="text2"/>
        <w:sz w:val="20"/>
      </w:rPr>
    </w:lvl>
    <w:lvl w:ilvl="2">
      <w:start w:val="1"/>
      <w:numFmt w:val="none"/>
      <w:suff w:val="nothing"/>
      <w:lvlText w:val="%3"/>
      <w:lvlJc w:val="left"/>
      <w:pPr>
        <w:ind w:left="0" w:firstLine="0"/>
      </w:pPr>
      <w:rPr>
        <w:rFonts w:hint="default"/>
        <w:color w:val="A6A6A6" w:themeColor="background1" w:themeShade="A6"/>
        <w:sz w:val="18"/>
      </w:rPr>
    </w:lvl>
    <w:lvl w:ilvl="3">
      <w:start w:val="1"/>
      <w:numFmt w:val="none"/>
      <w:suff w:val="nothing"/>
      <w:lvlText w:val=""/>
      <w:lvlJc w:val="left"/>
      <w:pPr>
        <w:ind w:left="0" w:firstLine="0"/>
      </w:pPr>
      <w:rPr>
        <w:rFonts w:hint="default"/>
        <w:color w:val="A6A6A6" w:themeColor="background1" w:themeShade="A6"/>
        <w:sz w:val="18"/>
      </w:rPr>
    </w:lvl>
    <w:lvl w:ilvl="4">
      <w:start w:val="1"/>
      <w:numFmt w:val="none"/>
      <w:suff w:val="nothing"/>
      <w:lvlText w:val=""/>
      <w:lvlJc w:val="left"/>
      <w:pPr>
        <w:ind w:left="0" w:firstLine="0"/>
      </w:pPr>
      <w:rPr>
        <w:rFonts w:hint="default"/>
        <w:color w:val="A6A6A6" w:themeColor="background1" w:themeShade="A6"/>
        <w:sz w:val="18"/>
      </w:rPr>
    </w:lvl>
    <w:lvl w:ilvl="5">
      <w:start w:val="1"/>
      <w:numFmt w:val="none"/>
      <w:suff w:val="nothing"/>
      <w:lvlText w:val=""/>
      <w:lvlJc w:val="left"/>
      <w:pPr>
        <w:ind w:left="0" w:firstLine="0"/>
      </w:pPr>
      <w:rPr>
        <w:rFonts w:hint="default"/>
        <w:color w:val="A6A6A6" w:themeColor="background1" w:themeShade="A6"/>
        <w:sz w:val="18"/>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C046976"/>
    <w:multiLevelType w:val="multilevel"/>
    <w:tmpl w:val="2CF87986"/>
    <w:numStyleLink w:val="H1Outline"/>
  </w:abstractNum>
  <w:abstractNum w:abstractNumId="23" w15:restartNumberingAfterBreak="0">
    <w:nsid w:val="7FEB24CB"/>
    <w:multiLevelType w:val="hybridMultilevel"/>
    <w:tmpl w:val="8F067842"/>
    <w:lvl w:ilvl="0" w:tplc="3A8422D4">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6"/>
  </w:num>
  <w:num w:numId="14">
    <w:abstractNumId w:val="14"/>
  </w:num>
  <w:num w:numId="15">
    <w:abstractNumId w:val="22"/>
  </w:num>
  <w:num w:numId="16">
    <w:abstractNumId w:val="21"/>
  </w:num>
  <w:num w:numId="17">
    <w:abstractNumId w:val="1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lvlOverride w:ilvl="0">
      <w:startOverride w:val="1"/>
    </w:lvlOverride>
    <w:lvlOverride w:ilvl="1">
      <w:startOverride w:val="1"/>
    </w:lvlOverride>
    <w:lvlOverride w:ilvl="2">
      <w:startOverride w:val="1"/>
    </w:lvlOverride>
  </w:num>
  <w:num w:numId="23">
    <w:abstractNumId w:val="23"/>
  </w:num>
  <w:num w:numId="24">
    <w:abstractNumId w:val="22"/>
  </w:num>
  <w:num w:numId="25">
    <w:abstractNumId w:val="22"/>
  </w:num>
  <w:num w:numId="26">
    <w:abstractNumId w:val="1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2"/>
  </w:num>
  <w:num w:numId="30">
    <w:abstractNumId w:val="13"/>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12"/>
  </w:num>
  <w:num w:numId="44">
    <w:abstractNumId w:val="18"/>
  </w:num>
  <w:num w:numId="45">
    <w:abstractNumId w:val="22"/>
  </w:num>
  <w:num w:numId="46">
    <w:abstractNumId w:val="22"/>
  </w:num>
  <w:num w:numId="47">
    <w:abstractNumId w:val="22"/>
    <w:lvlOverride w:ilvl="0">
      <w:startOverride w:val="1"/>
    </w:lvlOverride>
    <w:lvlOverride w:ilvl="1">
      <w:startOverride w:val="1"/>
    </w:lvlOverride>
    <w:lvlOverride w:ilvl="2">
      <w:startOverride w:val="1"/>
    </w:lvlOverride>
  </w:num>
  <w:num w:numId="48">
    <w:abstractNumId w:val="1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498"/>
    <w:rsid w:val="000047DF"/>
    <w:rsid w:val="0000541D"/>
    <w:rsid w:val="00024F0F"/>
    <w:rsid w:val="00037CE9"/>
    <w:rsid w:val="000472A6"/>
    <w:rsid w:val="00052BBC"/>
    <w:rsid w:val="00054230"/>
    <w:rsid w:val="00054FF4"/>
    <w:rsid w:val="000635E8"/>
    <w:rsid w:val="00067075"/>
    <w:rsid w:val="000939D9"/>
    <w:rsid w:val="000A453D"/>
    <w:rsid w:val="000A4D23"/>
    <w:rsid w:val="000B0098"/>
    <w:rsid w:val="000B5F44"/>
    <w:rsid w:val="000C4DF6"/>
    <w:rsid w:val="000D1103"/>
    <w:rsid w:val="000D1864"/>
    <w:rsid w:val="000D5BB2"/>
    <w:rsid w:val="000F39F2"/>
    <w:rsid w:val="00111085"/>
    <w:rsid w:val="00111859"/>
    <w:rsid w:val="00115CA3"/>
    <w:rsid w:val="00151DD8"/>
    <w:rsid w:val="001578F6"/>
    <w:rsid w:val="00157F35"/>
    <w:rsid w:val="001618CB"/>
    <w:rsid w:val="001753E0"/>
    <w:rsid w:val="001764AD"/>
    <w:rsid w:val="00177BB9"/>
    <w:rsid w:val="00183F8F"/>
    <w:rsid w:val="0019178B"/>
    <w:rsid w:val="00194F6B"/>
    <w:rsid w:val="001970D2"/>
    <w:rsid w:val="001976F3"/>
    <w:rsid w:val="001A0A4D"/>
    <w:rsid w:val="001B5DB1"/>
    <w:rsid w:val="001B7DED"/>
    <w:rsid w:val="001C4527"/>
    <w:rsid w:val="001D3BC8"/>
    <w:rsid w:val="001D5CF6"/>
    <w:rsid w:val="001D7BB9"/>
    <w:rsid w:val="001E28AA"/>
    <w:rsid w:val="001E508E"/>
    <w:rsid w:val="001F3434"/>
    <w:rsid w:val="001F34F5"/>
    <w:rsid w:val="001F58B7"/>
    <w:rsid w:val="00217EAB"/>
    <w:rsid w:val="0022498C"/>
    <w:rsid w:val="0022626C"/>
    <w:rsid w:val="00230C2F"/>
    <w:rsid w:val="00242566"/>
    <w:rsid w:val="00244FDE"/>
    <w:rsid w:val="00266616"/>
    <w:rsid w:val="00266F19"/>
    <w:rsid w:val="002724D0"/>
    <w:rsid w:val="00286B25"/>
    <w:rsid w:val="002903D7"/>
    <w:rsid w:val="002A701D"/>
    <w:rsid w:val="002A7840"/>
    <w:rsid w:val="002B1CE5"/>
    <w:rsid w:val="002B31DF"/>
    <w:rsid w:val="002B377F"/>
    <w:rsid w:val="002B71D5"/>
    <w:rsid w:val="002D6DD9"/>
    <w:rsid w:val="002E58F5"/>
    <w:rsid w:val="002F079D"/>
    <w:rsid w:val="002F4DB3"/>
    <w:rsid w:val="00313ACE"/>
    <w:rsid w:val="003173E4"/>
    <w:rsid w:val="00350FFA"/>
    <w:rsid w:val="00353311"/>
    <w:rsid w:val="00356C28"/>
    <w:rsid w:val="003644C0"/>
    <w:rsid w:val="00364F4B"/>
    <w:rsid w:val="0037665B"/>
    <w:rsid w:val="00382F07"/>
    <w:rsid w:val="00385621"/>
    <w:rsid w:val="00386E24"/>
    <w:rsid w:val="003A2EFF"/>
    <w:rsid w:val="003A772F"/>
    <w:rsid w:val="003C044C"/>
    <w:rsid w:val="003C5ACD"/>
    <w:rsid w:val="003E5328"/>
    <w:rsid w:val="003E5332"/>
    <w:rsid w:val="004067C4"/>
    <w:rsid w:val="0040713E"/>
    <w:rsid w:val="0041235F"/>
    <w:rsid w:val="004136E6"/>
    <w:rsid w:val="00414677"/>
    <w:rsid w:val="00423CA4"/>
    <w:rsid w:val="00432E2A"/>
    <w:rsid w:val="00453C04"/>
    <w:rsid w:val="00467284"/>
    <w:rsid w:val="00474CF8"/>
    <w:rsid w:val="00475851"/>
    <w:rsid w:val="00480639"/>
    <w:rsid w:val="00482D87"/>
    <w:rsid w:val="00485507"/>
    <w:rsid w:val="00491913"/>
    <w:rsid w:val="00492A2A"/>
    <w:rsid w:val="0049494F"/>
    <w:rsid w:val="00497764"/>
    <w:rsid w:val="004D632F"/>
    <w:rsid w:val="0051352E"/>
    <w:rsid w:val="00516142"/>
    <w:rsid w:val="00517DA7"/>
    <w:rsid w:val="00520A33"/>
    <w:rsid w:val="00527AE4"/>
    <w:rsid w:val="00532782"/>
    <w:rsid w:val="00536ACF"/>
    <w:rsid w:val="00544BBB"/>
    <w:rsid w:val="00545941"/>
    <w:rsid w:val="005534F3"/>
    <w:rsid w:val="0055460A"/>
    <w:rsid w:val="0055569D"/>
    <w:rsid w:val="00565418"/>
    <w:rsid w:val="00570F42"/>
    <w:rsid w:val="0057403D"/>
    <w:rsid w:val="00574B9D"/>
    <w:rsid w:val="0058348C"/>
    <w:rsid w:val="00596A88"/>
    <w:rsid w:val="005B3355"/>
    <w:rsid w:val="005C01F3"/>
    <w:rsid w:val="005C725A"/>
    <w:rsid w:val="005D07FE"/>
    <w:rsid w:val="005D306B"/>
    <w:rsid w:val="005D3FE4"/>
    <w:rsid w:val="005D41FF"/>
    <w:rsid w:val="005D715A"/>
    <w:rsid w:val="005D7CE7"/>
    <w:rsid w:val="005E2018"/>
    <w:rsid w:val="005F3E68"/>
    <w:rsid w:val="005F5879"/>
    <w:rsid w:val="00602977"/>
    <w:rsid w:val="006100F6"/>
    <w:rsid w:val="00610A38"/>
    <w:rsid w:val="006126CC"/>
    <w:rsid w:val="00630686"/>
    <w:rsid w:val="00630DDF"/>
    <w:rsid w:val="006404E0"/>
    <w:rsid w:val="00656606"/>
    <w:rsid w:val="00660FCF"/>
    <w:rsid w:val="00662A42"/>
    <w:rsid w:val="006647B8"/>
    <w:rsid w:val="006747D0"/>
    <w:rsid w:val="00675516"/>
    <w:rsid w:val="00681581"/>
    <w:rsid w:val="00684E7B"/>
    <w:rsid w:val="006938EE"/>
    <w:rsid w:val="006A1701"/>
    <w:rsid w:val="006B0B39"/>
    <w:rsid w:val="006D154E"/>
    <w:rsid w:val="006E0265"/>
    <w:rsid w:val="006E5D6E"/>
    <w:rsid w:val="006F3101"/>
    <w:rsid w:val="006F56BE"/>
    <w:rsid w:val="006F6EDD"/>
    <w:rsid w:val="00700DF6"/>
    <w:rsid w:val="00707871"/>
    <w:rsid w:val="0071339C"/>
    <w:rsid w:val="00716ECD"/>
    <w:rsid w:val="00717065"/>
    <w:rsid w:val="00721B03"/>
    <w:rsid w:val="0072513D"/>
    <w:rsid w:val="00725F27"/>
    <w:rsid w:val="0073289A"/>
    <w:rsid w:val="0073307E"/>
    <w:rsid w:val="007570DC"/>
    <w:rsid w:val="007730FE"/>
    <w:rsid w:val="0078142C"/>
    <w:rsid w:val="007942F6"/>
    <w:rsid w:val="00797214"/>
    <w:rsid w:val="007B1ABA"/>
    <w:rsid w:val="007B38FE"/>
    <w:rsid w:val="007B74C5"/>
    <w:rsid w:val="007C7563"/>
    <w:rsid w:val="007D0D55"/>
    <w:rsid w:val="007E0E48"/>
    <w:rsid w:val="007E5112"/>
    <w:rsid w:val="007E698B"/>
    <w:rsid w:val="00806010"/>
    <w:rsid w:val="00814019"/>
    <w:rsid w:val="00822032"/>
    <w:rsid w:val="00842C50"/>
    <w:rsid w:val="008507C1"/>
    <w:rsid w:val="00856916"/>
    <w:rsid w:val="00861934"/>
    <w:rsid w:val="00862A2B"/>
    <w:rsid w:val="00880459"/>
    <w:rsid w:val="008A3193"/>
    <w:rsid w:val="008C1730"/>
    <w:rsid w:val="008C6B20"/>
    <w:rsid w:val="008D48BF"/>
    <w:rsid w:val="008E1AF3"/>
    <w:rsid w:val="008E22BA"/>
    <w:rsid w:val="008E4ACB"/>
    <w:rsid w:val="008E643D"/>
    <w:rsid w:val="008F0AC9"/>
    <w:rsid w:val="008F4D38"/>
    <w:rsid w:val="00900F7F"/>
    <w:rsid w:val="0090143E"/>
    <w:rsid w:val="00901EE2"/>
    <w:rsid w:val="0090711E"/>
    <w:rsid w:val="009102F9"/>
    <w:rsid w:val="009205E6"/>
    <w:rsid w:val="00923A28"/>
    <w:rsid w:val="00930605"/>
    <w:rsid w:val="0093473D"/>
    <w:rsid w:val="00940C4C"/>
    <w:rsid w:val="00944676"/>
    <w:rsid w:val="00944ECC"/>
    <w:rsid w:val="0094633A"/>
    <w:rsid w:val="00953AC9"/>
    <w:rsid w:val="00961F84"/>
    <w:rsid w:val="009626B9"/>
    <w:rsid w:val="00972F57"/>
    <w:rsid w:val="00976B7A"/>
    <w:rsid w:val="00981A73"/>
    <w:rsid w:val="0098406B"/>
    <w:rsid w:val="009863AE"/>
    <w:rsid w:val="00995280"/>
    <w:rsid w:val="009955B3"/>
    <w:rsid w:val="009A3C25"/>
    <w:rsid w:val="009B1ACA"/>
    <w:rsid w:val="009B5E9B"/>
    <w:rsid w:val="009C0A9E"/>
    <w:rsid w:val="009C2266"/>
    <w:rsid w:val="009C493C"/>
    <w:rsid w:val="009D1D27"/>
    <w:rsid w:val="009D32EB"/>
    <w:rsid w:val="009F13D0"/>
    <w:rsid w:val="009F3D5E"/>
    <w:rsid w:val="009F5787"/>
    <w:rsid w:val="00A058EE"/>
    <w:rsid w:val="00A106E1"/>
    <w:rsid w:val="00A15987"/>
    <w:rsid w:val="00A2308E"/>
    <w:rsid w:val="00A24E6E"/>
    <w:rsid w:val="00A30425"/>
    <w:rsid w:val="00A40293"/>
    <w:rsid w:val="00A43694"/>
    <w:rsid w:val="00A56FC7"/>
    <w:rsid w:val="00A63699"/>
    <w:rsid w:val="00A668BF"/>
    <w:rsid w:val="00A72575"/>
    <w:rsid w:val="00A74071"/>
    <w:rsid w:val="00A754E4"/>
    <w:rsid w:val="00A82101"/>
    <w:rsid w:val="00A84E07"/>
    <w:rsid w:val="00A91AFF"/>
    <w:rsid w:val="00AA124A"/>
    <w:rsid w:val="00AA1859"/>
    <w:rsid w:val="00AA22B4"/>
    <w:rsid w:val="00AA2A96"/>
    <w:rsid w:val="00AA423B"/>
    <w:rsid w:val="00AB10A1"/>
    <w:rsid w:val="00AD5803"/>
    <w:rsid w:val="00AD5FC4"/>
    <w:rsid w:val="00AE43A8"/>
    <w:rsid w:val="00B00BF8"/>
    <w:rsid w:val="00B100CC"/>
    <w:rsid w:val="00B139F9"/>
    <w:rsid w:val="00B15CE0"/>
    <w:rsid w:val="00B21705"/>
    <w:rsid w:val="00B224C5"/>
    <w:rsid w:val="00B241E1"/>
    <w:rsid w:val="00B456C5"/>
    <w:rsid w:val="00B5253C"/>
    <w:rsid w:val="00B60429"/>
    <w:rsid w:val="00B6689D"/>
    <w:rsid w:val="00B72368"/>
    <w:rsid w:val="00B73C80"/>
    <w:rsid w:val="00B83AE7"/>
    <w:rsid w:val="00B83D0B"/>
    <w:rsid w:val="00B8640A"/>
    <w:rsid w:val="00B952EF"/>
    <w:rsid w:val="00B97AC5"/>
    <w:rsid w:val="00BA405D"/>
    <w:rsid w:val="00BA7BB4"/>
    <w:rsid w:val="00BC3DD4"/>
    <w:rsid w:val="00BD17F8"/>
    <w:rsid w:val="00BD1F5E"/>
    <w:rsid w:val="00BD5D71"/>
    <w:rsid w:val="00BF562C"/>
    <w:rsid w:val="00C138CA"/>
    <w:rsid w:val="00C16702"/>
    <w:rsid w:val="00C23152"/>
    <w:rsid w:val="00C33B4D"/>
    <w:rsid w:val="00C54D58"/>
    <w:rsid w:val="00C573E1"/>
    <w:rsid w:val="00C60222"/>
    <w:rsid w:val="00C637C7"/>
    <w:rsid w:val="00C723A5"/>
    <w:rsid w:val="00C7289F"/>
    <w:rsid w:val="00C736D3"/>
    <w:rsid w:val="00C83593"/>
    <w:rsid w:val="00C91DF5"/>
    <w:rsid w:val="00C936C3"/>
    <w:rsid w:val="00C93CC8"/>
    <w:rsid w:val="00C95DF6"/>
    <w:rsid w:val="00CA5F20"/>
    <w:rsid w:val="00CB588C"/>
    <w:rsid w:val="00CC3BA4"/>
    <w:rsid w:val="00CD6361"/>
    <w:rsid w:val="00CD6950"/>
    <w:rsid w:val="00CE14CC"/>
    <w:rsid w:val="00CE17B3"/>
    <w:rsid w:val="00CE259D"/>
    <w:rsid w:val="00CF0168"/>
    <w:rsid w:val="00D10071"/>
    <w:rsid w:val="00D11F57"/>
    <w:rsid w:val="00D208EB"/>
    <w:rsid w:val="00D30281"/>
    <w:rsid w:val="00D31A07"/>
    <w:rsid w:val="00D46C6F"/>
    <w:rsid w:val="00D741BD"/>
    <w:rsid w:val="00D839A3"/>
    <w:rsid w:val="00D917C2"/>
    <w:rsid w:val="00D95AC8"/>
    <w:rsid w:val="00D95CC4"/>
    <w:rsid w:val="00DA1B7B"/>
    <w:rsid w:val="00DB259F"/>
    <w:rsid w:val="00DB79DF"/>
    <w:rsid w:val="00DC42E0"/>
    <w:rsid w:val="00DC6A64"/>
    <w:rsid w:val="00DC7AB8"/>
    <w:rsid w:val="00DD1052"/>
    <w:rsid w:val="00DD5974"/>
    <w:rsid w:val="00DD6CA6"/>
    <w:rsid w:val="00DE0402"/>
    <w:rsid w:val="00E02099"/>
    <w:rsid w:val="00E025E1"/>
    <w:rsid w:val="00E11122"/>
    <w:rsid w:val="00E11369"/>
    <w:rsid w:val="00E27638"/>
    <w:rsid w:val="00E36EF8"/>
    <w:rsid w:val="00E4598E"/>
    <w:rsid w:val="00E5457C"/>
    <w:rsid w:val="00E577E0"/>
    <w:rsid w:val="00E67289"/>
    <w:rsid w:val="00E75FCF"/>
    <w:rsid w:val="00E86B33"/>
    <w:rsid w:val="00E948E3"/>
    <w:rsid w:val="00E9651D"/>
    <w:rsid w:val="00EA32F7"/>
    <w:rsid w:val="00EB796E"/>
    <w:rsid w:val="00EC6A53"/>
    <w:rsid w:val="00EC7521"/>
    <w:rsid w:val="00EE5EEB"/>
    <w:rsid w:val="00EE7931"/>
    <w:rsid w:val="00EF6C2E"/>
    <w:rsid w:val="00EF6DA1"/>
    <w:rsid w:val="00F00245"/>
    <w:rsid w:val="00F02441"/>
    <w:rsid w:val="00F230CD"/>
    <w:rsid w:val="00F33C5B"/>
    <w:rsid w:val="00F43F16"/>
    <w:rsid w:val="00F51C18"/>
    <w:rsid w:val="00F607F8"/>
    <w:rsid w:val="00F60995"/>
    <w:rsid w:val="00F67D23"/>
    <w:rsid w:val="00F80E3F"/>
    <w:rsid w:val="00FA1F84"/>
    <w:rsid w:val="00FA31E2"/>
    <w:rsid w:val="00FA65EA"/>
    <w:rsid w:val="00FB6477"/>
    <w:rsid w:val="00FC455D"/>
    <w:rsid w:val="00FD3936"/>
    <w:rsid w:val="00FF42BC"/>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4005DC"/>
  <w14:defaultImageDpi w14:val="330"/>
  <w15:chartTrackingRefBased/>
  <w15:docId w15:val="{216135A1-4F3C-493E-8951-FFEBD6B7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H1Ashurst">
    <w:name w:val="H1Ashurst"/>
    <w:basedOn w:val="Normal"/>
    <w:uiPriority w:val="1"/>
    <w:qFormat/>
    <w:rsid w:val="00CF0168"/>
    <w:pPr>
      <w:numPr>
        <w:numId w:val="15"/>
      </w:numPr>
      <w:spacing w:line="320" w:lineRule="atLeast"/>
      <w:outlineLvl w:val="0"/>
    </w:pPr>
    <w:rPr>
      <w:rFonts w:eastAsiaTheme="minorEastAsia"/>
      <w:sz w:val="20"/>
      <w:szCs w:val="20"/>
      <w:lang w:eastAsia="zh-CN"/>
    </w:rPr>
  </w:style>
  <w:style w:type="paragraph" w:customStyle="1" w:styleId="H2Ashurst">
    <w:name w:val="H2Ashurst"/>
    <w:basedOn w:val="Normal"/>
    <w:uiPriority w:val="1"/>
    <w:qFormat/>
    <w:rsid w:val="00CF0168"/>
    <w:pPr>
      <w:numPr>
        <w:ilvl w:val="1"/>
        <w:numId w:val="15"/>
      </w:numPr>
      <w:spacing w:line="320" w:lineRule="atLeast"/>
      <w:outlineLvl w:val="1"/>
    </w:pPr>
    <w:rPr>
      <w:rFonts w:eastAsiaTheme="minorEastAsia"/>
      <w:sz w:val="20"/>
      <w:szCs w:val="20"/>
      <w:lang w:eastAsia="zh-CN"/>
    </w:rPr>
  </w:style>
  <w:style w:type="paragraph" w:customStyle="1" w:styleId="H3Ashurst">
    <w:name w:val="H3Ashurst"/>
    <w:basedOn w:val="Normal"/>
    <w:uiPriority w:val="1"/>
    <w:qFormat/>
    <w:rsid w:val="00CF0168"/>
    <w:pPr>
      <w:numPr>
        <w:ilvl w:val="2"/>
        <w:numId w:val="15"/>
      </w:numPr>
      <w:spacing w:line="320" w:lineRule="atLeast"/>
      <w:outlineLvl w:val="2"/>
    </w:pPr>
    <w:rPr>
      <w:rFonts w:eastAsiaTheme="minorEastAsia"/>
      <w:sz w:val="20"/>
      <w:szCs w:val="20"/>
      <w:lang w:eastAsia="zh-CN"/>
    </w:rPr>
  </w:style>
  <w:style w:type="paragraph" w:customStyle="1" w:styleId="H4Ashurst">
    <w:name w:val="H4Ashurst"/>
    <w:basedOn w:val="Normal"/>
    <w:uiPriority w:val="1"/>
    <w:qFormat/>
    <w:rsid w:val="00CF0168"/>
    <w:pPr>
      <w:numPr>
        <w:ilvl w:val="3"/>
        <w:numId w:val="15"/>
      </w:numPr>
      <w:spacing w:line="320" w:lineRule="atLeast"/>
      <w:outlineLvl w:val="3"/>
    </w:pPr>
    <w:rPr>
      <w:rFonts w:eastAsiaTheme="minorEastAsia"/>
      <w:sz w:val="20"/>
      <w:szCs w:val="20"/>
      <w:lang w:eastAsia="zh-CN"/>
    </w:rPr>
  </w:style>
  <w:style w:type="paragraph" w:customStyle="1" w:styleId="H5Ashurst">
    <w:name w:val="H5Ashurst"/>
    <w:basedOn w:val="Normal"/>
    <w:uiPriority w:val="1"/>
    <w:qFormat/>
    <w:rsid w:val="00CF0168"/>
    <w:pPr>
      <w:numPr>
        <w:ilvl w:val="4"/>
        <w:numId w:val="15"/>
      </w:numPr>
      <w:spacing w:line="320" w:lineRule="atLeast"/>
      <w:outlineLvl w:val="4"/>
    </w:pPr>
    <w:rPr>
      <w:rFonts w:eastAsiaTheme="minorEastAsia"/>
      <w:sz w:val="20"/>
      <w:szCs w:val="20"/>
      <w:lang w:eastAsia="zh-CN"/>
    </w:rPr>
  </w:style>
  <w:style w:type="numbering" w:customStyle="1" w:styleId="H1Outline">
    <w:name w:val="H1Outline"/>
    <w:uiPriority w:val="99"/>
    <w:rsid w:val="00CF0168"/>
    <w:pPr>
      <w:numPr>
        <w:numId w:val="14"/>
      </w:numPr>
    </w:pPr>
  </w:style>
  <w:style w:type="paragraph" w:customStyle="1" w:styleId="H6Ashurst">
    <w:name w:val="H6Ashurst"/>
    <w:basedOn w:val="Normal"/>
    <w:uiPriority w:val="1"/>
    <w:qFormat/>
    <w:rsid w:val="00CF0168"/>
    <w:pPr>
      <w:numPr>
        <w:ilvl w:val="5"/>
        <w:numId w:val="15"/>
      </w:numPr>
      <w:spacing w:line="320" w:lineRule="atLeast"/>
      <w:outlineLvl w:val="5"/>
    </w:pPr>
    <w:rPr>
      <w:rFonts w:eastAsiaTheme="minorEastAsia"/>
      <w:sz w:val="20"/>
      <w:szCs w:val="20"/>
      <w:lang w:eastAsia="zh-CN"/>
    </w:rPr>
  </w:style>
  <w:style w:type="paragraph" w:customStyle="1" w:styleId="AdvHeadingL1">
    <w:name w:val="AdvHeadingL1"/>
    <w:basedOn w:val="Normal"/>
    <w:next w:val="Normal"/>
    <w:uiPriority w:val="2"/>
    <w:qFormat/>
    <w:rsid w:val="00CF0168"/>
    <w:pPr>
      <w:keepNext/>
      <w:numPr>
        <w:numId w:val="16"/>
      </w:numPr>
      <w:spacing w:before="600" w:line="280" w:lineRule="atLeast"/>
      <w:outlineLvl w:val="0"/>
    </w:pPr>
    <w:rPr>
      <w:rFonts w:eastAsiaTheme="minorEastAsia"/>
      <w:b/>
      <w:caps/>
      <w:color w:val="002D3F" w:themeColor="text2"/>
      <w:spacing w:val="40"/>
      <w:sz w:val="18"/>
      <w:szCs w:val="20"/>
      <w:lang w:eastAsia="zh-CN"/>
    </w:rPr>
  </w:style>
  <w:style w:type="paragraph" w:customStyle="1" w:styleId="AdvSubHeadingL2">
    <w:name w:val="AdvSubHeadingL2"/>
    <w:basedOn w:val="Normal"/>
    <w:next w:val="Normal"/>
    <w:uiPriority w:val="2"/>
    <w:qFormat/>
    <w:rsid w:val="00CF0168"/>
    <w:pPr>
      <w:keepNext/>
      <w:numPr>
        <w:ilvl w:val="1"/>
        <w:numId w:val="16"/>
      </w:numPr>
      <w:spacing w:line="280" w:lineRule="atLeast"/>
      <w:outlineLvl w:val="1"/>
    </w:pPr>
    <w:rPr>
      <w:rFonts w:eastAsiaTheme="minorEastAsia"/>
      <w:b/>
      <w:color w:val="002D3F" w:themeColor="text2"/>
      <w:sz w:val="20"/>
      <w:szCs w:val="20"/>
      <w:lang w:eastAsia="zh-CN"/>
    </w:rPr>
  </w:style>
  <w:style w:type="paragraph" w:styleId="Date">
    <w:name w:val="Date"/>
    <w:basedOn w:val="Normal"/>
    <w:next w:val="Normal"/>
    <w:link w:val="DateChar"/>
    <w:uiPriority w:val="99"/>
    <w:unhideWhenUsed/>
    <w:rsid w:val="00CF0168"/>
    <w:pPr>
      <w:spacing w:before="240" w:line="240" w:lineRule="atLeast"/>
    </w:pPr>
    <w:rPr>
      <w:rFonts w:eastAsiaTheme="minorEastAsia"/>
      <w:caps/>
      <w:spacing w:val="20"/>
      <w:sz w:val="16"/>
      <w:szCs w:val="20"/>
      <w:lang w:eastAsia="zh-CN"/>
    </w:rPr>
  </w:style>
  <w:style w:type="character" w:customStyle="1" w:styleId="DateChar">
    <w:name w:val="Date Char"/>
    <w:basedOn w:val="DefaultParagraphFont"/>
    <w:link w:val="Date"/>
    <w:uiPriority w:val="99"/>
    <w:rsid w:val="00CF0168"/>
    <w:rPr>
      <w:rFonts w:eastAsiaTheme="minorEastAsia"/>
      <w:caps/>
      <w:spacing w:val="20"/>
      <w:sz w:val="16"/>
      <w:szCs w:val="20"/>
      <w:lang w:eastAsia="zh-CN"/>
    </w:rPr>
  </w:style>
  <w:style w:type="paragraph" w:styleId="FootnoteText">
    <w:name w:val="footnote text"/>
    <w:basedOn w:val="Normal"/>
    <w:link w:val="FootnoteTextChar"/>
    <w:uiPriority w:val="99"/>
    <w:semiHidden/>
    <w:unhideWhenUsed/>
    <w:rsid w:val="00CF0168"/>
    <w:pPr>
      <w:spacing w:after="120" w:line="240" w:lineRule="auto"/>
    </w:pPr>
    <w:rPr>
      <w:rFonts w:eastAsiaTheme="minorEastAsia"/>
      <w:color w:val="808080" w:themeColor="background1" w:themeShade="80"/>
      <w:sz w:val="16"/>
      <w:szCs w:val="20"/>
      <w:lang w:eastAsia="zh-CN"/>
    </w:rPr>
  </w:style>
  <w:style w:type="character" w:customStyle="1" w:styleId="FootnoteTextChar">
    <w:name w:val="Footnote Text Char"/>
    <w:basedOn w:val="DefaultParagraphFont"/>
    <w:link w:val="FootnoteText"/>
    <w:uiPriority w:val="99"/>
    <w:semiHidden/>
    <w:rsid w:val="00CF0168"/>
    <w:rPr>
      <w:rFonts w:eastAsiaTheme="minorEastAsia"/>
      <w:color w:val="808080" w:themeColor="background1" w:themeShade="80"/>
      <w:sz w:val="16"/>
      <w:szCs w:val="20"/>
      <w:lang w:eastAsia="zh-CN"/>
    </w:rPr>
  </w:style>
  <w:style w:type="character" w:styleId="FootnoteReference">
    <w:name w:val="footnote reference"/>
    <w:basedOn w:val="DefaultParagraphFont"/>
    <w:uiPriority w:val="99"/>
    <w:semiHidden/>
    <w:unhideWhenUsed/>
    <w:rsid w:val="00CF0168"/>
    <w:rPr>
      <w:vertAlign w:val="superscript"/>
    </w:rPr>
  </w:style>
  <w:style w:type="character" w:styleId="CommentReference">
    <w:name w:val="annotation reference"/>
    <w:basedOn w:val="DefaultParagraphFont"/>
    <w:uiPriority w:val="99"/>
    <w:semiHidden/>
    <w:unhideWhenUsed/>
    <w:rsid w:val="00364F4B"/>
    <w:rPr>
      <w:sz w:val="16"/>
      <w:szCs w:val="16"/>
    </w:rPr>
  </w:style>
  <w:style w:type="paragraph" w:styleId="CommentText">
    <w:name w:val="annotation text"/>
    <w:basedOn w:val="Normal"/>
    <w:link w:val="CommentTextChar"/>
    <w:uiPriority w:val="99"/>
    <w:semiHidden/>
    <w:unhideWhenUsed/>
    <w:rsid w:val="00364F4B"/>
    <w:pPr>
      <w:spacing w:line="240" w:lineRule="auto"/>
    </w:pPr>
    <w:rPr>
      <w:sz w:val="20"/>
      <w:szCs w:val="20"/>
    </w:rPr>
  </w:style>
  <w:style w:type="character" w:customStyle="1" w:styleId="CommentTextChar">
    <w:name w:val="Comment Text Char"/>
    <w:basedOn w:val="DefaultParagraphFont"/>
    <w:link w:val="CommentText"/>
    <w:uiPriority w:val="99"/>
    <w:semiHidden/>
    <w:rsid w:val="00364F4B"/>
    <w:rPr>
      <w:sz w:val="20"/>
      <w:szCs w:val="20"/>
    </w:rPr>
  </w:style>
  <w:style w:type="paragraph" w:styleId="CommentSubject">
    <w:name w:val="annotation subject"/>
    <w:basedOn w:val="CommentText"/>
    <w:next w:val="CommentText"/>
    <w:link w:val="CommentSubjectChar"/>
    <w:uiPriority w:val="99"/>
    <w:semiHidden/>
    <w:unhideWhenUsed/>
    <w:rsid w:val="00364F4B"/>
    <w:rPr>
      <w:b/>
      <w:bCs/>
    </w:rPr>
  </w:style>
  <w:style w:type="character" w:customStyle="1" w:styleId="CommentSubjectChar">
    <w:name w:val="Comment Subject Char"/>
    <w:basedOn w:val="CommentTextChar"/>
    <w:link w:val="CommentSubject"/>
    <w:uiPriority w:val="99"/>
    <w:semiHidden/>
    <w:rsid w:val="00364F4B"/>
    <w:rPr>
      <w:b/>
      <w:bCs/>
      <w:sz w:val="20"/>
      <w:szCs w:val="20"/>
    </w:rPr>
  </w:style>
  <w:style w:type="paragraph" w:customStyle="1" w:styleId="highlightedtext">
    <w:name w:val="highlighted text"/>
    <w:basedOn w:val="Normal"/>
    <w:link w:val="highlightedtextChar"/>
    <w:qFormat/>
    <w:rsid w:val="00CE259D"/>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00413A" w:themeColor="accent3" w:themeShade="80"/>
    </w:rPr>
  </w:style>
  <w:style w:type="character" w:customStyle="1" w:styleId="highlightedtextChar">
    <w:name w:val="highlighted text Char"/>
    <w:basedOn w:val="DefaultParagraphFont"/>
    <w:link w:val="highlightedtext"/>
    <w:rsid w:val="00CE259D"/>
    <w:rPr>
      <w:b/>
      <w:iCs/>
      <w:color w:val="00413A" w:themeColor="accent3" w:themeShade="80"/>
    </w:rPr>
  </w:style>
  <w:style w:type="character" w:customStyle="1" w:styleId="normaltextrun">
    <w:name w:val="normaltextrun"/>
    <w:basedOn w:val="DefaultParagraphFont"/>
    <w:rsid w:val="0071339C"/>
  </w:style>
  <w:style w:type="character" w:customStyle="1" w:styleId="superscript">
    <w:name w:val="superscript"/>
    <w:basedOn w:val="DefaultParagraphFont"/>
    <w:rsid w:val="0071339C"/>
  </w:style>
  <w:style w:type="paragraph" w:styleId="Revision">
    <w:name w:val="Revision"/>
    <w:hidden/>
    <w:uiPriority w:val="99"/>
    <w:semiHidden/>
    <w:rsid w:val="004136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816">
      <w:bodyDiv w:val="1"/>
      <w:marLeft w:val="0"/>
      <w:marRight w:val="0"/>
      <w:marTop w:val="0"/>
      <w:marBottom w:val="0"/>
      <w:divBdr>
        <w:top w:val="none" w:sz="0" w:space="0" w:color="auto"/>
        <w:left w:val="none" w:sz="0" w:space="0" w:color="auto"/>
        <w:bottom w:val="none" w:sz="0" w:space="0" w:color="auto"/>
        <w:right w:val="none" w:sz="0" w:space="0" w:color="auto"/>
      </w:divBdr>
    </w:div>
    <w:div w:id="1592658002">
      <w:bodyDiv w:val="1"/>
      <w:marLeft w:val="0"/>
      <w:marRight w:val="0"/>
      <w:marTop w:val="0"/>
      <w:marBottom w:val="0"/>
      <w:divBdr>
        <w:top w:val="none" w:sz="0" w:space="0" w:color="auto"/>
        <w:left w:val="none" w:sz="0" w:space="0" w:color="auto"/>
        <w:bottom w:val="none" w:sz="0" w:space="0" w:color="auto"/>
        <w:right w:val="none" w:sz="0" w:space="0" w:color="auto"/>
      </w:divBdr>
    </w:div>
    <w:div w:id="1720662602">
      <w:bodyDiv w:val="1"/>
      <w:marLeft w:val="0"/>
      <w:marRight w:val="0"/>
      <w:marTop w:val="0"/>
      <w:marBottom w:val="0"/>
      <w:divBdr>
        <w:top w:val="none" w:sz="0" w:space="0" w:color="auto"/>
        <w:left w:val="none" w:sz="0" w:space="0" w:color="auto"/>
        <w:bottom w:val="none" w:sz="0" w:space="0" w:color="auto"/>
        <w:right w:val="none" w:sz="0" w:space="0" w:color="auto"/>
      </w:divBdr>
    </w:div>
    <w:div w:id="2000423088">
      <w:bodyDiv w:val="1"/>
      <w:marLeft w:val="0"/>
      <w:marRight w:val="0"/>
      <w:marTop w:val="0"/>
      <w:marBottom w:val="0"/>
      <w:divBdr>
        <w:top w:val="none" w:sz="0" w:space="0" w:color="auto"/>
        <w:left w:val="none" w:sz="0" w:space="0" w:color="auto"/>
        <w:bottom w:val="none" w:sz="0" w:space="0" w:color="auto"/>
        <w:right w:val="none" w:sz="0" w:space="0" w:color="auto"/>
      </w:divBdr>
    </w:div>
    <w:div w:id="20689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icd.com.au/board-of-directors/roles/independent.html"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74CFC11048FD4E8A2171426DED8FFC" ma:contentTypeVersion="6" ma:contentTypeDescription="Create a new document." ma:contentTypeScope="" ma:versionID="124df432b023372f01a3cd6e5730a5f4">
  <xsd:schema xmlns:xsd="http://www.w3.org/2001/XMLSchema" xmlns:xs="http://www.w3.org/2001/XMLSchema" xmlns:p="http://schemas.microsoft.com/office/2006/metadata/properties" xmlns:ns2="d56013ac-0dad-435c-9c10-dd28f77d9683" xmlns:ns3="9ddcd014-a099-492f-b250-b4f342fb3c61" targetNamespace="http://schemas.microsoft.com/office/2006/metadata/properties" ma:root="true" ma:fieldsID="4169c8401d35e17ccbb84627340317c9" ns2:_="" ns3:_="">
    <xsd:import namespace="d56013ac-0dad-435c-9c10-dd28f77d9683"/>
    <xsd:import namespace="9ddcd014-a099-492f-b250-b4f342fb3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013ac-0dad-435c-9c10-dd28f77d9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cd014-a099-492f-b250-b4f342fb3c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96E290E-532E-4AE9-AF3E-F7EDEECF9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013ac-0dad-435c-9c10-dd28f77d9683"/>
    <ds:schemaRef ds:uri="9ddcd014-a099-492f-b250-b4f342fb3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1647</Words>
  <Characters>9394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HENSHAW,Roxy</dc:creator>
  <cp:keywords/>
  <dc:description/>
  <cp:lastModifiedBy>MASTERSON,Stephanie</cp:lastModifiedBy>
  <cp:revision>2</cp:revision>
  <dcterms:created xsi:type="dcterms:W3CDTF">2022-10-11T03:52:00Z</dcterms:created>
  <dcterms:modified xsi:type="dcterms:W3CDTF">2022-10-11T03:52:00Z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0x0101008074CFC11048FD4E8A2171426DED8FFC</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