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55DDB" w14:textId="77777777" w:rsidR="001414F3" w:rsidRPr="00AB573C" w:rsidRDefault="00BF10F4" w:rsidP="0036767C">
      <w:pPr>
        <w:ind w:left="-1440"/>
      </w:pPr>
      <w:bookmarkStart w:id="0" w:name="_GoBack"/>
      <w:bookmarkEnd w:id="0"/>
      <w:r w:rsidRPr="00AB573C">
        <w:rPr>
          <w:noProof/>
          <w:lang w:eastAsia="en-AU"/>
        </w:rPr>
        <w:drawing>
          <wp:anchor distT="0" distB="0" distL="114300" distR="114300" simplePos="0" relativeHeight="251658240" behindDoc="1" locked="0" layoutInCell="1" allowOverlap="1" wp14:anchorId="5C2562C4" wp14:editId="5C2562C5">
            <wp:simplePos x="0" y="0"/>
            <wp:positionH relativeFrom="column">
              <wp:posOffset>-914400</wp:posOffset>
            </wp:positionH>
            <wp:positionV relativeFrom="paragraph">
              <wp:posOffset>-814387</wp:posOffset>
            </wp:positionV>
            <wp:extent cx="7581600" cy="10720800"/>
            <wp:effectExtent l="0" t="0" r="635" b="444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14_0001 EMP Word Template navy_0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0800"/>
                    </a:xfrm>
                    <a:prstGeom prst="rect">
                      <a:avLst/>
                    </a:prstGeom>
                  </pic:spPr>
                </pic:pic>
              </a:graphicData>
            </a:graphic>
            <wp14:sizeRelH relativeFrom="margin">
              <wp14:pctWidth>0</wp14:pctWidth>
            </wp14:sizeRelH>
            <wp14:sizeRelV relativeFrom="margin">
              <wp14:pctHeight>0</wp14:pctHeight>
            </wp14:sizeRelV>
          </wp:anchor>
        </w:drawing>
      </w:r>
    </w:p>
    <w:p w14:paraId="5C255DDC" w14:textId="5F23AABE" w:rsidR="00BF10F4" w:rsidRDefault="00544B38" w:rsidP="0036767C">
      <w:pPr>
        <w:spacing w:after="1560"/>
      </w:pPr>
      <w:r>
        <w:rPr>
          <w:noProof/>
          <w:lang w:eastAsia="en-AU"/>
        </w:rPr>
        <w:drawing>
          <wp:inline distT="0" distB="0" distL="0" distR="0" wp14:anchorId="6F0C66D4" wp14:editId="12FEDFC7">
            <wp:extent cx="3616938" cy="647700"/>
            <wp:effectExtent l="0" t="0" r="3175" b="0"/>
            <wp:docPr id="4" name="Picture 4" descr="Department of Jobs and Small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Employment_Inline_Rev.png"/>
                    <pic:cNvPicPr/>
                  </pic:nvPicPr>
                  <pic:blipFill>
                    <a:blip r:embed="rId9">
                      <a:extLst>
                        <a:ext uri="{28A0092B-C50C-407E-A947-70E740481C1C}">
                          <a14:useLocalDpi xmlns:a14="http://schemas.microsoft.com/office/drawing/2010/main" val="0"/>
                        </a:ext>
                      </a:extLst>
                    </a:blip>
                    <a:stretch>
                      <a:fillRect/>
                    </a:stretch>
                  </pic:blipFill>
                  <pic:spPr>
                    <a:xfrm>
                      <a:off x="0" y="0"/>
                      <a:ext cx="3622752" cy="648741"/>
                    </a:xfrm>
                    <a:prstGeom prst="rect">
                      <a:avLst/>
                    </a:prstGeom>
                  </pic:spPr>
                </pic:pic>
              </a:graphicData>
            </a:graphic>
          </wp:inline>
        </w:drawing>
      </w:r>
    </w:p>
    <w:p w14:paraId="765A3587" w14:textId="61962698" w:rsidR="00DA213D" w:rsidRPr="00DA213D" w:rsidRDefault="00DA213D" w:rsidP="00DE7E2C">
      <w:pPr>
        <w:pStyle w:val="Title"/>
        <w:ind w:left="709"/>
      </w:pPr>
      <w:r w:rsidRPr="00DA213D">
        <w:t>Department of Jobs and Small Business Enterprise Agreement 2019-2022</w:t>
      </w:r>
    </w:p>
    <w:p w14:paraId="5C255DDD" w14:textId="13576A0B" w:rsidR="00130923" w:rsidRPr="00AB573C" w:rsidRDefault="00544B38" w:rsidP="00DA213D">
      <w:pPr>
        <w:spacing w:before="8160"/>
        <w:rPr>
          <w:color w:val="1E3D6B"/>
          <w:sz w:val="36"/>
          <w:szCs w:val="36"/>
        </w:rPr>
        <w:sectPr w:rsidR="00130923" w:rsidRPr="00AB573C" w:rsidSect="00BF10F4">
          <w:headerReference w:type="even" r:id="rId10"/>
          <w:headerReference w:type="default" r:id="rId11"/>
          <w:footerReference w:type="even" r:id="rId12"/>
          <w:footerReference w:type="default" r:id="rId13"/>
          <w:headerReference w:type="first" r:id="rId14"/>
          <w:footerReference w:type="first" r:id="rId15"/>
          <w:pgSz w:w="11906" w:h="16838"/>
          <w:pgMar w:top="1276" w:right="1274" w:bottom="1134" w:left="1440" w:header="708" w:footer="708" w:gutter="0"/>
          <w:cols w:space="708"/>
          <w:docGrid w:linePitch="360"/>
        </w:sectPr>
      </w:pPr>
      <w:r>
        <w:rPr>
          <w:color w:val="1E3D6B"/>
          <w:sz w:val="36"/>
          <w:szCs w:val="36"/>
        </w:rPr>
        <w:t>jobs</w:t>
      </w:r>
      <w:r w:rsidR="00BF10F4" w:rsidRPr="00AB573C">
        <w:rPr>
          <w:color w:val="1E3D6B"/>
          <w:sz w:val="36"/>
          <w:szCs w:val="36"/>
        </w:rPr>
        <w:t>.gov.au</w:t>
      </w:r>
      <w:r w:rsidR="00130923" w:rsidRPr="00AB573C">
        <w:rPr>
          <w:color w:val="1E3D6B"/>
          <w:sz w:val="36"/>
          <w:szCs w:val="36"/>
        </w:rPr>
        <w:br w:type="page"/>
      </w:r>
    </w:p>
    <w:p w14:paraId="46C0A585" w14:textId="54396998" w:rsidR="008E2657" w:rsidRDefault="008E2657" w:rsidP="00501A49">
      <w:pPr>
        <w:pStyle w:val="TOCHeading1"/>
      </w:pPr>
      <w:r>
        <w:lastRenderedPageBreak/>
        <w:t>Contents</w:t>
      </w:r>
    </w:p>
    <w:sdt>
      <w:sdtPr>
        <w:rPr>
          <w:bCs/>
        </w:rPr>
        <w:id w:val="-2055767394"/>
        <w:docPartObj>
          <w:docPartGallery w:val="Table of Contents"/>
          <w:docPartUnique/>
        </w:docPartObj>
      </w:sdtPr>
      <w:sdtEndPr>
        <w:rPr>
          <w:bCs w:val="0"/>
        </w:rPr>
      </w:sdtEndPr>
      <w:sdtContent>
        <w:p w14:paraId="70E51009" w14:textId="044E3129" w:rsidR="008E2657" w:rsidRDefault="008E2657" w:rsidP="00501A49">
          <w:pPr>
            <w:pStyle w:val="TOC1"/>
            <w:rPr>
              <w:noProof/>
              <w:lang w:eastAsia="en-AU"/>
            </w:rPr>
          </w:pPr>
          <w:r>
            <w:fldChar w:fldCharType="begin"/>
          </w:r>
          <w:r>
            <w:instrText xml:space="preserve"> TOC \o "1-3" \h \z \u </w:instrText>
          </w:r>
          <w:r>
            <w:fldChar w:fldCharType="separate"/>
          </w:r>
          <w:hyperlink w:anchor="_Toc2603589" w:history="1">
            <w:r w:rsidRPr="00A6364C">
              <w:rPr>
                <w:rStyle w:val="Hyperlink"/>
                <w:noProof/>
              </w:rPr>
              <w:t>Part A – Scope of the Agreement</w:t>
            </w:r>
            <w:r>
              <w:rPr>
                <w:noProof/>
                <w:webHidden/>
              </w:rPr>
              <w:tab/>
            </w:r>
            <w:r>
              <w:rPr>
                <w:noProof/>
                <w:webHidden/>
              </w:rPr>
              <w:fldChar w:fldCharType="begin"/>
            </w:r>
            <w:r>
              <w:rPr>
                <w:noProof/>
                <w:webHidden/>
              </w:rPr>
              <w:instrText xml:space="preserve"> PAGEREF _Toc2603589 \h </w:instrText>
            </w:r>
            <w:r>
              <w:rPr>
                <w:noProof/>
                <w:webHidden/>
              </w:rPr>
            </w:r>
            <w:r>
              <w:rPr>
                <w:noProof/>
                <w:webHidden/>
              </w:rPr>
              <w:fldChar w:fldCharType="separate"/>
            </w:r>
            <w:r>
              <w:rPr>
                <w:noProof/>
                <w:webHidden/>
              </w:rPr>
              <w:t>7</w:t>
            </w:r>
            <w:r>
              <w:rPr>
                <w:noProof/>
                <w:webHidden/>
              </w:rPr>
              <w:fldChar w:fldCharType="end"/>
            </w:r>
          </w:hyperlink>
        </w:p>
        <w:p w14:paraId="1EA51744" w14:textId="4FCFE88E" w:rsidR="008E2657" w:rsidRDefault="009F66A3" w:rsidP="002D077C">
          <w:pPr>
            <w:pStyle w:val="TOC2"/>
            <w:rPr>
              <w:noProof/>
              <w:lang w:eastAsia="en-AU"/>
            </w:rPr>
          </w:pPr>
          <w:hyperlink w:anchor="_Toc2603590" w:history="1">
            <w:r w:rsidR="008E2657" w:rsidRPr="00A6364C">
              <w:rPr>
                <w:rStyle w:val="Hyperlink"/>
                <w:noProof/>
              </w:rPr>
              <w:t>Agreement title</w:t>
            </w:r>
            <w:r w:rsidR="008E2657">
              <w:rPr>
                <w:noProof/>
                <w:webHidden/>
              </w:rPr>
              <w:tab/>
            </w:r>
            <w:r w:rsidR="008E2657">
              <w:rPr>
                <w:noProof/>
                <w:webHidden/>
              </w:rPr>
              <w:fldChar w:fldCharType="begin"/>
            </w:r>
            <w:r w:rsidR="008E2657">
              <w:rPr>
                <w:noProof/>
                <w:webHidden/>
              </w:rPr>
              <w:instrText xml:space="preserve"> PAGEREF _Toc2603590 \h </w:instrText>
            </w:r>
            <w:r w:rsidR="008E2657">
              <w:rPr>
                <w:noProof/>
                <w:webHidden/>
              </w:rPr>
            </w:r>
            <w:r w:rsidR="008E2657">
              <w:rPr>
                <w:noProof/>
                <w:webHidden/>
              </w:rPr>
              <w:fldChar w:fldCharType="separate"/>
            </w:r>
            <w:r w:rsidR="008E2657">
              <w:rPr>
                <w:noProof/>
                <w:webHidden/>
              </w:rPr>
              <w:t>7</w:t>
            </w:r>
            <w:r w:rsidR="008E2657">
              <w:rPr>
                <w:noProof/>
                <w:webHidden/>
              </w:rPr>
              <w:fldChar w:fldCharType="end"/>
            </w:r>
          </w:hyperlink>
        </w:p>
        <w:p w14:paraId="3E7A580E" w14:textId="3BEA1C6D" w:rsidR="008E2657" w:rsidRDefault="009F66A3" w:rsidP="002D077C">
          <w:pPr>
            <w:pStyle w:val="TOC2"/>
            <w:rPr>
              <w:noProof/>
              <w:lang w:eastAsia="en-AU"/>
            </w:rPr>
          </w:pPr>
          <w:hyperlink w:anchor="_Toc2603591" w:history="1">
            <w:r w:rsidR="008E2657" w:rsidRPr="00A6364C">
              <w:rPr>
                <w:rStyle w:val="Hyperlink"/>
                <w:noProof/>
              </w:rPr>
              <w:t>Purpose</w:t>
            </w:r>
            <w:r w:rsidR="008E2657">
              <w:rPr>
                <w:noProof/>
                <w:webHidden/>
              </w:rPr>
              <w:tab/>
            </w:r>
            <w:r w:rsidR="008E2657">
              <w:rPr>
                <w:noProof/>
                <w:webHidden/>
              </w:rPr>
              <w:fldChar w:fldCharType="begin"/>
            </w:r>
            <w:r w:rsidR="008E2657">
              <w:rPr>
                <w:noProof/>
                <w:webHidden/>
              </w:rPr>
              <w:instrText xml:space="preserve"> PAGEREF _Toc2603591 \h </w:instrText>
            </w:r>
            <w:r w:rsidR="008E2657">
              <w:rPr>
                <w:noProof/>
                <w:webHidden/>
              </w:rPr>
            </w:r>
            <w:r w:rsidR="008E2657">
              <w:rPr>
                <w:noProof/>
                <w:webHidden/>
              </w:rPr>
              <w:fldChar w:fldCharType="separate"/>
            </w:r>
            <w:r w:rsidR="008E2657">
              <w:rPr>
                <w:noProof/>
                <w:webHidden/>
              </w:rPr>
              <w:t>7</w:t>
            </w:r>
            <w:r w:rsidR="008E2657">
              <w:rPr>
                <w:noProof/>
                <w:webHidden/>
              </w:rPr>
              <w:fldChar w:fldCharType="end"/>
            </w:r>
          </w:hyperlink>
        </w:p>
        <w:p w14:paraId="7690EE72" w14:textId="1C3AE07F" w:rsidR="008E2657" w:rsidRDefault="009F66A3" w:rsidP="002D077C">
          <w:pPr>
            <w:pStyle w:val="TOC2"/>
            <w:rPr>
              <w:noProof/>
              <w:lang w:eastAsia="en-AU"/>
            </w:rPr>
          </w:pPr>
          <w:hyperlink w:anchor="_Toc2603592" w:history="1">
            <w:r w:rsidR="008E2657" w:rsidRPr="00A6364C">
              <w:rPr>
                <w:rStyle w:val="Hyperlink"/>
                <w:noProof/>
              </w:rPr>
              <w:t>Coverage</w:t>
            </w:r>
            <w:r w:rsidR="008E2657">
              <w:rPr>
                <w:noProof/>
                <w:webHidden/>
              </w:rPr>
              <w:tab/>
            </w:r>
            <w:r w:rsidR="008E2657">
              <w:rPr>
                <w:noProof/>
                <w:webHidden/>
              </w:rPr>
              <w:fldChar w:fldCharType="begin"/>
            </w:r>
            <w:r w:rsidR="008E2657">
              <w:rPr>
                <w:noProof/>
                <w:webHidden/>
              </w:rPr>
              <w:instrText xml:space="preserve"> PAGEREF _Toc2603592 \h </w:instrText>
            </w:r>
            <w:r w:rsidR="008E2657">
              <w:rPr>
                <w:noProof/>
                <w:webHidden/>
              </w:rPr>
            </w:r>
            <w:r w:rsidR="008E2657">
              <w:rPr>
                <w:noProof/>
                <w:webHidden/>
              </w:rPr>
              <w:fldChar w:fldCharType="separate"/>
            </w:r>
            <w:r w:rsidR="008E2657">
              <w:rPr>
                <w:noProof/>
                <w:webHidden/>
              </w:rPr>
              <w:t>7</w:t>
            </w:r>
            <w:r w:rsidR="008E2657">
              <w:rPr>
                <w:noProof/>
                <w:webHidden/>
              </w:rPr>
              <w:fldChar w:fldCharType="end"/>
            </w:r>
          </w:hyperlink>
        </w:p>
        <w:p w14:paraId="311871B1" w14:textId="3383D98C" w:rsidR="008E2657" w:rsidRDefault="009F66A3" w:rsidP="002D077C">
          <w:pPr>
            <w:pStyle w:val="TOC2"/>
            <w:rPr>
              <w:noProof/>
              <w:lang w:eastAsia="en-AU"/>
            </w:rPr>
          </w:pPr>
          <w:hyperlink w:anchor="_Toc2603593" w:history="1">
            <w:r w:rsidR="008E2657" w:rsidRPr="00A6364C">
              <w:rPr>
                <w:rStyle w:val="Hyperlink"/>
                <w:noProof/>
              </w:rPr>
              <w:t>Commencement and duration</w:t>
            </w:r>
            <w:r w:rsidR="008E2657">
              <w:rPr>
                <w:noProof/>
                <w:webHidden/>
              </w:rPr>
              <w:tab/>
            </w:r>
            <w:r w:rsidR="008E2657">
              <w:rPr>
                <w:noProof/>
                <w:webHidden/>
              </w:rPr>
              <w:fldChar w:fldCharType="begin"/>
            </w:r>
            <w:r w:rsidR="008E2657">
              <w:rPr>
                <w:noProof/>
                <w:webHidden/>
              </w:rPr>
              <w:instrText xml:space="preserve"> PAGEREF _Toc2603593 \h </w:instrText>
            </w:r>
            <w:r w:rsidR="008E2657">
              <w:rPr>
                <w:noProof/>
                <w:webHidden/>
              </w:rPr>
            </w:r>
            <w:r w:rsidR="008E2657">
              <w:rPr>
                <w:noProof/>
                <w:webHidden/>
              </w:rPr>
              <w:fldChar w:fldCharType="separate"/>
            </w:r>
            <w:r w:rsidR="008E2657">
              <w:rPr>
                <w:noProof/>
                <w:webHidden/>
              </w:rPr>
              <w:t>7</w:t>
            </w:r>
            <w:r w:rsidR="008E2657">
              <w:rPr>
                <w:noProof/>
                <w:webHidden/>
              </w:rPr>
              <w:fldChar w:fldCharType="end"/>
            </w:r>
          </w:hyperlink>
        </w:p>
        <w:p w14:paraId="11CE6AE5" w14:textId="693CEF48" w:rsidR="008E2657" w:rsidRDefault="009F66A3" w:rsidP="002D077C">
          <w:pPr>
            <w:pStyle w:val="TOC2"/>
            <w:rPr>
              <w:noProof/>
              <w:lang w:eastAsia="en-AU"/>
            </w:rPr>
          </w:pPr>
          <w:hyperlink w:anchor="_Toc2603594" w:history="1">
            <w:r w:rsidR="008E2657" w:rsidRPr="00A6364C">
              <w:rPr>
                <w:rStyle w:val="Hyperlink"/>
                <w:noProof/>
              </w:rPr>
              <w:t>Relationship to other awards, agreements and legislation</w:t>
            </w:r>
            <w:r w:rsidR="008E2657">
              <w:rPr>
                <w:noProof/>
                <w:webHidden/>
              </w:rPr>
              <w:tab/>
            </w:r>
            <w:r w:rsidR="008E2657">
              <w:rPr>
                <w:noProof/>
                <w:webHidden/>
              </w:rPr>
              <w:fldChar w:fldCharType="begin"/>
            </w:r>
            <w:r w:rsidR="008E2657">
              <w:rPr>
                <w:noProof/>
                <w:webHidden/>
              </w:rPr>
              <w:instrText xml:space="preserve"> PAGEREF _Toc2603594 \h </w:instrText>
            </w:r>
            <w:r w:rsidR="008E2657">
              <w:rPr>
                <w:noProof/>
                <w:webHidden/>
              </w:rPr>
            </w:r>
            <w:r w:rsidR="008E2657">
              <w:rPr>
                <w:noProof/>
                <w:webHidden/>
              </w:rPr>
              <w:fldChar w:fldCharType="separate"/>
            </w:r>
            <w:r w:rsidR="008E2657">
              <w:rPr>
                <w:noProof/>
                <w:webHidden/>
              </w:rPr>
              <w:t>7</w:t>
            </w:r>
            <w:r w:rsidR="008E2657">
              <w:rPr>
                <w:noProof/>
                <w:webHidden/>
              </w:rPr>
              <w:fldChar w:fldCharType="end"/>
            </w:r>
          </w:hyperlink>
        </w:p>
        <w:p w14:paraId="36E793A1" w14:textId="29DB68DA" w:rsidR="008E2657" w:rsidRDefault="009F66A3" w:rsidP="002D077C">
          <w:pPr>
            <w:pStyle w:val="TOC2"/>
            <w:rPr>
              <w:noProof/>
              <w:lang w:eastAsia="en-AU"/>
            </w:rPr>
          </w:pPr>
          <w:hyperlink w:anchor="_Toc2603595" w:history="1">
            <w:r w:rsidR="008E2657" w:rsidRPr="00A6364C">
              <w:rPr>
                <w:rStyle w:val="Hyperlink"/>
                <w:noProof/>
              </w:rPr>
              <w:t>Delegation</w:t>
            </w:r>
            <w:r w:rsidR="008E2657">
              <w:rPr>
                <w:noProof/>
                <w:webHidden/>
              </w:rPr>
              <w:tab/>
            </w:r>
            <w:r w:rsidR="008E2657">
              <w:rPr>
                <w:noProof/>
                <w:webHidden/>
              </w:rPr>
              <w:fldChar w:fldCharType="begin"/>
            </w:r>
            <w:r w:rsidR="008E2657">
              <w:rPr>
                <w:noProof/>
                <w:webHidden/>
              </w:rPr>
              <w:instrText xml:space="preserve"> PAGEREF _Toc2603595 \h </w:instrText>
            </w:r>
            <w:r w:rsidR="008E2657">
              <w:rPr>
                <w:noProof/>
                <w:webHidden/>
              </w:rPr>
            </w:r>
            <w:r w:rsidR="008E2657">
              <w:rPr>
                <w:noProof/>
                <w:webHidden/>
              </w:rPr>
              <w:fldChar w:fldCharType="separate"/>
            </w:r>
            <w:r w:rsidR="008E2657">
              <w:rPr>
                <w:noProof/>
                <w:webHidden/>
              </w:rPr>
              <w:t>8</w:t>
            </w:r>
            <w:r w:rsidR="008E2657">
              <w:rPr>
                <w:noProof/>
                <w:webHidden/>
              </w:rPr>
              <w:fldChar w:fldCharType="end"/>
            </w:r>
          </w:hyperlink>
        </w:p>
        <w:p w14:paraId="6D17696B" w14:textId="586421D3" w:rsidR="008E2657" w:rsidRDefault="009F66A3" w:rsidP="002D077C">
          <w:pPr>
            <w:pStyle w:val="TOC2"/>
            <w:rPr>
              <w:noProof/>
              <w:lang w:eastAsia="en-AU"/>
            </w:rPr>
          </w:pPr>
          <w:hyperlink w:anchor="_Toc2603596" w:history="1">
            <w:r w:rsidR="008E2657" w:rsidRPr="00A6364C">
              <w:rPr>
                <w:rStyle w:val="Hyperlink"/>
                <w:noProof/>
              </w:rPr>
              <w:t>National Employment Standards</w:t>
            </w:r>
            <w:r w:rsidR="008E2657">
              <w:rPr>
                <w:noProof/>
                <w:webHidden/>
              </w:rPr>
              <w:tab/>
            </w:r>
            <w:r w:rsidR="008E2657">
              <w:rPr>
                <w:noProof/>
                <w:webHidden/>
              </w:rPr>
              <w:fldChar w:fldCharType="begin"/>
            </w:r>
            <w:r w:rsidR="008E2657">
              <w:rPr>
                <w:noProof/>
                <w:webHidden/>
              </w:rPr>
              <w:instrText xml:space="preserve"> PAGEREF _Toc2603596 \h </w:instrText>
            </w:r>
            <w:r w:rsidR="008E2657">
              <w:rPr>
                <w:noProof/>
                <w:webHidden/>
              </w:rPr>
            </w:r>
            <w:r w:rsidR="008E2657">
              <w:rPr>
                <w:noProof/>
                <w:webHidden/>
              </w:rPr>
              <w:fldChar w:fldCharType="separate"/>
            </w:r>
            <w:r w:rsidR="008E2657">
              <w:rPr>
                <w:noProof/>
                <w:webHidden/>
              </w:rPr>
              <w:t>8</w:t>
            </w:r>
            <w:r w:rsidR="008E2657">
              <w:rPr>
                <w:noProof/>
                <w:webHidden/>
              </w:rPr>
              <w:fldChar w:fldCharType="end"/>
            </w:r>
          </w:hyperlink>
        </w:p>
        <w:p w14:paraId="36341739" w14:textId="6DEAC569" w:rsidR="008E2657" w:rsidRDefault="009F66A3" w:rsidP="00501A49">
          <w:pPr>
            <w:pStyle w:val="TOC1"/>
            <w:rPr>
              <w:noProof/>
              <w:lang w:eastAsia="en-AU"/>
            </w:rPr>
          </w:pPr>
          <w:hyperlink w:anchor="_Toc2603597" w:history="1">
            <w:r w:rsidR="008E2657" w:rsidRPr="00A6364C">
              <w:rPr>
                <w:rStyle w:val="Hyperlink"/>
                <w:noProof/>
              </w:rPr>
              <w:t>Part B – Remuneration</w:t>
            </w:r>
            <w:r w:rsidR="008E2657">
              <w:rPr>
                <w:noProof/>
                <w:webHidden/>
              </w:rPr>
              <w:tab/>
            </w:r>
            <w:r w:rsidR="008E2657">
              <w:rPr>
                <w:noProof/>
                <w:webHidden/>
              </w:rPr>
              <w:fldChar w:fldCharType="begin"/>
            </w:r>
            <w:r w:rsidR="008E2657">
              <w:rPr>
                <w:noProof/>
                <w:webHidden/>
              </w:rPr>
              <w:instrText xml:space="preserve"> PAGEREF _Toc2603597 \h </w:instrText>
            </w:r>
            <w:r w:rsidR="008E2657">
              <w:rPr>
                <w:noProof/>
                <w:webHidden/>
              </w:rPr>
            </w:r>
            <w:r w:rsidR="008E2657">
              <w:rPr>
                <w:noProof/>
                <w:webHidden/>
              </w:rPr>
              <w:fldChar w:fldCharType="separate"/>
            </w:r>
            <w:r w:rsidR="008E2657">
              <w:rPr>
                <w:noProof/>
                <w:webHidden/>
              </w:rPr>
              <w:t>9</w:t>
            </w:r>
            <w:r w:rsidR="008E2657">
              <w:rPr>
                <w:noProof/>
                <w:webHidden/>
              </w:rPr>
              <w:fldChar w:fldCharType="end"/>
            </w:r>
          </w:hyperlink>
        </w:p>
        <w:p w14:paraId="076BA82C" w14:textId="72628B94" w:rsidR="008E2657" w:rsidRDefault="009F66A3" w:rsidP="002D077C">
          <w:pPr>
            <w:pStyle w:val="TOC2"/>
            <w:rPr>
              <w:noProof/>
              <w:lang w:eastAsia="en-AU"/>
            </w:rPr>
          </w:pPr>
          <w:hyperlink w:anchor="_Toc2603598" w:history="1">
            <w:r w:rsidR="008E2657" w:rsidRPr="00A6364C">
              <w:rPr>
                <w:rStyle w:val="Hyperlink"/>
                <w:noProof/>
              </w:rPr>
              <w:t>Salary</w:t>
            </w:r>
            <w:r w:rsidR="008E2657">
              <w:rPr>
                <w:noProof/>
                <w:webHidden/>
              </w:rPr>
              <w:tab/>
            </w:r>
            <w:r w:rsidR="008E2657">
              <w:rPr>
                <w:noProof/>
                <w:webHidden/>
              </w:rPr>
              <w:fldChar w:fldCharType="begin"/>
            </w:r>
            <w:r w:rsidR="008E2657">
              <w:rPr>
                <w:noProof/>
                <w:webHidden/>
              </w:rPr>
              <w:instrText xml:space="preserve"> PAGEREF _Toc2603598 \h </w:instrText>
            </w:r>
            <w:r w:rsidR="008E2657">
              <w:rPr>
                <w:noProof/>
                <w:webHidden/>
              </w:rPr>
            </w:r>
            <w:r w:rsidR="008E2657">
              <w:rPr>
                <w:noProof/>
                <w:webHidden/>
              </w:rPr>
              <w:fldChar w:fldCharType="separate"/>
            </w:r>
            <w:r w:rsidR="008E2657">
              <w:rPr>
                <w:noProof/>
                <w:webHidden/>
              </w:rPr>
              <w:t>9</w:t>
            </w:r>
            <w:r w:rsidR="008E2657">
              <w:rPr>
                <w:noProof/>
                <w:webHidden/>
              </w:rPr>
              <w:fldChar w:fldCharType="end"/>
            </w:r>
          </w:hyperlink>
        </w:p>
        <w:p w14:paraId="481F57E1" w14:textId="0868EFAF" w:rsidR="008E2657" w:rsidRDefault="009F66A3" w:rsidP="002D077C">
          <w:pPr>
            <w:pStyle w:val="TOC2"/>
            <w:rPr>
              <w:noProof/>
              <w:lang w:eastAsia="en-AU"/>
            </w:rPr>
          </w:pPr>
          <w:hyperlink w:anchor="_Toc2603599" w:history="1">
            <w:r w:rsidR="008E2657" w:rsidRPr="00A6364C">
              <w:rPr>
                <w:rStyle w:val="Hyperlink"/>
                <w:noProof/>
              </w:rPr>
              <w:t>Salary payment</w:t>
            </w:r>
            <w:r w:rsidR="008E2657">
              <w:rPr>
                <w:noProof/>
                <w:webHidden/>
              </w:rPr>
              <w:tab/>
            </w:r>
            <w:r w:rsidR="008E2657">
              <w:rPr>
                <w:noProof/>
                <w:webHidden/>
              </w:rPr>
              <w:fldChar w:fldCharType="begin"/>
            </w:r>
            <w:r w:rsidR="008E2657">
              <w:rPr>
                <w:noProof/>
                <w:webHidden/>
              </w:rPr>
              <w:instrText xml:space="preserve"> PAGEREF _Toc2603599 \h </w:instrText>
            </w:r>
            <w:r w:rsidR="008E2657">
              <w:rPr>
                <w:noProof/>
                <w:webHidden/>
              </w:rPr>
            </w:r>
            <w:r w:rsidR="008E2657">
              <w:rPr>
                <w:noProof/>
                <w:webHidden/>
              </w:rPr>
              <w:fldChar w:fldCharType="separate"/>
            </w:r>
            <w:r w:rsidR="008E2657">
              <w:rPr>
                <w:noProof/>
                <w:webHidden/>
              </w:rPr>
              <w:t>9</w:t>
            </w:r>
            <w:r w:rsidR="008E2657">
              <w:rPr>
                <w:noProof/>
                <w:webHidden/>
              </w:rPr>
              <w:fldChar w:fldCharType="end"/>
            </w:r>
          </w:hyperlink>
        </w:p>
        <w:p w14:paraId="757B3FE8" w14:textId="1DF2F21C" w:rsidR="008E2657" w:rsidRDefault="009F66A3" w:rsidP="002D077C">
          <w:pPr>
            <w:pStyle w:val="TOC2"/>
            <w:rPr>
              <w:noProof/>
              <w:lang w:eastAsia="en-AU"/>
            </w:rPr>
          </w:pPr>
          <w:hyperlink w:anchor="_Toc2603600" w:history="1">
            <w:r w:rsidR="008E2657" w:rsidRPr="00A6364C">
              <w:rPr>
                <w:rStyle w:val="Hyperlink"/>
                <w:noProof/>
              </w:rPr>
              <w:t>Salary on engagement, promotion or movement</w:t>
            </w:r>
            <w:r w:rsidR="008E2657">
              <w:rPr>
                <w:noProof/>
                <w:webHidden/>
              </w:rPr>
              <w:tab/>
            </w:r>
            <w:r w:rsidR="008E2657">
              <w:rPr>
                <w:noProof/>
                <w:webHidden/>
              </w:rPr>
              <w:fldChar w:fldCharType="begin"/>
            </w:r>
            <w:r w:rsidR="008E2657">
              <w:rPr>
                <w:noProof/>
                <w:webHidden/>
              </w:rPr>
              <w:instrText xml:space="preserve"> PAGEREF _Toc2603600 \h </w:instrText>
            </w:r>
            <w:r w:rsidR="008E2657">
              <w:rPr>
                <w:noProof/>
                <w:webHidden/>
              </w:rPr>
            </w:r>
            <w:r w:rsidR="008E2657">
              <w:rPr>
                <w:noProof/>
                <w:webHidden/>
              </w:rPr>
              <w:fldChar w:fldCharType="separate"/>
            </w:r>
            <w:r w:rsidR="008E2657">
              <w:rPr>
                <w:noProof/>
                <w:webHidden/>
              </w:rPr>
              <w:t>9</w:t>
            </w:r>
            <w:r w:rsidR="008E2657">
              <w:rPr>
                <w:noProof/>
                <w:webHidden/>
              </w:rPr>
              <w:fldChar w:fldCharType="end"/>
            </w:r>
          </w:hyperlink>
        </w:p>
        <w:p w14:paraId="144F9A13" w14:textId="0851AFAD" w:rsidR="008E2657" w:rsidRDefault="009F66A3" w:rsidP="002D077C">
          <w:pPr>
            <w:pStyle w:val="TOC2"/>
            <w:rPr>
              <w:noProof/>
              <w:lang w:eastAsia="en-AU"/>
            </w:rPr>
          </w:pPr>
          <w:hyperlink w:anchor="_Toc2603601" w:history="1">
            <w:r w:rsidR="008E2657" w:rsidRPr="00A6364C">
              <w:rPr>
                <w:rStyle w:val="Hyperlink"/>
                <w:noProof/>
              </w:rPr>
              <w:t>Salary on reduction</w:t>
            </w:r>
            <w:r w:rsidR="008E2657">
              <w:rPr>
                <w:noProof/>
                <w:webHidden/>
              </w:rPr>
              <w:tab/>
            </w:r>
            <w:r w:rsidR="008E2657">
              <w:rPr>
                <w:noProof/>
                <w:webHidden/>
              </w:rPr>
              <w:fldChar w:fldCharType="begin"/>
            </w:r>
            <w:r w:rsidR="008E2657">
              <w:rPr>
                <w:noProof/>
                <w:webHidden/>
              </w:rPr>
              <w:instrText xml:space="preserve"> PAGEREF _Toc2603601 \h </w:instrText>
            </w:r>
            <w:r w:rsidR="008E2657">
              <w:rPr>
                <w:noProof/>
                <w:webHidden/>
              </w:rPr>
            </w:r>
            <w:r w:rsidR="008E2657">
              <w:rPr>
                <w:noProof/>
                <w:webHidden/>
              </w:rPr>
              <w:fldChar w:fldCharType="separate"/>
            </w:r>
            <w:r w:rsidR="008E2657">
              <w:rPr>
                <w:noProof/>
                <w:webHidden/>
              </w:rPr>
              <w:t>10</w:t>
            </w:r>
            <w:r w:rsidR="008E2657">
              <w:rPr>
                <w:noProof/>
                <w:webHidden/>
              </w:rPr>
              <w:fldChar w:fldCharType="end"/>
            </w:r>
          </w:hyperlink>
        </w:p>
        <w:p w14:paraId="4CD688DE" w14:textId="13A43881" w:rsidR="008E2657" w:rsidRDefault="009F66A3" w:rsidP="002D077C">
          <w:pPr>
            <w:pStyle w:val="TOC2"/>
            <w:rPr>
              <w:noProof/>
              <w:lang w:eastAsia="en-AU"/>
            </w:rPr>
          </w:pPr>
          <w:hyperlink w:anchor="_Toc2603602" w:history="1">
            <w:r w:rsidR="008E2657" w:rsidRPr="00A6364C">
              <w:rPr>
                <w:rStyle w:val="Hyperlink"/>
                <w:noProof/>
              </w:rPr>
              <w:t>Salary advancement</w:t>
            </w:r>
            <w:r w:rsidR="008E2657">
              <w:rPr>
                <w:noProof/>
                <w:webHidden/>
              </w:rPr>
              <w:tab/>
            </w:r>
            <w:r w:rsidR="008E2657">
              <w:rPr>
                <w:noProof/>
                <w:webHidden/>
              </w:rPr>
              <w:fldChar w:fldCharType="begin"/>
            </w:r>
            <w:r w:rsidR="008E2657">
              <w:rPr>
                <w:noProof/>
                <w:webHidden/>
              </w:rPr>
              <w:instrText xml:space="preserve"> PAGEREF _Toc2603602 \h </w:instrText>
            </w:r>
            <w:r w:rsidR="008E2657">
              <w:rPr>
                <w:noProof/>
                <w:webHidden/>
              </w:rPr>
            </w:r>
            <w:r w:rsidR="008E2657">
              <w:rPr>
                <w:noProof/>
                <w:webHidden/>
              </w:rPr>
              <w:fldChar w:fldCharType="separate"/>
            </w:r>
            <w:r w:rsidR="008E2657">
              <w:rPr>
                <w:noProof/>
                <w:webHidden/>
              </w:rPr>
              <w:t>10</w:t>
            </w:r>
            <w:r w:rsidR="008E2657">
              <w:rPr>
                <w:noProof/>
                <w:webHidden/>
              </w:rPr>
              <w:fldChar w:fldCharType="end"/>
            </w:r>
          </w:hyperlink>
        </w:p>
        <w:p w14:paraId="5D4D8ECE" w14:textId="4A4D036F" w:rsidR="008E2657" w:rsidRDefault="009F66A3" w:rsidP="002D077C">
          <w:pPr>
            <w:pStyle w:val="TOC2"/>
            <w:rPr>
              <w:noProof/>
              <w:lang w:eastAsia="en-AU"/>
            </w:rPr>
          </w:pPr>
          <w:hyperlink w:anchor="_Toc2603603" w:history="1">
            <w:r w:rsidR="008E2657" w:rsidRPr="00A6364C">
              <w:rPr>
                <w:rStyle w:val="Hyperlink"/>
                <w:noProof/>
              </w:rPr>
              <w:t>Salary advancement and TPL</w:t>
            </w:r>
            <w:r w:rsidR="008E2657">
              <w:rPr>
                <w:noProof/>
                <w:webHidden/>
              </w:rPr>
              <w:tab/>
            </w:r>
            <w:r w:rsidR="008E2657">
              <w:rPr>
                <w:noProof/>
                <w:webHidden/>
              </w:rPr>
              <w:fldChar w:fldCharType="begin"/>
            </w:r>
            <w:r w:rsidR="008E2657">
              <w:rPr>
                <w:noProof/>
                <w:webHidden/>
              </w:rPr>
              <w:instrText xml:space="preserve"> PAGEREF _Toc2603603 \h </w:instrText>
            </w:r>
            <w:r w:rsidR="008E2657">
              <w:rPr>
                <w:noProof/>
                <w:webHidden/>
              </w:rPr>
            </w:r>
            <w:r w:rsidR="008E2657">
              <w:rPr>
                <w:noProof/>
                <w:webHidden/>
              </w:rPr>
              <w:fldChar w:fldCharType="separate"/>
            </w:r>
            <w:r w:rsidR="008E2657">
              <w:rPr>
                <w:noProof/>
                <w:webHidden/>
              </w:rPr>
              <w:t>10</w:t>
            </w:r>
            <w:r w:rsidR="008E2657">
              <w:rPr>
                <w:noProof/>
                <w:webHidden/>
              </w:rPr>
              <w:fldChar w:fldCharType="end"/>
            </w:r>
          </w:hyperlink>
        </w:p>
        <w:p w14:paraId="036C4CBB" w14:textId="1A8B75EA" w:rsidR="008E2657" w:rsidRDefault="009F66A3" w:rsidP="002D077C">
          <w:pPr>
            <w:pStyle w:val="TOC2"/>
            <w:rPr>
              <w:noProof/>
              <w:lang w:eastAsia="en-AU"/>
            </w:rPr>
          </w:pPr>
          <w:hyperlink w:anchor="_Toc2603604" w:history="1">
            <w:r w:rsidR="008E2657" w:rsidRPr="00A6364C">
              <w:rPr>
                <w:rStyle w:val="Hyperlink"/>
                <w:noProof/>
              </w:rPr>
              <w:t>Salary advancement and promotion</w:t>
            </w:r>
            <w:r w:rsidR="008E2657">
              <w:rPr>
                <w:noProof/>
                <w:webHidden/>
              </w:rPr>
              <w:tab/>
            </w:r>
            <w:r w:rsidR="008E2657">
              <w:rPr>
                <w:noProof/>
                <w:webHidden/>
              </w:rPr>
              <w:fldChar w:fldCharType="begin"/>
            </w:r>
            <w:r w:rsidR="008E2657">
              <w:rPr>
                <w:noProof/>
                <w:webHidden/>
              </w:rPr>
              <w:instrText xml:space="preserve"> PAGEREF _Toc2603604 \h </w:instrText>
            </w:r>
            <w:r w:rsidR="008E2657">
              <w:rPr>
                <w:noProof/>
                <w:webHidden/>
              </w:rPr>
            </w:r>
            <w:r w:rsidR="008E2657">
              <w:rPr>
                <w:noProof/>
                <w:webHidden/>
              </w:rPr>
              <w:fldChar w:fldCharType="separate"/>
            </w:r>
            <w:r w:rsidR="008E2657">
              <w:rPr>
                <w:noProof/>
                <w:webHidden/>
              </w:rPr>
              <w:t>11</w:t>
            </w:r>
            <w:r w:rsidR="008E2657">
              <w:rPr>
                <w:noProof/>
                <w:webHidden/>
              </w:rPr>
              <w:fldChar w:fldCharType="end"/>
            </w:r>
          </w:hyperlink>
        </w:p>
        <w:p w14:paraId="6CC857E1" w14:textId="76C8E4F3" w:rsidR="008E2657" w:rsidRDefault="009F66A3" w:rsidP="002D077C">
          <w:pPr>
            <w:pStyle w:val="TOC2"/>
            <w:rPr>
              <w:noProof/>
              <w:lang w:eastAsia="en-AU"/>
            </w:rPr>
          </w:pPr>
          <w:hyperlink w:anchor="_Toc2603605" w:history="1">
            <w:r w:rsidR="008E2657" w:rsidRPr="00A6364C">
              <w:rPr>
                <w:rStyle w:val="Hyperlink"/>
                <w:noProof/>
              </w:rPr>
              <w:t>Accelerated advancement</w:t>
            </w:r>
            <w:r w:rsidR="008E2657">
              <w:rPr>
                <w:noProof/>
                <w:webHidden/>
              </w:rPr>
              <w:tab/>
            </w:r>
            <w:r w:rsidR="008E2657">
              <w:rPr>
                <w:noProof/>
                <w:webHidden/>
              </w:rPr>
              <w:fldChar w:fldCharType="begin"/>
            </w:r>
            <w:r w:rsidR="008E2657">
              <w:rPr>
                <w:noProof/>
                <w:webHidden/>
              </w:rPr>
              <w:instrText xml:space="preserve"> PAGEREF _Toc2603605 \h </w:instrText>
            </w:r>
            <w:r w:rsidR="008E2657">
              <w:rPr>
                <w:noProof/>
                <w:webHidden/>
              </w:rPr>
            </w:r>
            <w:r w:rsidR="008E2657">
              <w:rPr>
                <w:noProof/>
                <w:webHidden/>
              </w:rPr>
              <w:fldChar w:fldCharType="separate"/>
            </w:r>
            <w:r w:rsidR="008E2657">
              <w:rPr>
                <w:noProof/>
                <w:webHidden/>
              </w:rPr>
              <w:t>11</w:t>
            </w:r>
            <w:r w:rsidR="008E2657">
              <w:rPr>
                <w:noProof/>
                <w:webHidden/>
              </w:rPr>
              <w:fldChar w:fldCharType="end"/>
            </w:r>
          </w:hyperlink>
        </w:p>
        <w:p w14:paraId="5CE04A8C" w14:textId="4951534B" w:rsidR="008E2657" w:rsidRDefault="009F66A3" w:rsidP="002D077C">
          <w:pPr>
            <w:pStyle w:val="TOC2"/>
            <w:rPr>
              <w:noProof/>
              <w:lang w:eastAsia="en-AU"/>
            </w:rPr>
          </w:pPr>
          <w:hyperlink w:anchor="_Toc2603606" w:history="1">
            <w:r w:rsidR="008E2657" w:rsidRPr="00A6364C">
              <w:rPr>
                <w:rStyle w:val="Hyperlink"/>
                <w:noProof/>
              </w:rPr>
              <w:t>Part time employees</w:t>
            </w:r>
            <w:r w:rsidR="008E2657">
              <w:rPr>
                <w:noProof/>
                <w:webHidden/>
              </w:rPr>
              <w:tab/>
            </w:r>
            <w:r w:rsidR="008E2657">
              <w:rPr>
                <w:noProof/>
                <w:webHidden/>
              </w:rPr>
              <w:fldChar w:fldCharType="begin"/>
            </w:r>
            <w:r w:rsidR="008E2657">
              <w:rPr>
                <w:noProof/>
                <w:webHidden/>
              </w:rPr>
              <w:instrText xml:space="preserve"> PAGEREF _Toc2603606 \h </w:instrText>
            </w:r>
            <w:r w:rsidR="008E2657">
              <w:rPr>
                <w:noProof/>
                <w:webHidden/>
              </w:rPr>
            </w:r>
            <w:r w:rsidR="008E2657">
              <w:rPr>
                <w:noProof/>
                <w:webHidden/>
              </w:rPr>
              <w:fldChar w:fldCharType="separate"/>
            </w:r>
            <w:r w:rsidR="008E2657">
              <w:rPr>
                <w:noProof/>
                <w:webHidden/>
              </w:rPr>
              <w:t>11</w:t>
            </w:r>
            <w:r w:rsidR="008E2657">
              <w:rPr>
                <w:noProof/>
                <w:webHidden/>
              </w:rPr>
              <w:fldChar w:fldCharType="end"/>
            </w:r>
          </w:hyperlink>
        </w:p>
        <w:p w14:paraId="2398C7C9" w14:textId="1DE98EA3" w:rsidR="008E2657" w:rsidRDefault="009F66A3" w:rsidP="002D077C">
          <w:pPr>
            <w:pStyle w:val="TOC2"/>
            <w:rPr>
              <w:noProof/>
              <w:lang w:eastAsia="en-AU"/>
            </w:rPr>
          </w:pPr>
          <w:hyperlink w:anchor="_Toc2603607" w:history="1">
            <w:r w:rsidR="008E2657" w:rsidRPr="00A6364C">
              <w:rPr>
                <w:rStyle w:val="Hyperlink"/>
                <w:noProof/>
              </w:rPr>
              <w:t>Casual employees</w:t>
            </w:r>
            <w:r w:rsidR="008E2657">
              <w:rPr>
                <w:noProof/>
                <w:webHidden/>
              </w:rPr>
              <w:tab/>
            </w:r>
            <w:r w:rsidR="008E2657">
              <w:rPr>
                <w:noProof/>
                <w:webHidden/>
              </w:rPr>
              <w:fldChar w:fldCharType="begin"/>
            </w:r>
            <w:r w:rsidR="008E2657">
              <w:rPr>
                <w:noProof/>
                <w:webHidden/>
              </w:rPr>
              <w:instrText xml:space="preserve"> PAGEREF _Toc2603607 \h </w:instrText>
            </w:r>
            <w:r w:rsidR="008E2657">
              <w:rPr>
                <w:noProof/>
                <w:webHidden/>
              </w:rPr>
            </w:r>
            <w:r w:rsidR="008E2657">
              <w:rPr>
                <w:noProof/>
                <w:webHidden/>
              </w:rPr>
              <w:fldChar w:fldCharType="separate"/>
            </w:r>
            <w:r w:rsidR="008E2657">
              <w:rPr>
                <w:noProof/>
                <w:webHidden/>
              </w:rPr>
              <w:t>11</w:t>
            </w:r>
            <w:r w:rsidR="008E2657">
              <w:rPr>
                <w:noProof/>
                <w:webHidden/>
              </w:rPr>
              <w:fldChar w:fldCharType="end"/>
            </w:r>
          </w:hyperlink>
        </w:p>
        <w:p w14:paraId="37352537" w14:textId="691EB5E8" w:rsidR="008E2657" w:rsidRDefault="009F66A3" w:rsidP="002D077C">
          <w:pPr>
            <w:pStyle w:val="TOC2"/>
            <w:rPr>
              <w:noProof/>
              <w:lang w:eastAsia="en-AU"/>
            </w:rPr>
          </w:pPr>
          <w:hyperlink w:anchor="_Toc2603608" w:history="1">
            <w:r w:rsidR="008E2657" w:rsidRPr="00A6364C">
              <w:rPr>
                <w:rStyle w:val="Hyperlink"/>
                <w:noProof/>
              </w:rPr>
              <w:t>Superannuation</w:t>
            </w:r>
            <w:r w:rsidR="008E2657">
              <w:rPr>
                <w:noProof/>
                <w:webHidden/>
              </w:rPr>
              <w:tab/>
            </w:r>
            <w:r w:rsidR="008E2657">
              <w:rPr>
                <w:noProof/>
                <w:webHidden/>
              </w:rPr>
              <w:fldChar w:fldCharType="begin"/>
            </w:r>
            <w:r w:rsidR="008E2657">
              <w:rPr>
                <w:noProof/>
                <w:webHidden/>
              </w:rPr>
              <w:instrText xml:space="preserve"> PAGEREF _Toc2603608 \h </w:instrText>
            </w:r>
            <w:r w:rsidR="008E2657">
              <w:rPr>
                <w:noProof/>
                <w:webHidden/>
              </w:rPr>
            </w:r>
            <w:r w:rsidR="008E2657">
              <w:rPr>
                <w:noProof/>
                <w:webHidden/>
              </w:rPr>
              <w:fldChar w:fldCharType="separate"/>
            </w:r>
            <w:r w:rsidR="008E2657">
              <w:rPr>
                <w:noProof/>
                <w:webHidden/>
              </w:rPr>
              <w:t>11</w:t>
            </w:r>
            <w:r w:rsidR="008E2657">
              <w:rPr>
                <w:noProof/>
                <w:webHidden/>
              </w:rPr>
              <w:fldChar w:fldCharType="end"/>
            </w:r>
          </w:hyperlink>
        </w:p>
        <w:p w14:paraId="0CE1757E" w14:textId="16DD336F" w:rsidR="008E2657" w:rsidRDefault="009F66A3" w:rsidP="002D077C">
          <w:pPr>
            <w:pStyle w:val="TOC2"/>
            <w:rPr>
              <w:noProof/>
              <w:lang w:eastAsia="en-AU"/>
            </w:rPr>
          </w:pPr>
          <w:hyperlink w:anchor="_Toc2603609" w:history="1">
            <w:r w:rsidR="008E2657" w:rsidRPr="00A6364C">
              <w:rPr>
                <w:rStyle w:val="Hyperlink"/>
                <w:noProof/>
              </w:rPr>
              <w:t>Salary packaging</w:t>
            </w:r>
            <w:r w:rsidR="008E2657">
              <w:rPr>
                <w:noProof/>
                <w:webHidden/>
              </w:rPr>
              <w:tab/>
            </w:r>
            <w:r w:rsidR="008E2657">
              <w:rPr>
                <w:noProof/>
                <w:webHidden/>
              </w:rPr>
              <w:fldChar w:fldCharType="begin"/>
            </w:r>
            <w:r w:rsidR="008E2657">
              <w:rPr>
                <w:noProof/>
                <w:webHidden/>
              </w:rPr>
              <w:instrText xml:space="preserve"> PAGEREF _Toc2603609 \h </w:instrText>
            </w:r>
            <w:r w:rsidR="008E2657">
              <w:rPr>
                <w:noProof/>
                <w:webHidden/>
              </w:rPr>
            </w:r>
            <w:r w:rsidR="008E2657">
              <w:rPr>
                <w:noProof/>
                <w:webHidden/>
              </w:rPr>
              <w:fldChar w:fldCharType="separate"/>
            </w:r>
            <w:r w:rsidR="008E2657">
              <w:rPr>
                <w:noProof/>
                <w:webHidden/>
              </w:rPr>
              <w:t>12</w:t>
            </w:r>
            <w:r w:rsidR="008E2657">
              <w:rPr>
                <w:noProof/>
                <w:webHidden/>
              </w:rPr>
              <w:fldChar w:fldCharType="end"/>
            </w:r>
          </w:hyperlink>
        </w:p>
        <w:p w14:paraId="40651354" w14:textId="31A9DC74" w:rsidR="008E2657" w:rsidRDefault="009F66A3" w:rsidP="002D077C">
          <w:pPr>
            <w:pStyle w:val="TOC2"/>
            <w:rPr>
              <w:noProof/>
              <w:lang w:eastAsia="en-AU"/>
            </w:rPr>
          </w:pPr>
          <w:hyperlink w:anchor="_Toc2603610" w:history="1">
            <w:r w:rsidR="008E2657" w:rsidRPr="00A6364C">
              <w:rPr>
                <w:rStyle w:val="Hyperlink"/>
                <w:noProof/>
              </w:rPr>
              <w:t>Individual flexibility arrangements</w:t>
            </w:r>
            <w:r w:rsidR="008E2657">
              <w:rPr>
                <w:noProof/>
                <w:webHidden/>
              </w:rPr>
              <w:tab/>
            </w:r>
            <w:r w:rsidR="008E2657">
              <w:rPr>
                <w:noProof/>
                <w:webHidden/>
              </w:rPr>
              <w:fldChar w:fldCharType="begin"/>
            </w:r>
            <w:r w:rsidR="008E2657">
              <w:rPr>
                <w:noProof/>
                <w:webHidden/>
              </w:rPr>
              <w:instrText xml:space="preserve"> PAGEREF _Toc2603610 \h </w:instrText>
            </w:r>
            <w:r w:rsidR="008E2657">
              <w:rPr>
                <w:noProof/>
                <w:webHidden/>
              </w:rPr>
            </w:r>
            <w:r w:rsidR="008E2657">
              <w:rPr>
                <w:noProof/>
                <w:webHidden/>
              </w:rPr>
              <w:fldChar w:fldCharType="separate"/>
            </w:r>
            <w:r w:rsidR="008E2657">
              <w:rPr>
                <w:noProof/>
                <w:webHidden/>
              </w:rPr>
              <w:t>12</w:t>
            </w:r>
            <w:r w:rsidR="008E2657">
              <w:rPr>
                <w:noProof/>
                <w:webHidden/>
              </w:rPr>
              <w:fldChar w:fldCharType="end"/>
            </w:r>
          </w:hyperlink>
        </w:p>
        <w:p w14:paraId="00A34BF8" w14:textId="1B93E330" w:rsidR="008E2657" w:rsidRDefault="009F66A3" w:rsidP="00501A49">
          <w:pPr>
            <w:pStyle w:val="TOC1"/>
            <w:rPr>
              <w:noProof/>
              <w:lang w:eastAsia="en-AU"/>
            </w:rPr>
          </w:pPr>
          <w:hyperlink w:anchor="_Toc2603611" w:history="1">
            <w:r w:rsidR="008E2657" w:rsidRPr="00A6364C">
              <w:rPr>
                <w:rStyle w:val="Hyperlink"/>
                <w:noProof/>
              </w:rPr>
              <w:t>Part C - Classification structure</w:t>
            </w:r>
            <w:r w:rsidR="008E2657">
              <w:rPr>
                <w:noProof/>
                <w:webHidden/>
              </w:rPr>
              <w:tab/>
            </w:r>
            <w:r w:rsidR="008E2657">
              <w:rPr>
                <w:noProof/>
                <w:webHidden/>
              </w:rPr>
              <w:fldChar w:fldCharType="begin"/>
            </w:r>
            <w:r w:rsidR="008E2657">
              <w:rPr>
                <w:noProof/>
                <w:webHidden/>
              </w:rPr>
              <w:instrText xml:space="preserve"> PAGEREF _Toc2603611 \h </w:instrText>
            </w:r>
            <w:r w:rsidR="008E2657">
              <w:rPr>
                <w:noProof/>
                <w:webHidden/>
              </w:rPr>
            </w:r>
            <w:r w:rsidR="008E2657">
              <w:rPr>
                <w:noProof/>
                <w:webHidden/>
              </w:rPr>
              <w:fldChar w:fldCharType="separate"/>
            </w:r>
            <w:r w:rsidR="008E2657">
              <w:rPr>
                <w:noProof/>
                <w:webHidden/>
              </w:rPr>
              <w:t>14</w:t>
            </w:r>
            <w:r w:rsidR="008E2657">
              <w:rPr>
                <w:noProof/>
                <w:webHidden/>
              </w:rPr>
              <w:fldChar w:fldCharType="end"/>
            </w:r>
          </w:hyperlink>
        </w:p>
        <w:p w14:paraId="13A62364" w14:textId="66736F46" w:rsidR="008E2657" w:rsidRDefault="009F66A3" w:rsidP="002D077C">
          <w:pPr>
            <w:pStyle w:val="TOC2"/>
            <w:rPr>
              <w:noProof/>
              <w:lang w:eastAsia="en-AU"/>
            </w:rPr>
          </w:pPr>
          <w:hyperlink w:anchor="_Toc2603612" w:history="1">
            <w:r w:rsidR="008E2657" w:rsidRPr="00A6364C">
              <w:rPr>
                <w:rStyle w:val="Hyperlink"/>
                <w:noProof/>
              </w:rPr>
              <w:t>Training Broadband</w:t>
            </w:r>
            <w:r w:rsidR="008E2657">
              <w:rPr>
                <w:noProof/>
                <w:webHidden/>
              </w:rPr>
              <w:tab/>
            </w:r>
            <w:r w:rsidR="008E2657">
              <w:rPr>
                <w:noProof/>
                <w:webHidden/>
              </w:rPr>
              <w:fldChar w:fldCharType="begin"/>
            </w:r>
            <w:r w:rsidR="008E2657">
              <w:rPr>
                <w:noProof/>
                <w:webHidden/>
              </w:rPr>
              <w:instrText xml:space="preserve"> PAGEREF _Toc2603612 \h </w:instrText>
            </w:r>
            <w:r w:rsidR="008E2657">
              <w:rPr>
                <w:noProof/>
                <w:webHidden/>
              </w:rPr>
            </w:r>
            <w:r w:rsidR="008E2657">
              <w:rPr>
                <w:noProof/>
                <w:webHidden/>
              </w:rPr>
              <w:fldChar w:fldCharType="separate"/>
            </w:r>
            <w:r w:rsidR="008E2657">
              <w:rPr>
                <w:noProof/>
                <w:webHidden/>
              </w:rPr>
              <w:t>14</w:t>
            </w:r>
            <w:r w:rsidR="008E2657">
              <w:rPr>
                <w:noProof/>
                <w:webHidden/>
              </w:rPr>
              <w:fldChar w:fldCharType="end"/>
            </w:r>
          </w:hyperlink>
        </w:p>
        <w:p w14:paraId="67A872F1" w14:textId="0824E7DC" w:rsidR="008E2657" w:rsidRDefault="009F66A3" w:rsidP="00501A49">
          <w:pPr>
            <w:pStyle w:val="TOC3"/>
            <w:tabs>
              <w:tab w:val="left" w:pos="8789"/>
            </w:tabs>
            <w:rPr>
              <w:noProof/>
              <w:lang w:eastAsia="en-AU"/>
            </w:rPr>
          </w:pPr>
          <w:hyperlink w:anchor="_Toc2603613" w:history="1">
            <w:r w:rsidR="008E2657" w:rsidRPr="00A6364C">
              <w:rPr>
                <w:rStyle w:val="Hyperlink"/>
                <w:noProof/>
              </w:rPr>
              <w:t>Employment Graduates</w:t>
            </w:r>
            <w:r w:rsidR="008E2657">
              <w:rPr>
                <w:noProof/>
                <w:webHidden/>
              </w:rPr>
              <w:tab/>
            </w:r>
            <w:r w:rsidR="008E2657">
              <w:rPr>
                <w:noProof/>
                <w:webHidden/>
              </w:rPr>
              <w:fldChar w:fldCharType="begin"/>
            </w:r>
            <w:r w:rsidR="008E2657">
              <w:rPr>
                <w:noProof/>
                <w:webHidden/>
              </w:rPr>
              <w:instrText xml:space="preserve"> PAGEREF _Toc2603613 \h </w:instrText>
            </w:r>
            <w:r w:rsidR="008E2657">
              <w:rPr>
                <w:noProof/>
                <w:webHidden/>
              </w:rPr>
            </w:r>
            <w:r w:rsidR="008E2657">
              <w:rPr>
                <w:noProof/>
                <w:webHidden/>
              </w:rPr>
              <w:fldChar w:fldCharType="separate"/>
            </w:r>
            <w:r w:rsidR="008E2657">
              <w:rPr>
                <w:noProof/>
                <w:webHidden/>
              </w:rPr>
              <w:t>14</w:t>
            </w:r>
            <w:r w:rsidR="008E2657">
              <w:rPr>
                <w:noProof/>
                <w:webHidden/>
              </w:rPr>
              <w:fldChar w:fldCharType="end"/>
            </w:r>
          </w:hyperlink>
        </w:p>
        <w:p w14:paraId="444E750F" w14:textId="597E6BFE" w:rsidR="008E2657" w:rsidRDefault="009F66A3" w:rsidP="00501A49">
          <w:pPr>
            <w:pStyle w:val="TOC3"/>
            <w:tabs>
              <w:tab w:val="left" w:pos="8789"/>
            </w:tabs>
            <w:rPr>
              <w:noProof/>
              <w:lang w:eastAsia="en-AU"/>
            </w:rPr>
          </w:pPr>
          <w:hyperlink w:anchor="_Toc2603614" w:history="1">
            <w:r w:rsidR="008E2657" w:rsidRPr="00A6364C">
              <w:rPr>
                <w:rStyle w:val="Hyperlink"/>
                <w:noProof/>
              </w:rPr>
              <w:t>Cadets</w:t>
            </w:r>
            <w:r w:rsidR="008E2657">
              <w:rPr>
                <w:noProof/>
                <w:webHidden/>
              </w:rPr>
              <w:tab/>
            </w:r>
            <w:r w:rsidR="008E2657">
              <w:rPr>
                <w:noProof/>
                <w:webHidden/>
              </w:rPr>
              <w:fldChar w:fldCharType="begin"/>
            </w:r>
            <w:r w:rsidR="008E2657">
              <w:rPr>
                <w:noProof/>
                <w:webHidden/>
              </w:rPr>
              <w:instrText xml:space="preserve"> PAGEREF _Toc2603614 \h </w:instrText>
            </w:r>
            <w:r w:rsidR="008E2657">
              <w:rPr>
                <w:noProof/>
                <w:webHidden/>
              </w:rPr>
            </w:r>
            <w:r w:rsidR="008E2657">
              <w:rPr>
                <w:noProof/>
                <w:webHidden/>
              </w:rPr>
              <w:fldChar w:fldCharType="separate"/>
            </w:r>
            <w:r w:rsidR="008E2657">
              <w:rPr>
                <w:noProof/>
                <w:webHidden/>
              </w:rPr>
              <w:t>14</w:t>
            </w:r>
            <w:r w:rsidR="008E2657">
              <w:rPr>
                <w:noProof/>
                <w:webHidden/>
              </w:rPr>
              <w:fldChar w:fldCharType="end"/>
            </w:r>
          </w:hyperlink>
        </w:p>
        <w:p w14:paraId="10ED9905" w14:textId="3BAAEB52" w:rsidR="008E2657" w:rsidRDefault="009F66A3" w:rsidP="00501A49">
          <w:pPr>
            <w:pStyle w:val="TOC3"/>
            <w:tabs>
              <w:tab w:val="left" w:pos="8789"/>
            </w:tabs>
            <w:rPr>
              <w:noProof/>
              <w:lang w:eastAsia="en-AU"/>
            </w:rPr>
          </w:pPr>
          <w:hyperlink w:anchor="_Toc2603615" w:history="1">
            <w:r w:rsidR="008E2657" w:rsidRPr="00A6364C">
              <w:rPr>
                <w:rStyle w:val="Hyperlink"/>
                <w:noProof/>
              </w:rPr>
              <w:t>Trainee APS (Administrative)</w:t>
            </w:r>
            <w:r w:rsidR="008E2657">
              <w:rPr>
                <w:noProof/>
                <w:webHidden/>
              </w:rPr>
              <w:tab/>
            </w:r>
            <w:r w:rsidR="008E2657">
              <w:rPr>
                <w:noProof/>
                <w:webHidden/>
              </w:rPr>
              <w:fldChar w:fldCharType="begin"/>
            </w:r>
            <w:r w:rsidR="008E2657">
              <w:rPr>
                <w:noProof/>
                <w:webHidden/>
              </w:rPr>
              <w:instrText xml:space="preserve"> PAGEREF _Toc2603615 \h </w:instrText>
            </w:r>
            <w:r w:rsidR="008E2657">
              <w:rPr>
                <w:noProof/>
                <w:webHidden/>
              </w:rPr>
            </w:r>
            <w:r w:rsidR="008E2657">
              <w:rPr>
                <w:noProof/>
                <w:webHidden/>
              </w:rPr>
              <w:fldChar w:fldCharType="separate"/>
            </w:r>
            <w:r w:rsidR="008E2657">
              <w:rPr>
                <w:noProof/>
                <w:webHidden/>
              </w:rPr>
              <w:t>14</w:t>
            </w:r>
            <w:r w:rsidR="008E2657">
              <w:rPr>
                <w:noProof/>
                <w:webHidden/>
              </w:rPr>
              <w:fldChar w:fldCharType="end"/>
            </w:r>
          </w:hyperlink>
        </w:p>
        <w:p w14:paraId="0613FCC2" w14:textId="1959300F" w:rsidR="008E2657" w:rsidRDefault="009F66A3" w:rsidP="00501A49">
          <w:pPr>
            <w:pStyle w:val="TOC1"/>
            <w:rPr>
              <w:noProof/>
              <w:lang w:eastAsia="en-AU"/>
            </w:rPr>
          </w:pPr>
          <w:hyperlink w:anchor="_Toc2603616" w:history="1">
            <w:r w:rsidR="008E2657" w:rsidRPr="00A6364C">
              <w:rPr>
                <w:rStyle w:val="Hyperlink"/>
                <w:noProof/>
              </w:rPr>
              <w:t>Part D – Allowances</w:t>
            </w:r>
            <w:r w:rsidR="008E2657">
              <w:rPr>
                <w:noProof/>
                <w:webHidden/>
              </w:rPr>
              <w:tab/>
            </w:r>
            <w:r w:rsidR="008E2657">
              <w:rPr>
                <w:noProof/>
                <w:webHidden/>
              </w:rPr>
              <w:fldChar w:fldCharType="begin"/>
            </w:r>
            <w:r w:rsidR="008E2657">
              <w:rPr>
                <w:noProof/>
                <w:webHidden/>
              </w:rPr>
              <w:instrText xml:space="preserve"> PAGEREF _Toc2603616 \h </w:instrText>
            </w:r>
            <w:r w:rsidR="008E2657">
              <w:rPr>
                <w:noProof/>
                <w:webHidden/>
              </w:rPr>
            </w:r>
            <w:r w:rsidR="008E2657">
              <w:rPr>
                <w:noProof/>
                <w:webHidden/>
              </w:rPr>
              <w:fldChar w:fldCharType="separate"/>
            </w:r>
            <w:r w:rsidR="008E2657">
              <w:rPr>
                <w:noProof/>
                <w:webHidden/>
              </w:rPr>
              <w:t>15</w:t>
            </w:r>
            <w:r w:rsidR="008E2657">
              <w:rPr>
                <w:noProof/>
                <w:webHidden/>
              </w:rPr>
              <w:fldChar w:fldCharType="end"/>
            </w:r>
          </w:hyperlink>
        </w:p>
        <w:p w14:paraId="47D44AD5" w14:textId="1FC23518" w:rsidR="008E2657" w:rsidRDefault="009F66A3" w:rsidP="002D077C">
          <w:pPr>
            <w:pStyle w:val="TOC2"/>
            <w:rPr>
              <w:noProof/>
              <w:lang w:eastAsia="en-AU"/>
            </w:rPr>
          </w:pPr>
          <w:hyperlink w:anchor="_Toc2603617" w:history="1">
            <w:r w:rsidR="008E2657" w:rsidRPr="00A6364C">
              <w:rPr>
                <w:rStyle w:val="Hyperlink"/>
                <w:noProof/>
              </w:rPr>
              <w:t>Health related allowance</w:t>
            </w:r>
            <w:r w:rsidR="008E2657">
              <w:rPr>
                <w:noProof/>
                <w:webHidden/>
              </w:rPr>
              <w:tab/>
            </w:r>
            <w:r w:rsidR="008E2657">
              <w:rPr>
                <w:noProof/>
                <w:webHidden/>
              </w:rPr>
              <w:fldChar w:fldCharType="begin"/>
            </w:r>
            <w:r w:rsidR="008E2657">
              <w:rPr>
                <w:noProof/>
                <w:webHidden/>
              </w:rPr>
              <w:instrText xml:space="preserve"> PAGEREF _Toc2603617 \h </w:instrText>
            </w:r>
            <w:r w:rsidR="008E2657">
              <w:rPr>
                <w:noProof/>
                <w:webHidden/>
              </w:rPr>
            </w:r>
            <w:r w:rsidR="008E2657">
              <w:rPr>
                <w:noProof/>
                <w:webHidden/>
              </w:rPr>
              <w:fldChar w:fldCharType="separate"/>
            </w:r>
            <w:r w:rsidR="008E2657">
              <w:rPr>
                <w:noProof/>
                <w:webHidden/>
              </w:rPr>
              <w:t>15</w:t>
            </w:r>
            <w:r w:rsidR="008E2657">
              <w:rPr>
                <w:noProof/>
                <w:webHidden/>
              </w:rPr>
              <w:fldChar w:fldCharType="end"/>
            </w:r>
          </w:hyperlink>
        </w:p>
        <w:p w14:paraId="3647BB99" w14:textId="29067EE9" w:rsidR="008E2657" w:rsidRDefault="009F66A3" w:rsidP="002D077C">
          <w:pPr>
            <w:pStyle w:val="TOC2"/>
            <w:rPr>
              <w:noProof/>
              <w:lang w:eastAsia="en-AU"/>
            </w:rPr>
          </w:pPr>
          <w:hyperlink w:anchor="_Toc2603618" w:history="1">
            <w:r w:rsidR="008E2657" w:rsidRPr="00A6364C">
              <w:rPr>
                <w:rStyle w:val="Hyperlink"/>
                <w:noProof/>
              </w:rPr>
              <w:t>School holiday care allowance</w:t>
            </w:r>
            <w:r w:rsidR="008E2657">
              <w:rPr>
                <w:noProof/>
                <w:webHidden/>
              </w:rPr>
              <w:tab/>
            </w:r>
            <w:r w:rsidR="008E2657">
              <w:rPr>
                <w:noProof/>
                <w:webHidden/>
              </w:rPr>
              <w:fldChar w:fldCharType="begin"/>
            </w:r>
            <w:r w:rsidR="008E2657">
              <w:rPr>
                <w:noProof/>
                <w:webHidden/>
              </w:rPr>
              <w:instrText xml:space="preserve"> PAGEREF _Toc2603618 \h </w:instrText>
            </w:r>
            <w:r w:rsidR="008E2657">
              <w:rPr>
                <w:noProof/>
                <w:webHidden/>
              </w:rPr>
            </w:r>
            <w:r w:rsidR="008E2657">
              <w:rPr>
                <w:noProof/>
                <w:webHidden/>
              </w:rPr>
              <w:fldChar w:fldCharType="separate"/>
            </w:r>
            <w:r w:rsidR="008E2657">
              <w:rPr>
                <w:noProof/>
                <w:webHidden/>
              </w:rPr>
              <w:t>15</w:t>
            </w:r>
            <w:r w:rsidR="008E2657">
              <w:rPr>
                <w:noProof/>
                <w:webHidden/>
              </w:rPr>
              <w:fldChar w:fldCharType="end"/>
            </w:r>
          </w:hyperlink>
        </w:p>
        <w:p w14:paraId="78F4BDD6" w14:textId="4306CB71" w:rsidR="008E2657" w:rsidRDefault="009F66A3" w:rsidP="002D077C">
          <w:pPr>
            <w:pStyle w:val="TOC2"/>
            <w:rPr>
              <w:noProof/>
              <w:lang w:eastAsia="en-AU"/>
            </w:rPr>
          </w:pPr>
          <w:hyperlink w:anchor="_Toc2603619" w:history="1">
            <w:r w:rsidR="008E2657" w:rsidRPr="00A6364C">
              <w:rPr>
                <w:rStyle w:val="Hyperlink"/>
                <w:noProof/>
              </w:rPr>
              <w:t>Departmental Liaison Officer allowance</w:t>
            </w:r>
            <w:r w:rsidR="008E2657">
              <w:rPr>
                <w:noProof/>
                <w:webHidden/>
              </w:rPr>
              <w:tab/>
            </w:r>
            <w:r w:rsidR="008E2657">
              <w:rPr>
                <w:noProof/>
                <w:webHidden/>
              </w:rPr>
              <w:fldChar w:fldCharType="begin"/>
            </w:r>
            <w:r w:rsidR="008E2657">
              <w:rPr>
                <w:noProof/>
                <w:webHidden/>
              </w:rPr>
              <w:instrText xml:space="preserve"> PAGEREF _Toc2603619 \h </w:instrText>
            </w:r>
            <w:r w:rsidR="008E2657">
              <w:rPr>
                <w:noProof/>
                <w:webHidden/>
              </w:rPr>
            </w:r>
            <w:r w:rsidR="008E2657">
              <w:rPr>
                <w:noProof/>
                <w:webHidden/>
              </w:rPr>
              <w:fldChar w:fldCharType="separate"/>
            </w:r>
            <w:r w:rsidR="008E2657">
              <w:rPr>
                <w:noProof/>
                <w:webHidden/>
              </w:rPr>
              <w:t>15</w:t>
            </w:r>
            <w:r w:rsidR="008E2657">
              <w:rPr>
                <w:noProof/>
                <w:webHidden/>
              </w:rPr>
              <w:fldChar w:fldCharType="end"/>
            </w:r>
          </w:hyperlink>
        </w:p>
        <w:p w14:paraId="6023B21A" w14:textId="35D52DEA" w:rsidR="008E2657" w:rsidRDefault="009F66A3" w:rsidP="002D077C">
          <w:pPr>
            <w:pStyle w:val="TOC2"/>
            <w:rPr>
              <w:noProof/>
              <w:lang w:eastAsia="en-AU"/>
            </w:rPr>
          </w:pPr>
          <w:hyperlink w:anchor="_Toc2603620" w:history="1">
            <w:r w:rsidR="008E2657" w:rsidRPr="00A6364C">
              <w:rPr>
                <w:rStyle w:val="Hyperlink"/>
                <w:noProof/>
              </w:rPr>
              <w:t>Workplace responsibility allowance</w:t>
            </w:r>
            <w:r w:rsidR="008E2657">
              <w:rPr>
                <w:noProof/>
                <w:webHidden/>
              </w:rPr>
              <w:tab/>
            </w:r>
            <w:r w:rsidR="008E2657">
              <w:rPr>
                <w:noProof/>
                <w:webHidden/>
              </w:rPr>
              <w:fldChar w:fldCharType="begin"/>
            </w:r>
            <w:r w:rsidR="008E2657">
              <w:rPr>
                <w:noProof/>
                <w:webHidden/>
              </w:rPr>
              <w:instrText xml:space="preserve"> PAGEREF _Toc2603620 \h </w:instrText>
            </w:r>
            <w:r w:rsidR="008E2657">
              <w:rPr>
                <w:noProof/>
                <w:webHidden/>
              </w:rPr>
            </w:r>
            <w:r w:rsidR="008E2657">
              <w:rPr>
                <w:noProof/>
                <w:webHidden/>
              </w:rPr>
              <w:fldChar w:fldCharType="separate"/>
            </w:r>
            <w:r w:rsidR="008E2657">
              <w:rPr>
                <w:noProof/>
                <w:webHidden/>
              </w:rPr>
              <w:t>15</w:t>
            </w:r>
            <w:r w:rsidR="008E2657">
              <w:rPr>
                <w:noProof/>
                <w:webHidden/>
              </w:rPr>
              <w:fldChar w:fldCharType="end"/>
            </w:r>
          </w:hyperlink>
        </w:p>
        <w:p w14:paraId="547476EC" w14:textId="29D80A7B" w:rsidR="008E2657" w:rsidRDefault="009F66A3" w:rsidP="002D077C">
          <w:pPr>
            <w:pStyle w:val="TOC2"/>
            <w:rPr>
              <w:noProof/>
              <w:lang w:eastAsia="en-AU"/>
            </w:rPr>
          </w:pPr>
          <w:hyperlink w:anchor="_Toc2603621" w:history="1">
            <w:r w:rsidR="008E2657" w:rsidRPr="00A6364C">
              <w:rPr>
                <w:rStyle w:val="Hyperlink"/>
                <w:noProof/>
              </w:rPr>
              <w:t>Community and Indigenous Australian languages allowance</w:t>
            </w:r>
            <w:r w:rsidR="008E2657">
              <w:rPr>
                <w:noProof/>
                <w:webHidden/>
              </w:rPr>
              <w:tab/>
            </w:r>
            <w:r w:rsidR="008E2657">
              <w:rPr>
                <w:noProof/>
                <w:webHidden/>
              </w:rPr>
              <w:fldChar w:fldCharType="begin"/>
            </w:r>
            <w:r w:rsidR="008E2657">
              <w:rPr>
                <w:noProof/>
                <w:webHidden/>
              </w:rPr>
              <w:instrText xml:space="preserve"> PAGEREF _Toc2603621 \h </w:instrText>
            </w:r>
            <w:r w:rsidR="008E2657">
              <w:rPr>
                <w:noProof/>
                <w:webHidden/>
              </w:rPr>
            </w:r>
            <w:r w:rsidR="008E2657">
              <w:rPr>
                <w:noProof/>
                <w:webHidden/>
              </w:rPr>
              <w:fldChar w:fldCharType="separate"/>
            </w:r>
            <w:r w:rsidR="008E2657">
              <w:rPr>
                <w:noProof/>
                <w:webHidden/>
              </w:rPr>
              <w:t>16</w:t>
            </w:r>
            <w:r w:rsidR="008E2657">
              <w:rPr>
                <w:noProof/>
                <w:webHidden/>
              </w:rPr>
              <w:fldChar w:fldCharType="end"/>
            </w:r>
          </w:hyperlink>
        </w:p>
        <w:p w14:paraId="13030FA8" w14:textId="7EC43934" w:rsidR="008E2657" w:rsidRDefault="009F66A3" w:rsidP="002D077C">
          <w:pPr>
            <w:pStyle w:val="TOC2"/>
            <w:rPr>
              <w:noProof/>
              <w:lang w:eastAsia="en-AU"/>
            </w:rPr>
          </w:pPr>
          <w:hyperlink w:anchor="_Toc2603622" w:history="1">
            <w:r w:rsidR="008E2657" w:rsidRPr="00A6364C">
              <w:rPr>
                <w:rStyle w:val="Hyperlink"/>
                <w:noProof/>
              </w:rPr>
              <w:t>Studies assistance</w:t>
            </w:r>
            <w:r w:rsidR="008E2657">
              <w:rPr>
                <w:noProof/>
                <w:webHidden/>
              </w:rPr>
              <w:tab/>
            </w:r>
            <w:r w:rsidR="008E2657">
              <w:rPr>
                <w:noProof/>
                <w:webHidden/>
              </w:rPr>
              <w:fldChar w:fldCharType="begin"/>
            </w:r>
            <w:r w:rsidR="008E2657">
              <w:rPr>
                <w:noProof/>
                <w:webHidden/>
              </w:rPr>
              <w:instrText xml:space="preserve"> PAGEREF _Toc2603622 \h </w:instrText>
            </w:r>
            <w:r w:rsidR="008E2657">
              <w:rPr>
                <w:noProof/>
                <w:webHidden/>
              </w:rPr>
            </w:r>
            <w:r w:rsidR="008E2657">
              <w:rPr>
                <w:noProof/>
                <w:webHidden/>
              </w:rPr>
              <w:fldChar w:fldCharType="separate"/>
            </w:r>
            <w:r w:rsidR="008E2657">
              <w:rPr>
                <w:noProof/>
                <w:webHidden/>
              </w:rPr>
              <w:t>16</w:t>
            </w:r>
            <w:r w:rsidR="008E2657">
              <w:rPr>
                <w:noProof/>
                <w:webHidden/>
              </w:rPr>
              <w:fldChar w:fldCharType="end"/>
            </w:r>
          </w:hyperlink>
        </w:p>
        <w:p w14:paraId="777C644A" w14:textId="7F54B8EA" w:rsidR="008E2657" w:rsidRDefault="009F66A3" w:rsidP="00501A49">
          <w:pPr>
            <w:pStyle w:val="TOC1"/>
            <w:rPr>
              <w:noProof/>
              <w:lang w:eastAsia="en-AU"/>
            </w:rPr>
          </w:pPr>
          <w:hyperlink w:anchor="_Toc2603623" w:history="1">
            <w:r w:rsidR="008E2657" w:rsidRPr="00A6364C">
              <w:rPr>
                <w:rStyle w:val="Hyperlink"/>
                <w:noProof/>
              </w:rPr>
              <w:t>Part E – Flexible working arrangements</w:t>
            </w:r>
            <w:r w:rsidR="008E2657">
              <w:rPr>
                <w:noProof/>
                <w:webHidden/>
              </w:rPr>
              <w:tab/>
            </w:r>
            <w:r w:rsidR="008E2657">
              <w:rPr>
                <w:noProof/>
                <w:webHidden/>
              </w:rPr>
              <w:fldChar w:fldCharType="begin"/>
            </w:r>
            <w:r w:rsidR="008E2657">
              <w:rPr>
                <w:noProof/>
                <w:webHidden/>
              </w:rPr>
              <w:instrText xml:space="preserve"> PAGEREF _Toc2603623 \h </w:instrText>
            </w:r>
            <w:r w:rsidR="008E2657">
              <w:rPr>
                <w:noProof/>
                <w:webHidden/>
              </w:rPr>
            </w:r>
            <w:r w:rsidR="008E2657">
              <w:rPr>
                <w:noProof/>
                <w:webHidden/>
              </w:rPr>
              <w:fldChar w:fldCharType="separate"/>
            </w:r>
            <w:r w:rsidR="008E2657">
              <w:rPr>
                <w:noProof/>
                <w:webHidden/>
              </w:rPr>
              <w:t>17</w:t>
            </w:r>
            <w:r w:rsidR="008E2657">
              <w:rPr>
                <w:noProof/>
                <w:webHidden/>
              </w:rPr>
              <w:fldChar w:fldCharType="end"/>
            </w:r>
          </w:hyperlink>
        </w:p>
        <w:p w14:paraId="7A2056ED" w14:textId="4AC1983D" w:rsidR="008E2657" w:rsidRDefault="009F66A3" w:rsidP="002D077C">
          <w:pPr>
            <w:pStyle w:val="TOC2"/>
            <w:rPr>
              <w:noProof/>
              <w:lang w:eastAsia="en-AU"/>
            </w:rPr>
          </w:pPr>
          <w:hyperlink w:anchor="_Toc2603624" w:history="1">
            <w:r w:rsidR="008E2657" w:rsidRPr="00A6364C">
              <w:rPr>
                <w:rStyle w:val="Hyperlink"/>
                <w:noProof/>
              </w:rPr>
              <w:t>Working hours</w:t>
            </w:r>
            <w:r w:rsidR="008E2657">
              <w:rPr>
                <w:noProof/>
                <w:webHidden/>
              </w:rPr>
              <w:tab/>
            </w:r>
            <w:r w:rsidR="008E2657">
              <w:rPr>
                <w:noProof/>
                <w:webHidden/>
              </w:rPr>
              <w:fldChar w:fldCharType="begin"/>
            </w:r>
            <w:r w:rsidR="008E2657">
              <w:rPr>
                <w:noProof/>
                <w:webHidden/>
              </w:rPr>
              <w:instrText xml:space="preserve"> PAGEREF _Toc2603624 \h </w:instrText>
            </w:r>
            <w:r w:rsidR="008E2657">
              <w:rPr>
                <w:noProof/>
                <w:webHidden/>
              </w:rPr>
            </w:r>
            <w:r w:rsidR="008E2657">
              <w:rPr>
                <w:noProof/>
                <w:webHidden/>
              </w:rPr>
              <w:fldChar w:fldCharType="separate"/>
            </w:r>
            <w:r w:rsidR="008E2657">
              <w:rPr>
                <w:noProof/>
                <w:webHidden/>
              </w:rPr>
              <w:t>17</w:t>
            </w:r>
            <w:r w:rsidR="008E2657">
              <w:rPr>
                <w:noProof/>
                <w:webHidden/>
              </w:rPr>
              <w:fldChar w:fldCharType="end"/>
            </w:r>
          </w:hyperlink>
        </w:p>
        <w:p w14:paraId="45B3BF9A" w14:textId="01AE1025" w:rsidR="008E2657" w:rsidRDefault="009F66A3" w:rsidP="002D077C">
          <w:pPr>
            <w:pStyle w:val="TOC2"/>
            <w:rPr>
              <w:noProof/>
              <w:lang w:eastAsia="en-AU"/>
            </w:rPr>
          </w:pPr>
          <w:hyperlink w:anchor="_Toc2603625" w:history="1">
            <w:r w:rsidR="008E2657" w:rsidRPr="00A6364C">
              <w:rPr>
                <w:rStyle w:val="Hyperlink"/>
                <w:noProof/>
              </w:rPr>
              <w:t>Ordinary hours – full time employees</w:t>
            </w:r>
            <w:r w:rsidR="008E2657">
              <w:rPr>
                <w:noProof/>
                <w:webHidden/>
              </w:rPr>
              <w:tab/>
            </w:r>
            <w:r w:rsidR="008E2657">
              <w:rPr>
                <w:noProof/>
                <w:webHidden/>
              </w:rPr>
              <w:fldChar w:fldCharType="begin"/>
            </w:r>
            <w:r w:rsidR="008E2657">
              <w:rPr>
                <w:noProof/>
                <w:webHidden/>
              </w:rPr>
              <w:instrText xml:space="preserve"> PAGEREF _Toc2603625 \h </w:instrText>
            </w:r>
            <w:r w:rsidR="008E2657">
              <w:rPr>
                <w:noProof/>
                <w:webHidden/>
              </w:rPr>
            </w:r>
            <w:r w:rsidR="008E2657">
              <w:rPr>
                <w:noProof/>
                <w:webHidden/>
              </w:rPr>
              <w:fldChar w:fldCharType="separate"/>
            </w:r>
            <w:r w:rsidR="008E2657">
              <w:rPr>
                <w:noProof/>
                <w:webHidden/>
              </w:rPr>
              <w:t>17</w:t>
            </w:r>
            <w:r w:rsidR="008E2657">
              <w:rPr>
                <w:noProof/>
                <w:webHidden/>
              </w:rPr>
              <w:fldChar w:fldCharType="end"/>
            </w:r>
          </w:hyperlink>
        </w:p>
        <w:p w14:paraId="1BCA5A61" w14:textId="477BC92A" w:rsidR="008E2657" w:rsidRDefault="009F66A3" w:rsidP="002D077C">
          <w:pPr>
            <w:pStyle w:val="TOC2"/>
            <w:rPr>
              <w:noProof/>
              <w:lang w:eastAsia="en-AU"/>
            </w:rPr>
          </w:pPr>
          <w:hyperlink w:anchor="_Toc2603626" w:history="1">
            <w:r w:rsidR="008E2657" w:rsidRPr="00A6364C">
              <w:rPr>
                <w:rStyle w:val="Hyperlink"/>
                <w:noProof/>
              </w:rPr>
              <w:t>Part time employees</w:t>
            </w:r>
            <w:r w:rsidR="008E2657">
              <w:rPr>
                <w:noProof/>
                <w:webHidden/>
              </w:rPr>
              <w:tab/>
            </w:r>
            <w:r w:rsidR="008E2657">
              <w:rPr>
                <w:noProof/>
                <w:webHidden/>
              </w:rPr>
              <w:fldChar w:fldCharType="begin"/>
            </w:r>
            <w:r w:rsidR="008E2657">
              <w:rPr>
                <w:noProof/>
                <w:webHidden/>
              </w:rPr>
              <w:instrText xml:space="preserve"> PAGEREF _Toc2603626 \h </w:instrText>
            </w:r>
            <w:r w:rsidR="008E2657">
              <w:rPr>
                <w:noProof/>
                <w:webHidden/>
              </w:rPr>
            </w:r>
            <w:r w:rsidR="008E2657">
              <w:rPr>
                <w:noProof/>
                <w:webHidden/>
              </w:rPr>
              <w:fldChar w:fldCharType="separate"/>
            </w:r>
            <w:r w:rsidR="008E2657">
              <w:rPr>
                <w:noProof/>
                <w:webHidden/>
              </w:rPr>
              <w:t>17</w:t>
            </w:r>
            <w:r w:rsidR="008E2657">
              <w:rPr>
                <w:noProof/>
                <w:webHidden/>
              </w:rPr>
              <w:fldChar w:fldCharType="end"/>
            </w:r>
          </w:hyperlink>
        </w:p>
        <w:p w14:paraId="3CF9F023" w14:textId="6DB84A64" w:rsidR="008E2657" w:rsidRDefault="009F66A3" w:rsidP="002D077C">
          <w:pPr>
            <w:pStyle w:val="TOC2"/>
            <w:rPr>
              <w:noProof/>
              <w:lang w:eastAsia="en-AU"/>
            </w:rPr>
          </w:pPr>
          <w:hyperlink w:anchor="_Toc2603627" w:history="1">
            <w:r w:rsidR="008E2657" w:rsidRPr="00A6364C">
              <w:rPr>
                <w:rStyle w:val="Hyperlink"/>
                <w:noProof/>
              </w:rPr>
              <w:t>Public holidays</w:t>
            </w:r>
            <w:r w:rsidR="008E2657">
              <w:rPr>
                <w:noProof/>
                <w:webHidden/>
              </w:rPr>
              <w:tab/>
            </w:r>
            <w:r w:rsidR="008E2657">
              <w:rPr>
                <w:noProof/>
                <w:webHidden/>
              </w:rPr>
              <w:fldChar w:fldCharType="begin"/>
            </w:r>
            <w:r w:rsidR="008E2657">
              <w:rPr>
                <w:noProof/>
                <w:webHidden/>
              </w:rPr>
              <w:instrText xml:space="preserve"> PAGEREF _Toc2603627 \h </w:instrText>
            </w:r>
            <w:r w:rsidR="008E2657">
              <w:rPr>
                <w:noProof/>
                <w:webHidden/>
              </w:rPr>
            </w:r>
            <w:r w:rsidR="008E2657">
              <w:rPr>
                <w:noProof/>
                <w:webHidden/>
              </w:rPr>
              <w:fldChar w:fldCharType="separate"/>
            </w:r>
            <w:r w:rsidR="008E2657">
              <w:rPr>
                <w:noProof/>
                <w:webHidden/>
              </w:rPr>
              <w:t>18</w:t>
            </w:r>
            <w:r w:rsidR="008E2657">
              <w:rPr>
                <w:noProof/>
                <w:webHidden/>
              </w:rPr>
              <w:fldChar w:fldCharType="end"/>
            </w:r>
          </w:hyperlink>
        </w:p>
        <w:p w14:paraId="5B7E51B2" w14:textId="6DE716D1" w:rsidR="008E2657" w:rsidRDefault="009F66A3" w:rsidP="002D077C">
          <w:pPr>
            <w:pStyle w:val="TOC2"/>
            <w:rPr>
              <w:noProof/>
              <w:lang w:eastAsia="en-AU"/>
            </w:rPr>
          </w:pPr>
          <w:hyperlink w:anchor="_Toc2603628" w:history="1">
            <w:r w:rsidR="008E2657" w:rsidRPr="00A6364C">
              <w:rPr>
                <w:rStyle w:val="Hyperlink"/>
                <w:noProof/>
              </w:rPr>
              <w:t>Christmas Closedown</w:t>
            </w:r>
            <w:r w:rsidR="008E2657">
              <w:rPr>
                <w:noProof/>
                <w:webHidden/>
              </w:rPr>
              <w:tab/>
            </w:r>
            <w:r w:rsidR="008E2657">
              <w:rPr>
                <w:noProof/>
                <w:webHidden/>
              </w:rPr>
              <w:fldChar w:fldCharType="begin"/>
            </w:r>
            <w:r w:rsidR="008E2657">
              <w:rPr>
                <w:noProof/>
                <w:webHidden/>
              </w:rPr>
              <w:instrText xml:space="preserve"> PAGEREF _Toc2603628 \h </w:instrText>
            </w:r>
            <w:r w:rsidR="008E2657">
              <w:rPr>
                <w:noProof/>
                <w:webHidden/>
              </w:rPr>
            </w:r>
            <w:r w:rsidR="008E2657">
              <w:rPr>
                <w:noProof/>
                <w:webHidden/>
              </w:rPr>
              <w:fldChar w:fldCharType="separate"/>
            </w:r>
            <w:r w:rsidR="008E2657">
              <w:rPr>
                <w:noProof/>
                <w:webHidden/>
              </w:rPr>
              <w:t>18</w:t>
            </w:r>
            <w:r w:rsidR="008E2657">
              <w:rPr>
                <w:noProof/>
                <w:webHidden/>
              </w:rPr>
              <w:fldChar w:fldCharType="end"/>
            </w:r>
          </w:hyperlink>
        </w:p>
        <w:p w14:paraId="1810F17C" w14:textId="1C9290AB" w:rsidR="008E2657" w:rsidRDefault="009F66A3" w:rsidP="002D077C">
          <w:pPr>
            <w:pStyle w:val="TOC2"/>
            <w:rPr>
              <w:noProof/>
              <w:lang w:eastAsia="en-AU"/>
            </w:rPr>
          </w:pPr>
          <w:hyperlink w:anchor="_Toc2603629" w:history="1">
            <w:r w:rsidR="008E2657" w:rsidRPr="00A6364C">
              <w:rPr>
                <w:rStyle w:val="Hyperlink"/>
                <w:noProof/>
              </w:rPr>
              <w:t>Flextime</w:t>
            </w:r>
            <w:r w:rsidR="008E2657">
              <w:rPr>
                <w:noProof/>
                <w:webHidden/>
              </w:rPr>
              <w:tab/>
            </w:r>
            <w:r w:rsidR="008E2657">
              <w:rPr>
                <w:noProof/>
                <w:webHidden/>
              </w:rPr>
              <w:fldChar w:fldCharType="begin"/>
            </w:r>
            <w:r w:rsidR="008E2657">
              <w:rPr>
                <w:noProof/>
                <w:webHidden/>
              </w:rPr>
              <w:instrText xml:space="preserve"> PAGEREF _Toc2603629 \h </w:instrText>
            </w:r>
            <w:r w:rsidR="008E2657">
              <w:rPr>
                <w:noProof/>
                <w:webHidden/>
              </w:rPr>
            </w:r>
            <w:r w:rsidR="008E2657">
              <w:rPr>
                <w:noProof/>
                <w:webHidden/>
              </w:rPr>
              <w:fldChar w:fldCharType="separate"/>
            </w:r>
            <w:r w:rsidR="008E2657">
              <w:rPr>
                <w:noProof/>
                <w:webHidden/>
              </w:rPr>
              <w:t>18</w:t>
            </w:r>
            <w:r w:rsidR="008E2657">
              <w:rPr>
                <w:noProof/>
                <w:webHidden/>
              </w:rPr>
              <w:fldChar w:fldCharType="end"/>
            </w:r>
          </w:hyperlink>
        </w:p>
        <w:p w14:paraId="5D0CD107" w14:textId="3DB52210" w:rsidR="008E2657" w:rsidRDefault="009F66A3" w:rsidP="002D077C">
          <w:pPr>
            <w:pStyle w:val="TOC2"/>
            <w:rPr>
              <w:noProof/>
              <w:lang w:eastAsia="en-AU"/>
            </w:rPr>
          </w:pPr>
          <w:hyperlink w:anchor="_Toc2603630" w:history="1">
            <w:r w:rsidR="008E2657" w:rsidRPr="00A6364C">
              <w:rPr>
                <w:rStyle w:val="Hyperlink"/>
                <w:noProof/>
              </w:rPr>
              <w:t>Overtime</w:t>
            </w:r>
            <w:r w:rsidR="008E2657">
              <w:rPr>
                <w:noProof/>
                <w:webHidden/>
              </w:rPr>
              <w:tab/>
            </w:r>
            <w:r w:rsidR="008E2657">
              <w:rPr>
                <w:noProof/>
                <w:webHidden/>
              </w:rPr>
              <w:fldChar w:fldCharType="begin"/>
            </w:r>
            <w:r w:rsidR="008E2657">
              <w:rPr>
                <w:noProof/>
                <w:webHidden/>
              </w:rPr>
              <w:instrText xml:space="preserve"> PAGEREF _Toc2603630 \h </w:instrText>
            </w:r>
            <w:r w:rsidR="008E2657">
              <w:rPr>
                <w:noProof/>
                <w:webHidden/>
              </w:rPr>
            </w:r>
            <w:r w:rsidR="008E2657">
              <w:rPr>
                <w:noProof/>
                <w:webHidden/>
              </w:rPr>
              <w:fldChar w:fldCharType="separate"/>
            </w:r>
            <w:r w:rsidR="008E2657">
              <w:rPr>
                <w:noProof/>
                <w:webHidden/>
              </w:rPr>
              <w:t>19</w:t>
            </w:r>
            <w:r w:rsidR="008E2657">
              <w:rPr>
                <w:noProof/>
                <w:webHidden/>
              </w:rPr>
              <w:fldChar w:fldCharType="end"/>
            </w:r>
          </w:hyperlink>
        </w:p>
        <w:p w14:paraId="4FBBCF1C" w14:textId="47A2B7F5" w:rsidR="008E2657" w:rsidRDefault="009F66A3" w:rsidP="002D077C">
          <w:pPr>
            <w:pStyle w:val="TOC2"/>
            <w:rPr>
              <w:noProof/>
              <w:lang w:eastAsia="en-AU"/>
            </w:rPr>
          </w:pPr>
          <w:hyperlink w:anchor="_Toc2603631" w:history="1">
            <w:r w:rsidR="008E2657" w:rsidRPr="00A6364C">
              <w:rPr>
                <w:rStyle w:val="Hyperlink"/>
                <w:noProof/>
              </w:rPr>
              <w:t>Restriction allowance</w:t>
            </w:r>
            <w:r w:rsidR="008E2657">
              <w:rPr>
                <w:noProof/>
                <w:webHidden/>
              </w:rPr>
              <w:tab/>
            </w:r>
            <w:r w:rsidR="008E2657">
              <w:rPr>
                <w:noProof/>
                <w:webHidden/>
              </w:rPr>
              <w:fldChar w:fldCharType="begin"/>
            </w:r>
            <w:r w:rsidR="008E2657">
              <w:rPr>
                <w:noProof/>
                <w:webHidden/>
              </w:rPr>
              <w:instrText xml:space="preserve"> PAGEREF _Toc2603631 \h </w:instrText>
            </w:r>
            <w:r w:rsidR="008E2657">
              <w:rPr>
                <w:noProof/>
                <w:webHidden/>
              </w:rPr>
            </w:r>
            <w:r w:rsidR="008E2657">
              <w:rPr>
                <w:noProof/>
                <w:webHidden/>
              </w:rPr>
              <w:fldChar w:fldCharType="separate"/>
            </w:r>
            <w:r w:rsidR="008E2657">
              <w:rPr>
                <w:noProof/>
                <w:webHidden/>
              </w:rPr>
              <w:t>20</w:t>
            </w:r>
            <w:r w:rsidR="008E2657">
              <w:rPr>
                <w:noProof/>
                <w:webHidden/>
              </w:rPr>
              <w:fldChar w:fldCharType="end"/>
            </w:r>
          </w:hyperlink>
        </w:p>
        <w:p w14:paraId="73054FA4" w14:textId="39890EAA" w:rsidR="008E2657" w:rsidRDefault="009F66A3" w:rsidP="002D077C">
          <w:pPr>
            <w:pStyle w:val="TOC2"/>
            <w:rPr>
              <w:noProof/>
              <w:lang w:eastAsia="en-AU"/>
            </w:rPr>
          </w:pPr>
          <w:hyperlink w:anchor="_Toc2603632" w:history="1">
            <w:r w:rsidR="008E2657" w:rsidRPr="00A6364C">
              <w:rPr>
                <w:rStyle w:val="Hyperlink"/>
                <w:noProof/>
              </w:rPr>
              <w:t>Emergency duty</w:t>
            </w:r>
            <w:r w:rsidR="008E2657">
              <w:rPr>
                <w:noProof/>
                <w:webHidden/>
              </w:rPr>
              <w:tab/>
            </w:r>
            <w:r w:rsidR="008E2657">
              <w:rPr>
                <w:noProof/>
                <w:webHidden/>
              </w:rPr>
              <w:fldChar w:fldCharType="begin"/>
            </w:r>
            <w:r w:rsidR="008E2657">
              <w:rPr>
                <w:noProof/>
                <w:webHidden/>
              </w:rPr>
              <w:instrText xml:space="preserve"> PAGEREF _Toc2603632 \h </w:instrText>
            </w:r>
            <w:r w:rsidR="008E2657">
              <w:rPr>
                <w:noProof/>
                <w:webHidden/>
              </w:rPr>
            </w:r>
            <w:r w:rsidR="008E2657">
              <w:rPr>
                <w:noProof/>
                <w:webHidden/>
              </w:rPr>
              <w:fldChar w:fldCharType="separate"/>
            </w:r>
            <w:r w:rsidR="008E2657">
              <w:rPr>
                <w:noProof/>
                <w:webHidden/>
              </w:rPr>
              <w:t>20</w:t>
            </w:r>
            <w:r w:rsidR="008E2657">
              <w:rPr>
                <w:noProof/>
                <w:webHidden/>
              </w:rPr>
              <w:fldChar w:fldCharType="end"/>
            </w:r>
          </w:hyperlink>
        </w:p>
        <w:p w14:paraId="2DCD4B0E" w14:textId="06E063B7" w:rsidR="008E2657" w:rsidRDefault="009F66A3" w:rsidP="002D077C">
          <w:pPr>
            <w:pStyle w:val="TOC2"/>
            <w:rPr>
              <w:noProof/>
              <w:lang w:eastAsia="en-AU"/>
            </w:rPr>
          </w:pPr>
          <w:hyperlink w:anchor="_Toc2603633" w:history="1">
            <w:r w:rsidR="008E2657" w:rsidRPr="00A6364C">
              <w:rPr>
                <w:rStyle w:val="Hyperlink"/>
                <w:noProof/>
              </w:rPr>
              <w:t>Overtime meal allowance</w:t>
            </w:r>
            <w:r w:rsidR="008E2657">
              <w:rPr>
                <w:noProof/>
                <w:webHidden/>
              </w:rPr>
              <w:tab/>
            </w:r>
            <w:r w:rsidR="008E2657">
              <w:rPr>
                <w:noProof/>
                <w:webHidden/>
              </w:rPr>
              <w:fldChar w:fldCharType="begin"/>
            </w:r>
            <w:r w:rsidR="008E2657">
              <w:rPr>
                <w:noProof/>
                <w:webHidden/>
              </w:rPr>
              <w:instrText xml:space="preserve"> PAGEREF _Toc2603633 \h </w:instrText>
            </w:r>
            <w:r w:rsidR="008E2657">
              <w:rPr>
                <w:noProof/>
                <w:webHidden/>
              </w:rPr>
            </w:r>
            <w:r w:rsidR="008E2657">
              <w:rPr>
                <w:noProof/>
                <w:webHidden/>
              </w:rPr>
              <w:fldChar w:fldCharType="separate"/>
            </w:r>
            <w:r w:rsidR="008E2657">
              <w:rPr>
                <w:noProof/>
                <w:webHidden/>
              </w:rPr>
              <w:t>21</w:t>
            </w:r>
            <w:r w:rsidR="008E2657">
              <w:rPr>
                <w:noProof/>
                <w:webHidden/>
              </w:rPr>
              <w:fldChar w:fldCharType="end"/>
            </w:r>
          </w:hyperlink>
        </w:p>
        <w:p w14:paraId="37C510F5" w14:textId="6F85CCA8" w:rsidR="008E2657" w:rsidRDefault="009F66A3" w:rsidP="002D077C">
          <w:pPr>
            <w:pStyle w:val="TOC2"/>
            <w:rPr>
              <w:noProof/>
              <w:lang w:eastAsia="en-AU"/>
            </w:rPr>
          </w:pPr>
          <w:hyperlink w:anchor="_Toc2603634" w:history="1">
            <w:r w:rsidR="008E2657" w:rsidRPr="00A6364C">
              <w:rPr>
                <w:rStyle w:val="Hyperlink"/>
                <w:noProof/>
              </w:rPr>
              <w:t>Executive level time off in lieu</w:t>
            </w:r>
            <w:r w:rsidR="008E2657">
              <w:rPr>
                <w:noProof/>
                <w:webHidden/>
              </w:rPr>
              <w:tab/>
            </w:r>
            <w:r w:rsidR="008E2657">
              <w:rPr>
                <w:noProof/>
                <w:webHidden/>
              </w:rPr>
              <w:fldChar w:fldCharType="begin"/>
            </w:r>
            <w:r w:rsidR="008E2657">
              <w:rPr>
                <w:noProof/>
                <w:webHidden/>
              </w:rPr>
              <w:instrText xml:space="preserve"> PAGEREF _Toc2603634 \h </w:instrText>
            </w:r>
            <w:r w:rsidR="008E2657">
              <w:rPr>
                <w:noProof/>
                <w:webHidden/>
              </w:rPr>
            </w:r>
            <w:r w:rsidR="008E2657">
              <w:rPr>
                <w:noProof/>
                <w:webHidden/>
              </w:rPr>
              <w:fldChar w:fldCharType="separate"/>
            </w:r>
            <w:r w:rsidR="008E2657">
              <w:rPr>
                <w:noProof/>
                <w:webHidden/>
              </w:rPr>
              <w:t>21</w:t>
            </w:r>
            <w:r w:rsidR="008E2657">
              <w:rPr>
                <w:noProof/>
                <w:webHidden/>
              </w:rPr>
              <w:fldChar w:fldCharType="end"/>
            </w:r>
          </w:hyperlink>
        </w:p>
        <w:p w14:paraId="1E285BAD" w14:textId="0328A7F4" w:rsidR="008E2657" w:rsidRDefault="009F66A3" w:rsidP="002D077C">
          <w:pPr>
            <w:pStyle w:val="TOC2"/>
            <w:rPr>
              <w:noProof/>
              <w:lang w:eastAsia="en-AU"/>
            </w:rPr>
          </w:pPr>
          <w:hyperlink w:anchor="_Toc2603635" w:history="1">
            <w:r w:rsidR="008E2657" w:rsidRPr="00A6364C">
              <w:rPr>
                <w:rStyle w:val="Hyperlink"/>
                <w:noProof/>
              </w:rPr>
              <w:t>Working from home</w:t>
            </w:r>
            <w:r w:rsidR="008E2657">
              <w:rPr>
                <w:noProof/>
                <w:webHidden/>
              </w:rPr>
              <w:tab/>
            </w:r>
            <w:r w:rsidR="008E2657">
              <w:rPr>
                <w:noProof/>
                <w:webHidden/>
              </w:rPr>
              <w:fldChar w:fldCharType="begin"/>
            </w:r>
            <w:r w:rsidR="008E2657">
              <w:rPr>
                <w:noProof/>
                <w:webHidden/>
              </w:rPr>
              <w:instrText xml:space="preserve"> PAGEREF _Toc2603635 \h </w:instrText>
            </w:r>
            <w:r w:rsidR="008E2657">
              <w:rPr>
                <w:noProof/>
                <w:webHidden/>
              </w:rPr>
            </w:r>
            <w:r w:rsidR="008E2657">
              <w:rPr>
                <w:noProof/>
                <w:webHidden/>
              </w:rPr>
              <w:fldChar w:fldCharType="separate"/>
            </w:r>
            <w:r w:rsidR="008E2657">
              <w:rPr>
                <w:noProof/>
                <w:webHidden/>
              </w:rPr>
              <w:t>21</w:t>
            </w:r>
            <w:r w:rsidR="008E2657">
              <w:rPr>
                <w:noProof/>
                <w:webHidden/>
              </w:rPr>
              <w:fldChar w:fldCharType="end"/>
            </w:r>
          </w:hyperlink>
        </w:p>
        <w:p w14:paraId="0D51B911" w14:textId="2DE18CE5" w:rsidR="008E2657" w:rsidRDefault="009F66A3" w:rsidP="00501A49">
          <w:pPr>
            <w:pStyle w:val="TOC1"/>
            <w:rPr>
              <w:noProof/>
              <w:lang w:eastAsia="en-AU"/>
            </w:rPr>
          </w:pPr>
          <w:hyperlink w:anchor="_Toc2603636" w:history="1">
            <w:r w:rsidR="008E2657" w:rsidRPr="00A6364C">
              <w:rPr>
                <w:rStyle w:val="Hyperlink"/>
                <w:noProof/>
              </w:rPr>
              <w:t>Part F – Leave</w:t>
            </w:r>
            <w:r w:rsidR="008E2657">
              <w:rPr>
                <w:noProof/>
                <w:webHidden/>
              </w:rPr>
              <w:tab/>
            </w:r>
            <w:r w:rsidR="008E2657">
              <w:rPr>
                <w:noProof/>
                <w:webHidden/>
              </w:rPr>
              <w:fldChar w:fldCharType="begin"/>
            </w:r>
            <w:r w:rsidR="008E2657">
              <w:rPr>
                <w:noProof/>
                <w:webHidden/>
              </w:rPr>
              <w:instrText xml:space="preserve"> PAGEREF _Toc2603636 \h </w:instrText>
            </w:r>
            <w:r w:rsidR="008E2657">
              <w:rPr>
                <w:noProof/>
                <w:webHidden/>
              </w:rPr>
            </w:r>
            <w:r w:rsidR="008E2657">
              <w:rPr>
                <w:noProof/>
                <w:webHidden/>
              </w:rPr>
              <w:fldChar w:fldCharType="separate"/>
            </w:r>
            <w:r w:rsidR="008E2657">
              <w:rPr>
                <w:noProof/>
                <w:webHidden/>
              </w:rPr>
              <w:t>22</w:t>
            </w:r>
            <w:r w:rsidR="008E2657">
              <w:rPr>
                <w:noProof/>
                <w:webHidden/>
              </w:rPr>
              <w:fldChar w:fldCharType="end"/>
            </w:r>
          </w:hyperlink>
        </w:p>
        <w:p w14:paraId="13358404" w14:textId="1B1DF1D0" w:rsidR="008E2657" w:rsidRDefault="009F66A3" w:rsidP="002D077C">
          <w:pPr>
            <w:pStyle w:val="TOC2"/>
            <w:rPr>
              <w:noProof/>
              <w:lang w:eastAsia="en-AU"/>
            </w:rPr>
          </w:pPr>
          <w:hyperlink w:anchor="_Toc2603637" w:history="1">
            <w:r w:rsidR="008E2657" w:rsidRPr="00A6364C">
              <w:rPr>
                <w:rStyle w:val="Hyperlink"/>
                <w:noProof/>
              </w:rPr>
              <w:t>Portability of leave</w:t>
            </w:r>
            <w:r w:rsidR="008E2657">
              <w:rPr>
                <w:noProof/>
                <w:webHidden/>
              </w:rPr>
              <w:tab/>
            </w:r>
            <w:r w:rsidR="008E2657">
              <w:rPr>
                <w:noProof/>
                <w:webHidden/>
              </w:rPr>
              <w:fldChar w:fldCharType="begin"/>
            </w:r>
            <w:r w:rsidR="008E2657">
              <w:rPr>
                <w:noProof/>
                <w:webHidden/>
              </w:rPr>
              <w:instrText xml:space="preserve"> PAGEREF _Toc2603637 \h </w:instrText>
            </w:r>
            <w:r w:rsidR="008E2657">
              <w:rPr>
                <w:noProof/>
                <w:webHidden/>
              </w:rPr>
            </w:r>
            <w:r w:rsidR="008E2657">
              <w:rPr>
                <w:noProof/>
                <w:webHidden/>
              </w:rPr>
              <w:fldChar w:fldCharType="separate"/>
            </w:r>
            <w:r w:rsidR="008E2657">
              <w:rPr>
                <w:noProof/>
                <w:webHidden/>
              </w:rPr>
              <w:t>22</w:t>
            </w:r>
            <w:r w:rsidR="008E2657">
              <w:rPr>
                <w:noProof/>
                <w:webHidden/>
              </w:rPr>
              <w:fldChar w:fldCharType="end"/>
            </w:r>
          </w:hyperlink>
        </w:p>
        <w:p w14:paraId="071641D5" w14:textId="571AC5AF" w:rsidR="008E2657" w:rsidRDefault="009F66A3" w:rsidP="002D077C">
          <w:pPr>
            <w:pStyle w:val="TOC2"/>
            <w:rPr>
              <w:noProof/>
              <w:lang w:eastAsia="en-AU"/>
            </w:rPr>
          </w:pPr>
          <w:hyperlink w:anchor="_Toc2603638" w:history="1">
            <w:r w:rsidR="008E2657" w:rsidRPr="00A6364C">
              <w:rPr>
                <w:rStyle w:val="Hyperlink"/>
                <w:noProof/>
              </w:rPr>
              <w:t>Deferral of leave accruals</w:t>
            </w:r>
            <w:r w:rsidR="008E2657">
              <w:rPr>
                <w:noProof/>
                <w:webHidden/>
              </w:rPr>
              <w:tab/>
            </w:r>
            <w:r w:rsidR="008E2657">
              <w:rPr>
                <w:noProof/>
                <w:webHidden/>
              </w:rPr>
              <w:fldChar w:fldCharType="begin"/>
            </w:r>
            <w:r w:rsidR="008E2657">
              <w:rPr>
                <w:noProof/>
                <w:webHidden/>
              </w:rPr>
              <w:instrText xml:space="preserve"> PAGEREF _Toc2603638 \h </w:instrText>
            </w:r>
            <w:r w:rsidR="008E2657">
              <w:rPr>
                <w:noProof/>
                <w:webHidden/>
              </w:rPr>
            </w:r>
            <w:r w:rsidR="008E2657">
              <w:rPr>
                <w:noProof/>
                <w:webHidden/>
              </w:rPr>
              <w:fldChar w:fldCharType="separate"/>
            </w:r>
            <w:r w:rsidR="008E2657">
              <w:rPr>
                <w:noProof/>
                <w:webHidden/>
              </w:rPr>
              <w:t>22</w:t>
            </w:r>
            <w:r w:rsidR="008E2657">
              <w:rPr>
                <w:noProof/>
                <w:webHidden/>
              </w:rPr>
              <w:fldChar w:fldCharType="end"/>
            </w:r>
          </w:hyperlink>
        </w:p>
        <w:p w14:paraId="7BE83A94" w14:textId="0FBC6154" w:rsidR="008E2657" w:rsidRDefault="009F66A3" w:rsidP="002D077C">
          <w:pPr>
            <w:pStyle w:val="TOC2"/>
            <w:rPr>
              <w:noProof/>
              <w:lang w:eastAsia="en-AU"/>
            </w:rPr>
          </w:pPr>
          <w:hyperlink w:anchor="_Toc2603639" w:history="1">
            <w:r w:rsidR="008E2657" w:rsidRPr="00A6364C">
              <w:rPr>
                <w:rStyle w:val="Hyperlink"/>
                <w:noProof/>
              </w:rPr>
              <w:t>Cancellation of leave or recall to duty from leave</w:t>
            </w:r>
            <w:r w:rsidR="008E2657">
              <w:rPr>
                <w:noProof/>
                <w:webHidden/>
              </w:rPr>
              <w:tab/>
            </w:r>
            <w:r w:rsidR="008E2657">
              <w:rPr>
                <w:noProof/>
                <w:webHidden/>
              </w:rPr>
              <w:fldChar w:fldCharType="begin"/>
            </w:r>
            <w:r w:rsidR="008E2657">
              <w:rPr>
                <w:noProof/>
                <w:webHidden/>
              </w:rPr>
              <w:instrText xml:space="preserve"> PAGEREF _Toc2603639 \h </w:instrText>
            </w:r>
            <w:r w:rsidR="008E2657">
              <w:rPr>
                <w:noProof/>
                <w:webHidden/>
              </w:rPr>
            </w:r>
            <w:r w:rsidR="008E2657">
              <w:rPr>
                <w:noProof/>
                <w:webHidden/>
              </w:rPr>
              <w:fldChar w:fldCharType="separate"/>
            </w:r>
            <w:r w:rsidR="008E2657">
              <w:rPr>
                <w:noProof/>
                <w:webHidden/>
              </w:rPr>
              <w:t>22</w:t>
            </w:r>
            <w:r w:rsidR="008E2657">
              <w:rPr>
                <w:noProof/>
                <w:webHidden/>
              </w:rPr>
              <w:fldChar w:fldCharType="end"/>
            </w:r>
          </w:hyperlink>
        </w:p>
        <w:p w14:paraId="171C346F" w14:textId="39D15199" w:rsidR="008E2657" w:rsidRDefault="009F66A3" w:rsidP="002D077C">
          <w:pPr>
            <w:pStyle w:val="TOC2"/>
            <w:rPr>
              <w:noProof/>
              <w:lang w:eastAsia="en-AU"/>
            </w:rPr>
          </w:pPr>
          <w:hyperlink w:anchor="_Toc2603640" w:history="1">
            <w:r w:rsidR="008E2657" w:rsidRPr="00A6364C">
              <w:rPr>
                <w:rStyle w:val="Hyperlink"/>
                <w:noProof/>
              </w:rPr>
              <w:t>Re-crediting periods of approved leave</w:t>
            </w:r>
            <w:r w:rsidR="008E2657">
              <w:rPr>
                <w:noProof/>
                <w:webHidden/>
              </w:rPr>
              <w:tab/>
            </w:r>
            <w:r w:rsidR="008E2657">
              <w:rPr>
                <w:noProof/>
                <w:webHidden/>
              </w:rPr>
              <w:fldChar w:fldCharType="begin"/>
            </w:r>
            <w:r w:rsidR="008E2657">
              <w:rPr>
                <w:noProof/>
                <w:webHidden/>
              </w:rPr>
              <w:instrText xml:space="preserve"> PAGEREF _Toc2603640 \h </w:instrText>
            </w:r>
            <w:r w:rsidR="008E2657">
              <w:rPr>
                <w:noProof/>
                <w:webHidden/>
              </w:rPr>
            </w:r>
            <w:r w:rsidR="008E2657">
              <w:rPr>
                <w:noProof/>
                <w:webHidden/>
              </w:rPr>
              <w:fldChar w:fldCharType="separate"/>
            </w:r>
            <w:r w:rsidR="008E2657">
              <w:rPr>
                <w:noProof/>
                <w:webHidden/>
              </w:rPr>
              <w:t>22</w:t>
            </w:r>
            <w:r w:rsidR="008E2657">
              <w:rPr>
                <w:noProof/>
                <w:webHidden/>
              </w:rPr>
              <w:fldChar w:fldCharType="end"/>
            </w:r>
          </w:hyperlink>
        </w:p>
        <w:p w14:paraId="301432C2" w14:textId="1A56560A" w:rsidR="008E2657" w:rsidRDefault="009F66A3" w:rsidP="002D077C">
          <w:pPr>
            <w:pStyle w:val="TOC2"/>
            <w:rPr>
              <w:noProof/>
              <w:lang w:eastAsia="en-AU"/>
            </w:rPr>
          </w:pPr>
          <w:hyperlink w:anchor="_Toc2603641" w:history="1">
            <w:r w:rsidR="008E2657" w:rsidRPr="00A6364C">
              <w:rPr>
                <w:rStyle w:val="Hyperlink"/>
                <w:noProof/>
              </w:rPr>
              <w:t>Annual leave</w:t>
            </w:r>
            <w:r w:rsidR="008E2657">
              <w:rPr>
                <w:noProof/>
                <w:webHidden/>
              </w:rPr>
              <w:tab/>
            </w:r>
            <w:r w:rsidR="008E2657">
              <w:rPr>
                <w:noProof/>
                <w:webHidden/>
              </w:rPr>
              <w:fldChar w:fldCharType="begin"/>
            </w:r>
            <w:r w:rsidR="008E2657">
              <w:rPr>
                <w:noProof/>
                <w:webHidden/>
              </w:rPr>
              <w:instrText xml:space="preserve"> PAGEREF _Toc2603641 \h </w:instrText>
            </w:r>
            <w:r w:rsidR="008E2657">
              <w:rPr>
                <w:noProof/>
                <w:webHidden/>
              </w:rPr>
            </w:r>
            <w:r w:rsidR="008E2657">
              <w:rPr>
                <w:noProof/>
                <w:webHidden/>
              </w:rPr>
              <w:fldChar w:fldCharType="separate"/>
            </w:r>
            <w:r w:rsidR="008E2657">
              <w:rPr>
                <w:noProof/>
                <w:webHidden/>
              </w:rPr>
              <w:t>22</w:t>
            </w:r>
            <w:r w:rsidR="008E2657">
              <w:rPr>
                <w:noProof/>
                <w:webHidden/>
              </w:rPr>
              <w:fldChar w:fldCharType="end"/>
            </w:r>
          </w:hyperlink>
        </w:p>
        <w:p w14:paraId="11EC0B4E" w14:textId="5706136F" w:rsidR="008E2657" w:rsidRDefault="009F66A3" w:rsidP="002D077C">
          <w:pPr>
            <w:pStyle w:val="TOC2"/>
            <w:rPr>
              <w:noProof/>
              <w:lang w:eastAsia="en-AU"/>
            </w:rPr>
          </w:pPr>
          <w:hyperlink w:anchor="_Toc2603642" w:history="1">
            <w:r w:rsidR="008E2657" w:rsidRPr="00A6364C">
              <w:rPr>
                <w:rStyle w:val="Hyperlink"/>
                <w:noProof/>
              </w:rPr>
              <w:t>Purchased leave</w:t>
            </w:r>
            <w:r w:rsidR="008E2657">
              <w:rPr>
                <w:noProof/>
                <w:webHidden/>
              </w:rPr>
              <w:tab/>
            </w:r>
            <w:r w:rsidR="008E2657">
              <w:rPr>
                <w:noProof/>
                <w:webHidden/>
              </w:rPr>
              <w:fldChar w:fldCharType="begin"/>
            </w:r>
            <w:r w:rsidR="008E2657">
              <w:rPr>
                <w:noProof/>
                <w:webHidden/>
              </w:rPr>
              <w:instrText xml:space="preserve"> PAGEREF _Toc2603642 \h </w:instrText>
            </w:r>
            <w:r w:rsidR="008E2657">
              <w:rPr>
                <w:noProof/>
                <w:webHidden/>
              </w:rPr>
            </w:r>
            <w:r w:rsidR="008E2657">
              <w:rPr>
                <w:noProof/>
                <w:webHidden/>
              </w:rPr>
              <w:fldChar w:fldCharType="separate"/>
            </w:r>
            <w:r w:rsidR="008E2657">
              <w:rPr>
                <w:noProof/>
                <w:webHidden/>
              </w:rPr>
              <w:t>23</w:t>
            </w:r>
            <w:r w:rsidR="008E2657">
              <w:rPr>
                <w:noProof/>
                <w:webHidden/>
              </w:rPr>
              <w:fldChar w:fldCharType="end"/>
            </w:r>
          </w:hyperlink>
        </w:p>
        <w:p w14:paraId="277A661C" w14:textId="15E0B4E7" w:rsidR="008E2657" w:rsidRDefault="009F66A3" w:rsidP="002D077C">
          <w:pPr>
            <w:pStyle w:val="TOC2"/>
            <w:rPr>
              <w:noProof/>
              <w:lang w:eastAsia="en-AU"/>
            </w:rPr>
          </w:pPr>
          <w:hyperlink w:anchor="_Toc2603643" w:history="1">
            <w:r w:rsidR="008E2657" w:rsidRPr="00A6364C">
              <w:rPr>
                <w:rStyle w:val="Hyperlink"/>
                <w:noProof/>
              </w:rPr>
              <w:t>Personal/carer’s leave</w:t>
            </w:r>
            <w:r w:rsidR="008E2657">
              <w:rPr>
                <w:noProof/>
                <w:webHidden/>
              </w:rPr>
              <w:tab/>
            </w:r>
            <w:r w:rsidR="008E2657">
              <w:rPr>
                <w:noProof/>
                <w:webHidden/>
              </w:rPr>
              <w:fldChar w:fldCharType="begin"/>
            </w:r>
            <w:r w:rsidR="008E2657">
              <w:rPr>
                <w:noProof/>
                <w:webHidden/>
              </w:rPr>
              <w:instrText xml:space="preserve"> PAGEREF _Toc2603643 \h </w:instrText>
            </w:r>
            <w:r w:rsidR="008E2657">
              <w:rPr>
                <w:noProof/>
                <w:webHidden/>
              </w:rPr>
            </w:r>
            <w:r w:rsidR="008E2657">
              <w:rPr>
                <w:noProof/>
                <w:webHidden/>
              </w:rPr>
              <w:fldChar w:fldCharType="separate"/>
            </w:r>
            <w:r w:rsidR="008E2657">
              <w:rPr>
                <w:noProof/>
                <w:webHidden/>
              </w:rPr>
              <w:t>23</w:t>
            </w:r>
            <w:r w:rsidR="008E2657">
              <w:rPr>
                <w:noProof/>
                <w:webHidden/>
              </w:rPr>
              <w:fldChar w:fldCharType="end"/>
            </w:r>
          </w:hyperlink>
        </w:p>
        <w:p w14:paraId="1DAC118C" w14:textId="7E012155" w:rsidR="008E2657" w:rsidRDefault="009F66A3" w:rsidP="00501A49">
          <w:pPr>
            <w:pStyle w:val="TOC3"/>
            <w:tabs>
              <w:tab w:val="left" w:pos="8789"/>
            </w:tabs>
            <w:rPr>
              <w:noProof/>
              <w:lang w:eastAsia="en-AU"/>
            </w:rPr>
          </w:pPr>
          <w:hyperlink w:anchor="_Toc2603644" w:history="1">
            <w:r w:rsidR="008E2657" w:rsidRPr="00A6364C">
              <w:rPr>
                <w:rStyle w:val="Hyperlink"/>
                <w:noProof/>
              </w:rPr>
              <w:t>Use of personal/carer’s leave</w:t>
            </w:r>
            <w:r w:rsidR="008E2657">
              <w:rPr>
                <w:noProof/>
                <w:webHidden/>
              </w:rPr>
              <w:tab/>
            </w:r>
            <w:r w:rsidR="008E2657">
              <w:rPr>
                <w:noProof/>
                <w:webHidden/>
              </w:rPr>
              <w:fldChar w:fldCharType="begin"/>
            </w:r>
            <w:r w:rsidR="008E2657">
              <w:rPr>
                <w:noProof/>
                <w:webHidden/>
              </w:rPr>
              <w:instrText xml:space="preserve"> PAGEREF _Toc2603644 \h </w:instrText>
            </w:r>
            <w:r w:rsidR="008E2657">
              <w:rPr>
                <w:noProof/>
                <w:webHidden/>
              </w:rPr>
            </w:r>
            <w:r w:rsidR="008E2657">
              <w:rPr>
                <w:noProof/>
                <w:webHidden/>
              </w:rPr>
              <w:fldChar w:fldCharType="separate"/>
            </w:r>
            <w:r w:rsidR="008E2657">
              <w:rPr>
                <w:noProof/>
                <w:webHidden/>
              </w:rPr>
              <w:t>24</w:t>
            </w:r>
            <w:r w:rsidR="008E2657">
              <w:rPr>
                <w:noProof/>
                <w:webHidden/>
              </w:rPr>
              <w:fldChar w:fldCharType="end"/>
            </w:r>
          </w:hyperlink>
        </w:p>
        <w:p w14:paraId="6D29E560" w14:textId="172C72F4" w:rsidR="008E2657" w:rsidRDefault="009F66A3" w:rsidP="00501A49">
          <w:pPr>
            <w:pStyle w:val="TOC3"/>
            <w:tabs>
              <w:tab w:val="left" w:pos="8789"/>
            </w:tabs>
            <w:rPr>
              <w:noProof/>
              <w:lang w:eastAsia="en-AU"/>
            </w:rPr>
          </w:pPr>
          <w:hyperlink w:anchor="_Toc2603645" w:history="1">
            <w:r w:rsidR="008E2657" w:rsidRPr="00A6364C">
              <w:rPr>
                <w:rStyle w:val="Hyperlink"/>
                <w:noProof/>
              </w:rPr>
              <w:t>Provision of medical certificates or other evidence</w:t>
            </w:r>
            <w:r w:rsidR="008E2657">
              <w:rPr>
                <w:noProof/>
                <w:webHidden/>
              </w:rPr>
              <w:tab/>
            </w:r>
            <w:r w:rsidR="008E2657">
              <w:rPr>
                <w:noProof/>
                <w:webHidden/>
              </w:rPr>
              <w:fldChar w:fldCharType="begin"/>
            </w:r>
            <w:r w:rsidR="008E2657">
              <w:rPr>
                <w:noProof/>
                <w:webHidden/>
              </w:rPr>
              <w:instrText xml:space="preserve"> PAGEREF _Toc2603645 \h </w:instrText>
            </w:r>
            <w:r w:rsidR="008E2657">
              <w:rPr>
                <w:noProof/>
                <w:webHidden/>
              </w:rPr>
            </w:r>
            <w:r w:rsidR="008E2657">
              <w:rPr>
                <w:noProof/>
                <w:webHidden/>
              </w:rPr>
              <w:fldChar w:fldCharType="separate"/>
            </w:r>
            <w:r w:rsidR="008E2657">
              <w:rPr>
                <w:noProof/>
                <w:webHidden/>
              </w:rPr>
              <w:t>24</w:t>
            </w:r>
            <w:r w:rsidR="008E2657">
              <w:rPr>
                <w:noProof/>
                <w:webHidden/>
              </w:rPr>
              <w:fldChar w:fldCharType="end"/>
            </w:r>
          </w:hyperlink>
        </w:p>
        <w:p w14:paraId="7B517295" w14:textId="7D7E5655" w:rsidR="008E2657" w:rsidRDefault="009F66A3" w:rsidP="00501A49">
          <w:pPr>
            <w:pStyle w:val="TOC3"/>
            <w:tabs>
              <w:tab w:val="left" w:pos="8789"/>
            </w:tabs>
            <w:rPr>
              <w:noProof/>
              <w:lang w:eastAsia="en-AU"/>
            </w:rPr>
          </w:pPr>
          <w:hyperlink w:anchor="_Toc2603646" w:history="1">
            <w:r w:rsidR="008E2657" w:rsidRPr="00A6364C">
              <w:rPr>
                <w:rStyle w:val="Hyperlink"/>
                <w:noProof/>
              </w:rPr>
              <w:t>Extended absences related to illness or injury</w:t>
            </w:r>
            <w:r w:rsidR="008E2657">
              <w:rPr>
                <w:noProof/>
                <w:webHidden/>
              </w:rPr>
              <w:tab/>
            </w:r>
            <w:r w:rsidR="008E2657">
              <w:rPr>
                <w:noProof/>
                <w:webHidden/>
              </w:rPr>
              <w:fldChar w:fldCharType="begin"/>
            </w:r>
            <w:r w:rsidR="008E2657">
              <w:rPr>
                <w:noProof/>
                <w:webHidden/>
              </w:rPr>
              <w:instrText xml:space="preserve"> PAGEREF _Toc2603646 \h </w:instrText>
            </w:r>
            <w:r w:rsidR="008E2657">
              <w:rPr>
                <w:noProof/>
                <w:webHidden/>
              </w:rPr>
            </w:r>
            <w:r w:rsidR="008E2657">
              <w:rPr>
                <w:noProof/>
                <w:webHidden/>
              </w:rPr>
              <w:fldChar w:fldCharType="separate"/>
            </w:r>
            <w:r w:rsidR="008E2657">
              <w:rPr>
                <w:noProof/>
                <w:webHidden/>
              </w:rPr>
              <w:t>25</w:t>
            </w:r>
            <w:r w:rsidR="008E2657">
              <w:rPr>
                <w:noProof/>
                <w:webHidden/>
              </w:rPr>
              <w:fldChar w:fldCharType="end"/>
            </w:r>
          </w:hyperlink>
        </w:p>
        <w:p w14:paraId="7EA5AEBE" w14:textId="611D0835" w:rsidR="008E2657" w:rsidRDefault="009F66A3" w:rsidP="00501A49">
          <w:pPr>
            <w:pStyle w:val="TOC3"/>
            <w:tabs>
              <w:tab w:val="left" w:pos="8789"/>
            </w:tabs>
            <w:rPr>
              <w:noProof/>
              <w:lang w:eastAsia="en-AU"/>
            </w:rPr>
          </w:pPr>
          <w:hyperlink w:anchor="_Toc2603647" w:history="1">
            <w:r w:rsidR="008E2657" w:rsidRPr="00A6364C">
              <w:rPr>
                <w:rStyle w:val="Hyperlink"/>
                <w:noProof/>
              </w:rPr>
              <w:t>Serious illness register</w:t>
            </w:r>
            <w:r w:rsidR="008E2657">
              <w:rPr>
                <w:noProof/>
                <w:webHidden/>
              </w:rPr>
              <w:tab/>
            </w:r>
            <w:r w:rsidR="008E2657">
              <w:rPr>
                <w:noProof/>
                <w:webHidden/>
              </w:rPr>
              <w:fldChar w:fldCharType="begin"/>
            </w:r>
            <w:r w:rsidR="008E2657">
              <w:rPr>
                <w:noProof/>
                <w:webHidden/>
              </w:rPr>
              <w:instrText xml:space="preserve"> PAGEREF _Toc2603647 \h </w:instrText>
            </w:r>
            <w:r w:rsidR="008E2657">
              <w:rPr>
                <w:noProof/>
                <w:webHidden/>
              </w:rPr>
            </w:r>
            <w:r w:rsidR="008E2657">
              <w:rPr>
                <w:noProof/>
                <w:webHidden/>
              </w:rPr>
              <w:fldChar w:fldCharType="separate"/>
            </w:r>
            <w:r w:rsidR="008E2657">
              <w:rPr>
                <w:noProof/>
                <w:webHidden/>
              </w:rPr>
              <w:t>25</w:t>
            </w:r>
            <w:r w:rsidR="008E2657">
              <w:rPr>
                <w:noProof/>
                <w:webHidden/>
              </w:rPr>
              <w:fldChar w:fldCharType="end"/>
            </w:r>
          </w:hyperlink>
        </w:p>
        <w:p w14:paraId="352DAF87" w14:textId="7CEC5FF2" w:rsidR="008E2657" w:rsidRDefault="009F66A3" w:rsidP="002D077C">
          <w:pPr>
            <w:pStyle w:val="TOC2"/>
            <w:rPr>
              <w:noProof/>
              <w:lang w:eastAsia="en-AU"/>
            </w:rPr>
          </w:pPr>
          <w:hyperlink w:anchor="_Toc2603648" w:history="1">
            <w:r w:rsidR="008E2657" w:rsidRPr="00A6364C">
              <w:rPr>
                <w:rStyle w:val="Hyperlink"/>
                <w:noProof/>
              </w:rPr>
              <w:t>Compassionate leave</w:t>
            </w:r>
            <w:r w:rsidR="008E2657">
              <w:rPr>
                <w:noProof/>
                <w:webHidden/>
              </w:rPr>
              <w:tab/>
            </w:r>
            <w:r w:rsidR="008E2657">
              <w:rPr>
                <w:noProof/>
                <w:webHidden/>
              </w:rPr>
              <w:fldChar w:fldCharType="begin"/>
            </w:r>
            <w:r w:rsidR="008E2657">
              <w:rPr>
                <w:noProof/>
                <w:webHidden/>
              </w:rPr>
              <w:instrText xml:space="preserve"> PAGEREF _Toc2603648 \h </w:instrText>
            </w:r>
            <w:r w:rsidR="008E2657">
              <w:rPr>
                <w:noProof/>
                <w:webHidden/>
              </w:rPr>
            </w:r>
            <w:r w:rsidR="008E2657">
              <w:rPr>
                <w:noProof/>
                <w:webHidden/>
              </w:rPr>
              <w:fldChar w:fldCharType="separate"/>
            </w:r>
            <w:r w:rsidR="008E2657">
              <w:rPr>
                <w:noProof/>
                <w:webHidden/>
              </w:rPr>
              <w:t>25</w:t>
            </w:r>
            <w:r w:rsidR="008E2657">
              <w:rPr>
                <w:noProof/>
                <w:webHidden/>
              </w:rPr>
              <w:fldChar w:fldCharType="end"/>
            </w:r>
          </w:hyperlink>
        </w:p>
        <w:p w14:paraId="34B3954D" w14:textId="3208B35E" w:rsidR="008E2657" w:rsidRDefault="009F66A3" w:rsidP="002D077C">
          <w:pPr>
            <w:pStyle w:val="TOC2"/>
            <w:rPr>
              <w:noProof/>
              <w:lang w:eastAsia="en-AU"/>
            </w:rPr>
          </w:pPr>
          <w:hyperlink w:anchor="_Toc2603649" w:history="1">
            <w:r w:rsidR="008E2657" w:rsidRPr="00A6364C">
              <w:rPr>
                <w:rStyle w:val="Hyperlink"/>
                <w:noProof/>
              </w:rPr>
              <w:t>Long service leave</w:t>
            </w:r>
            <w:r w:rsidR="008E2657">
              <w:rPr>
                <w:noProof/>
                <w:webHidden/>
              </w:rPr>
              <w:tab/>
            </w:r>
            <w:r w:rsidR="008E2657">
              <w:rPr>
                <w:noProof/>
                <w:webHidden/>
              </w:rPr>
              <w:fldChar w:fldCharType="begin"/>
            </w:r>
            <w:r w:rsidR="008E2657">
              <w:rPr>
                <w:noProof/>
                <w:webHidden/>
              </w:rPr>
              <w:instrText xml:space="preserve"> PAGEREF _Toc2603649 \h </w:instrText>
            </w:r>
            <w:r w:rsidR="008E2657">
              <w:rPr>
                <w:noProof/>
                <w:webHidden/>
              </w:rPr>
            </w:r>
            <w:r w:rsidR="008E2657">
              <w:rPr>
                <w:noProof/>
                <w:webHidden/>
              </w:rPr>
              <w:fldChar w:fldCharType="separate"/>
            </w:r>
            <w:r w:rsidR="008E2657">
              <w:rPr>
                <w:noProof/>
                <w:webHidden/>
              </w:rPr>
              <w:t>25</w:t>
            </w:r>
            <w:r w:rsidR="008E2657">
              <w:rPr>
                <w:noProof/>
                <w:webHidden/>
              </w:rPr>
              <w:fldChar w:fldCharType="end"/>
            </w:r>
          </w:hyperlink>
        </w:p>
        <w:p w14:paraId="68737AD8" w14:textId="09DDBA04" w:rsidR="008E2657" w:rsidRDefault="009F66A3" w:rsidP="002D077C">
          <w:pPr>
            <w:pStyle w:val="TOC2"/>
            <w:rPr>
              <w:noProof/>
              <w:lang w:eastAsia="en-AU"/>
            </w:rPr>
          </w:pPr>
          <w:hyperlink w:anchor="_Toc2603650" w:history="1">
            <w:r w:rsidR="008E2657" w:rsidRPr="00A6364C">
              <w:rPr>
                <w:rStyle w:val="Hyperlink"/>
                <w:noProof/>
              </w:rPr>
              <w:t>Community service leave</w:t>
            </w:r>
            <w:r w:rsidR="008E2657">
              <w:rPr>
                <w:noProof/>
                <w:webHidden/>
              </w:rPr>
              <w:tab/>
            </w:r>
            <w:r w:rsidR="008E2657">
              <w:rPr>
                <w:noProof/>
                <w:webHidden/>
              </w:rPr>
              <w:fldChar w:fldCharType="begin"/>
            </w:r>
            <w:r w:rsidR="008E2657">
              <w:rPr>
                <w:noProof/>
                <w:webHidden/>
              </w:rPr>
              <w:instrText xml:space="preserve"> PAGEREF _Toc2603650 \h </w:instrText>
            </w:r>
            <w:r w:rsidR="008E2657">
              <w:rPr>
                <w:noProof/>
                <w:webHidden/>
              </w:rPr>
            </w:r>
            <w:r w:rsidR="008E2657">
              <w:rPr>
                <w:noProof/>
                <w:webHidden/>
              </w:rPr>
              <w:fldChar w:fldCharType="separate"/>
            </w:r>
            <w:r w:rsidR="008E2657">
              <w:rPr>
                <w:noProof/>
                <w:webHidden/>
              </w:rPr>
              <w:t>25</w:t>
            </w:r>
            <w:r w:rsidR="008E2657">
              <w:rPr>
                <w:noProof/>
                <w:webHidden/>
              </w:rPr>
              <w:fldChar w:fldCharType="end"/>
            </w:r>
          </w:hyperlink>
        </w:p>
        <w:p w14:paraId="313CA270" w14:textId="7116014A" w:rsidR="008E2657" w:rsidRDefault="009F66A3" w:rsidP="002D077C">
          <w:pPr>
            <w:pStyle w:val="TOC2"/>
            <w:rPr>
              <w:noProof/>
              <w:lang w:eastAsia="en-AU"/>
            </w:rPr>
          </w:pPr>
          <w:hyperlink w:anchor="_Toc2603651" w:history="1">
            <w:r w:rsidR="008E2657" w:rsidRPr="00A6364C">
              <w:rPr>
                <w:rStyle w:val="Hyperlink"/>
                <w:noProof/>
              </w:rPr>
              <w:t>Defence Reserve leave</w:t>
            </w:r>
            <w:r w:rsidR="008E2657">
              <w:rPr>
                <w:noProof/>
                <w:webHidden/>
              </w:rPr>
              <w:tab/>
            </w:r>
            <w:r w:rsidR="008E2657">
              <w:rPr>
                <w:noProof/>
                <w:webHidden/>
              </w:rPr>
              <w:fldChar w:fldCharType="begin"/>
            </w:r>
            <w:r w:rsidR="008E2657">
              <w:rPr>
                <w:noProof/>
                <w:webHidden/>
              </w:rPr>
              <w:instrText xml:space="preserve"> PAGEREF _Toc2603651 \h </w:instrText>
            </w:r>
            <w:r w:rsidR="008E2657">
              <w:rPr>
                <w:noProof/>
                <w:webHidden/>
              </w:rPr>
            </w:r>
            <w:r w:rsidR="008E2657">
              <w:rPr>
                <w:noProof/>
                <w:webHidden/>
              </w:rPr>
              <w:fldChar w:fldCharType="separate"/>
            </w:r>
            <w:r w:rsidR="008E2657">
              <w:rPr>
                <w:noProof/>
                <w:webHidden/>
              </w:rPr>
              <w:t>26</w:t>
            </w:r>
            <w:r w:rsidR="008E2657">
              <w:rPr>
                <w:noProof/>
                <w:webHidden/>
              </w:rPr>
              <w:fldChar w:fldCharType="end"/>
            </w:r>
          </w:hyperlink>
        </w:p>
        <w:p w14:paraId="7E3060BA" w14:textId="256E3F10" w:rsidR="008E2657" w:rsidRDefault="009F66A3" w:rsidP="002D077C">
          <w:pPr>
            <w:pStyle w:val="TOC2"/>
            <w:rPr>
              <w:noProof/>
              <w:lang w:eastAsia="en-AU"/>
            </w:rPr>
          </w:pPr>
          <w:hyperlink w:anchor="_Toc2603652" w:history="1">
            <w:r w:rsidR="008E2657" w:rsidRPr="00A6364C">
              <w:rPr>
                <w:rStyle w:val="Hyperlink"/>
                <w:noProof/>
              </w:rPr>
              <w:t>War service sick leave</w:t>
            </w:r>
            <w:r w:rsidR="008E2657">
              <w:rPr>
                <w:noProof/>
                <w:webHidden/>
              </w:rPr>
              <w:tab/>
            </w:r>
            <w:r w:rsidR="008E2657">
              <w:rPr>
                <w:noProof/>
                <w:webHidden/>
              </w:rPr>
              <w:fldChar w:fldCharType="begin"/>
            </w:r>
            <w:r w:rsidR="008E2657">
              <w:rPr>
                <w:noProof/>
                <w:webHidden/>
              </w:rPr>
              <w:instrText xml:space="preserve"> PAGEREF _Toc2603652 \h </w:instrText>
            </w:r>
            <w:r w:rsidR="008E2657">
              <w:rPr>
                <w:noProof/>
                <w:webHidden/>
              </w:rPr>
            </w:r>
            <w:r w:rsidR="008E2657">
              <w:rPr>
                <w:noProof/>
                <w:webHidden/>
              </w:rPr>
              <w:fldChar w:fldCharType="separate"/>
            </w:r>
            <w:r w:rsidR="008E2657">
              <w:rPr>
                <w:noProof/>
                <w:webHidden/>
              </w:rPr>
              <w:t>26</w:t>
            </w:r>
            <w:r w:rsidR="008E2657">
              <w:rPr>
                <w:noProof/>
                <w:webHidden/>
              </w:rPr>
              <w:fldChar w:fldCharType="end"/>
            </w:r>
          </w:hyperlink>
        </w:p>
        <w:p w14:paraId="20FBA8B2" w14:textId="44D8A976" w:rsidR="008E2657" w:rsidRDefault="009F66A3" w:rsidP="002D077C">
          <w:pPr>
            <w:pStyle w:val="TOC2"/>
            <w:rPr>
              <w:noProof/>
              <w:lang w:eastAsia="en-AU"/>
            </w:rPr>
          </w:pPr>
          <w:hyperlink w:anchor="_Toc2603653" w:history="1">
            <w:r w:rsidR="008E2657" w:rsidRPr="00A6364C">
              <w:rPr>
                <w:rStyle w:val="Hyperlink"/>
                <w:noProof/>
              </w:rPr>
              <w:t>Miscellaneous leave</w:t>
            </w:r>
            <w:r w:rsidR="008E2657">
              <w:rPr>
                <w:noProof/>
                <w:webHidden/>
              </w:rPr>
              <w:tab/>
            </w:r>
            <w:r w:rsidR="008E2657">
              <w:rPr>
                <w:noProof/>
                <w:webHidden/>
              </w:rPr>
              <w:fldChar w:fldCharType="begin"/>
            </w:r>
            <w:r w:rsidR="008E2657">
              <w:rPr>
                <w:noProof/>
                <w:webHidden/>
              </w:rPr>
              <w:instrText xml:space="preserve"> PAGEREF _Toc2603653 \h </w:instrText>
            </w:r>
            <w:r w:rsidR="008E2657">
              <w:rPr>
                <w:noProof/>
                <w:webHidden/>
              </w:rPr>
            </w:r>
            <w:r w:rsidR="008E2657">
              <w:rPr>
                <w:noProof/>
                <w:webHidden/>
              </w:rPr>
              <w:fldChar w:fldCharType="separate"/>
            </w:r>
            <w:r w:rsidR="008E2657">
              <w:rPr>
                <w:noProof/>
                <w:webHidden/>
              </w:rPr>
              <w:t>27</w:t>
            </w:r>
            <w:r w:rsidR="008E2657">
              <w:rPr>
                <w:noProof/>
                <w:webHidden/>
              </w:rPr>
              <w:fldChar w:fldCharType="end"/>
            </w:r>
          </w:hyperlink>
        </w:p>
        <w:p w14:paraId="71838882" w14:textId="1C6F1D9D" w:rsidR="008E2657" w:rsidRDefault="009F66A3" w:rsidP="002D077C">
          <w:pPr>
            <w:pStyle w:val="TOC2"/>
            <w:rPr>
              <w:noProof/>
              <w:lang w:eastAsia="en-AU"/>
            </w:rPr>
          </w:pPr>
          <w:hyperlink w:anchor="_Toc2603654" w:history="1">
            <w:r w:rsidR="008E2657" w:rsidRPr="00A6364C">
              <w:rPr>
                <w:rStyle w:val="Hyperlink"/>
                <w:noProof/>
              </w:rPr>
              <w:t>Cultural leave</w:t>
            </w:r>
            <w:r w:rsidR="008E2657">
              <w:rPr>
                <w:noProof/>
                <w:webHidden/>
              </w:rPr>
              <w:tab/>
            </w:r>
            <w:r w:rsidR="008E2657">
              <w:rPr>
                <w:noProof/>
                <w:webHidden/>
              </w:rPr>
              <w:fldChar w:fldCharType="begin"/>
            </w:r>
            <w:r w:rsidR="008E2657">
              <w:rPr>
                <w:noProof/>
                <w:webHidden/>
              </w:rPr>
              <w:instrText xml:space="preserve"> PAGEREF _Toc2603654 \h </w:instrText>
            </w:r>
            <w:r w:rsidR="008E2657">
              <w:rPr>
                <w:noProof/>
                <w:webHidden/>
              </w:rPr>
            </w:r>
            <w:r w:rsidR="008E2657">
              <w:rPr>
                <w:noProof/>
                <w:webHidden/>
              </w:rPr>
              <w:fldChar w:fldCharType="separate"/>
            </w:r>
            <w:r w:rsidR="008E2657">
              <w:rPr>
                <w:noProof/>
                <w:webHidden/>
              </w:rPr>
              <w:t>27</w:t>
            </w:r>
            <w:r w:rsidR="008E2657">
              <w:rPr>
                <w:noProof/>
                <w:webHidden/>
              </w:rPr>
              <w:fldChar w:fldCharType="end"/>
            </w:r>
          </w:hyperlink>
        </w:p>
        <w:p w14:paraId="5E18C6E1" w14:textId="37E22437" w:rsidR="008E2657" w:rsidRDefault="009F66A3" w:rsidP="002D077C">
          <w:pPr>
            <w:pStyle w:val="TOC2"/>
            <w:rPr>
              <w:noProof/>
              <w:lang w:eastAsia="en-AU"/>
            </w:rPr>
          </w:pPr>
          <w:hyperlink w:anchor="_Toc2603655" w:history="1">
            <w:r w:rsidR="008E2657" w:rsidRPr="00A6364C">
              <w:rPr>
                <w:rStyle w:val="Hyperlink"/>
                <w:noProof/>
              </w:rPr>
              <w:t>Community volunteer leave</w:t>
            </w:r>
            <w:r w:rsidR="008E2657">
              <w:rPr>
                <w:noProof/>
                <w:webHidden/>
              </w:rPr>
              <w:tab/>
            </w:r>
            <w:r w:rsidR="008E2657">
              <w:rPr>
                <w:noProof/>
                <w:webHidden/>
              </w:rPr>
              <w:fldChar w:fldCharType="begin"/>
            </w:r>
            <w:r w:rsidR="008E2657">
              <w:rPr>
                <w:noProof/>
                <w:webHidden/>
              </w:rPr>
              <w:instrText xml:space="preserve"> PAGEREF _Toc2603655 \h </w:instrText>
            </w:r>
            <w:r w:rsidR="008E2657">
              <w:rPr>
                <w:noProof/>
                <w:webHidden/>
              </w:rPr>
            </w:r>
            <w:r w:rsidR="008E2657">
              <w:rPr>
                <w:noProof/>
                <w:webHidden/>
              </w:rPr>
              <w:fldChar w:fldCharType="separate"/>
            </w:r>
            <w:r w:rsidR="008E2657">
              <w:rPr>
                <w:noProof/>
                <w:webHidden/>
              </w:rPr>
              <w:t>27</w:t>
            </w:r>
            <w:r w:rsidR="008E2657">
              <w:rPr>
                <w:noProof/>
                <w:webHidden/>
              </w:rPr>
              <w:fldChar w:fldCharType="end"/>
            </w:r>
          </w:hyperlink>
        </w:p>
        <w:p w14:paraId="7792960D" w14:textId="1742921D" w:rsidR="008E2657" w:rsidRDefault="009F66A3" w:rsidP="002D077C">
          <w:pPr>
            <w:pStyle w:val="TOC2"/>
            <w:rPr>
              <w:noProof/>
              <w:lang w:eastAsia="en-AU"/>
            </w:rPr>
          </w:pPr>
          <w:hyperlink w:anchor="_Toc2603656" w:history="1">
            <w:r w:rsidR="008E2657" w:rsidRPr="00A6364C">
              <w:rPr>
                <w:rStyle w:val="Hyperlink"/>
                <w:noProof/>
              </w:rPr>
              <w:t>Parental leave</w:t>
            </w:r>
            <w:r w:rsidR="008E2657">
              <w:rPr>
                <w:noProof/>
                <w:webHidden/>
              </w:rPr>
              <w:tab/>
            </w:r>
            <w:r w:rsidR="008E2657">
              <w:rPr>
                <w:noProof/>
                <w:webHidden/>
              </w:rPr>
              <w:fldChar w:fldCharType="begin"/>
            </w:r>
            <w:r w:rsidR="008E2657">
              <w:rPr>
                <w:noProof/>
                <w:webHidden/>
              </w:rPr>
              <w:instrText xml:space="preserve"> PAGEREF _Toc2603656 \h </w:instrText>
            </w:r>
            <w:r w:rsidR="008E2657">
              <w:rPr>
                <w:noProof/>
                <w:webHidden/>
              </w:rPr>
            </w:r>
            <w:r w:rsidR="008E2657">
              <w:rPr>
                <w:noProof/>
                <w:webHidden/>
              </w:rPr>
              <w:fldChar w:fldCharType="separate"/>
            </w:r>
            <w:r w:rsidR="008E2657">
              <w:rPr>
                <w:noProof/>
                <w:webHidden/>
              </w:rPr>
              <w:t>27</w:t>
            </w:r>
            <w:r w:rsidR="008E2657">
              <w:rPr>
                <w:noProof/>
                <w:webHidden/>
              </w:rPr>
              <w:fldChar w:fldCharType="end"/>
            </w:r>
          </w:hyperlink>
        </w:p>
        <w:p w14:paraId="4D937BA4" w14:textId="3A4DEA85" w:rsidR="008E2657" w:rsidRDefault="009F66A3" w:rsidP="00501A49">
          <w:pPr>
            <w:pStyle w:val="TOC3"/>
            <w:tabs>
              <w:tab w:val="left" w:pos="8789"/>
            </w:tabs>
            <w:rPr>
              <w:noProof/>
              <w:lang w:eastAsia="en-AU"/>
            </w:rPr>
          </w:pPr>
          <w:hyperlink w:anchor="_Toc2603657" w:history="1">
            <w:r w:rsidR="008E2657" w:rsidRPr="00A6364C">
              <w:rPr>
                <w:rStyle w:val="Hyperlink"/>
                <w:noProof/>
              </w:rPr>
              <w:t>Maternity and maternal leave</w:t>
            </w:r>
            <w:r w:rsidR="008E2657">
              <w:rPr>
                <w:noProof/>
                <w:webHidden/>
              </w:rPr>
              <w:tab/>
            </w:r>
            <w:r w:rsidR="008E2657">
              <w:rPr>
                <w:noProof/>
                <w:webHidden/>
              </w:rPr>
              <w:fldChar w:fldCharType="begin"/>
            </w:r>
            <w:r w:rsidR="008E2657">
              <w:rPr>
                <w:noProof/>
                <w:webHidden/>
              </w:rPr>
              <w:instrText xml:space="preserve"> PAGEREF _Toc2603657 \h </w:instrText>
            </w:r>
            <w:r w:rsidR="008E2657">
              <w:rPr>
                <w:noProof/>
                <w:webHidden/>
              </w:rPr>
            </w:r>
            <w:r w:rsidR="008E2657">
              <w:rPr>
                <w:noProof/>
                <w:webHidden/>
              </w:rPr>
              <w:fldChar w:fldCharType="separate"/>
            </w:r>
            <w:r w:rsidR="008E2657">
              <w:rPr>
                <w:noProof/>
                <w:webHidden/>
              </w:rPr>
              <w:t>27</w:t>
            </w:r>
            <w:r w:rsidR="008E2657">
              <w:rPr>
                <w:noProof/>
                <w:webHidden/>
              </w:rPr>
              <w:fldChar w:fldCharType="end"/>
            </w:r>
          </w:hyperlink>
        </w:p>
        <w:p w14:paraId="2DFB136D" w14:textId="68C5FFEE" w:rsidR="008E2657" w:rsidRDefault="009F66A3" w:rsidP="00501A49">
          <w:pPr>
            <w:pStyle w:val="TOC3"/>
            <w:tabs>
              <w:tab w:val="left" w:pos="8789"/>
            </w:tabs>
            <w:rPr>
              <w:noProof/>
              <w:lang w:eastAsia="en-AU"/>
            </w:rPr>
          </w:pPr>
          <w:hyperlink w:anchor="_Toc2603658" w:history="1">
            <w:r w:rsidR="008E2657" w:rsidRPr="00A6364C">
              <w:rPr>
                <w:rStyle w:val="Hyperlink"/>
                <w:noProof/>
              </w:rPr>
              <w:t>Primary carer leave</w:t>
            </w:r>
            <w:r w:rsidR="008E2657">
              <w:rPr>
                <w:noProof/>
                <w:webHidden/>
              </w:rPr>
              <w:tab/>
            </w:r>
            <w:r w:rsidR="008E2657">
              <w:rPr>
                <w:noProof/>
                <w:webHidden/>
              </w:rPr>
              <w:fldChar w:fldCharType="begin"/>
            </w:r>
            <w:r w:rsidR="008E2657">
              <w:rPr>
                <w:noProof/>
                <w:webHidden/>
              </w:rPr>
              <w:instrText xml:space="preserve"> PAGEREF _Toc2603658 \h </w:instrText>
            </w:r>
            <w:r w:rsidR="008E2657">
              <w:rPr>
                <w:noProof/>
                <w:webHidden/>
              </w:rPr>
            </w:r>
            <w:r w:rsidR="008E2657">
              <w:rPr>
                <w:noProof/>
                <w:webHidden/>
              </w:rPr>
              <w:fldChar w:fldCharType="separate"/>
            </w:r>
            <w:r w:rsidR="008E2657">
              <w:rPr>
                <w:noProof/>
                <w:webHidden/>
              </w:rPr>
              <w:t>28</w:t>
            </w:r>
            <w:r w:rsidR="008E2657">
              <w:rPr>
                <w:noProof/>
                <w:webHidden/>
              </w:rPr>
              <w:fldChar w:fldCharType="end"/>
            </w:r>
          </w:hyperlink>
        </w:p>
        <w:p w14:paraId="14251611" w14:textId="11E47979" w:rsidR="008E2657" w:rsidRDefault="009F66A3" w:rsidP="00501A49">
          <w:pPr>
            <w:pStyle w:val="TOC3"/>
            <w:tabs>
              <w:tab w:val="left" w:pos="8789"/>
            </w:tabs>
            <w:rPr>
              <w:noProof/>
              <w:lang w:eastAsia="en-AU"/>
            </w:rPr>
          </w:pPr>
          <w:hyperlink w:anchor="_Toc2603659" w:history="1">
            <w:r w:rsidR="008E2657" w:rsidRPr="00A6364C">
              <w:rPr>
                <w:rStyle w:val="Hyperlink"/>
                <w:noProof/>
              </w:rPr>
              <w:t>Adoption, long term foster care and permanent care order leave</w:t>
            </w:r>
            <w:r w:rsidR="008E2657">
              <w:rPr>
                <w:noProof/>
                <w:webHidden/>
              </w:rPr>
              <w:tab/>
            </w:r>
            <w:r w:rsidR="008E2657">
              <w:rPr>
                <w:noProof/>
                <w:webHidden/>
              </w:rPr>
              <w:fldChar w:fldCharType="begin"/>
            </w:r>
            <w:r w:rsidR="008E2657">
              <w:rPr>
                <w:noProof/>
                <w:webHidden/>
              </w:rPr>
              <w:instrText xml:space="preserve"> PAGEREF _Toc2603659 \h </w:instrText>
            </w:r>
            <w:r w:rsidR="008E2657">
              <w:rPr>
                <w:noProof/>
                <w:webHidden/>
              </w:rPr>
            </w:r>
            <w:r w:rsidR="008E2657">
              <w:rPr>
                <w:noProof/>
                <w:webHidden/>
              </w:rPr>
              <w:fldChar w:fldCharType="separate"/>
            </w:r>
            <w:r w:rsidR="008E2657">
              <w:rPr>
                <w:noProof/>
                <w:webHidden/>
              </w:rPr>
              <w:t>28</w:t>
            </w:r>
            <w:r w:rsidR="008E2657">
              <w:rPr>
                <w:noProof/>
                <w:webHidden/>
              </w:rPr>
              <w:fldChar w:fldCharType="end"/>
            </w:r>
          </w:hyperlink>
        </w:p>
        <w:p w14:paraId="6DCC3901" w14:textId="4487BEC2" w:rsidR="008E2657" w:rsidRDefault="009F66A3" w:rsidP="00501A49">
          <w:pPr>
            <w:pStyle w:val="TOC3"/>
            <w:tabs>
              <w:tab w:val="left" w:pos="8789"/>
            </w:tabs>
            <w:rPr>
              <w:noProof/>
              <w:lang w:eastAsia="en-AU"/>
            </w:rPr>
          </w:pPr>
          <w:hyperlink w:anchor="_Toc2603660" w:history="1">
            <w:r w:rsidR="008E2657" w:rsidRPr="00A6364C">
              <w:rPr>
                <w:rStyle w:val="Hyperlink"/>
                <w:noProof/>
              </w:rPr>
              <w:t>Supporting partner leave</w:t>
            </w:r>
            <w:r w:rsidR="008E2657">
              <w:rPr>
                <w:noProof/>
                <w:webHidden/>
              </w:rPr>
              <w:tab/>
            </w:r>
            <w:r w:rsidR="008E2657">
              <w:rPr>
                <w:noProof/>
                <w:webHidden/>
              </w:rPr>
              <w:fldChar w:fldCharType="begin"/>
            </w:r>
            <w:r w:rsidR="008E2657">
              <w:rPr>
                <w:noProof/>
                <w:webHidden/>
              </w:rPr>
              <w:instrText xml:space="preserve"> PAGEREF _Toc2603660 \h </w:instrText>
            </w:r>
            <w:r w:rsidR="008E2657">
              <w:rPr>
                <w:noProof/>
                <w:webHidden/>
              </w:rPr>
            </w:r>
            <w:r w:rsidR="008E2657">
              <w:rPr>
                <w:noProof/>
                <w:webHidden/>
              </w:rPr>
              <w:fldChar w:fldCharType="separate"/>
            </w:r>
            <w:r w:rsidR="008E2657">
              <w:rPr>
                <w:noProof/>
                <w:webHidden/>
              </w:rPr>
              <w:t>29</w:t>
            </w:r>
            <w:r w:rsidR="008E2657">
              <w:rPr>
                <w:noProof/>
                <w:webHidden/>
              </w:rPr>
              <w:fldChar w:fldCharType="end"/>
            </w:r>
          </w:hyperlink>
        </w:p>
        <w:p w14:paraId="4EB3C95C" w14:textId="6EE2FBEE" w:rsidR="008E2657" w:rsidRDefault="009F66A3" w:rsidP="00501A49">
          <w:pPr>
            <w:pStyle w:val="TOC3"/>
            <w:tabs>
              <w:tab w:val="left" w:pos="8789"/>
            </w:tabs>
            <w:rPr>
              <w:noProof/>
              <w:lang w:eastAsia="en-AU"/>
            </w:rPr>
          </w:pPr>
          <w:hyperlink w:anchor="_Toc2603661" w:history="1">
            <w:r w:rsidR="008E2657" w:rsidRPr="00A6364C">
              <w:rPr>
                <w:rStyle w:val="Hyperlink"/>
                <w:noProof/>
              </w:rPr>
              <w:t>Unpaid parental leave</w:t>
            </w:r>
            <w:r w:rsidR="008E2657">
              <w:rPr>
                <w:noProof/>
                <w:webHidden/>
              </w:rPr>
              <w:tab/>
            </w:r>
            <w:r w:rsidR="008E2657">
              <w:rPr>
                <w:noProof/>
                <w:webHidden/>
              </w:rPr>
              <w:fldChar w:fldCharType="begin"/>
            </w:r>
            <w:r w:rsidR="008E2657">
              <w:rPr>
                <w:noProof/>
                <w:webHidden/>
              </w:rPr>
              <w:instrText xml:space="preserve"> PAGEREF _Toc2603661 \h </w:instrText>
            </w:r>
            <w:r w:rsidR="008E2657">
              <w:rPr>
                <w:noProof/>
                <w:webHidden/>
              </w:rPr>
            </w:r>
            <w:r w:rsidR="008E2657">
              <w:rPr>
                <w:noProof/>
                <w:webHidden/>
              </w:rPr>
              <w:fldChar w:fldCharType="separate"/>
            </w:r>
            <w:r w:rsidR="008E2657">
              <w:rPr>
                <w:noProof/>
                <w:webHidden/>
              </w:rPr>
              <w:t>29</w:t>
            </w:r>
            <w:r w:rsidR="008E2657">
              <w:rPr>
                <w:noProof/>
                <w:webHidden/>
              </w:rPr>
              <w:fldChar w:fldCharType="end"/>
            </w:r>
          </w:hyperlink>
        </w:p>
        <w:p w14:paraId="62409AC6" w14:textId="69997325" w:rsidR="008E2657" w:rsidRDefault="009F66A3" w:rsidP="00501A49">
          <w:pPr>
            <w:pStyle w:val="TOC3"/>
            <w:tabs>
              <w:tab w:val="left" w:pos="8789"/>
            </w:tabs>
            <w:rPr>
              <w:noProof/>
              <w:lang w:eastAsia="en-AU"/>
            </w:rPr>
          </w:pPr>
          <w:hyperlink w:anchor="_Toc2603662" w:history="1">
            <w:r w:rsidR="008E2657" w:rsidRPr="00A6364C">
              <w:rPr>
                <w:rStyle w:val="Hyperlink"/>
                <w:noProof/>
              </w:rPr>
              <w:t>Returning from any type of parental leave</w:t>
            </w:r>
            <w:r w:rsidR="008E2657">
              <w:rPr>
                <w:noProof/>
                <w:webHidden/>
              </w:rPr>
              <w:tab/>
            </w:r>
            <w:r w:rsidR="008E2657">
              <w:rPr>
                <w:noProof/>
                <w:webHidden/>
              </w:rPr>
              <w:fldChar w:fldCharType="begin"/>
            </w:r>
            <w:r w:rsidR="008E2657">
              <w:rPr>
                <w:noProof/>
                <w:webHidden/>
              </w:rPr>
              <w:instrText xml:space="preserve"> PAGEREF _Toc2603662 \h </w:instrText>
            </w:r>
            <w:r w:rsidR="008E2657">
              <w:rPr>
                <w:noProof/>
                <w:webHidden/>
              </w:rPr>
            </w:r>
            <w:r w:rsidR="008E2657">
              <w:rPr>
                <w:noProof/>
                <w:webHidden/>
              </w:rPr>
              <w:fldChar w:fldCharType="separate"/>
            </w:r>
            <w:r w:rsidR="008E2657">
              <w:rPr>
                <w:noProof/>
                <w:webHidden/>
              </w:rPr>
              <w:t>29</w:t>
            </w:r>
            <w:r w:rsidR="008E2657">
              <w:rPr>
                <w:noProof/>
                <w:webHidden/>
              </w:rPr>
              <w:fldChar w:fldCharType="end"/>
            </w:r>
          </w:hyperlink>
        </w:p>
        <w:p w14:paraId="637E7B4A" w14:textId="116B3263" w:rsidR="008E2657" w:rsidRDefault="009F66A3" w:rsidP="002D077C">
          <w:pPr>
            <w:pStyle w:val="TOC2"/>
            <w:rPr>
              <w:noProof/>
              <w:lang w:eastAsia="en-AU"/>
            </w:rPr>
          </w:pPr>
          <w:hyperlink w:anchor="_Toc2603663" w:history="1">
            <w:r w:rsidR="008E2657" w:rsidRPr="00A6364C">
              <w:rPr>
                <w:rStyle w:val="Hyperlink"/>
                <w:noProof/>
              </w:rPr>
              <w:t>Unauthorised absences</w:t>
            </w:r>
            <w:r w:rsidR="008E2657">
              <w:rPr>
                <w:noProof/>
                <w:webHidden/>
              </w:rPr>
              <w:tab/>
            </w:r>
            <w:r w:rsidR="008E2657">
              <w:rPr>
                <w:noProof/>
                <w:webHidden/>
              </w:rPr>
              <w:fldChar w:fldCharType="begin"/>
            </w:r>
            <w:r w:rsidR="008E2657">
              <w:rPr>
                <w:noProof/>
                <w:webHidden/>
              </w:rPr>
              <w:instrText xml:space="preserve"> PAGEREF _Toc2603663 \h </w:instrText>
            </w:r>
            <w:r w:rsidR="008E2657">
              <w:rPr>
                <w:noProof/>
                <w:webHidden/>
              </w:rPr>
            </w:r>
            <w:r w:rsidR="008E2657">
              <w:rPr>
                <w:noProof/>
                <w:webHidden/>
              </w:rPr>
              <w:fldChar w:fldCharType="separate"/>
            </w:r>
            <w:r w:rsidR="008E2657">
              <w:rPr>
                <w:noProof/>
                <w:webHidden/>
              </w:rPr>
              <w:t>29</w:t>
            </w:r>
            <w:r w:rsidR="008E2657">
              <w:rPr>
                <w:noProof/>
                <w:webHidden/>
              </w:rPr>
              <w:fldChar w:fldCharType="end"/>
            </w:r>
          </w:hyperlink>
        </w:p>
        <w:p w14:paraId="064CAC2A" w14:textId="4F664D2D" w:rsidR="008E2657" w:rsidRDefault="009F66A3" w:rsidP="00501A49">
          <w:pPr>
            <w:pStyle w:val="TOC1"/>
            <w:rPr>
              <w:noProof/>
              <w:lang w:eastAsia="en-AU"/>
            </w:rPr>
          </w:pPr>
          <w:hyperlink w:anchor="_Toc2603664" w:history="1">
            <w:r w:rsidR="008E2657" w:rsidRPr="00A6364C">
              <w:rPr>
                <w:rStyle w:val="Hyperlink"/>
                <w:noProof/>
              </w:rPr>
              <w:t>Part G – Workforce management</w:t>
            </w:r>
            <w:r w:rsidR="008E2657">
              <w:rPr>
                <w:noProof/>
                <w:webHidden/>
              </w:rPr>
              <w:tab/>
            </w:r>
            <w:r w:rsidR="008E2657">
              <w:rPr>
                <w:noProof/>
                <w:webHidden/>
              </w:rPr>
              <w:fldChar w:fldCharType="begin"/>
            </w:r>
            <w:r w:rsidR="008E2657">
              <w:rPr>
                <w:noProof/>
                <w:webHidden/>
              </w:rPr>
              <w:instrText xml:space="preserve"> PAGEREF _Toc2603664 \h </w:instrText>
            </w:r>
            <w:r w:rsidR="008E2657">
              <w:rPr>
                <w:noProof/>
                <w:webHidden/>
              </w:rPr>
            </w:r>
            <w:r w:rsidR="008E2657">
              <w:rPr>
                <w:noProof/>
                <w:webHidden/>
              </w:rPr>
              <w:fldChar w:fldCharType="separate"/>
            </w:r>
            <w:r w:rsidR="008E2657">
              <w:rPr>
                <w:noProof/>
                <w:webHidden/>
              </w:rPr>
              <w:t>30</w:t>
            </w:r>
            <w:r w:rsidR="008E2657">
              <w:rPr>
                <w:noProof/>
                <w:webHidden/>
              </w:rPr>
              <w:fldChar w:fldCharType="end"/>
            </w:r>
          </w:hyperlink>
        </w:p>
        <w:p w14:paraId="46757869" w14:textId="7FAB02BC" w:rsidR="008E2657" w:rsidRDefault="009F66A3" w:rsidP="002D077C">
          <w:pPr>
            <w:pStyle w:val="TOC2"/>
            <w:rPr>
              <w:noProof/>
              <w:lang w:eastAsia="en-AU"/>
            </w:rPr>
          </w:pPr>
          <w:hyperlink w:anchor="_Toc2603665" w:history="1">
            <w:r w:rsidR="008E2657" w:rsidRPr="00A6364C">
              <w:rPr>
                <w:rStyle w:val="Hyperlink"/>
                <w:noProof/>
              </w:rPr>
              <w:t>Performance management arrangements</w:t>
            </w:r>
            <w:r w:rsidR="008E2657">
              <w:rPr>
                <w:noProof/>
                <w:webHidden/>
              </w:rPr>
              <w:tab/>
            </w:r>
            <w:r w:rsidR="008E2657">
              <w:rPr>
                <w:noProof/>
                <w:webHidden/>
              </w:rPr>
              <w:fldChar w:fldCharType="begin"/>
            </w:r>
            <w:r w:rsidR="008E2657">
              <w:rPr>
                <w:noProof/>
                <w:webHidden/>
              </w:rPr>
              <w:instrText xml:space="preserve"> PAGEREF _Toc2603665 \h </w:instrText>
            </w:r>
            <w:r w:rsidR="008E2657">
              <w:rPr>
                <w:noProof/>
                <w:webHidden/>
              </w:rPr>
            </w:r>
            <w:r w:rsidR="008E2657">
              <w:rPr>
                <w:noProof/>
                <w:webHidden/>
              </w:rPr>
              <w:fldChar w:fldCharType="separate"/>
            </w:r>
            <w:r w:rsidR="008E2657">
              <w:rPr>
                <w:noProof/>
                <w:webHidden/>
              </w:rPr>
              <w:t>30</w:t>
            </w:r>
            <w:r w:rsidR="008E2657">
              <w:rPr>
                <w:noProof/>
                <w:webHidden/>
              </w:rPr>
              <w:fldChar w:fldCharType="end"/>
            </w:r>
          </w:hyperlink>
        </w:p>
        <w:p w14:paraId="239933FB" w14:textId="65500431" w:rsidR="008E2657" w:rsidRDefault="009F66A3" w:rsidP="002D077C">
          <w:pPr>
            <w:pStyle w:val="TOC2"/>
            <w:rPr>
              <w:noProof/>
              <w:lang w:eastAsia="en-AU"/>
            </w:rPr>
          </w:pPr>
          <w:hyperlink w:anchor="_Toc2603666" w:history="1">
            <w:r w:rsidR="008E2657" w:rsidRPr="00A6364C">
              <w:rPr>
                <w:rStyle w:val="Hyperlink"/>
                <w:noProof/>
              </w:rPr>
              <w:t>Ongoing movement within a broadband</w:t>
            </w:r>
            <w:r w:rsidR="008E2657">
              <w:rPr>
                <w:noProof/>
                <w:webHidden/>
              </w:rPr>
              <w:tab/>
            </w:r>
            <w:r w:rsidR="008E2657">
              <w:rPr>
                <w:noProof/>
                <w:webHidden/>
              </w:rPr>
              <w:fldChar w:fldCharType="begin"/>
            </w:r>
            <w:r w:rsidR="008E2657">
              <w:rPr>
                <w:noProof/>
                <w:webHidden/>
              </w:rPr>
              <w:instrText xml:space="preserve"> PAGEREF _Toc2603666 \h </w:instrText>
            </w:r>
            <w:r w:rsidR="008E2657">
              <w:rPr>
                <w:noProof/>
                <w:webHidden/>
              </w:rPr>
            </w:r>
            <w:r w:rsidR="008E2657">
              <w:rPr>
                <w:noProof/>
                <w:webHidden/>
              </w:rPr>
              <w:fldChar w:fldCharType="separate"/>
            </w:r>
            <w:r w:rsidR="008E2657">
              <w:rPr>
                <w:noProof/>
                <w:webHidden/>
              </w:rPr>
              <w:t>30</w:t>
            </w:r>
            <w:r w:rsidR="008E2657">
              <w:rPr>
                <w:noProof/>
                <w:webHidden/>
              </w:rPr>
              <w:fldChar w:fldCharType="end"/>
            </w:r>
          </w:hyperlink>
        </w:p>
        <w:p w14:paraId="476BE3DF" w14:textId="69AA2022" w:rsidR="008E2657" w:rsidRDefault="009F66A3" w:rsidP="002D077C">
          <w:pPr>
            <w:pStyle w:val="TOC2"/>
            <w:rPr>
              <w:noProof/>
              <w:lang w:eastAsia="en-AU"/>
            </w:rPr>
          </w:pPr>
          <w:hyperlink w:anchor="_Toc2603667" w:history="1">
            <w:r w:rsidR="008E2657" w:rsidRPr="00A6364C">
              <w:rPr>
                <w:rStyle w:val="Hyperlink"/>
                <w:noProof/>
              </w:rPr>
              <w:t>Temporary performance loading</w:t>
            </w:r>
            <w:r w:rsidR="008E2657">
              <w:rPr>
                <w:noProof/>
                <w:webHidden/>
              </w:rPr>
              <w:tab/>
            </w:r>
            <w:r w:rsidR="008E2657">
              <w:rPr>
                <w:noProof/>
                <w:webHidden/>
              </w:rPr>
              <w:fldChar w:fldCharType="begin"/>
            </w:r>
            <w:r w:rsidR="008E2657">
              <w:rPr>
                <w:noProof/>
                <w:webHidden/>
              </w:rPr>
              <w:instrText xml:space="preserve"> PAGEREF _Toc2603667 \h </w:instrText>
            </w:r>
            <w:r w:rsidR="008E2657">
              <w:rPr>
                <w:noProof/>
                <w:webHidden/>
              </w:rPr>
            </w:r>
            <w:r w:rsidR="008E2657">
              <w:rPr>
                <w:noProof/>
                <w:webHidden/>
              </w:rPr>
              <w:fldChar w:fldCharType="separate"/>
            </w:r>
            <w:r w:rsidR="008E2657">
              <w:rPr>
                <w:noProof/>
                <w:webHidden/>
              </w:rPr>
              <w:t>30</w:t>
            </w:r>
            <w:r w:rsidR="008E2657">
              <w:rPr>
                <w:noProof/>
                <w:webHidden/>
              </w:rPr>
              <w:fldChar w:fldCharType="end"/>
            </w:r>
          </w:hyperlink>
        </w:p>
        <w:p w14:paraId="1111CAFD" w14:textId="6A4EBDFE" w:rsidR="008E2657" w:rsidRDefault="009F66A3" w:rsidP="002D077C">
          <w:pPr>
            <w:pStyle w:val="TOC2"/>
            <w:rPr>
              <w:noProof/>
              <w:lang w:eastAsia="en-AU"/>
            </w:rPr>
          </w:pPr>
          <w:hyperlink w:anchor="_Toc2603668" w:history="1">
            <w:r w:rsidR="008E2657" w:rsidRPr="00A6364C">
              <w:rPr>
                <w:rStyle w:val="Hyperlink"/>
                <w:noProof/>
              </w:rPr>
              <w:t>Temporary performance loading on leave</w:t>
            </w:r>
            <w:r w:rsidR="008E2657">
              <w:rPr>
                <w:noProof/>
                <w:webHidden/>
              </w:rPr>
              <w:tab/>
            </w:r>
            <w:r w:rsidR="008E2657">
              <w:rPr>
                <w:noProof/>
                <w:webHidden/>
              </w:rPr>
              <w:fldChar w:fldCharType="begin"/>
            </w:r>
            <w:r w:rsidR="008E2657">
              <w:rPr>
                <w:noProof/>
                <w:webHidden/>
              </w:rPr>
              <w:instrText xml:space="preserve"> PAGEREF _Toc2603668 \h </w:instrText>
            </w:r>
            <w:r w:rsidR="008E2657">
              <w:rPr>
                <w:noProof/>
                <w:webHidden/>
              </w:rPr>
            </w:r>
            <w:r w:rsidR="008E2657">
              <w:rPr>
                <w:noProof/>
                <w:webHidden/>
              </w:rPr>
              <w:fldChar w:fldCharType="separate"/>
            </w:r>
            <w:r w:rsidR="008E2657">
              <w:rPr>
                <w:noProof/>
                <w:webHidden/>
              </w:rPr>
              <w:t>31</w:t>
            </w:r>
            <w:r w:rsidR="008E2657">
              <w:rPr>
                <w:noProof/>
                <w:webHidden/>
              </w:rPr>
              <w:fldChar w:fldCharType="end"/>
            </w:r>
          </w:hyperlink>
        </w:p>
        <w:p w14:paraId="72A511BE" w14:textId="2068284A" w:rsidR="008E2657" w:rsidRDefault="009F66A3" w:rsidP="00501A49">
          <w:pPr>
            <w:pStyle w:val="TOC1"/>
            <w:rPr>
              <w:noProof/>
              <w:lang w:eastAsia="en-AU"/>
            </w:rPr>
          </w:pPr>
          <w:hyperlink w:anchor="_Toc2603669" w:history="1">
            <w:r w:rsidR="008E2657" w:rsidRPr="00A6364C">
              <w:rPr>
                <w:rStyle w:val="Hyperlink"/>
                <w:noProof/>
              </w:rPr>
              <w:t>Part H – Management of excess employees</w:t>
            </w:r>
            <w:r w:rsidR="008E2657">
              <w:rPr>
                <w:noProof/>
                <w:webHidden/>
              </w:rPr>
              <w:tab/>
            </w:r>
            <w:r w:rsidR="008E2657">
              <w:rPr>
                <w:noProof/>
                <w:webHidden/>
              </w:rPr>
              <w:fldChar w:fldCharType="begin"/>
            </w:r>
            <w:r w:rsidR="008E2657">
              <w:rPr>
                <w:noProof/>
                <w:webHidden/>
              </w:rPr>
              <w:instrText xml:space="preserve"> PAGEREF _Toc2603669 \h </w:instrText>
            </w:r>
            <w:r w:rsidR="008E2657">
              <w:rPr>
                <w:noProof/>
                <w:webHidden/>
              </w:rPr>
            </w:r>
            <w:r w:rsidR="008E2657">
              <w:rPr>
                <w:noProof/>
                <w:webHidden/>
              </w:rPr>
              <w:fldChar w:fldCharType="separate"/>
            </w:r>
            <w:r w:rsidR="008E2657">
              <w:rPr>
                <w:noProof/>
                <w:webHidden/>
              </w:rPr>
              <w:t>32</w:t>
            </w:r>
            <w:r w:rsidR="008E2657">
              <w:rPr>
                <w:noProof/>
                <w:webHidden/>
              </w:rPr>
              <w:fldChar w:fldCharType="end"/>
            </w:r>
          </w:hyperlink>
        </w:p>
        <w:p w14:paraId="41A68AF4" w14:textId="374299AA" w:rsidR="008E2657" w:rsidRDefault="009F66A3" w:rsidP="002D077C">
          <w:pPr>
            <w:pStyle w:val="TOC2"/>
            <w:rPr>
              <w:noProof/>
              <w:lang w:eastAsia="en-AU"/>
            </w:rPr>
          </w:pPr>
          <w:hyperlink w:anchor="_Toc2603670" w:history="1">
            <w:r w:rsidR="008E2657" w:rsidRPr="00A6364C">
              <w:rPr>
                <w:rStyle w:val="Hyperlink"/>
                <w:noProof/>
              </w:rPr>
              <w:t>Voluntary redundancy offer</w:t>
            </w:r>
            <w:r w:rsidR="008E2657">
              <w:rPr>
                <w:noProof/>
                <w:webHidden/>
              </w:rPr>
              <w:tab/>
            </w:r>
            <w:r w:rsidR="008E2657">
              <w:rPr>
                <w:noProof/>
                <w:webHidden/>
              </w:rPr>
              <w:fldChar w:fldCharType="begin"/>
            </w:r>
            <w:r w:rsidR="008E2657">
              <w:rPr>
                <w:noProof/>
                <w:webHidden/>
              </w:rPr>
              <w:instrText xml:space="preserve"> PAGEREF _Toc2603670 \h </w:instrText>
            </w:r>
            <w:r w:rsidR="008E2657">
              <w:rPr>
                <w:noProof/>
                <w:webHidden/>
              </w:rPr>
            </w:r>
            <w:r w:rsidR="008E2657">
              <w:rPr>
                <w:noProof/>
                <w:webHidden/>
              </w:rPr>
              <w:fldChar w:fldCharType="separate"/>
            </w:r>
            <w:r w:rsidR="008E2657">
              <w:rPr>
                <w:noProof/>
                <w:webHidden/>
              </w:rPr>
              <w:t>32</w:t>
            </w:r>
            <w:r w:rsidR="008E2657">
              <w:rPr>
                <w:noProof/>
                <w:webHidden/>
              </w:rPr>
              <w:fldChar w:fldCharType="end"/>
            </w:r>
          </w:hyperlink>
        </w:p>
        <w:p w14:paraId="2D2D7FE5" w14:textId="6991B0EC" w:rsidR="008E2657" w:rsidRDefault="009F66A3" w:rsidP="002D077C">
          <w:pPr>
            <w:pStyle w:val="TOC2"/>
            <w:rPr>
              <w:noProof/>
              <w:lang w:eastAsia="en-AU"/>
            </w:rPr>
          </w:pPr>
          <w:hyperlink w:anchor="_Toc2603671" w:history="1">
            <w:r w:rsidR="008E2657" w:rsidRPr="00A6364C">
              <w:rPr>
                <w:rStyle w:val="Hyperlink"/>
                <w:noProof/>
              </w:rPr>
              <w:t>Discussion and consideration period</w:t>
            </w:r>
            <w:r w:rsidR="008E2657">
              <w:rPr>
                <w:noProof/>
                <w:webHidden/>
              </w:rPr>
              <w:tab/>
            </w:r>
            <w:r w:rsidR="008E2657">
              <w:rPr>
                <w:noProof/>
                <w:webHidden/>
              </w:rPr>
              <w:fldChar w:fldCharType="begin"/>
            </w:r>
            <w:r w:rsidR="008E2657">
              <w:rPr>
                <w:noProof/>
                <w:webHidden/>
              </w:rPr>
              <w:instrText xml:space="preserve"> PAGEREF _Toc2603671 \h </w:instrText>
            </w:r>
            <w:r w:rsidR="008E2657">
              <w:rPr>
                <w:noProof/>
                <w:webHidden/>
              </w:rPr>
            </w:r>
            <w:r w:rsidR="008E2657">
              <w:rPr>
                <w:noProof/>
                <w:webHidden/>
              </w:rPr>
              <w:fldChar w:fldCharType="separate"/>
            </w:r>
            <w:r w:rsidR="008E2657">
              <w:rPr>
                <w:noProof/>
                <w:webHidden/>
              </w:rPr>
              <w:t>32</w:t>
            </w:r>
            <w:r w:rsidR="008E2657">
              <w:rPr>
                <w:noProof/>
                <w:webHidden/>
              </w:rPr>
              <w:fldChar w:fldCharType="end"/>
            </w:r>
          </w:hyperlink>
        </w:p>
        <w:p w14:paraId="45903215" w14:textId="25F435DC" w:rsidR="008E2657" w:rsidRDefault="009F66A3" w:rsidP="002D077C">
          <w:pPr>
            <w:pStyle w:val="TOC2"/>
            <w:rPr>
              <w:noProof/>
              <w:lang w:eastAsia="en-AU"/>
            </w:rPr>
          </w:pPr>
          <w:hyperlink w:anchor="_Toc2603672" w:history="1">
            <w:r w:rsidR="008E2657" w:rsidRPr="00A6364C">
              <w:rPr>
                <w:rStyle w:val="Hyperlink"/>
                <w:noProof/>
              </w:rPr>
              <w:t>Career transition assistance</w:t>
            </w:r>
            <w:r w:rsidR="008E2657">
              <w:rPr>
                <w:noProof/>
                <w:webHidden/>
              </w:rPr>
              <w:tab/>
            </w:r>
            <w:r w:rsidR="008E2657">
              <w:rPr>
                <w:noProof/>
                <w:webHidden/>
              </w:rPr>
              <w:fldChar w:fldCharType="begin"/>
            </w:r>
            <w:r w:rsidR="008E2657">
              <w:rPr>
                <w:noProof/>
                <w:webHidden/>
              </w:rPr>
              <w:instrText xml:space="preserve"> PAGEREF _Toc2603672 \h </w:instrText>
            </w:r>
            <w:r w:rsidR="008E2657">
              <w:rPr>
                <w:noProof/>
                <w:webHidden/>
              </w:rPr>
            </w:r>
            <w:r w:rsidR="008E2657">
              <w:rPr>
                <w:noProof/>
                <w:webHidden/>
              </w:rPr>
              <w:fldChar w:fldCharType="separate"/>
            </w:r>
            <w:r w:rsidR="008E2657">
              <w:rPr>
                <w:noProof/>
                <w:webHidden/>
              </w:rPr>
              <w:t>33</w:t>
            </w:r>
            <w:r w:rsidR="008E2657">
              <w:rPr>
                <w:noProof/>
                <w:webHidden/>
              </w:rPr>
              <w:fldChar w:fldCharType="end"/>
            </w:r>
          </w:hyperlink>
        </w:p>
        <w:p w14:paraId="47DE2AD1" w14:textId="7F8C7DEB" w:rsidR="008E2657" w:rsidRDefault="009F66A3" w:rsidP="002D077C">
          <w:pPr>
            <w:pStyle w:val="TOC2"/>
            <w:rPr>
              <w:noProof/>
              <w:lang w:eastAsia="en-AU"/>
            </w:rPr>
          </w:pPr>
          <w:hyperlink w:anchor="_Toc2603673" w:history="1">
            <w:r w:rsidR="008E2657" w:rsidRPr="00A6364C">
              <w:rPr>
                <w:rStyle w:val="Hyperlink"/>
                <w:noProof/>
              </w:rPr>
              <w:t>Voluntary redundancy process</w:t>
            </w:r>
            <w:r w:rsidR="008E2657">
              <w:rPr>
                <w:noProof/>
                <w:webHidden/>
              </w:rPr>
              <w:tab/>
            </w:r>
            <w:r w:rsidR="008E2657">
              <w:rPr>
                <w:noProof/>
                <w:webHidden/>
              </w:rPr>
              <w:fldChar w:fldCharType="begin"/>
            </w:r>
            <w:r w:rsidR="008E2657">
              <w:rPr>
                <w:noProof/>
                <w:webHidden/>
              </w:rPr>
              <w:instrText xml:space="preserve"> PAGEREF _Toc2603673 \h </w:instrText>
            </w:r>
            <w:r w:rsidR="008E2657">
              <w:rPr>
                <w:noProof/>
                <w:webHidden/>
              </w:rPr>
            </w:r>
            <w:r w:rsidR="008E2657">
              <w:rPr>
                <w:noProof/>
                <w:webHidden/>
              </w:rPr>
              <w:fldChar w:fldCharType="separate"/>
            </w:r>
            <w:r w:rsidR="008E2657">
              <w:rPr>
                <w:noProof/>
                <w:webHidden/>
              </w:rPr>
              <w:t>33</w:t>
            </w:r>
            <w:r w:rsidR="008E2657">
              <w:rPr>
                <w:noProof/>
                <w:webHidden/>
              </w:rPr>
              <w:fldChar w:fldCharType="end"/>
            </w:r>
          </w:hyperlink>
        </w:p>
        <w:p w14:paraId="311D6FF0" w14:textId="75D98FB2" w:rsidR="008E2657" w:rsidRDefault="009F66A3" w:rsidP="002D077C">
          <w:pPr>
            <w:pStyle w:val="TOC2"/>
            <w:rPr>
              <w:noProof/>
              <w:lang w:eastAsia="en-AU"/>
            </w:rPr>
          </w:pPr>
          <w:hyperlink w:anchor="_Toc2603674" w:history="1">
            <w:r w:rsidR="008E2657" w:rsidRPr="00A6364C">
              <w:rPr>
                <w:rStyle w:val="Hyperlink"/>
                <w:noProof/>
              </w:rPr>
              <w:t>Severance pay</w:t>
            </w:r>
            <w:r w:rsidR="008E2657">
              <w:rPr>
                <w:noProof/>
                <w:webHidden/>
              </w:rPr>
              <w:tab/>
            </w:r>
            <w:r w:rsidR="008E2657">
              <w:rPr>
                <w:noProof/>
                <w:webHidden/>
              </w:rPr>
              <w:fldChar w:fldCharType="begin"/>
            </w:r>
            <w:r w:rsidR="008E2657">
              <w:rPr>
                <w:noProof/>
                <w:webHidden/>
              </w:rPr>
              <w:instrText xml:space="preserve"> PAGEREF _Toc2603674 \h </w:instrText>
            </w:r>
            <w:r w:rsidR="008E2657">
              <w:rPr>
                <w:noProof/>
                <w:webHidden/>
              </w:rPr>
            </w:r>
            <w:r w:rsidR="008E2657">
              <w:rPr>
                <w:noProof/>
                <w:webHidden/>
              </w:rPr>
              <w:fldChar w:fldCharType="separate"/>
            </w:r>
            <w:r w:rsidR="008E2657">
              <w:rPr>
                <w:noProof/>
                <w:webHidden/>
              </w:rPr>
              <w:t>34</w:t>
            </w:r>
            <w:r w:rsidR="008E2657">
              <w:rPr>
                <w:noProof/>
                <w:webHidden/>
              </w:rPr>
              <w:fldChar w:fldCharType="end"/>
            </w:r>
          </w:hyperlink>
        </w:p>
        <w:p w14:paraId="515C2620" w14:textId="1F7C27B3" w:rsidR="008E2657" w:rsidRDefault="009F66A3" w:rsidP="002D077C">
          <w:pPr>
            <w:pStyle w:val="TOC2"/>
            <w:rPr>
              <w:noProof/>
              <w:lang w:eastAsia="en-AU"/>
            </w:rPr>
          </w:pPr>
          <w:hyperlink w:anchor="_Toc2603675" w:history="1">
            <w:r w:rsidR="008E2657" w:rsidRPr="00A6364C">
              <w:rPr>
                <w:rStyle w:val="Hyperlink"/>
                <w:noProof/>
              </w:rPr>
              <w:t>Service for severance pay purposes</w:t>
            </w:r>
            <w:r w:rsidR="008E2657">
              <w:rPr>
                <w:noProof/>
                <w:webHidden/>
              </w:rPr>
              <w:tab/>
            </w:r>
            <w:r w:rsidR="008E2657">
              <w:rPr>
                <w:noProof/>
                <w:webHidden/>
              </w:rPr>
              <w:fldChar w:fldCharType="begin"/>
            </w:r>
            <w:r w:rsidR="008E2657">
              <w:rPr>
                <w:noProof/>
                <w:webHidden/>
              </w:rPr>
              <w:instrText xml:space="preserve"> PAGEREF _Toc2603675 \h </w:instrText>
            </w:r>
            <w:r w:rsidR="008E2657">
              <w:rPr>
                <w:noProof/>
                <w:webHidden/>
              </w:rPr>
            </w:r>
            <w:r w:rsidR="008E2657">
              <w:rPr>
                <w:noProof/>
                <w:webHidden/>
              </w:rPr>
              <w:fldChar w:fldCharType="separate"/>
            </w:r>
            <w:r w:rsidR="008E2657">
              <w:rPr>
                <w:noProof/>
                <w:webHidden/>
              </w:rPr>
              <w:t>34</w:t>
            </w:r>
            <w:r w:rsidR="008E2657">
              <w:rPr>
                <w:noProof/>
                <w:webHidden/>
              </w:rPr>
              <w:fldChar w:fldCharType="end"/>
            </w:r>
          </w:hyperlink>
        </w:p>
        <w:p w14:paraId="572F6E98" w14:textId="5C7DE0A3" w:rsidR="008E2657" w:rsidRDefault="009F66A3" w:rsidP="002D077C">
          <w:pPr>
            <w:pStyle w:val="TOC2"/>
            <w:rPr>
              <w:noProof/>
              <w:lang w:eastAsia="en-AU"/>
            </w:rPr>
          </w:pPr>
          <w:hyperlink w:anchor="_Toc2603676" w:history="1">
            <w:r w:rsidR="008E2657" w:rsidRPr="00A6364C">
              <w:rPr>
                <w:rStyle w:val="Hyperlink"/>
                <w:noProof/>
              </w:rPr>
              <w:t>Service not to count for severance pay purposes</w:t>
            </w:r>
            <w:r w:rsidR="008E2657">
              <w:rPr>
                <w:noProof/>
                <w:webHidden/>
              </w:rPr>
              <w:tab/>
            </w:r>
            <w:r w:rsidR="008E2657">
              <w:rPr>
                <w:noProof/>
                <w:webHidden/>
              </w:rPr>
              <w:fldChar w:fldCharType="begin"/>
            </w:r>
            <w:r w:rsidR="008E2657">
              <w:rPr>
                <w:noProof/>
                <w:webHidden/>
              </w:rPr>
              <w:instrText xml:space="preserve"> PAGEREF _Toc2603676 \h </w:instrText>
            </w:r>
            <w:r w:rsidR="008E2657">
              <w:rPr>
                <w:noProof/>
                <w:webHidden/>
              </w:rPr>
            </w:r>
            <w:r w:rsidR="008E2657">
              <w:rPr>
                <w:noProof/>
                <w:webHidden/>
              </w:rPr>
              <w:fldChar w:fldCharType="separate"/>
            </w:r>
            <w:r w:rsidR="008E2657">
              <w:rPr>
                <w:noProof/>
                <w:webHidden/>
              </w:rPr>
              <w:t>35</w:t>
            </w:r>
            <w:r w:rsidR="008E2657">
              <w:rPr>
                <w:noProof/>
                <w:webHidden/>
              </w:rPr>
              <w:fldChar w:fldCharType="end"/>
            </w:r>
          </w:hyperlink>
        </w:p>
        <w:p w14:paraId="51B2964F" w14:textId="01176B50" w:rsidR="008E2657" w:rsidRDefault="009F66A3" w:rsidP="002D077C">
          <w:pPr>
            <w:pStyle w:val="TOC2"/>
            <w:rPr>
              <w:noProof/>
              <w:lang w:eastAsia="en-AU"/>
            </w:rPr>
          </w:pPr>
          <w:hyperlink w:anchor="_Toc2603677" w:history="1">
            <w:r w:rsidR="008E2657" w:rsidRPr="00A6364C">
              <w:rPr>
                <w:rStyle w:val="Hyperlink"/>
                <w:noProof/>
              </w:rPr>
              <w:t>Retention period</w:t>
            </w:r>
            <w:r w:rsidR="008E2657">
              <w:rPr>
                <w:noProof/>
                <w:webHidden/>
              </w:rPr>
              <w:tab/>
            </w:r>
            <w:r w:rsidR="008E2657">
              <w:rPr>
                <w:noProof/>
                <w:webHidden/>
              </w:rPr>
              <w:fldChar w:fldCharType="begin"/>
            </w:r>
            <w:r w:rsidR="008E2657">
              <w:rPr>
                <w:noProof/>
                <w:webHidden/>
              </w:rPr>
              <w:instrText xml:space="preserve"> PAGEREF _Toc2603677 \h </w:instrText>
            </w:r>
            <w:r w:rsidR="008E2657">
              <w:rPr>
                <w:noProof/>
                <w:webHidden/>
              </w:rPr>
            </w:r>
            <w:r w:rsidR="008E2657">
              <w:rPr>
                <w:noProof/>
                <w:webHidden/>
              </w:rPr>
              <w:fldChar w:fldCharType="separate"/>
            </w:r>
            <w:r w:rsidR="008E2657">
              <w:rPr>
                <w:noProof/>
                <w:webHidden/>
              </w:rPr>
              <w:t>35</w:t>
            </w:r>
            <w:r w:rsidR="008E2657">
              <w:rPr>
                <w:noProof/>
                <w:webHidden/>
              </w:rPr>
              <w:fldChar w:fldCharType="end"/>
            </w:r>
          </w:hyperlink>
        </w:p>
        <w:p w14:paraId="4B3D2D6A" w14:textId="246F2D6E" w:rsidR="008E2657" w:rsidRDefault="009F66A3" w:rsidP="002D077C">
          <w:pPr>
            <w:pStyle w:val="TOC2"/>
            <w:rPr>
              <w:noProof/>
              <w:lang w:eastAsia="en-AU"/>
            </w:rPr>
          </w:pPr>
          <w:hyperlink w:anchor="_Toc2603678" w:history="1">
            <w:r w:rsidR="008E2657" w:rsidRPr="00A6364C">
              <w:rPr>
                <w:rStyle w:val="Hyperlink"/>
                <w:noProof/>
              </w:rPr>
              <w:t>Redeployment</w:t>
            </w:r>
            <w:r w:rsidR="008E2657">
              <w:rPr>
                <w:noProof/>
                <w:webHidden/>
              </w:rPr>
              <w:tab/>
            </w:r>
            <w:r w:rsidR="008E2657">
              <w:rPr>
                <w:noProof/>
                <w:webHidden/>
              </w:rPr>
              <w:fldChar w:fldCharType="begin"/>
            </w:r>
            <w:r w:rsidR="008E2657">
              <w:rPr>
                <w:noProof/>
                <w:webHidden/>
              </w:rPr>
              <w:instrText xml:space="preserve"> PAGEREF _Toc2603678 \h </w:instrText>
            </w:r>
            <w:r w:rsidR="008E2657">
              <w:rPr>
                <w:noProof/>
                <w:webHidden/>
              </w:rPr>
            </w:r>
            <w:r w:rsidR="008E2657">
              <w:rPr>
                <w:noProof/>
                <w:webHidden/>
              </w:rPr>
              <w:fldChar w:fldCharType="separate"/>
            </w:r>
            <w:r w:rsidR="008E2657">
              <w:rPr>
                <w:noProof/>
                <w:webHidden/>
              </w:rPr>
              <w:t>36</w:t>
            </w:r>
            <w:r w:rsidR="008E2657">
              <w:rPr>
                <w:noProof/>
                <w:webHidden/>
              </w:rPr>
              <w:fldChar w:fldCharType="end"/>
            </w:r>
          </w:hyperlink>
        </w:p>
        <w:p w14:paraId="050417C0" w14:textId="63C328E5" w:rsidR="008E2657" w:rsidRDefault="009F66A3" w:rsidP="002D077C">
          <w:pPr>
            <w:pStyle w:val="TOC2"/>
            <w:rPr>
              <w:noProof/>
              <w:lang w:eastAsia="en-AU"/>
            </w:rPr>
          </w:pPr>
          <w:hyperlink w:anchor="_Toc2603679" w:history="1">
            <w:r w:rsidR="008E2657" w:rsidRPr="00A6364C">
              <w:rPr>
                <w:rStyle w:val="Hyperlink"/>
                <w:noProof/>
              </w:rPr>
              <w:t>Extension of the retention period</w:t>
            </w:r>
            <w:r w:rsidR="008E2657">
              <w:rPr>
                <w:noProof/>
                <w:webHidden/>
              </w:rPr>
              <w:tab/>
            </w:r>
            <w:r w:rsidR="008E2657">
              <w:rPr>
                <w:noProof/>
                <w:webHidden/>
              </w:rPr>
              <w:fldChar w:fldCharType="begin"/>
            </w:r>
            <w:r w:rsidR="008E2657">
              <w:rPr>
                <w:noProof/>
                <w:webHidden/>
              </w:rPr>
              <w:instrText xml:space="preserve"> PAGEREF _Toc2603679 \h </w:instrText>
            </w:r>
            <w:r w:rsidR="008E2657">
              <w:rPr>
                <w:noProof/>
                <w:webHidden/>
              </w:rPr>
            </w:r>
            <w:r w:rsidR="008E2657">
              <w:rPr>
                <w:noProof/>
                <w:webHidden/>
              </w:rPr>
              <w:fldChar w:fldCharType="separate"/>
            </w:r>
            <w:r w:rsidR="008E2657">
              <w:rPr>
                <w:noProof/>
                <w:webHidden/>
              </w:rPr>
              <w:t>36</w:t>
            </w:r>
            <w:r w:rsidR="008E2657">
              <w:rPr>
                <w:noProof/>
                <w:webHidden/>
              </w:rPr>
              <w:fldChar w:fldCharType="end"/>
            </w:r>
          </w:hyperlink>
        </w:p>
        <w:p w14:paraId="090FC4DE" w14:textId="235327DD" w:rsidR="008E2657" w:rsidRDefault="009F66A3" w:rsidP="002D077C">
          <w:pPr>
            <w:pStyle w:val="TOC2"/>
            <w:rPr>
              <w:noProof/>
              <w:lang w:eastAsia="en-AU"/>
            </w:rPr>
          </w:pPr>
          <w:hyperlink w:anchor="_Toc2603680" w:history="1">
            <w:r w:rsidR="008E2657" w:rsidRPr="00A6364C">
              <w:rPr>
                <w:rStyle w:val="Hyperlink"/>
                <w:noProof/>
              </w:rPr>
              <w:t>Involuntary redundancy</w:t>
            </w:r>
            <w:r w:rsidR="008E2657">
              <w:rPr>
                <w:noProof/>
                <w:webHidden/>
              </w:rPr>
              <w:tab/>
            </w:r>
            <w:r w:rsidR="008E2657">
              <w:rPr>
                <w:noProof/>
                <w:webHidden/>
              </w:rPr>
              <w:fldChar w:fldCharType="begin"/>
            </w:r>
            <w:r w:rsidR="008E2657">
              <w:rPr>
                <w:noProof/>
                <w:webHidden/>
              </w:rPr>
              <w:instrText xml:space="preserve"> PAGEREF _Toc2603680 \h </w:instrText>
            </w:r>
            <w:r w:rsidR="008E2657">
              <w:rPr>
                <w:noProof/>
                <w:webHidden/>
              </w:rPr>
            </w:r>
            <w:r w:rsidR="008E2657">
              <w:rPr>
                <w:noProof/>
                <w:webHidden/>
              </w:rPr>
              <w:fldChar w:fldCharType="separate"/>
            </w:r>
            <w:r w:rsidR="008E2657">
              <w:rPr>
                <w:noProof/>
                <w:webHidden/>
              </w:rPr>
              <w:t>37</w:t>
            </w:r>
            <w:r w:rsidR="008E2657">
              <w:rPr>
                <w:noProof/>
                <w:webHidden/>
              </w:rPr>
              <w:fldChar w:fldCharType="end"/>
            </w:r>
          </w:hyperlink>
        </w:p>
        <w:p w14:paraId="3D004141" w14:textId="408F3C4D" w:rsidR="008E2657" w:rsidRDefault="009F66A3" w:rsidP="00501A49">
          <w:pPr>
            <w:pStyle w:val="TOC1"/>
            <w:rPr>
              <w:noProof/>
              <w:lang w:eastAsia="en-AU"/>
            </w:rPr>
          </w:pPr>
          <w:hyperlink w:anchor="_Toc2603681" w:history="1">
            <w:r w:rsidR="008E2657" w:rsidRPr="00A6364C">
              <w:rPr>
                <w:rStyle w:val="Hyperlink"/>
                <w:noProof/>
              </w:rPr>
              <w:t>Part I – Separation</w:t>
            </w:r>
            <w:r w:rsidR="008E2657">
              <w:rPr>
                <w:noProof/>
                <w:webHidden/>
              </w:rPr>
              <w:tab/>
            </w:r>
            <w:r w:rsidR="008E2657">
              <w:rPr>
                <w:noProof/>
                <w:webHidden/>
              </w:rPr>
              <w:fldChar w:fldCharType="begin"/>
            </w:r>
            <w:r w:rsidR="008E2657">
              <w:rPr>
                <w:noProof/>
                <w:webHidden/>
              </w:rPr>
              <w:instrText xml:space="preserve"> PAGEREF _Toc2603681 \h </w:instrText>
            </w:r>
            <w:r w:rsidR="008E2657">
              <w:rPr>
                <w:noProof/>
                <w:webHidden/>
              </w:rPr>
            </w:r>
            <w:r w:rsidR="008E2657">
              <w:rPr>
                <w:noProof/>
                <w:webHidden/>
              </w:rPr>
              <w:fldChar w:fldCharType="separate"/>
            </w:r>
            <w:r w:rsidR="008E2657">
              <w:rPr>
                <w:noProof/>
                <w:webHidden/>
              </w:rPr>
              <w:t>38</w:t>
            </w:r>
            <w:r w:rsidR="008E2657">
              <w:rPr>
                <w:noProof/>
                <w:webHidden/>
              </w:rPr>
              <w:fldChar w:fldCharType="end"/>
            </w:r>
          </w:hyperlink>
        </w:p>
        <w:p w14:paraId="4DD434D4" w14:textId="4D25385E" w:rsidR="008E2657" w:rsidRDefault="009F66A3" w:rsidP="002D077C">
          <w:pPr>
            <w:pStyle w:val="TOC2"/>
            <w:rPr>
              <w:noProof/>
              <w:lang w:eastAsia="en-AU"/>
            </w:rPr>
          </w:pPr>
          <w:hyperlink w:anchor="_Toc2603682" w:history="1">
            <w:r w:rsidR="008E2657" w:rsidRPr="00A6364C">
              <w:rPr>
                <w:rStyle w:val="Hyperlink"/>
                <w:noProof/>
              </w:rPr>
              <w:t>Resignation</w:t>
            </w:r>
            <w:r w:rsidR="008E2657">
              <w:rPr>
                <w:noProof/>
                <w:webHidden/>
              </w:rPr>
              <w:tab/>
            </w:r>
            <w:r w:rsidR="008E2657">
              <w:rPr>
                <w:noProof/>
                <w:webHidden/>
              </w:rPr>
              <w:fldChar w:fldCharType="begin"/>
            </w:r>
            <w:r w:rsidR="008E2657">
              <w:rPr>
                <w:noProof/>
                <w:webHidden/>
              </w:rPr>
              <w:instrText xml:space="preserve"> PAGEREF _Toc2603682 \h </w:instrText>
            </w:r>
            <w:r w:rsidR="008E2657">
              <w:rPr>
                <w:noProof/>
                <w:webHidden/>
              </w:rPr>
            </w:r>
            <w:r w:rsidR="008E2657">
              <w:rPr>
                <w:noProof/>
                <w:webHidden/>
              </w:rPr>
              <w:fldChar w:fldCharType="separate"/>
            </w:r>
            <w:r w:rsidR="008E2657">
              <w:rPr>
                <w:noProof/>
                <w:webHidden/>
              </w:rPr>
              <w:t>38</w:t>
            </w:r>
            <w:r w:rsidR="008E2657">
              <w:rPr>
                <w:noProof/>
                <w:webHidden/>
              </w:rPr>
              <w:fldChar w:fldCharType="end"/>
            </w:r>
          </w:hyperlink>
        </w:p>
        <w:p w14:paraId="60FB772A" w14:textId="478958A6" w:rsidR="008E2657" w:rsidRDefault="009F66A3" w:rsidP="002D077C">
          <w:pPr>
            <w:pStyle w:val="TOC2"/>
            <w:rPr>
              <w:noProof/>
              <w:lang w:eastAsia="en-AU"/>
            </w:rPr>
          </w:pPr>
          <w:hyperlink w:anchor="_Toc2603683" w:history="1">
            <w:r w:rsidR="008E2657" w:rsidRPr="00A6364C">
              <w:rPr>
                <w:rStyle w:val="Hyperlink"/>
                <w:noProof/>
              </w:rPr>
              <w:t>Payment on death</w:t>
            </w:r>
            <w:r w:rsidR="008E2657">
              <w:rPr>
                <w:noProof/>
                <w:webHidden/>
              </w:rPr>
              <w:tab/>
            </w:r>
            <w:r w:rsidR="008E2657">
              <w:rPr>
                <w:noProof/>
                <w:webHidden/>
              </w:rPr>
              <w:fldChar w:fldCharType="begin"/>
            </w:r>
            <w:r w:rsidR="008E2657">
              <w:rPr>
                <w:noProof/>
                <w:webHidden/>
              </w:rPr>
              <w:instrText xml:space="preserve"> PAGEREF _Toc2603683 \h </w:instrText>
            </w:r>
            <w:r w:rsidR="008E2657">
              <w:rPr>
                <w:noProof/>
                <w:webHidden/>
              </w:rPr>
            </w:r>
            <w:r w:rsidR="008E2657">
              <w:rPr>
                <w:noProof/>
                <w:webHidden/>
              </w:rPr>
              <w:fldChar w:fldCharType="separate"/>
            </w:r>
            <w:r w:rsidR="008E2657">
              <w:rPr>
                <w:noProof/>
                <w:webHidden/>
              </w:rPr>
              <w:t>38</w:t>
            </w:r>
            <w:r w:rsidR="008E2657">
              <w:rPr>
                <w:noProof/>
                <w:webHidden/>
              </w:rPr>
              <w:fldChar w:fldCharType="end"/>
            </w:r>
          </w:hyperlink>
        </w:p>
        <w:p w14:paraId="2A177168" w14:textId="320CAA09" w:rsidR="008E2657" w:rsidRDefault="009F66A3" w:rsidP="00501A49">
          <w:pPr>
            <w:pStyle w:val="TOC1"/>
            <w:rPr>
              <w:noProof/>
              <w:lang w:eastAsia="en-AU"/>
            </w:rPr>
          </w:pPr>
          <w:hyperlink w:anchor="_Toc2603684" w:history="1">
            <w:r w:rsidR="008E2657" w:rsidRPr="00A6364C">
              <w:rPr>
                <w:rStyle w:val="Hyperlink"/>
                <w:noProof/>
              </w:rPr>
              <w:t>Part J – Working together</w:t>
            </w:r>
            <w:r w:rsidR="008E2657">
              <w:rPr>
                <w:noProof/>
                <w:webHidden/>
              </w:rPr>
              <w:tab/>
            </w:r>
            <w:r w:rsidR="008E2657">
              <w:rPr>
                <w:noProof/>
                <w:webHidden/>
              </w:rPr>
              <w:fldChar w:fldCharType="begin"/>
            </w:r>
            <w:r w:rsidR="008E2657">
              <w:rPr>
                <w:noProof/>
                <w:webHidden/>
              </w:rPr>
              <w:instrText xml:space="preserve"> PAGEREF _Toc2603684 \h </w:instrText>
            </w:r>
            <w:r w:rsidR="008E2657">
              <w:rPr>
                <w:noProof/>
                <w:webHidden/>
              </w:rPr>
            </w:r>
            <w:r w:rsidR="008E2657">
              <w:rPr>
                <w:noProof/>
                <w:webHidden/>
              </w:rPr>
              <w:fldChar w:fldCharType="separate"/>
            </w:r>
            <w:r w:rsidR="008E2657">
              <w:rPr>
                <w:noProof/>
                <w:webHidden/>
              </w:rPr>
              <w:t>39</w:t>
            </w:r>
            <w:r w:rsidR="008E2657">
              <w:rPr>
                <w:noProof/>
                <w:webHidden/>
              </w:rPr>
              <w:fldChar w:fldCharType="end"/>
            </w:r>
          </w:hyperlink>
        </w:p>
        <w:p w14:paraId="606672E1" w14:textId="62708B7E" w:rsidR="008E2657" w:rsidRDefault="009F66A3" w:rsidP="002D077C">
          <w:pPr>
            <w:pStyle w:val="TOC2"/>
            <w:rPr>
              <w:noProof/>
              <w:lang w:eastAsia="en-AU"/>
            </w:rPr>
          </w:pPr>
          <w:hyperlink w:anchor="_Toc2603685" w:history="1">
            <w:r w:rsidR="008E2657" w:rsidRPr="00A6364C">
              <w:rPr>
                <w:rStyle w:val="Hyperlink"/>
                <w:noProof/>
              </w:rPr>
              <w:t>Diversity and inclusion</w:t>
            </w:r>
            <w:r w:rsidR="008E2657">
              <w:rPr>
                <w:noProof/>
                <w:webHidden/>
              </w:rPr>
              <w:tab/>
            </w:r>
            <w:r w:rsidR="008E2657">
              <w:rPr>
                <w:noProof/>
                <w:webHidden/>
              </w:rPr>
              <w:fldChar w:fldCharType="begin"/>
            </w:r>
            <w:r w:rsidR="008E2657">
              <w:rPr>
                <w:noProof/>
                <w:webHidden/>
              </w:rPr>
              <w:instrText xml:space="preserve"> PAGEREF _Toc2603685 \h </w:instrText>
            </w:r>
            <w:r w:rsidR="008E2657">
              <w:rPr>
                <w:noProof/>
                <w:webHidden/>
              </w:rPr>
            </w:r>
            <w:r w:rsidR="008E2657">
              <w:rPr>
                <w:noProof/>
                <w:webHidden/>
              </w:rPr>
              <w:fldChar w:fldCharType="separate"/>
            </w:r>
            <w:r w:rsidR="008E2657">
              <w:rPr>
                <w:noProof/>
                <w:webHidden/>
              </w:rPr>
              <w:t>39</w:t>
            </w:r>
            <w:r w:rsidR="008E2657">
              <w:rPr>
                <w:noProof/>
                <w:webHidden/>
              </w:rPr>
              <w:fldChar w:fldCharType="end"/>
            </w:r>
          </w:hyperlink>
        </w:p>
        <w:p w14:paraId="5552023F" w14:textId="3B5C749A" w:rsidR="008E2657" w:rsidRDefault="009F66A3" w:rsidP="002D077C">
          <w:pPr>
            <w:pStyle w:val="TOC2"/>
            <w:rPr>
              <w:noProof/>
              <w:lang w:eastAsia="en-AU"/>
            </w:rPr>
          </w:pPr>
          <w:hyperlink w:anchor="_Toc2603686" w:history="1">
            <w:r w:rsidR="008E2657" w:rsidRPr="00A6364C">
              <w:rPr>
                <w:rStyle w:val="Hyperlink"/>
                <w:noProof/>
              </w:rPr>
              <w:t>Representation</w:t>
            </w:r>
            <w:r w:rsidR="008E2657">
              <w:rPr>
                <w:noProof/>
                <w:webHidden/>
              </w:rPr>
              <w:tab/>
            </w:r>
            <w:r w:rsidR="008E2657">
              <w:rPr>
                <w:noProof/>
                <w:webHidden/>
              </w:rPr>
              <w:fldChar w:fldCharType="begin"/>
            </w:r>
            <w:r w:rsidR="008E2657">
              <w:rPr>
                <w:noProof/>
                <w:webHidden/>
              </w:rPr>
              <w:instrText xml:space="preserve"> PAGEREF _Toc2603686 \h </w:instrText>
            </w:r>
            <w:r w:rsidR="008E2657">
              <w:rPr>
                <w:noProof/>
                <w:webHidden/>
              </w:rPr>
            </w:r>
            <w:r w:rsidR="008E2657">
              <w:rPr>
                <w:noProof/>
                <w:webHidden/>
              </w:rPr>
              <w:fldChar w:fldCharType="separate"/>
            </w:r>
            <w:r w:rsidR="008E2657">
              <w:rPr>
                <w:noProof/>
                <w:webHidden/>
              </w:rPr>
              <w:t>39</w:t>
            </w:r>
            <w:r w:rsidR="008E2657">
              <w:rPr>
                <w:noProof/>
                <w:webHidden/>
              </w:rPr>
              <w:fldChar w:fldCharType="end"/>
            </w:r>
          </w:hyperlink>
        </w:p>
        <w:p w14:paraId="462D02ED" w14:textId="31C5FBD5" w:rsidR="008E2657" w:rsidRDefault="009F66A3" w:rsidP="002D077C">
          <w:pPr>
            <w:pStyle w:val="TOC2"/>
            <w:rPr>
              <w:noProof/>
              <w:lang w:eastAsia="en-AU"/>
            </w:rPr>
          </w:pPr>
          <w:hyperlink w:anchor="_Toc2603687" w:history="1">
            <w:r w:rsidR="008E2657" w:rsidRPr="00A6364C">
              <w:rPr>
                <w:rStyle w:val="Hyperlink"/>
                <w:noProof/>
              </w:rPr>
              <w:t>Consultation arrangements</w:t>
            </w:r>
            <w:r w:rsidR="008E2657">
              <w:rPr>
                <w:noProof/>
                <w:webHidden/>
              </w:rPr>
              <w:tab/>
            </w:r>
            <w:r w:rsidR="008E2657">
              <w:rPr>
                <w:noProof/>
                <w:webHidden/>
              </w:rPr>
              <w:fldChar w:fldCharType="begin"/>
            </w:r>
            <w:r w:rsidR="008E2657">
              <w:rPr>
                <w:noProof/>
                <w:webHidden/>
              </w:rPr>
              <w:instrText xml:space="preserve"> PAGEREF _Toc2603687 \h </w:instrText>
            </w:r>
            <w:r w:rsidR="008E2657">
              <w:rPr>
                <w:noProof/>
                <w:webHidden/>
              </w:rPr>
            </w:r>
            <w:r w:rsidR="008E2657">
              <w:rPr>
                <w:noProof/>
                <w:webHidden/>
              </w:rPr>
              <w:fldChar w:fldCharType="separate"/>
            </w:r>
            <w:r w:rsidR="008E2657">
              <w:rPr>
                <w:noProof/>
                <w:webHidden/>
              </w:rPr>
              <w:t>39</w:t>
            </w:r>
            <w:r w:rsidR="008E2657">
              <w:rPr>
                <w:noProof/>
                <w:webHidden/>
              </w:rPr>
              <w:fldChar w:fldCharType="end"/>
            </w:r>
          </w:hyperlink>
        </w:p>
        <w:p w14:paraId="47D62859" w14:textId="4614CAFC" w:rsidR="008E2657" w:rsidRDefault="009F66A3" w:rsidP="00501A49">
          <w:pPr>
            <w:pStyle w:val="TOC3"/>
            <w:tabs>
              <w:tab w:val="left" w:pos="8789"/>
            </w:tabs>
            <w:rPr>
              <w:noProof/>
              <w:lang w:eastAsia="en-AU"/>
            </w:rPr>
          </w:pPr>
          <w:hyperlink w:anchor="_Toc2603688" w:history="1">
            <w:r w:rsidR="008E2657" w:rsidRPr="00A6364C">
              <w:rPr>
                <w:rStyle w:val="Hyperlink"/>
                <w:noProof/>
              </w:rPr>
              <w:t>Consultation</w:t>
            </w:r>
            <w:r w:rsidR="008E2657">
              <w:rPr>
                <w:noProof/>
                <w:webHidden/>
              </w:rPr>
              <w:tab/>
            </w:r>
            <w:r w:rsidR="008E2657">
              <w:rPr>
                <w:noProof/>
                <w:webHidden/>
              </w:rPr>
              <w:fldChar w:fldCharType="begin"/>
            </w:r>
            <w:r w:rsidR="008E2657">
              <w:rPr>
                <w:noProof/>
                <w:webHidden/>
              </w:rPr>
              <w:instrText xml:space="preserve"> PAGEREF _Toc2603688 \h </w:instrText>
            </w:r>
            <w:r w:rsidR="008E2657">
              <w:rPr>
                <w:noProof/>
                <w:webHidden/>
              </w:rPr>
            </w:r>
            <w:r w:rsidR="008E2657">
              <w:rPr>
                <w:noProof/>
                <w:webHidden/>
              </w:rPr>
              <w:fldChar w:fldCharType="separate"/>
            </w:r>
            <w:r w:rsidR="008E2657">
              <w:rPr>
                <w:noProof/>
                <w:webHidden/>
              </w:rPr>
              <w:t>39</w:t>
            </w:r>
            <w:r w:rsidR="008E2657">
              <w:rPr>
                <w:noProof/>
                <w:webHidden/>
              </w:rPr>
              <w:fldChar w:fldCharType="end"/>
            </w:r>
          </w:hyperlink>
        </w:p>
        <w:p w14:paraId="7DD6A789" w14:textId="5163DD18" w:rsidR="008E2657" w:rsidRDefault="009F66A3" w:rsidP="00501A49">
          <w:pPr>
            <w:pStyle w:val="TOC3"/>
            <w:tabs>
              <w:tab w:val="left" w:pos="8789"/>
            </w:tabs>
            <w:rPr>
              <w:noProof/>
              <w:lang w:eastAsia="en-AU"/>
            </w:rPr>
          </w:pPr>
          <w:hyperlink w:anchor="_Toc2603689" w:history="1">
            <w:r w:rsidR="008E2657" w:rsidRPr="00A6364C">
              <w:rPr>
                <w:rStyle w:val="Hyperlink"/>
                <w:noProof/>
              </w:rPr>
              <w:t>Major change</w:t>
            </w:r>
            <w:r w:rsidR="008E2657">
              <w:rPr>
                <w:noProof/>
                <w:webHidden/>
              </w:rPr>
              <w:tab/>
            </w:r>
            <w:r w:rsidR="008E2657">
              <w:rPr>
                <w:noProof/>
                <w:webHidden/>
              </w:rPr>
              <w:fldChar w:fldCharType="begin"/>
            </w:r>
            <w:r w:rsidR="008E2657">
              <w:rPr>
                <w:noProof/>
                <w:webHidden/>
              </w:rPr>
              <w:instrText xml:space="preserve"> PAGEREF _Toc2603689 \h </w:instrText>
            </w:r>
            <w:r w:rsidR="008E2657">
              <w:rPr>
                <w:noProof/>
                <w:webHidden/>
              </w:rPr>
            </w:r>
            <w:r w:rsidR="008E2657">
              <w:rPr>
                <w:noProof/>
                <w:webHidden/>
              </w:rPr>
              <w:fldChar w:fldCharType="separate"/>
            </w:r>
            <w:r w:rsidR="008E2657">
              <w:rPr>
                <w:noProof/>
                <w:webHidden/>
              </w:rPr>
              <w:t>39</w:t>
            </w:r>
            <w:r w:rsidR="008E2657">
              <w:rPr>
                <w:noProof/>
                <w:webHidden/>
              </w:rPr>
              <w:fldChar w:fldCharType="end"/>
            </w:r>
          </w:hyperlink>
        </w:p>
        <w:p w14:paraId="2EE61E5E" w14:textId="494E9736" w:rsidR="008E2657" w:rsidRDefault="009F66A3" w:rsidP="00501A49">
          <w:pPr>
            <w:pStyle w:val="TOC3"/>
            <w:tabs>
              <w:tab w:val="left" w:pos="8789"/>
            </w:tabs>
            <w:rPr>
              <w:noProof/>
              <w:lang w:eastAsia="en-AU"/>
            </w:rPr>
          </w:pPr>
          <w:hyperlink w:anchor="_Toc2603690" w:history="1">
            <w:r w:rsidR="008E2657" w:rsidRPr="00A6364C">
              <w:rPr>
                <w:rStyle w:val="Hyperlink"/>
                <w:noProof/>
              </w:rPr>
              <w:t>Change to regular roster or ordinary hours of work</w:t>
            </w:r>
            <w:r w:rsidR="008E2657">
              <w:rPr>
                <w:noProof/>
                <w:webHidden/>
              </w:rPr>
              <w:tab/>
            </w:r>
            <w:r w:rsidR="008E2657">
              <w:rPr>
                <w:noProof/>
                <w:webHidden/>
              </w:rPr>
              <w:fldChar w:fldCharType="begin"/>
            </w:r>
            <w:r w:rsidR="008E2657">
              <w:rPr>
                <w:noProof/>
                <w:webHidden/>
              </w:rPr>
              <w:instrText xml:space="preserve"> PAGEREF _Toc2603690 \h </w:instrText>
            </w:r>
            <w:r w:rsidR="008E2657">
              <w:rPr>
                <w:noProof/>
                <w:webHidden/>
              </w:rPr>
            </w:r>
            <w:r w:rsidR="008E2657">
              <w:rPr>
                <w:noProof/>
                <w:webHidden/>
              </w:rPr>
              <w:fldChar w:fldCharType="separate"/>
            </w:r>
            <w:r w:rsidR="008E2657">
              <w:rPr>
                <w:noProof/>
                <w:webHidden/>
              </w:rPr>
              <w:t>40</w:t>
            </w:r>
            <w:r w:rsidR="008E2657">
              <w:rPr>
                <w:noProof/>
                <w:webHidden/>
              </w:rPr>
              <w:fldChar w:fldCharType="end"/>
            </w:r>
          </w:hyperlink>
        </w:p>
        <w:p w14:paraId="4D27CFB1" w14:textId="75A26662" w:rsidR="008E2657" w:rsidRDefault="009F66A3" w:rsidP="002D077C">
          <w:pPr>
            <w:pStyle w:val="TOC2"/>
            <w:rPr>
              <w:noProof/>
              <w:lang w:eastAsia="en-AU"/>
            </w:rPr>
          </w:pPr>
          <w:hyperlink w:anchor="_Toc2603691" w:history="1">
            <w:r w:rsidR="008E2657" w:rsidRPr="00A6364C">
              <w:rPr>
                <w:rStyle w:val="Hyperlink"/>
                <w:noProof/>
              </w:rPr>
              <w:t>Consultation committees</w:t>
            </w:r>
            <w:r w:rsidR="008E2657">
              <w:rPr>
                <w:noProof/>
                <w:webHidden/>
              </w:rPr>
              <w:tab/>
            </w:r>
            <w:r w:rsidR="008E2657">
              <w:rPr>
                <w:noProof/>
                <w:webHidden/>
              </w:rPr>
              <w:fldChar w:fldCharType="begin"/>
            </w:r>
            <w:r w:rsidR="008E2657">
              <w:rPr>
                <w:noProof/>
                <w:webHidden/>
              </w:rPr>
              <w:instrText xml:space="preserve"> PAGEREF _Toc2603691 \h </w:instrText>
            </w:r>
            <w:r w:rsidR="008E2657">
              <w:rPr>
                <w:noProof/>
                <w:webHidden/>
              </w:rPr>
            </w:r>
            <w:r w:rsidR="008E2657">
              <w:rPr>
                <w:noProof/>
                <w:webHidden/>
              </w:rPr>
              <w:fldChar w:fldCharType="separate"/>
            </w:r>
            <w:r w:rsidR="008E2657">
              <w:rPr>
                <w:noProof/>
                <w:webHidden/>
              </w:rPr>
              <w:t>41</w:t>
            </w:r>
            <w:r w:rsidR="008E2657">
              <w:rPr>
                <w:noProof/>
                <w:webHidden/>
              </w:rPr>
              <w:fldChar w:fldCharType="end"/>
            </w:r>
          </w:hyperlink>
        </w:p>
        <w:p w14:paraId="0B57A773" w14:textId="4733E775" w:rsidR="008E2657" w:rsidRDefault="009F66A3" w:rsidP="002D077C">
          <w:pPr>
            <w:pStyle w:val="TOC2"/>
            <w:rPr>
              <w:noProof/>
              <w:lang w:eastAsia="en-AU"/>
            </w:rPr>
          </w:pPr>
          <w:hyperlink w:anchor="_Toc2603692" w:history="1">
            <w:r w:rsidR="008E2657" w:rsidRPr="00A6364C">
              <w:rPr>
                <w:rStyle w:val="Hyperlink"/>
                <w:noProof/>
              </w:rPr>
              <w:t>Dispute resolution</w:t>
            </w:r>
            <w:r w:rsidR="008E2657">
              <w:rPr>
                <w:noProof/>
                <w:webHidden/>
              </w:rPr>
              <w:tab/>
            </w:r>
            <w:r w:rsidR="008E2657">
              <w:rPr>
                <w:noProof/>
                <w:webHidden/>
              </w:rPr>
              <w:fldChar w:fldCharType="begin"/>
            </w:r>
            <w:r w:rsidR="008E2657">
              <w:rPr>
                <w:noProof/>
                <w:webHidden/>
              </w:rPr>
              <w:instrText xml:space="preserve"> PAGEREF _Toc2603692 \h </w:instrText>
            </w:r>
            <w:r w:rsidR="008E2657">
              <w:rPr>
                <w:noProof/>
                <w:webHidden/>
              </w:rPr>
            </w:r>
            <w:r w:rsidR="008E2657">
              <w:rPr>
                <w:noProof/>
                <w:webHidden/>
              </w:rPr>
              <w:fldChar w:fldCharType="separate"/>
            </w:r>
            <w:r w:rsidR="008E2657">
              <w:rPr>
                <w:noProof/>
                <w:webHidden/>
              </w:rPr>
              <w:t>41</w:t>
            </w:r>
            <w:r w:rsidR="008E2657">
              <w:rPr>
                <w:noProof/>
                <w:webHidden/>
              </w:rPr>
              <w:fldChar w:fldCharType="end"/>
            </w:r>
          </w:hyperlink>
        </w:p>
        <w:p w14:paraId="3CBF9AB4" w14:textId="090BBE63" w:rsidR="008E2657" w:rsidRDefault="009F66A3" w:rsidP="002D077C">
          <w:pPr>
            <w:pStyle w:val="TOC2"/>
            <w:rPr>
              <w:noProof/>
              <w:lang w:eastAsia="en-AU"/>
            </w:rPr>
          </w:pPr>
          <w:hyperlink w:anchor="_Toc2603693" w:history="1">
            <w:r w:rsidR="008E2657" w:rsidRPr="00A6364C">
              <w:rPr>
                <w:rStyle w:val="Hyperlink"/>
                <w:noProof/>
              </w:rPr>
              <w:t>Allowance for impact of building work</w:t>
            </w:r>
            <w:r w:rsidR="008E2657">
              <w:rPr>
                <w:noProof/>
                <w:webHidden/>
              </w:rPr>
              <w:tab/>
            </w:r>
            <w:r w:rsidR="008E2657">
              <w:rPr>
                <w:noProof/>
                <w:webHidden/>
              </w:rPr>
              <w:fldChar w:fldCharType="begin"/>
            </w:r>
            <w:r w:rsidR="008E2657">
              <w:rPr>
                <w:noProof/>
                <w:webHidden/>
              </w:rPr>
              <w:instrText xml:space="preserve"> PAGEREF _Toc2603693 \h </w:instrText>
            </w:r>
            <w:r w:rsidR="008E2657">
              <w:rPr>
                <w:noProof/>
                <w:webHidden/>
              </w:rPr>
            </w:r>
            <w:r w:rsidR="008E2657">
              <w:rPr>
                <w:noProof/>
                <w:webHidden/>
              </w:rPr>
              <w:fldChar w:fldCharType="separate"/>
            </w:r>
            <w:r w:rsidR="008E2657">
              <w:rPr>
                <w:noProof/>
                <w:webHidden/>
              </w:rPr>
              <w:t>42</w:t>
            </w:r>
            <w:r w:rsidR="008E2657">
              <w:rPr>
                <w:noProof/>
                <w:webHidden/>
              </w:rPr>
              <w:fldChar w:fldCharType="end"/>
            </w:r>
          </w:hyperlink>
        </w:p>
        <w:p w14:paraId="1D9EC083" w14:textId="2C6BFA1F" w:rsidR="008E2657" w:rsidRDefault="009F66A3" w:rsidP="00501A49">
          <w:pPr>
            <w:pStyle w:val="TOC1"/>
            <w:rPr>
              <w:noProof/>
              <w:lang w:eastAsia="en-AU"/>
            </w:rPr>
          </w:pPr>
          <w:hyperlink w:anchor="_Toc2603694" w:history="1">
            <w:r w:rsidR="008E2657" w:rsidRPr="00A6364C">
              <w:rPr>
                <w:rStyle w:val="Hyperlink"/>
                <w:noProof/>
              </w:rPr>
              <w:t>Part K – Travel</w:t>
            </w:r>
            <w:r w:rsidR="008E2657">
              <w:rPr>
                <w:noProof/>
                <w:webHidden/>
              </w:rPr>
              <w:tab/>
            </w:r>
            <w:r w:rsidR="008E2657">
              <w:rPr>
                <w:noProof/>
                <w:webHidden/>
              </w:rPr>
              <w:fldChar w:fldCharType="begin"/>
            </w:r>
            <w:r w:rsidR="008E2657">
              <w:rPr>
                <w:noProof/>
                <w:webHidden/>
              </w:rPr>
              <w:instrText xml:space="preserve"> PAGEREF _Toc2603694 \h </w:instrText>
            </w:r>
            <w:r w:rsidR="008E2657">
              <w:rPr>
                <w:noProof/>
                <w:webHidden/>
              </w:rPr>
            </w:r>
            <w:r w:rsidR="008E2657">
              <w:rPr>
                <w:noProof/>
                <w:webHidden/>
              </w:rPr>
              <w:fldChar w:fldCharType="separate"/>
            </w:r>
            <w:r w:rsidR="008E2657">
              <w:rPr>
                <w:noProof/>
                <w:webHidden/>
              </w:rPr>
              <w:t>43</w:t>
            </w:r>
            <w:r w:rsidR="008E2657">
              <w:rPr>
                <w:noProof/>
                <w:webHidden/>
              </w:rPr>
              <w:fldChar w:fldCharType="end"/>
            </w:r>
          </w:hyperlink>
        </w:p>
        <w:p w14:paraId="6E4C2240" w14:textId="3C850269" w:rsidR="008E2657" w:rsidRDefault="009F66A3" w:rsidP="002D077C">
          <w:pPr>
            <w:pStyle w:val="TOC2"/>
            <w:rPr>
              <w:noProof/>
              <w:lang w:eastAsia="en-AU"/>
            </w:rPr>
          </w:pPr>
          <w:hyperlink w:anchor="_Toc2603695" w:history="1">
            <w:r w:rsidR="008E2657" w:rsidRPr="00A6364C">
              <w:rPr>
                <w:rStyle w:val="Hyperlink"/>
                <w:noProof/>
              </w:rPr>
              <w:t>Travel expenditure</w:t>
            </w:r>
            <w:r w:rsidR="008E2657">
              <w:rPr>
                <w:noProof/>
                <w:webHidden/>
              </w:rPr>
              <w:tab/>
            </w:r>
            <w:r w:rsidR="008E2657">
              <w:rPr>
                <w:noProof/>
                <w:webHidden/>
              </w:rPr>
              <w:fldChar w:fldCharType="begin"/>
            </w:r>
            <w:r w:rsidR="008E2657">
              <w:rPr>
                <w:noProof/>
                <w:webHidden/>
              </w:rPr>
              <w:instrText xml:space="preserve"> PAGEREF _Toc2603695 \h </w:instrText>
            </w:r>
            <w:r w:rsidR="008E2657">
              <w:rPr>
                <w:noProof/>
                <w:webHidden/>
              </w:rPr>
            </w:r>
            <w:r w:rsidR="008E2657">
              <w:rPr>
                <w:noProof/>
                <w:webHidden/>
              </w:rPr>
              <w:fldChar w:fldCharType="separate"/>
            </w:r>
            <w:r w:rsidR="008E2657">
              <w:rPr>
                <w:noProof/>
                <w:webHidden/>
              </w:rPr>
              <w:t>43</w:t>
            </w:r>
            <w:r w:rsidR="008E2657">
              <w:rPr>
                <w:noProof/>
                <w:webHidden/>
              </w:rPr>
              <w:fldChar w:fldCharType="end"/>
            </w:r>
          </w:hyperlink>
        </w:p>
        <w:p w14:paraId="79CAE815" w14:textId="0A876068" w:rsidR="008E2657" w:rsidRDefault="009F66A3" w:rsidP="002D077C">
          <w:pPr>
            <w:pStyle w:val="TOC2"/>
            <w:rPr>
              <w:noProof/>
              <w:lang w:eastAsia="en-AU"/>
            </w:rPr>
          </w:pPr>
          <w:hyperlink w:anchor="_Toc2603696" w:history="1">
            <w:r w:rsidR="008E2657" w:rsidRPr="00A6364C">
              <w:rPr>
                <w:rStyle w:val="Hyperlink"/>
                <w:noProof/>
              </w:rPr>
              <w:t>Reviewed travel allowance</w:t>
            </w:r>
            <w:r w:rsidR="008E2657">
              <w:rPr>
                <w:noProof/>
                <w:webHidden/>
              </w:rPr>
              <w:tab/>
            </w:r>
            <w:r w:rsidR="008E2657">
              <w:rPr>
                <w:noProof/>
                <w:webHidden/>
              </w:rPr>
              <w:fldChar w:fldCharType="begin"/>
            </w:r>
            <w:r w:rsidR="008E2657">
              <w:rPr>
                <w:noProof/>
                <w:webHidden/>
              </w:rPr>
              <w:instrText xml:space="preserve"> PAGEREF _Toc2603696 \h </w:instrText>
            </w:r>
            <w:r w:rsidR="008E2657">
              <w:rPr>
                <w:noProof/>
                <w:webHidden/>
              </w:rPr>
            </w:r>
            <w:r w:rsidR="008E2657">
              <w:rPr>
                <w:noProof/>
                <w:webHidden/>
              </w:rPr>
              <w:fldChar w:fldCharType="separate"/>
            </w:r>
            <w:r w:rsidR="008E2657">
              <w:rPr>
                <w:noProof/>
                <w:webHidden/>
              </w:rPr>
              <w:t>43</w:t>
            </w:r>
            <w:r w:rsidR="008E2657">
              <w:rPr>
                <w:noProof/>
                <w:webHidden/>
              </w:rPr>
              <w:fldChar w:fldCharType="end"/>
            </w:r>
          </w:hyperlink>
        </w:p>
        <w:p w14:paraId="78367120" w14:textId="7F9DF24B" w:rsidR="008E2657" w:rsidRDefault="009F66A3" w:rsidP="002D077C">
          <w:pPr>
            <w:pStyle w:val="TOC2"/>
            <w:rPr>
              <w:noProof/>
              <w:lang w:eastAsia="en-AU"/>
            </w:rPr>
          </w:pPr>
          <w:hyperlink w:anchor="_Toc2603697" w:history="1">
            <w:r w:rsidR="008E2657" w:rsidRPr="00A6364C">
              <w:rPr>
                <w:rStyle w:val="Hyperlink"/>
                <w:noProof/>
              </w:rPr>
              <w:t>Part day travel</w:t>
            </w:r>
            <w:r w:rsidR="008E2657">
              <w:rPr>
                <w:noProof/>
                <w:webHidden/>
              </w:rPr>
              <w:tab/>
            </w:r>
            <w:r w:rsidR="008E2657">
              <w:rPr>
                <w:noProof/>
                <w:webHidden/>
              </w:rPr>
              <w:fldChar w:fldCharType="begin"/>
            </w:r>
            <w:r w:rsidR="008E2657">
              <w:rPr>
                <w:noProof/>
                <w:webHidden/>
              </w:rPr>
              <w:instrText xml:space="preserve"> PAGEREF _Toc2603697 \h </w:instrText>
            </w:r>
            <w:r w:rsidR="008E2657">
              <w:rPr>
                <w:noProof/>
                <w:webHidden/>
              </w:rPr>
            </w:r>
            <w:r w:rsidR="008E2657">
              <w:rPr>
                <w:noProof/>
                <w:webHidden/>
              </w:rPr>
              <w:fldChar w:fldCharType="separate"/>
            </w:r>
            <w:r w:rsidR="008E2657">
              <w:rPr>
                <w:noProof/>
                <w:webHidden/>
              </w:rPr>
              <w:t>43</w:t>
            </w:r>
            <w:r w:rsidR="008E2657">
              <w:rPr>
                <w:noProof/>
                <w:webHidden/>
              </w:rPr>
              <w:fldChar w:fldCharType="end"/>
            </w:r>
          </w:hyperlink>
        </w:p>
        <w:p w14:paraId="5B9ED06F" w14:textId="34A9D548" w:rsidR="008E2657" w:rsidRDefault="009F66A3" w:rsidP="002D077C">
          <w:pPr>
            <w:pStyle w:val="TOC2"/>
            <w:rPr>
              <w:noProof/>
              <w:lang w:eastAsia="en-AU"/>
            </w:rPr>
          </w:pPr>
          <w:hyperlink w:anchor="_Toc2603698" w:history="1">
            <w:r w:rsidR="008E2657" w:rsidRPr="00A6364C">
              <w:rPr>
                <w:rStyle w:val="Hyperlink"/>
                <w:noProof/>
              </w:rPr>
              <w:t>Recognition of travel time</w:t>
            </w:r>
            <w:r w:rsidR="008E2657">
              <w:rPr>
                <w:noProof/>
                <w:webHidden/>
              </w:rPr>
              <w:tab/>
            </w:r>
            <w:r w:rsidR="008E2657">
              <w:rPr>
                <w:noProof/>
                <w:webHidden/>
              </w:rPr>
              <w:fldChar w:fldCharType="begin"/>
            </w:r>
            <w:r w:rsidR="008E2657">
              <w:rPr>
                <w:noProof/>
                <w:webHidden/>
              </w:rPr>
              <w:instrText xml:space="preserve"> PAGEREF _Toc2603698 \h </w:instrText>
            </w:r>
            <w:r w:rsidR="008E2657">
              <w:rPr>
                <w:noProof/>
                <w:webHidden/>
              </w:rPr>
            </w:r>
            <w:r w:rsidR="008E2657">
              <w:rPr>
                <w:noProof/>
                <w:webHidden/>
              </w:rPr>
              <w:fldChar w:fldCharType="separate"/>
            </w:r>
            <w:r w:rsidR="008E2657">
              <w:rPr>
                <w:noProof/>
                <w:webHidden/>
              </w:rPr>
              <w:t>43</w:t>
            </w:r>
            <w:r w:rsidR="008E2657">
              <w:rPr>
                <w:noProof/>
                <w:webHidden/>
              </w:rPr>
              <w:fldChar w:fldCharType="end"/>
            </w:r>
          </w:hyperlink>
        </w:p>
        <w:p w14:paraId="76AF1D3E" w14:textId="320AEB57" w:rsidR="008E2657" w:rsidRDefault="009F66A3" w:rsidP="002D077C">
          <w:pPr>
            <w:pStyle w:val="TOC2"/>
            <w:rPr>
              <w:noProof/>
              <w:lang w:eastAsia="en-AU"/>
            </w:rPr>
          </w:pPr>
          <w:hyperlink w:anchor="_Toc2603699" w:history="1">
            <w:r w:rsidR="008E2657" w:rsidRPr="00A6364C">
              <w:rPr>
                <w:rStyle w:val="Hyperlink"/>
                <w:noProof/>
              </w:rPr>
              <w:t>Motor vehicle allowance</w:t>
            </w:r>
            <w:r w:rsidR="008E2657">
              <w:rPr>
                <w:noProof/>
                <w:webHidden/>
              </w:rPr>
              <w:tab/>
            </w:r>
            <w:r w:rsidR="008E2657">
              <w:rPr>
                <w:noProof/>
                <w:webHidden/>
              </w:rPr>
              <w:fldChar w:fldCharType="begin"/>
            </w:r>
            <w:r w:rsidR="008E2657">
              <w:rPr>
                <w:noProof/>
                <w:webHidden/>
              </w:rPr>
              <w:instrText xml:space="preserve"> PAGEREF _Toc2603699 \h </w:instrText>
            </w:r>
            <w:r w:rsidR="008E2657">
              <w:rPr>
                <w:noProof/>
                <w:webHidden/>
              </w:rPr>
            </w:r>
            <w:r w:rsidR="008E2657">
              <w:rPr>
                <w:noProof/>
                <w:webHidden/>
              </w:rPr>
              <w:fldChar w:fldCharType="separate"/>
            </w:r>
            <w:r w:rsidR="008E2657">
              <w:rPr>
                <w:noProof/>
                <w:webHidden/>
              </w:rPr>
              <w:t>44</w:t>
            </w:r>
            <w:r w:rsidR="008E2657">
              <w:rPr>
                <w:noProof/>
                <w:webHidden/>
              </w:rPr>
              <w:fldChar w:fldCharType="end"/>
            </w:r>
          </w:hyperlink>
        </w:p>
        <w:p w14:paraId="3701DB72" w14:textId="2CF1B999" w:rsidR="008E2657" w:rsidRDefault="009F66A3" w:rsidP="002D077C">
          <w:pPr>
            <w:pStyle w:val="TOC2"/>
            <w:rPr>
              <w:noProof/>
              <w:lang w:eastAsia="en-AU"/>
            </w:rPr>
          </w:pPr>
          <w:hyperlink w:anchor="_Toc2603700" w:history="1">
            <w:r w:rsidR="008E2657" w:rsidRPr="00A6364C">
              <w:rPr>
                <w:rStyle w:val="Hyperlink"/>
                <w:noProof/>
              </w:rPr>
              <w:t>Emergency situations while travelling on official business</w:t>
            </w:r>
            <w:r w:rsidR="008E2657">
              <w:rPr>
                <w:noProof/>
                <w:webHidden/>
              </w:rPr>
              <w:tab/>
            </w:r>
            <w:r w:rsidR="008E2657">
              <w:rPr>
                <w:noProof/>
                <w:webHidden/>
              </w:rPr>
              <w:fldChar w:fldCharType="begin"/>
            </w:r>
            <w:r w:rsidR="008E2657">
              <w:rPr>
                <w:noProof/>
                <w:webHidden/>
              </w:rPr>
              <w:instrText xml:space="preserve"> PAGEREF _Toc2603700 \h </w:instrText>
            </w:r>
            <w:r w:rsidR="008E2657">
              <w:rPr>
                <w:noProof/>
                <w:webHidden/>
              </w:rPr>
            </w:r>
            <w:r w:rsidR="008E2657">
              <w:rPr>
                <w:noProof/>
                <w:webHidden/>
              </w:rPr>
              <w:fldChar w:fldCharType="separate"/>
            </w:r>
            <w:r w:rsidR="008E2657">
              <w:rPr>
                <w:noProof/>
                <w:webHidden/>
              </w:rPr>
              <w:t>44</w:t>
            </w:r>
            <w:r w:rsidR="008E2657">
              <w:rPr>
                <w:noProof/>
                <w:webHidden/>
              </w:rPr>
              <w:fldChar w:fldCharType="end"/>
            </w:r>
          </w:hyperlink>
        </w:p>
        <w:p w14:paraId="5D4C6B12" w14:textId="00DC0203" w:rsidR="008E2657" w:rsidRDefault="009F66A3" w:rsidP="002D077C">
          <w:pPr>
            <w:pStyle w:val="TOC2"/>
            <w:rPr>
              <w:noProof/>
              <w:lang w:eastAsia="en-AU"/>
            </w:rPr>
          </w:pPr>
          <w:hyperlink w:anchor="_Toc2603701" w:history="1">
            <w:r w:rsidR="008E2657" w:rsidRPr="00A6364C">
              <w:rPr>
                <w:rStyle w:val="Hyperlink"/>
                <w:noProof/>
              </w:rPr>
              <w:t>Family care expenses when travelling</w:t>
            </w:r>
            <w:r w:rsidR="008E2657">
              <w:rPr>
                <w:noProof/>
                <w:webHidden/>
              </w:rPr>
              <w:tab/>
            </w:r>
            <w:r w:rsidR="008E2657">
              <w:rPr>
                <w:noProof/>
                <w:webHidden/>
              </w:rPr>
              <w:fldChar w:fldCharType="begin"/>
            </w:r>
            <w:r w:rsidR="008E2657">
              <w:rPr>
                <w:noProof/>
                <w:webHidden/>
              </w:rPr>
              <w:instrText xml:space="preserve"> PAGEREF _Toc2603701 \h </w:instrText>
            </w:r>
            <w:r w:rsidR="008E2657">
              <w:rPr>
                <w:noProof/>
                <w:webHidden/>
              </w:rPr>
            </w:r>
            <w:r w:rsidR="008E2657">
              <w:rPr>
                <w:noProof/>
                <w:webHidden/>
              </w:rPr>
              <w:fldChar w:fldCharType="separate"/>
            </w:r>
            <w:r w:rsidR="008E2657">
              <w:rPr>
                <w:noProof/>
                <w:webHidden/>
              </w:rPr>
              <w:t>44</w:t>
            </w:r>
            <w:r w:rsidR="008E2657">
              <w:rPr>
                <w:noProof/>
                <w:webHidden/>
              </w:rPr>
              <w:fldChar w:fldCharType="end"/>
            </w:r>
          </w:hyperlink>
        </w:p>
        <w:p w14:paraId="57B47664" w14:textId="74E4BE6C" w:rsidR="008E2657" w:rsidRDefault="009F66A3" w:rsidP="00501A49">
          <w:pPr>
            <w:pStyle w:val="TOC1"/>
            <w:rPr>
              <w:noProof/>
              <w:lang w:eastAsia="en-AU"/>
            </w:rPr>
          </w:pPr>
          <w:hyperlink w:anchor="_Toc2603702" w:history="1">
            <w:r w:rsidR="008E2657" w:rsidRPr="00A6364C">
              <w:rPr>
                <w:rStyle w:val="Hyperlink"/>
                <w:noProof/>
              </w:rPr>
              <w:t>Part L – Remote localities</w:t>
            </w:r>
            <w:r w:rsidR="008E2657">
              <w:rPr>
                <w:noProof/>
                <w:webHidden/>
              </w:rPr>
              <w:tab/>
            </w:r>
            <w:r w:rsidR="008E2657">
              <w:rPr>
                <w:noProof/>
                <w:webHidden/>
              </w:rPr>
              <w:fldChar w:fldCharType="begin"/>
            </w:r>
            <w:r w:rsidR="008E2657">
              <w:rPr>
                <w:noProof/>
                <w:webHidden/>
              </w:rPr>
              <w:instrText xml:space="preserve"> PAGEREF _Toc2603702 \h </w:instrText>
            </w:r>
            <w:r w:rsidR="008E2657">
              <w:rPr>
                <w:noProof/>
                <w:webHidden/>
              </w:rPr>
            </w:r>
            <w:r w:rsidR="008E2657">
              <w:rPr>
                <w:noProof/>
                <w:webHidden/>
              </w:rPr>
              <w:fldChar w:fldCharType="separate"/>
            </w:r>
            <w:r w:rsidR="008E2657">
              <w:rPr>
                <w:noProof/>
                <w:webHidden/>
              </w:rPr>
              <w:t>45</w:t>
            </w:r>
            <w:r w:rsidR="008E2657">
              <w:rPr>
                <w:noProof/>
                <w:webHidden/>
              </w:rPr>
              <w:fldChar w:fldCharType="end"/>
            </w:r>
          </w:hyperlink>
        </w:p>
        <w:p w14:paraId="412EC6E6" w14:textId="7ED6D584" w:rsidR="008E2657" w:rsidRDefault="009F66A3" w:rsidP="00501A49">
          <w:pPr>
            <w:pStyle w:val="TOC1"/>
            <w:rPr>
              <w:noProof/>
              <w:lang w:eastAsia="en-AU"/>
            </w:rPr>
          </w:pPr>
          <w:hyperlink w:anchor="_Toc2603703" w:history="1">
            <w:r w:rsidR="008E2657" w:rsidRPr="00A6364C">
              <w:rPr>
                <w:rStyle w:val="Hyperlink"/>
                <w:noProof/>
              </w:rPr>
              <w:t>Part M - Relocation</w:t>
            </w:r>
            <w:r w:rsidR="008E2657">
              <w:rPr>
                <w:noProof/>
                <w:webHidden/>
              </w:rPr>
              <w:tab/>
            </w:r>
            <w:r w:rsidR="008E2657">
              <w:rPr>
                <w:noProof/>
                <w:webHidden/>
              </w:rPr>
              <w:fldChar w:fldCharType="begin"/>
            </w:r>
            <w:r w:rsidR="008E2657">
              <w:rPr>
                <w:noProof/>
                <w:webHidden/>
              </w:rPr>
              <w:instrText xml:space="preserve"> PAGEREF _Toc2603703 \h </w:instrText>
            </w:r>
            <w:r w:rsidR="008E2657">
              <w:rPr>
                <w:noProof/>
                <w:webHidden/>
              </w:rPr>
            </w:r>
            <w:r w:rsidR="008E2657">
              <w:rPr>
                <w:noProof/>
                <w:webHidden/>
              </w:rPr>
              <w:fldChar w:fldCharType="separate"/>
            </w:r>
            <w:r w:rsidR="008E2657">
              <w:rPr>
                <w:noProof/>
                <w:webHidden/>
              </w:rPr>
              <w:t>46</w:t>
            </w:r>
            <w:r w:rsidR="008E2657">
              <w:rPr>
                <w:noProof/>
                <w:webHidden/>
              </w:rPr>
              <w:fldChar w:fldCharType="end"/>
            </w:r>
          </w:hyperlink>
        </w:p>
        <w:p w14:paraId="3A9146F6" w14:textId="0A5580FC" w:rsidR="008E2657" w:rsidRDefault="009F66A3" w:rsidP="002D077C">
          <w:pPr>
            <w:pStyle w:val="TOC2"/>
            <w:rPr>
              <w:noProof/>
              <w:lang w:eastAsia="en-AU"/>
            </w:rPr>
          </w:pPr>
          <w:hyperlink w:anchor="_Toc2603704" w:history="1">
            <w:r w:rsidR="008E2657" w:rsidRPr="00A6364C">
              <w:rPr>
                <w:rStyle w:val="Hyperlink"/>
                <w:noProof/>
              </w:rPr>
              <w:t>New employees</w:t>
            </w:r>
            <w:r w:rsidR="008E2657">
              <w:rPr>
                <w:noProof/>
                <w:webHidden/>
              </w:rPr>
              <w:tab/>
            </w:r>
            <w:r w:rsidR="008E2657">
              <w:rPr>
                <w:noProof/>
                <w:webHidden/>
              </w:rPr>
              <w:fldChar w:fldCharType="begin"/>
            </w:r>
            <w:r w:rsidR="008E2657">
              <w:rPr>
                <w:noProof/>
                <w:webHidden/>
              </w:rPr>
              <w:instrText xml:space="preserve"> PAGEREF _Toc2603704 \h </w:instrText>
            </w:r>
            <w:r w:rsidR="008E2657">
              <w:rPr>
                <w:noProof/>
                <w:webHidden/>
              </w:rPr>
            </w:r>
            <w:r w:rsidR="008E2657">
              <w:rPr>
                <w:noProof/>
                <w:webHidden/>
              </w:rPr>
              <w:fldChar w:fldCharType="separate"/>
            </w:r>
            <w:r w:rsidR="008E2657">
              <w:rPr>
                <w:noProof/>
                <w:webHidden/>
              </w:rPr>
              <w:t>46</w:t>
            </w:r>
            <w:r w:rsidR="008E2657">
              <w:rPr>
                <w:noProof/>
                <w:webHidden/>
              </w:rPr>
              <w:fldChar w:fldCharType="end"/>
            </w:r>
          </w:hyperlink>
        </w:p>
        <w:p w14:paraId="725C2A4C" w14:textId="441AEE33" w:rsidR="008E2657" w:rsidRDefault="009F66A3" w:rsidP="002D077C">
          <w:pPr>
            <w:pStyle w:val="TOC2"/>
            <w:rPr>
              <w:noProof/>
              <w:lang w:eastAsia="en-AU"/>
            </w:rPr>
          </w:pPr>
          <w:hyperlink w:anchor="_Toc2603705" w:history="1">
            <w:r w:rsidR="008E2657" w:rsidRPr="00A6364C">
              <w:rPr>
                <w:rStyle w:val="Hyperlink"/>
                <w:noProof/>
              </w:rPr>
              <w:t>Employer initiated transfers</w:t>
            </w:r>
            <w:r w:rsidR="008E2657">
              <w:rPr>
                <w:noProof/>
                <w:webHidden/>
              </w:rPr>
              <w:tab/>
            </w:r>
            <w:r w:rsidR="008E2657">
              <w:rPr>
                <w:noProof/>
                <w:webHidden/>
              </w:rPr>
              <w:fldChar w:fldCharType="begin"/>
            </w:r>
            <w:r w:rsidR="008E2657">
              <w:rPr>
                <w:noProof/>
                <w:webHidden/>
              </w:rPr>
              <w:instrText xml:space="preserve"> PAGEREF _Toc2603705 \h </w:instrText>
            </w:r>
            <w:r w:rsidR="008E2657">
              <w:rPr>
                <w:noProof/>
                <w:webHidden/>
              </w:rPr>
            </w:r>
            <w:r w:rsidR="008E2657">
              <w:rPr>
                <w:noProof/>
                <w:webHidden/>
              </w:rPr>
              <w:fldChar w:fldCharType="separate"/>
            </w:r>
            <w:r w:rsidR="008E2657">
              <w:rPr>
                <w:noProof/>
                <w:webHidden/>
              </w:rPr>
              <w:t>46</w:t>
            </w:r>
            <w:r w:rsidR="008E2657">
              <w:rPr>
                <w:noProof/>
                <w:webHidden/>
              </w:rPr>
              <w:fldChar w:fldCharType="end"/>
            </w:r>
          </w:hyperlink>
        </w:p>
        <w:p w14:paraId="54CFAB21" w14:textId="25D61719" w:rsidR="008E2657" w:rsidRDefault="009F66A3" w:rsidP="002D077C">
          <w:pPr>
            <w:pStyle w:val="TOC2"/>
            <w:rPr>
              <w:noProof/>
              <w:lang w:eastAsia="en-AU"/>
            </w:rPr>
          </w:pPr>
          <w:hyperlink w:anchor="_Toc2603706" w:history="1">
            <w:r w:rsidR="008E2657" w:rsidRPr="00A6364C">
              <w:rPr>
                <w:rStyle w:val="Hyperlink"/>
                <w:noProof/>
              </w:rPr>
              <w:t>Employee initiated moves</w:t>
            </w:r>
            <w:r w:rsidR="008E2657">
              <w:rPr>
                <w:noProof/>
                <w:webHidden/>
              </w:rPr>
              <w:tab/>
            </w:r>
            <w:r w:rsidR="008E2657">
              <w:rPr>
                <w:noProof/>
                <w:webHidden/>
              </w:rPr>
              <w:fldChar w:fldCharType="begin"/>
            </w:r>
            <w:r w:rsidR="008E2657">
              <w:rPr>
                <w:noProof/>
                <w:webHidden/>
              </w:rPr>
              <w:instrText xml:space="preserve"> PAGEREF _Toc2603706 \h </w:instrText>
            </w:r>
            <w:r w:rsidR="008E2657">
              <w:rPr>
                <w:noProof/>
                <w:webHidden/>
              </w:rPr>
            </w:r>
            <w:r w:rsidR="008E2657">
              <w:rPr>
                <w:noProof/>
                <w:webHidden/>
              </w:rPr>
              <w:fldChar w:fldCharType="separate"/>
            </w:r>
            <w:r w:rsidR="008E2657">
              <w:rPr>
                <w:noProof/>
                <w:webHidden/>
              </w:rPr>
              <w:t>46</w:t>
            </w:r>
            <w:r w:rsidR="008E2657">
              <w:rPr>
                <w:noProof/>
                <w:webHidden/>
              </w:rPr>
              <w:fldChar w:fldCharType="end"/>
            </w:r>
          </w:hyperlink>
        </w:p>
        <w:p w14:paraId="3DE50534" w14:textId="6E4CEC3A" w:rsidR="008E2657" w:rsidRDefault="009F66A3" w:rsidP="002D077C">
          <w:pPr>
            <w:pStyle w:val="TOC2"/>
            <w:rPr>
              <w:noProof/>
              <w:lang w:eastAsia="en-AU"/>
            </w:rPr>
          </w:pPr>
          <w:hyperlink w:anchor="_Toc2603707" w:history="1">
            <w:r w:rsidR="008E2657" w:rsidRPr="00A6364C">
              <w:rPr>
                <w:rStyle w:val="Hyperlink"/>
                <w:noProof/>
              </w:rPr>
              <w:t>Disturbance allowance</w:t>
            </w:r>
            <w:r w:rsidR="008E2657">
              <w:rPr>
                <w:noProof/>
                <w:webHidden/>
              </w:rPr>
              <w:tab/>
            </w:r>
            <w:r w:rsidR="008E2657">
              <w:rPr>
                <w:noProof/>
                <w:webHidden/>
              </w:rPr>
              <w:fldChar w:fldCharType="begin"/>
            </w:r>
            <w:r w:rsidR="008E2657">
              <w:rPr>
                <w:noProof/>
                <w:webHidden/>
              </w:rPr>
              <w:instrText xml:space="preserve"> PAGEREF _Toc2603707 \h </w:instrText>
            </w:r>
            <w:r w:rsidR="008E2657">
              <w:rPr>
                <w:noProof/>
                <w:webHidden/>
              </w:rPr>
            </w:r>
            <w:r w:rsidR="008E2657">
              <w:rPr>
                <w:noProof/>
                <w:webHidden/>
              </w:rPr>
              <w:fldChar w:fldCharType="separate"/>
            </w:r>
            <w:r w:rsidR="008E2657">
              <w:rPr>
                <w:noProof/>
                <w:webHidden/>
              </w:rPr>
              <w:t>46</w:t>
            </w:r>
            <w:r w:rsidR="008E2657">
              <w:rPr>
                <w:noProof/>
                <w:webHidden/>
              </w:rPr>
              <w:fldChar w:fldCharType="end"/>
            </w:r>
          </w:hyperlink>
        </w:p>
        <w:p w14:paraId="16056B2B" w14:textId="12E242CB" w:rsidR="008E2657" w:rsidRDefault="009F66A3" w:rsidP="00501A49">
          <w:pPr>
            <w:pStyle w:val="TOC1"/>
            <w:rPr>
              <w:noProof/>
              <w:lang w:eastAsia="en-AU"/>
            </w:rPr>
          </w:pPr>
          <w:hyperlink w:anchor="_Toc2603708" w:history="1">
            <w:r w:rsidR="008E2657" w:rsidRPr="00A6364C">
              <w:rPr>
                <w:rStyle w:val="Hyperlink"/>
                <w:noProof/>
              </w:rPr>
              <w:t>Attachment A – General classifications, Broadbands and salary increases</w:t>
            </w:r>
            <w:r w:rsidR="008E2657">
              <w:rPr>
                <w:noProof/>
                <w:webHidden/>
              </w:rPr>
              <w:tab/>
            </w:r>
            <w:r w:rsidR="008E2657">
              <w:rPr>
                <w:noProof/>
                <w:webHidden/>
              </w:rPr>
              <w:fldChar w:fldCharType="begin"/>
            </w:r>
            <w:r w:rsidR="008E2657">
              <w:rPr>
                <w:noProof/>
                <w:webHidden/>
              </w:rPr>
              <w:instrText xml:space="preserve"> PAGEREF _Toc2603708 \h </w:instrText>
            </w:r>
            <w:r w:rsidR="008E2657">
              <w:rPr>
                <w:noProof/>
                <w:webHidden/>
              </w:rPr>
            </w:r>
            <w:r w:rsidR="008E2657">
              <w:rPr>
                <w:noProof/>
                <w:webHidden/>
              </w:rPr>
              <w:fldChar w:fldCharType="separate"/>
            </w:r>
            <w:r w:rsidR="008E2657">
              <w:rPr>
                <w:noProof/>
                <w:webHidden/>
              </w:rPr>
              <w:t>47</w:t>
            </w:r>
            <w:r w:rsidR="008E2657">
              <w:rPr>
                <w:noProof/>
                <w:webHidden/>
              </w:rPr>
              <w:fldChar w:fldCharType="end"/>
            </w:r>
          </w:hyperlink>
        </w:p>
        <w:p w14:paraId="68ED0AD7" w14:textId="5988CE84" w:rsidR="008E2657" w:rsidRDefault="009F66A3" w:rsidP="00501A49">
          <w:pPr>
            <w:pStyle w:val="TOC1"/>
            <w:rPr>
              <w:noProof/>
              <w:lang w:eastAsia="en-AU"/>
            </w:rPr>
          </w:pPr>
          <w:hyperlink w:anchor="_Toc2603709" w:history="1">
            <w:r w:rsidR="008E2657" w:rsidRPr="00A6364C">
              <w:rPr>
                <w:rStyle w:val="Hyperlink"/>
                <w:noProof/>
              </w:rPr>
              <w:t>Attachment B – Training Broadband</w:t>
            </w:r>
            <w:r w:rsidR="008E2657">
              <w:rPr>
                <w:noProof/>
                <w:webHidden/>
              </w:rPr>
              <w:tab/>
            </w:r>
            <w:r w:rsidR="008E2657">
              <w:rPr>
                <w:noProof/>
                <w:webHidden/>
              </w:rPr>
              <w:fldChar w:fldCharType="begin"/>
            </w:r>
            <w:r w:rsidR="008E2657">
              <w:rPr>
                <w:noProof/>
                <w:webHidden/>
              </w:rPr>
              <w:instrText xml:space="preserve"> PAGEREF _Toc2603709 \h </w:instrText>
            </w:r>
            <w:r w:rsidR="008E2657">
              <w:rPr>
                <w:noProof/>
                <w:webHidden/>
              </w:rPr>
            </w:r>
            <w:r w:rsidR="008E2657">
              <w:rPr>
                <w:noProof/>
                <w:webHidden/>
              </w:rPr>
              <w:fldChar w:fldCharType="separate"/>
            </w:r>
            <w:r w:rsidR="008E2657">
              <w:rPr>
                <w:noProof/>
                <w:webHidden/>
              </w:rPr>
              <w:t>48</w:t>
            </w:r>
            <w:r w:rsidR="008E2657">
              <w:rPr>
                <w:noProof/>
                <w:webHidden/>
              </w:rPr>
              <w:fldChar w:fldCharType="end"/>
            </w:r>
          </w:hyperlink>
        </w:p>
        <w:p w14:paraId="68C5B91D" w14:textId="05A8EEF5" w:rsidR="008E2657" w:rsidRDefault="009F66A3" w:rsidP="00501A49">
          <w:pPr>
            <w:pStyle w:val="TOC1"/>
            <w:rPr>
              <w:noProof/>
              <w:lang w:eastAsia="en-AU"/>
            </w:rPr>
          </w:pPr>
          <w:hyperlink w:anchor="_Toc2603710" w:history="1">
            <w:r w:rsidR="008E2657" w:rsidRPr="00A6364C">
              <w:rPr>
                <w:rStyle w:val="Hyperlink"/>
                <w:noProof/>
              </w:rPr>
              <w:t>Attachment C – Government Lawyer Broadbands and salary increases</w:t>
            </w:r>
            <w:r w:rsidR="008E2657">
              <w:rPr>
                <w:noProof/>
                <w:webHidden/>
              </w:rPr>
              <w:tab/>
            </w:r>
            <w:r w:rsidR="008E2657">
              <w:rPr>
                <w:noProof/>
                <w:webHidden/>
              </w:rPr>
              <w:fldChar w:fldCharType="begin"/>
            </w:r>
            <w:r w:rsidR="008E2657">
              <w:rPr>
                <w:noProof/>
                <w:webHidden/>
              </w:rPr>
              <w:instrText xml:space="preserve"> PAGEREF _Toc2603710 \h </w:instrText>
            </w:r>
            <w:r w:rsidR="008E2657">
              <w:rPr>
                <w:noProof/>
                <w:webHidden/>
              </w:rPr>
            </w:r>
            <w:r w:rsidR="008E2657">
              <w:rPr>
                <w:noProof/>
                <w:webHidden/>
              </w:rPr>
              <w:fldChar w:fldCharType="separate"/>
            </w:r>
            <w:r w:rsidR="008E2657">
              <w:rPr>
                <w:noProof/>
                <w:webHidden/>
              </w:rPr>
              <w:t>49</w:t>
            </w:r>
            <w:r w:rsidR="008E2657">
              <w:rPr>
                <w:noProof/>
                <w:webHidden/>
              </w:rPr>
              <w:fldChar w:fldCharType="end"/>
            </w:r>
          </w:hyperlink>
        </w:p>
        <w:p w14:paraId="045B73AB" w14:textId="7851DEC3" w:rsidR="008E2657" w:rsidRDefault="009F66A3" w:rsidP="002D077C">
          <w:pPr>
            <w:pStyle w:val="TOC2"/>
            <w:rPr>
              <w:noProof/>
              <w:lang w:eastAsia="en-AU"/>
            </w:rPr>
          </w:pPr>
          <w:hyperlink w:anchor="_Toc2603711" w:history="1">
            <w:r w:rsidR="008E2657" w:rsidRPr="00A6364C">
              <w:rPr>
                <w:rStyle w:val="Hyperlink"/>
                <w:noProof/>
              </w:rPr>
              <w:t>Government lawyers</w:t>
            </w:r>
            <w:r w:rsidR="008E2657">
              <w:rPr>
                <w:noProof/>
                <w:webHidden/>
              </w:rPr>
              <w:tab/>
            </w:r>
            <w:r w:rsidR="008E2657">
              <w:rPr>
                <w:noProof/>
                <w:webHidden/>
              </w:rPr>
              <w:fldChar w:fldCharType="begin"/>
            </w:r>
            <w:r w:rsidR="008E2657">
              <w:rPr>
                <w:noProof/>
                <w:webHidden/>
              </w:rPr>
              <w:instrText xml:space="preserve"> PAGEREF _Toc2603711 \h </w:instrText>
            </w:r>
            <w:r w:rsidR="008E2657">
              <w:rPr>
                <w:noProof/>
                <w:webHidden/>
              </w:rPr>
            </w:r>
            <w:r w:rsidR="008E2657">
              <w:rPr>
                <w:noProof/>
                <w:webHidden/>
              </w:rPr>
              <w:fldChar w:fldCharType="separate"/>
            </w:r>
            <w:r w:rsidR="008E2657">
              <w:rPr>
                <w:noProof/>
                <w:webHidden/>
              </w:rPr>
              <w:t>49</w:t>
            </w:r>
            <w:r w:rsidR="008E2657">
              <w:rPr>
                <w:noProof/>
                <w:webHidden/>
              </w:rPr>
              <w:fldChar w:fldCharType="end"/>
            </w:r>
          </w:hyperlink>
        </w:p>
        <w:p w14:paraId="43710A56" w14:textId="06B19351" w:rsidR="008E2657" w:rsidRDefault="009F66A3" w:rsidP="002D077C">
          <w:pPr>
            <w:pStyle w:val="TOC2"/>
            <w:rPr>
              <w:noProof/>
              <w:lang w:eastAsia="en-AU"/>
            </w:rPr>
          </w:pPr>
          <w:hyperlink w:anchor="_Toc2603712" w:history="1">
            <w:r w:rsidR="008E2657" w:rsidRPr="00A6364C">
              <w:rPr>
                <w:rStyle w:val="Hyperlink"/>
                <w:noProof/>
              </w:rPr>
              <w:t>Eligibility and selection</w:t>
            </w:r>
            <w:r w:rsidR="008E2657">
              <w:rPr>
                <w:noProof/>
                <w:webHidden/>
              </w:rPr>
              <w:tab/>
            </w:r>
            <w:r w:rsidR="008E2657">
              <w:rPr>
                <w:noProof/>
                <w:webHidden/>
              </w:rPr>
              <w:fldChar w:fldCharType="begin"/>
            </w:r>
            <w:r w:rsidR="008E2657">
              <w:rPr>
                <w:noProof/>
                <w:webHidden/>
              </w:rPr>
              <w:instrText xml:space="preserve"> PAGEREF _Toc2603712 \h </w:instrText>
            </w:r>
            <w:r w:rsidR="008E2657">
              <w:rPr>
                <w:noProof/>
                <w:webHidden/>
              </w:rPr>
            </w:r>
            <w:r w:rsidR="008E2657">
              <w:rPr>
                <w:noProof/>
                <w:webHidden/>
              </w:rPr>
              <w:fldChar w:fldCharType="separate"/>
            </w:r>
            <w:r w:rsidR="008E2657">
              <w:rPr>
                <w:noProof/>
                <w:webHidden/>
              </w:rPr>
              <w:t>49</w:t>
            </w:r>
            <w:r w:rsidR="008E2657">
              <w:rPr>
                <w:noProof/>
                <w:webHidden/>
              </w:rPr>
              <w:fldChar w:fldCharType="end"/>
            </w:r>
          </w:hyperlink>
        </w:p>
        <w:p w14:paraId="62A66D51" w14:textId="11D84FE4" w:rsidR="008E2657" w:rsidRDefault="009F66A3" w:rsidP="002D077C">
          <w:pPr>
            <w:pStyle w:val="TOC2"/>
            <w:rPr>
              <w:noProof/>
              <w:lang w:eastAsia="en-AU"/>
            </w:rPr>
          </w:pPr>
          <w:hyperlink w:anchor="_Toc2603713" w:history="1">
            <w:r w:rsidR="008E2657" w:rsidRPr="00A6364C">
              <w:rPr>
                <w:rStyle w:val="Hyperlink"/>
                <w:noProof/>
              </w:rPr>
              <w:t>Transfer to a Government Lawyer Broadband</w:t>
            </w:r>
            <w:r w:rsidR="008E2657">
              <w:rPr>
                <w:noProof/>
                <w:webHidden/>
              </w:rPr>
              <w:tab/>
            </w:r>
            <w:r w:rsidR="008E2657">
              <w:rPr>
                <w:noProof/>
                <w:webHidden/>
              </w:rPr>
              <w:fldChar w:fldCharType="begin"/>
            </w:r>
            <w:r w:rsidR="008E2657">
              <w:rPr>
                <w:noProof/>
                <w:webHidden/>
              </w:rPr>
              <w:instrText xml:space="preserve"> PAGEREF _Toc2603713 \h </w:instrText>
            </w:r>
            <w:r w:rsidR="008E2657">
              <w:rPr>
                <w:noProof/>
                <w:webHidden/>
              </w:rPr>
            </w:r>
            <w:r w:rsidR="008E2657">
              <w:rPr>
                <w:noProof/>
                <w:webHidden/>
              </w:rPr>
              <w:fldChar w:fldCharType="separate"/>
            </w:r>
            <w:r w:rsidR="008E2657">
              <w:rPr>
                <w:noProof/>
                <w:webHidden/>
              </w:rPr>
              <w:t>50</w:t>
            </w:r>
            <w:r w:rsidR="008E2657">
              <w:rPr>
                <w:noProof/>
                <w:webHidden/>
              </w:rPr>
              <w:fldChar w:fldCharType="end"/>
            </w:r>
          </w:hyperlink>
        </w:p>
        <w:p w14:paraId="25BCA1BB" w14:textId="2825BFCC" w:rsidR="008E2657" w:rsidRDefault="009F66A3" w:rsidP="002D077C">
          <w:pPr>
            <w:pStyle w:val="TOC2"/>
            <w:rPr>
              <w:noProof/>
              <w:lang w:eastAsia="en-AU"/>
            </w:rPr>
          </w:pPr>
          <w:hyperlink w:anchor="_Toc2603714" w:history="1">
            <w:r w:rsidR="008E2657" w:rsidRPr="00A6364C">
              <w:rPr>
                <w:rStyle w:val="Hyperlink"/>
                <w:noProof/>
              </w:rPr>
              <w:t>Salary determination</w:t>
            </w:r>
            <w:r w:rsidR="008E2657">
              <w:rPr>
                <w:noProof/>
                <w:webHidden/>
              </w:rPr>
              <w:tab/>
            </w:r>
            <w:r w:rsidR="008E2657">
              <w:rPr>
                <w:noProof/>
                <w:webHidden/>
              </w:rPr>
              <w:fldChar w:fldCharType="begin"/>
            </w:r>
            <w:r w:rsidR="008E2657">
              <w:rPr>
                <w:noProof/>
                <w:webHidden/>
              </w:rPr>
              <w:instrText xml:space="preserve"> PAGEREF _Toc2603714 \h </w:instrText>
            </w:r>
            <w:r w:rsidR="008E2657">
              <w:rPr>
                <w:noProof/>
                <w:webHidden/>
              </w:rPr>
            </w:r>
            <w:r w:rsidR="008E2657">
              <w:rPr>
                <w:noProof/>
                <w:webHidden/>
              </w:rPr>
              <w:fldChar w:fldCharType="separate"/>
            </w:r>
            <w:r w:rsidR="008E2657">
              <w:rPr>
                <w:noProof/>
                <w:webHidden/>
              </w:rPr>
              <w:t>50</w:t>
            </w:r>
            <w:r w:rsidR="008E2657">
              <w:rPr>
                <w:noProof/>
                <w:webHidden/>
              </w:rPr>
              <w:fldChar w:fldCharType="end"/>
            </w:r>
          </w:hyperlink>
        </w:p>
        <w:p w14:paraId="50954C96" w14:textId="311A5D56" w:rsidR="008E2657" w:rsidRDefault="009F66A3" w:rsidP="002D077C">
          <w:pPr>
            <w:pStyle w:val="TOC2"/>
            <w:rPr>
              <w:noProof/>
              <w:lang w:eastAsia="en-AU"/>
            </w:rPr>
          </w:pPr>
          <w:hyperlink w:anchor="_Toc2603715" w:history="1">
            <w:r w:rsidR="008E2657" w:rsidRPr="00A6364C">
              <w:rPr>
                <w:rStyle w:val="Hyperlink"/>
                <w:noProof/>
              </w:rPr>
              <w:t>Salary advancement for Government Lawyers</w:t>
            </w:r>
            <w:r w:rsidR="008E2657">
              <w:rPr>
                <w:noProof/>
                <w:webHidden/>
              </w:rPr>
              <w:tab/>
            </w:r>
            <w:r w:rsidR="008E2657">
              <w:rPr>
                <w:noProof/>
                <w:webHidden/>
              </w:rPr>
              <w:fldChar w:fldCharType="begin"/>
            </w:r>
            <w:r w:rsidR="008E2657">
              <w:rPr>
                <w:noProof/>
                <w:webHidden/>
              </w:rPr>
              <w:instrText xml:space="preserve"> PAGEREF _Toc2603715 \h </w:instrText>
            </w:r>
            <w:r w:rsidR="008E2657">
              <w:rPr>
                <w:noProof/>
                <w:webHidden/>
              </w:rPr>
            </w:r>
            <w:r w:rsidR="008E2657">
              <w:rPr>
                <w:noProof/>
                <w:webHidden/>
              </w:rPr>
              <w:fldChar w:fldCharType="separate"/>
            </w:r>
            <w:r w:rsidR="008E2657">
              <w:rPr>
                <w:noProof/>
                <w:webHidden/>
              </w:rPr>
              <w:t>50</w:t>
            </w:r>
            <w:r w:rsidR="008E2657">
              <w:rPr>
                <w:noProof/>
                <w:webHidden/>
              </w:rPr>
              <w:fldChar w:fldCharType="end"/>
            </w:r>
          </w:hyperlink>
        </w:p>
        <w:p w14:paraId="0AA8058A" w14:textId="31DBE359" w:rsidR="008E2657" w:rsidRDefault="009F66A3" w:rsidP="00501A49">
          <w:pPr>
            <w:pStyle w:val="TOC1"/>
            <w:rPr>
              <w:noProof/>
              <w:lang w:eastAsia="en-AU"/>
            </w:rPr>
          </w:pPr>
          <w:hyperlink w:anchor="_Toc2603716" w:history="1">
            <w:r w:rsidR="008E2657" w:rsidRPr="00A6364C">
              <w:rPr>
                <w:rStyle w:val="Hyperlink"/>
                <w:noProof/>
              </w:rPr>
              <w:t>Attachment D – Information Technology Specialist Designation and salary</w:t>
            </w:r>
            <w:r w:rsidR="008E2657">
              <w:rPr>
                <w:noProof/>
                <w:webHidden/>
              </w:rPr>
              <w:tab/>
            </w:r>
            <w:r w:rsidR="008E2657">
              <w:rPr>
                <w:noProof/>
                <w:webHidden/>
              </w:rPr>
              <w:fldChar w:fldCharType="begin"/>
            </w:r>
            <w:r w:rsidR="008E2657">
              <w:rPr>
                <w:noProof/>
                <w:webHidden/>
              </w:rPr>
              <w:instrText xml:space="preserve"> PAGEREF _Toc2603716 \h </w:instrText>
            </w:r>
            <w:r w:rsidR="008E2657">
              <w:rPr>
                <w:noProof/>
                <w:webHidden/>
              </w:rPr>
            </w:r>
            <w:r w:rsidR="008E2657">
              <w:rPr>
                <w:noProof/>
                <w:webHidden/>
              </w:rPr>
              <w:fldChar w:fldCharType="separate"/>
            </w:r>
            <w:r w:rsidR="008E2657">
              <w:rPr>
                <w:noProof/>
                <w:webHidden/>
              </w:rPr>
              <w:t>53</w:t>
            </w:r>
            <w:r w:rsidR="008E2657">
              <w:rPr>
                <w:noProof/>
                <w:webHidden/>
              </w:rPr>
              <w:fldChar w:fldCharType="end"/>
            </w:r>
          </w:hyperlink>
        </w:p>
        <w:p w14:paraId="6AE939F3" w14:textId="4EA2B8F6" w:rsidR="008E2657" w:rsidRDefault="009F66A3" w:rsidP="002D077C">
          <w:pPr>
            <w:pStyle w:val="TOC2"/>
            <w:rPr>
              <w:noProof/>
              <w:lang w:eastAsia="en-AU"/>
            </w:rPr>
          </w:pPr>
          <w:hyperlink w:anchor="_Toc2603717" w:history="1">
            <w:r w:rsidR="008E2657" w:rsidRPr="00A6364C">
              <w:rPr>
                <w:rStyle w:val="Hyperlink"/>
                <w:noProof/>
              </w:rPr>
              <w:t>Eligibility</w:t>
            </w:r>
            <w:r w:rsidR="008E2657">
              <w:rPr>
                <w:noProof/>
                <w:webHidden/>
              </w:rPr>
              <w:tab/>
            </w:r>
            <w:r w:rsidR="008E2657">
              <w:rPr>
                <w:noProof/>
                <w:webHidden/>
              </w:rPr>
              <w:fldChar w:fldCharType="begin"/>
            </w:r>
            <w:r w:rsidR="008E2657">
              <w:rPr>
                <w:noProof/>
                <w:webHidden/>
              </w:rPr>
              <w:instrText xml:space="preserve"> PAGEREF _Toc2603717 \h </w:instrText>
            </w:r>
            <w:r w:rsidR="008E2657">
              <w:rPr>
                <w:noProof/>
                <w:webHidden/>
              </w:rPr>
            </w:r>
            <w:r w:rsidR="008E2657">
              <w:rPr>
                <w:noProof/>
                <w:webHidden/>
              </w:rPr>
              <w:fldChar w:fldCharType="separate"/>
            </w:r>
            <w:r w:rsidR="008E2657">
              <w:rPr>
                <w:noProof/>
                <w:webHidden/>
              </w:rPr>
              <w:t>53</w:t>
            </w:r>
            <w:r w:rsidR="008E2657">
              <w:rPr>
                <w:noProof/>
                <w:webHidden/>
              </w:rPr>
              <w:fldChar w:fldCharType="end"/>
            </w:r>
          </w:hyperlink>
        </w:p>
        <w:p w14:paraId="10610FAC" w14:textId="572DCDC4" w:rsidR="008E2657" w:rsidRDefault="009F66A3" w:rsidP="002D077C">
          <w:pPr>
            <w:pStyle w:val="TOC2"/>
            <w:rPr>
              <w:noProof/>
              <w:lang w:eastAsia="en-AU"/>
            </w:rPr>
          </w:pPr>
          <w:hyperlink w:anchor="_Toc2603718" w:history="1">
            <w:r w:rsidR="008E2657" w:rsidRPr="00A6364C">
              <w:rPr>
                <w:rStyle w:val="Hyperlink"/>
                <w:noProof/>
              </w:rPr>
              <w:t>Movement to the IT Specialist Designation</w:t>
            </w:r>
            <w:r w:rsidR="008E2657">
              <w:rPr>
                <w:noProof/>
                <w:webHidden/>
              </w:rPr>
              <w:tab/>
            </w:r>
            <w:r w:rsidR="008E2657">
              <w:rPr>
                <w:noProof/>
                <w:webHidden/>
              </w:rPr>
              <w:fldChar w:fldCharType="begin"/>
            </w:r>
            <w:r w:rsidR="008E2657">
              <w:rPr>
                <w:noProof/>
                <w:webHidden/>
              </w:rPr>
              <w:instrText xml:space="preserve"> PAGEREF _Toc2603718 \h </w:instrText>
            </w:r>
            <w:r w:rsidR="008E2657">
              <w:rPr>
                <w:noProof/>
                <w:webHidden/>
              </w:rPr>
            </w:r>
            <w:r w:rsidR="008E2657">
              <w:rPr>
                <w:noProof/>
                <w:webHidden/>
              </w:rPr>
              <w:fldChar w:fldCharType="separate"/>
            </w:r>
            <w:r w:rsidR="008E2657">
              <w:rPr>
                <w:noProof/>
                <w:webHidden/>
              </w:rPr>
              <w:t>53</w:t>
            </w:r>
            <w:r w:rsidR="008E2657">
              <w:rPr>
                <w:noProof/>
                <w:webHidden/>
              </w:rPr>
              <w:fldChar w:fldCharType="end"/>
            </w:r>
          </w:hyperlink>
        </w:p>
        <w:p w14:paraId="76A2FEA4" w14:textId="0DF42FE1" w:rsidR="008E2657" w:rsidRDefault="009F66A3" w:rsidP="002D077C">
          <w:pPr>
            <w:pStyle w:val="TOC2"/>
            <w:rPr>
              <w:noProof/>
              <w:lang w:eastAsia="en-AU"/>
            </w:rPr>
          </w:pPr>
          <w:hyperlink w:anchor="_Toc2603719" w:history="1">
            <w:r w:rsidR="008E2657" w:rsidRPr="00A6364C">
              <w:rPr>
                <w:rStyle w:val="Hyperlink"/>
                <w:noProof/>
              </w:rPr>
              <w:t>Salary determination</w:t>
            </w:r>
            <w:r w:rsidR="008E2657">
              <w:rPr>
                <w:noProof/>
                <w:webHidden/>
              </w:rPr>
              <w:tab/>
            </w:r>
            <w:r w:rsidR="008E2657">
              <w:rPr>
                <w:noProof/>
                <w:webHidden/>
              </w:rPr>
              <w:fldChar w:fldCharType="begin"/>
            </w:r>
            <w:r w:rsidR="008E2657">
              <w:rPr>
                <w:noProof/>
                <w:webHidden/>
              </w:rPr>
              <w:instrText xml:space="preserve"> PAGEREF _Toc2603719 \h </w:instrText>
            </w:r>
            <w:r w:rsidR="008E2657">
              <w:rPr>
                <w:noProof/>
                <w:webHidden/>
              </w:rPr>
            </w:r>
            <w:r w:rsidR="008E2657">
              <w:rPr>
                <w:noProof/>
                <w:webHidden/>
              </w:rPr>
              <w:fldChar w:fldCharType="separate"/>
            </w:r>
            <w:r w:rsidR="008E2657">
              <w:rPr>
                <w:noProof/>
                <w:webHidden/>
              </w:rPr>
              <w:t>53</w:t>
            </w:r>
            <w:r w:rsidR="008E2657">
              <w:rPr>
                <w:noProof/>
                <w:webHidden/>
              </w:rPr>
              <w:fldChar w:fldCharType="end"/>
            </w:r>
          </w:hyperlink>
        </w:p>
        <w:p w14:paraId="660FCC84" w14:textId="2D7ED561" w:rsidR="008E2657" w:rsidRDefault="009F66A3" w:rsidP="002D077C">
          <w:pPr>
            <w:pStyle w:val="TOC2"/>
            <w:rPr>
              <w:noProof/>
              <w:lang w:eastAsia="en-AU"/>
            </w:rPr>
          </w:pPr>
          <w:hyperlink w:anchor="_Toc2603720" w:history="1">
            <w:r w:rsidR="008E2657" w:rsidRPr="00A6364C">
              <w:rPr>
                <w:rStyle w:val="Hyperlink"/>
                <w:noProof/>
              </w:rPr>
              <w:t>Salary advancement for IT Specialist Designation</w:t>
            </w:r>
            <w:r w:rsidR="008E2657">
              <w:rPr>
                <w:noProof/>
                <w:webHidden/>
              </w:rPr>
              <w:tab/>
            </w:r>
            <w:r w:rsidR="008E2657">
              <w:rPr>
                <w:noProof/>
                <w:webHidden/>
              </w:rPr>
              <w:fldChar w:fldCharType="begin"/>
            </w:r>
            <w:r w:rsidR="008E2657">
              <w:rPr>
                <w:noProof/>
                <w:webHidden/>
              </w:rPr>
              <w:instrText xml:space="preserve"> PAGEREF _Toc2603720 \h </w:instrText>
            </w:r>
            <w:r w:rsidR="008E2657">
              <w:rPr>
                <w:noProof/>
                <w:webHidden/>
              </w:rPr>
            </w:r>
            <w:r w:rsidR="008E2657">
              <w:rPr>
                <w:noProof/>
                <w:webHidden/>
              </w:rPr>
              <w:fldChar w:fldCharType="separate"/>
            </w:r>
            <w:r w:rsidR="008E2657">
              <w:rPr>
                <w:noProof/>
                <w:webHidden/>
              </w:rPr>
              <w:t>54</w:t>
            </w:r>
            <w:r w:rsidR="008E2657">
              <w:rPr>
                <w:noProof/>
                <w:webHidden/>
              </w:rPr>
              <w:fldChar w:fldCharType="end"/>
            </w:r>
          </w:hyperlink>
        </w:p>
        <w:p w14:paraId="0725D65F" w14:textId="2ADE425D" w:rsidR="008E2657" w:rsidRDefault="009F66A3" w:rsidP="00501A49">
          <w:pPr>
            <w:pStyle w:val="TOC1"/>
            <w:rPr>
              <w:noProof/>
              <w:lang w:eastAsia="en-AU"/>
            </w:rPr>
          </w:pPr>
          <w:hyperlink w:anchor="_Toc2603721" w:history="1">
            <w:r w:rsidR="008E2657" w:rsidRPr="00A6364C">
              <w:rPr>
                <w:rStyle w:val="Hyperlink"/>
                <w:noProof/>
              </w:rPr>
              <w:t>Attachment E – Shift workers</w:t>
            </w:r>
            <w:r w:rsidR="008E2657">
              <w:rPr>
                <w:noProof/>
                <w:webHidden/>
              </w:rPr>
              <w:tab/>
            </w:r>
            <w:r w:rsidR="008E2657">
              <w:rPr>
                <w:noProof/>
                <w:webHidden/>
              </w:rPr>
              <w:fldChar w:fldCharType="begin"/>
            </w:r>
            <w:r w:rsidR="008E2657">
              <w:rPr>
                <w:noProof/>
                <w:webHidden/>
              </w:rPr>
              <w:instrText xml:space="preserve"> PAGEREF _Toc2603721 \h </w:instrText>
            </w:r>
            <w:r w:rsidR="008E2657">
              <w:rPr>
                <w:noProof/>
                <w:webHidden/>
              </w:rPr>
            </w:r>
            <w:r w:rsidR="008E2657">
              <w:rPr>
                <w:noProof/>
                <w:webHidden/>
              </w:rPr>
              <w:fldChar w:fldCharType="separate"/>
            </w:r>
            <w:r w:rsidR="008E2657">
              <w:rPr>
                <w:noProof/>
                <w:webHidden/>
              </w:rPr>
              <w:t>55</w:t>
            </w:r>
            <w:r w:rsidR="008E2657">
              <w:rPr>
                <w:noProof/>
                <w:webHidden/>
              </w:rPr>
              <w:fldChar w:fldCharType="end"/>
            </w:r>
          </w:hyperlink>
        </w:p>
        <w:p w14:paraId="519DBC00" w14:textId="1C91218A" w:rsidR="008E2657" w:rsidRDefault="009F66A3" w:rsidP="002D077C">
          <w:pPr>
            <w:pStyle w:val="TOC2"/>
            <w:rPr>
              <w:noProof/>
              <w:lang w:eastAsia="en-AU"/>
            </w:rPr>
          </w:pPr>
          <w:hyperlink w:anchor="_Toc2603722" w:history="1">
            <w:r w:rsidR="008E2657" w:rsidRPr="00A6364C">
              <w:rPr>
                <w:rStyle w:val="Hyperlink"/>
                <w:noProof/>
              </w:rPr>
              <w:t>Rates for working Saturdays, Sundays or public holidays</w:t>
            </w:r>
            <w:r w:rsidR="008E2657">
              <w:rPr>
                <w:noProof/>
                <w:webHidden/>
              </w:rPr>
              <w:tab/>
            </w:r>
            <w:r w:rsidR="008E2657">
              <w:rPr>
                <w:noProof/>
                <w:webHidden/>
              </w:rPr>
              <w:fldChar w:fldCharType="begin"/>
            </w:r>
            <w:r w:rsidR="008E2657">
              <w:rPr>
                <w:noProof/>
                <w:webHidden/>
              </w:rPr>
              <w:instrText xml:space="preserve"> PAGEREF _Toc2603722 \h </w:instrText>
            </w:r>
            <w:r w:rsidR="008E2657">
              <w:rPr>
                <w:noProof/>
                <w:webHidden/>
              </w:rPr>
            </w:r>
            <w:r w:rsidR="008E2657">
              <w:rPr>
                <w:noProof/>
                <w:webHidden/>
              </w:rPr>
              <w:fldChar w:fldCharType="separate"/>
            </w:r>
            <w:r w:rsidR="008E2657">
              <w:rPr>
                <w:noProof/>
                <w:webHidden/>
              </w:rPr>
              <w:t>55</w:t>
            </w:r>
            <w:r w:rsidR="008E2657">
              <w:rPr>
                <w:noProof/>
                <w:webHidden/>
              </w:rPr>
              <w:fldChar w:fldCharType="end"/>
            </w:r>
          </w:hyperlink>
        </w:p>
        <w:p w14:paraId="2B421C66" w14:textId="4183D2EA" w:rsidR="008E2657" w:rsidRDefault="009F66A3" w:rsidP="002D077C">
          <w:pPr>
            <w:pStyle w:val="TOC2"/>
            <w:rPr>
              <w:noProof/>
              <w:lang w:eastAsia="en-AU"/>
            </w:rPr>
          </w:pPr>
          <w:hyperlink w:anchor="_Toc2603723" w:history="1">
            <w:r w:rsidR="008E2657" w:rsidRPr="00A6364C">
              <w:rPr>
                <w:rStyle w:val="Hyperlink"/>
                <w:noProof/>
              </w:rPr>
              <w:t>Crib time</w:t>
            </w:r>
            <w:r w:rsidR="008E2657">
              <w:rPr>
                <w:noProof/>
                <w:webHidden/>
              </w:rPr>
              <w:tab/>
            </w:r>
            <w:r w:rsidR="008E2657">
              <w:rPr>
                <w:noProof/>
                <w:webHidden/>
              </w:rPr>
              <w:fldChar w:fldCharType="begin"/>
            </w:r>
            <w:r w:rsidR="008E2657">
              <w:rPr>
                <w:noProof/>
                <w:webHidden/>
              </w:rPr>
              <w:instrText xml:space="preserve"> PAGEREF _Toc2603723 \h </w:instrText>
            </w:r>
            <w:r w:rsidR="008E2657">
              <w:rPr>
                <w:noProof/>
                <w:webHidden/>
              </w:rPr>
            </w:r>
            <w:r w:rsidR="008E2657">
              <w:rPr>
                <w:noProof/>
                <w:webHidden/>
              </w:rPr>
              <w:fldChar w:fldCharType="separate"/>
            </w:r>
            <w:r w:rsidR="008E2657">
              <w:rPr>
                <w:noProof/>
                <w:webHidden/>
              </w:rPr>
              <w:t>55</w:t>
            </w:r>
            <w:r w:rsidR="008E2657">
              <w:rPr>
                <w:noProof/>
                <w:webHidden/>
              </w:rPr>
              <w:fldChar w:fldCharType="end"/>
            </w:r>
          </w:hyperlink>
        </w:p>
        <w:p w14:paraId="22484B13" w14:textId="0216AF50" w:rsidR="008E2657" w:rsidRDefault="009F66A3" w:rsidP="002D077C">
          <w:pPr>
            <w:pStyle w:val="TOC2"/>
            <w:rPr>
              <w:noProof/>
              <w:lang w:eastAsia="en-AU"/>
            </w:rPr>
          </w:pPr>
          <w:hyperlink w:anchor="_Toc2603724" w:history="1">
            <w:r w:rsidR="008E2657" w:rsidRPr="00A6364C">
              <w:rPr>
                <w:rStyle w:val="Hyperlink"/>
                <w:noProof/>
              </w:rPr>
              <w:t>Operation of shifts</w:t>
            </w:r>
            <w:r w:rsidR="008E2657">
              <w:rPr>
                <w:noProof/>
                <w:webHidden/>
              </w:rPr>
              <w:tab/>
            </w:r>
            <w:r w:rsidR="008E2657">
              <w:rPr>
                <w:noProof/>
                <w:webHidden/>
              </w:rPr>
              <w:fldChar w:fldCharType="begin"/>
            </w:r>
            <w:r w:rsidR="008E2657">
              <w:rPr>
                <w:noProof/>
                <w:webHidden/>
              </w:rPr>
              <w:instrText xml:space="preserve"> PAGEREF _Toc2603724 \h </w:instrText>
            </w:r>
            <w:r w:rsidR="008E2657">
              <w:rPr>
                <w:noProof/>
                <w:webHidden/>
              </w:rPr>
            </w:r>
            <w:r w:rsidR="008E2657">
              <w:rPr>
                <w:noProof/>
                <w:webHidden/>
              </w:rPr>
              <w:fldChar w:fldCharType="separate"/>
            </w:r>
            <w:r w:rsidR="008E2657">
              <w:rPr>
                <w:noProof/>
                <w:webHidden/>
              </w:rPr>
              <w:t>55</w:t>
            </w:r>
            <w:r w:rsidR="008E2657">
              <w:rPr>
                <w:noProof/>
                <w:webHidden/>
              </w:rPr>
              <w:fldChar w:fldCharType="end"/>
            </w:r>
          </w:hyperlink>
        </w:p>
        <w:p w14:paraId="4A74DF75" w14:textId="1354AFFF" w:rsidR="008E2657" w:rsidRDefault="009F66A3" w:rsidP="002D077C">
          <w:pPr>
            <w:pStyle w:val="TOC2"/>
            <w:rPr>
              <w:noProof/>
              <w:lang w:eastAsia="en-AU"/>
            </w:rPr>
          </w:pPr>
          <w:hyperlink w:anchor="_Toc2603725" w:history="1">
            <w:r w:rsidR="008E2657" w:rsidRPr="00A6364C">
              <w:rPr>
                <w:rStyle w:val="Hyperlink"/>
                <w:noProof/>
              </w:rPr>
              <w:t>Consultation – introduction of shift work and changes to rosters</w:t>
            </w:r>
            <w:r w:rsidR="008E2657">
              <w:rPr>
                <w:noProof/>
                <w:webHidden/>
              </w:rPr>
              <w:tab/>
            </w:r>
            <w:r w:rsidR="008E2657">
              <w:rPr>
                <w:noProof/>
                <w:webHidden/>
              </w:rPr>
              <w:fldChar w:fldCharType="begin"/>
            </w:r>
            <w:r w:rsidR="008E2657">
              <w:rPr>
                <w:noProof/>
                <w:webHidden/>
              </w:rPr>
              <w:instrText xml:space="preserve"> PAGEREF _Toc2603725 \h </w:instrText>
            </w:r>
            <w:r w:rsidR="008E2657">
              <w:rPr>
                <w:noProof/>
                <w:webHidden/>
              </w:rPr>
            </w:r>
            <w:r w:rsidR="008E2657">
              <w:rPr>
                <w:noProof/>
                <w:webHidden/>
              </w:rPr>
              <w:fldChar w:fldCharType="separate"/>
            </w:r>
            <w:r w:rsidR="008E2657">
              <w:rPr>
                <w:noProof/>
                <w:webHidden/>
              </w:rPr>
              <w:t>56</w:t>
            </w:r>
            <w:r w:rsidR="008E2657">
              <w:rPr>
                <w:noProof/>
                <w:webHidden/>
              </w:rPr>
              <w:fldChar w:fldCharType="end"/>
            </w:r>
          </w:hyperlink>
        </w:p>
        <w:p w14:paraId="00AD7741" w14:textId="0A995449" w:rsidR="008E2657" w:rsidRDefault="009F66A3" w:rsidP="002D077C">
          <w:pPr>
            <w:pStyle w:val="TOC2"/>
            <w:rPr>
              <w:noProof/>
              <w:lang w:eastAsia="en-AU"/>
            </w:rPr>
          </w:pPr>
          <w:hyperlink w:anchor="_Toc2603726" w:history="1">
            <w:r w:rsidR="008E2657" w:rsidRPr="00A6364C">
              <w:rPr>
                <w:rStyle w:val="Hyperlink"/>
                <w:noProof/>
              </w:rPr>
              <w:t>Leave</w:t>
            </w:r>
            <w:r w:rsidR="008E2657">
              <w:rPr>
                <w:noProof/>
                <w:webHidden/>
              </w:rPr>
              <w:tab/>
            </w:r>
            <w:r w:rsidR="008E2657">
              <w:rPr>
                <w:noProof/>
                <w:webHidden/>
              </w:rPr>
              <w:fldChar w:fldCharType="begin"/>
            </w:r>
            <w:r w:rsidR="008E2657">
              <w:rPr>
                <w:noProof/>
                <w:webHidden/>
              </w:rPr>
              <w:instrText xml:space="preserve"> PAGEREF _Toc2603726 \h </w:instrText>
            </w:r>
            <w:r w:rsidR="008E2657">
              <w:rPr>
                <w:noProof/>
                <w:webHidden/>
              </w:rPr>
            </w:r>
            <w:r w:rsidR="008E2657">
              <w:rPr>
                <w:noProof/>
                <w:webHidden/>
              </w:rPr>
              <w:fldChar w:fldCharType="separate"/>
            </w:r>
            <w:r w:rsidR="008E2657">
              <w:rPr>
                <w:noProof/>
                <w:webHidden/>
              </w:rPr>
              <w:t>56</w:t>
            </w:r>
            <w:r w:rsidR="008E2657">
              <w:rPr>
                <w:noProof/>
                <w:webHidden/>
              </w:rPr>
              <w:fldChar w:fldCharType="end"/>
            </w:r>
          </w:hyperlink>
        </w:p>
        <w:p w14:paraId="19C4B3BC" w14:textId="3C4778FE" w:rsidR="008E2657" w:rsidRDefault="009F66A3" w:rsidP="002D077C">
          <w:pPr>
            <w:pStyle w:val="TOC2"/>
            <w:rPr>
              <w:noProof/>
              <w:lang w:eastAsia="en-AU"/>
            </w:rPr>
          </w:pPr>
          <w:hyperlink w:anchor="_Toc2603727" w:history="1">
            <w:r w:rsidR="008E2657" w:rsidRPr="00A6364C">
              <w:rPr>
                <w:rStyle w:val="Hyperlink"/>
                <w:noProof/>
              </w:rPr>
              <w:t>Introduction of 12 hour shifts</w:t>
            </w:r>
            <w:r w:rsidR="008E2657">
              <w:rPr>
                <w:noProof/>
                <w:webHidden/>
              </w:rPr>
              <w:tab/>
            </w:r>
            <w:r w:rsidR="008E2657">
              <w:rPr>
                <w:noProof/>
                <w:webHidden/>
              </w:rPr>
              <w:fldChar w:fldCharType="begin"/>
            </w:r>
            <w:r w:rsidR="008E2657">
              <w:rPr>
                <w:noProof/>
                <w:webHidden/>
              </w:rPr>
              <w:instrText xml:space="preserve"> PAGEREF _Toc2603727 \h </w:instrText>
            </w:r>
            <w:r w:rsidR="008E2657">
              <w:rPr>
                <w:noProof/>
                <w:webHidden/>
              </w:rPr>
            </w:r>
            <w:r w:rsidR="008E2657">
              <w:rPr>
                <w:noProof/>
                <w:webHidden/>
              </w:rPr>
              <w:fldChar w:fldCharType="separate"/>
            </w:r>
            <w:r w:rsidR="008E2657">
              <w:rPr>
                <w:noProof/>
                <w:webHidden/>
              </w:rPr>
              <w:t>56</w:t>
            </w:r>
            <w:r w:rsidR="008E2657">
              <w:rPr>
                <w:noProof/>
                <w:webHidden/>
              </w:rPr>
              <w:fldChar w:fldCharType="end"/>
            </w:r>
          </w:hyperlink>
        </w:p>
        <w:p w14:paraId="5C255E5C" w14:textId="27EC9818" w:rsidR="00B07FF9" w:rsidRPr="008E2657" w:rsidRDefault="009F66A3" w:rsidP="00501A49">
          <w:pPr>
            <w:pStyle w:val="TOC1"/>
            <w:rPr>
              <w:sz w:val="36"/>
              <w:szCs w:val="28"/>
            </w:rPr>
            <w:sectPr w:rsidR="00B07FF9" w:rsidRPr="008E2657" w:rsidSect="008E2657">
              <w:headerReference w:type="even" r:id="rId16"/>
              <w:headerReference w:type="default" r:id="rId17"/>
              <w:footerReference w:type="default" r:id="rId18"/>
              <w:headerReference w:type="first" r:id="rId19"/>
              <w:type w:val="continuous"/>
              <w:pgSz w:w="11906" w:h="16838"/>
              <w:pgMar w:top="1702" w:right="1440" w:bottom="1440" w:left="1440" w:header="708" w:footer="708" w:gutter="0"/>
              <w:cols w:space="708"/>
              <w:docGrid w:linePitch="360"/>
            </w:sectPr>
          </w:pPr>
          <w:hyperlink w:anchor="_Toc2603728" w:history="1">
            <w:r w:rsidR="008E2657" w:rsidRPr="00A6364C">
              <w:rPr>
                <w:rStyle w:val="Hyperlink"/>
                <w:noProof/>
              </w:rPr>
              <w:t>Definitions</w:t>
            </w:r>
            <w:r w:rsidR="008E2657">
              <w:rPr>
                <w:noProof/>
                <w:webHidden/>
              </w:rPr>
              <w:tab/>
            </w:r>
            <w:r w:rsidR="008E2657">
              <w:rPr>
                <w:noProof/>
                <w:webHidden/>
              </w:rPr>
              <w:fldChar w:fldCharType="begin"/>
            </w:r>
            <w:r w:rsidR="008E2657">
              <w:rPr>
                <w:noProof/>
                <w:webHidden/>
              </w:rPr>
              <w:instrText xml:space="preserve"> PAGEREF _Toc2603728 \h </w:instrText>
            </w:r>
            <w:r w:rsidR="008E2657">
              <w:rPr>
                <w:noProof/>
                <w:webHidden/>
              </w:rPr>
            </w:r>
            <w:r w:rsidR="008E2657">
              <w:rPr>
                <w:noProof/>
                <w:webHidden/>
              </w:rPr>
              <w:fldChar w:fldCharType="separate"/>
            </w:r>
            <w:r w:rsidR="008E2657">
              <w:rPr>
                <w:noProof/>
                <w:webHidden/>
              </w:rPr>
              <w:t>57</w:t>
            </w:r>
            <w:r w:rsidR="008E2657">
              <w:rPr>
                <w:noProof/>
                <w:webHidden/>
              </w:rPr>
              <w:fldChar w:fldCharType="end"/>
            </w:r>
          </w:hyperlink>
          <w:r w:rsidR="008E2657">
            <w:fldChar w:fldCharType="end"/>
          </w:r>
        </w:p>
      </w:sdtContent>
    </w:sdt>
    <w:p w14:paraId="5C255E5E" w14:textId="4CCA95AF" w:rsidR="00C10C19" w:rsidRPr="00AB573C" w:rsidRDefault="00441D7F" w:rsidP="00441D7F">
      <w:pPr>
        <w:pStyle w:val="Heading1"/>
        <w:keepNext/>
        <w:spacing w:line="276" w:lineRule="auto"/>
      </w:pPr>
      <w:bookmarkStart w:id="1" w:name="_Toc530645382"/>
      <w:bookmarkStart w:id="2" w:name="_Toc2603589"/>
      <w:r w:rsidRPr="00AB573C">
        <w:lastRenderedPageBreak/>
        <w:t>P</w:t>
      </w:r>
      <w:r w:rsidR="00BE33AB" w:rsidRPr="00AB573C">
        <w:t>art</w:t>
      </w:r>
      <w:r w:rsidRPr="00AB573C">
        <w:t xml:space="preserve"> A – S</w:t>
      </w:r>
      <w:r w:rsidR="00BE33AB" w:rsidRPr="00AB573C">
        <w:t>cope of the</w:t>
      </w:r>
      <w:r w:rsidRPr="00AB573C">
        <w:t xml:space="preserve"> A</w:t>
      </w:r>
      <w:r w:rsidR="00BE33AB" w:rsidRPr="00AB573C">
        <w:t>greement</w:t>
      </w:r>
      <w:bookmarkEnd w:id="1"/>
      <w:bookmarkEnd w:id="2"/>
    </w:p>
    <w:p w14:paraId="5C255E5F" w14:textId="77777777" w:rsidR="00441D7F" w:rsidRPr="00AB573C" w:rsidRDefault="00441D7F" w:rsidP="00441D7F">
      <w:pPr>
        <w:pStyle w:val="Heading2"/>
      </w:pPr>
      <w:bookmarkStart w:id="3" w:name="_Toc530645383"/>
      <w:bookmarkStart w:id="4" w:name="_Toc2603590"/>
      <w:bookmarkStart w:id="5" w:name="_Toc382993843"/>
      <w:r w:rsidRPr="00AB573C">
        <w:t xml:space="preserve">Agreement </w:t>
      </w:r>
      <w:r w:rsidR="00184035" w:rsidRPr="00AB573C">
        <w:t>t</w:t>
      </w:r>
      <w:r w:rsidRPr="00AB573C">
        <w:t>itle</w:t>
      </w:r>
      <w:bookmarkEnd w:id="3"/>
      <w:bookmarkEnd w:id="4"/>
    </w:p>
    <w:p w14:paraId="5C255E60" w14:textId="09A13309" w:rsidR="0057799C" w:rsidRPr="00AB573C" w:rsidRDefault="00441D7F" w:rsidP="009E304B">
      <w:pPr>
        <w:pStyle w:val="Clause"/>
        <w:ind w:left="357" w:hanging="357"/>
      </w:pPr>
      <w:r w:rsidRPr="00AB573C">
        <w:t xml:space="preserve">This Agreement shall be known as the Department of </w:t>
      </w:r>
      <w:r w:rsidR="00544B38">
        <w:t>Jobs and Small Business</w:t>
      </w:r>
      <w:r w:rsidR="00544B38" w:rsidRPr="00AB573C">
        <w:t xml:space="preserve"> </w:t>
      </w:r>
      <w:r w:rsidRPr="00AB573C">
        <w:t>Enterprise Agreement</w:t>
      </w:r>
      <w:r w:rsidR="00467BF4" w:rsidRPr="00AB573C">
        <w:t xml:space="preserve"> </w:t>
      </w:r>
      <w:r w:rsidR="00544B38">
        <w:t>2019 - 2022</w:t>
      </w:r>
      <w:r w:rsidR="00191BCD" w:rsidRPr="00AB573C">
        <w:t>.</w:t>
      </w:r>
    </w:p>
    <w:p w14:paraId="5C255E61" w14:textId="77777777" w:rsidR="00441D7F" w:rsidRPr="00AB573C" w:rsidRDefault="00441D7F" w:rsidP="00441D7F">
      <w:pPr>
        <w:pStyle w:val="Heading2"/>
      </w:pPr>
      <w:bookmarkStart w:id="6" w:name="_Toc530645384"/>
      <w:bookmarkStart w:id="7" w:name="_Toc2603591"/>
      <w:r w:rsidRPr="00AB573C">
        <w:t>Purpose</w:t>
      </w:r>
      <w:bookmarkEnd w:id="6"/>
      <w:bookmarkEnd w:id="7"/>
    </w:p>
    <w:p w14:paraId="5C255E62" w14:textId="77777777" w:rsidR="00441D7F" w:rsidRPr="00AB573C" w:rsidRDefault="00441D7F" w:rsidP="009E304B">
      <w:pPr>
        <w:pStyle w:val="Clause"/>
        <w:ind w:left="357" w:hanging="357"/>
      </w:pPr>
      <w:r w:rsidRPr="00AB573C">
        <w:t>The purpose of this agreement is to outline the terms and conditions of employment for employees covered by this Agreement.</w:t>
      </w:r>
    </w:p>
    <w:p w14:paraId="5C255E63" w14:textId="2E9D459C" w:rsidR="00441D7F" w:rsidRPr="00AB573C" w:rsidRDefault="008C070B" w:rsidP="00441D7F">
      <w:pPr>
        <w:pStyle w:val="Heading2"/>
      </w:pPr>
      <w:bookmarkStart w:id="8" w:name="_Toc530645385"/>
      <w:bookmarkStart w:id="9" w:name="_Toc2603592"/>
      <w:r>
        <w:t>Coverage</w:t>
      </w:r>
      <w:bookmarkEnd w:id="8"/>
      <w:bookmarkEnd w:id="9"/>
    </w:p>
    <w:p w14:paraId="5C255E64" w14:textId="4E59093C" w:rsidR="00441D7F" w:rsidRPr="00AB573C" w:rsidRDefault="00441D7F" w:rsidP="000C6146">
      <w:pPr>
        <w:pStyle w:val="Clause"/>
      </w:pPr>
      <w:r w:rsidRPr="00AB573C">
        <w:t xml:space="preserve">This Agreement </w:t>
      </w:r>
      <w:r w:rsidR="008C070B">
        <w:t>covers</w:t>
      </w:r>
      <w:r w:rsidRPr="00AB573C">
        <w:t xml:space="preserve"> the Department of </w:t>
      </w:r>
      <w:r w:rsidR="00544B38">
        <w:t>Jobs and Small Business</w:t>
      </w:r>
      <w:r w:rsidR="00544B38" w:rsidRPr="00AB573C">
        <w:t xml:space="preserve"> </w:t>
      </w:r>
      <w:r w:rsidR="00407A1E" w:rsidRPr="00AB573C">
        <w:t xml:space="preserve">(the Department) </w:t>
      </w:r>
      <w:r w:rsidRPr="00AB573C">
        <w:t xml:space="preserve">and </w:t>
      </w:r>
      <w:r w:rsidR="00407A1E" w:rsidRPr="00AB573C">
        <w:t xml:space="preserve">all its </w:t>
      </w:r>
      <w:r w:rsidRPr="00AB573C">
        <w:t>employees</w:t>
      </w:r>
      <w:r w:rsidR="000F178C">
        <w:t xml:space="preserve"> (including casual employees)</w:t>
      </w:r>
      <w:r w:rsidRPr="00AB573C">
        <w:t xml:space="preserve">, with the exception of any Senior Executive Service (SES) employee, or any employee whose salary is not paid by </w:t>
      </w:r>
      <w:r w:rsidR="00585269" w:rsidRPr="00AB573C">
        <w:t>the Department</w:t>
      </w:r>
      <w:r w:rsidRPr="00AB573C">
        <w:t>.</w:t>
      </w:r>
    </w:p>
    <w:p w14:paraId="5C255E65" w14:textId="77777777" w:rsidR="00441D7F" w:rsidRPr="00AB573C" w:rsidRDefault="00184035" w:rsidP="00BE33AB">
      <w:pPr>
        <w:pStyle w:val="Heading2"/>
      </w:pPr>
      <w:bookmarkStart w:id="10" w:name="_Toc530645386"/>
      <w:bookmarkStart w:id="11" w:name="_Toc2603593"/>
      <w:r w:rsidRPr="00AB573C">
        <w:t>Commencement and d</w:t>
      </w:r>
      <w:r w:rsidR="00BE33AB" w:rsidRPr="00AB573C">
        <w:t>uration</w:t>
      </w:r>
      <w:bookmarkEnd w:id="10"/>
      <w:bookmarkEnd w:id="11"/>
    </w:p>
    <w:p w14:paraId="5C255E66" w14:textId="291768C5" w:rsidR="00BE33AB" w:rsidRPr="00AB573C" w:rsidRDefault="00BE33AB" w:rsidP="002776A5">
      <w:pPr>
        <w:pStyle w:val="Clause"/>
      </w:pPr>
      <w:r w:rsidRPr="00AB573C">
        <w:t xml:space="preserve">This Agreement commences </w:t>
      </w:r>
      <w:r w:rsidR="00A546AB">
        <w:t xml:space="preserve">operation </w:t>
      </w:r>
      <w:r w:rsidR="008C070B">
        <w:t>on</w:t>
      </w:r>
      <w:r w:rsidR="008C070B" w:rsidRPr="00AB573C">
        <w:t xml:space="preserve"> </w:t>
      </w:r>
      <w:r w:rsidR="00176984">
        <w:t>2</w:t>
      </w:r>
      <w:r w:rsidR="00486C2A">
        <w:t>9</w:t>
      </w:r>
      <w:r w:rsidR="00507C2C">
        <w:t> March </w:t>
      </w:r>
      <w:r w:rsidR="00176984">
        <w:t>2019, or</w:t>
      </w:r>
      <w:r w:rsidRPr="00AB573C">
        <w:t xml:space="preserve"> seven day</w:t>
      </w:r>
      <w:r w:rsidR="00176984">
        <w:t>s</w:t>
      </w:r>
      <w:r w:rsidRPr="00AB573C">
        <w:t xml:space="preserve"> after approval is given by the Fair Work Commission</w:t>
      </w:r>
      <w:r w:rsidR="00176984">
        <w:t>, whichever is the later</w:t>
      </w:r>
      <w:r w:rsidRPr="00AB573C">
        <w:t xml:space="preserve">. This Agreement shall nominally expire </w:t>
      </w:r>
      <w:r w:rsidR="00AB16F5">
        <w:t>three years after the da</w:t>
      </w:r>
      <w:r w:rsidR="00FD31C8">
        <w:t>t</w:t>
      </w:r>
      <w:r w:rsidR="00AB16F5">
        <w:t xml:space="preserve">e of </w:t>
      </w:r>
      <w:r w:rsidR="00182CB2">
        <w:t>commencement</w:t>
      </w:r>
      <w:r w:rsidRPr="00AB573C">
        <w:t>.</w:t>
      </w:r>
    </w:p>
    <w:p w14:paraId="1ED7B4FA" w14:textId="69500F95" w:rsidR="0000431C" w:rsidRDefault="0000431C" w:rsidP="001A47C1">
      <w:pPr>
        <w:pStyle w:val="Heading2"/>
      </w:pPr>
      <w:bookmarkStart w:id="12" w:name="_Toc404863740"/>
      <w:bookmarkStart w:id="13" w:name="_Toc530645387"/>
      <w:bookmarkStart w:id="14" w:name="_Toc2603594"/>
      <w:r w:rsidRPr="00AB573C">
        <w:t>Relationship to other awards, agreements and legislation</w:t>
      </w:r>
      <w:bookmarkEnd w:id="12"/>
      <w:bookmarkEnd w:id="13"/>
      <w:bookmarkEnd w:id="14"/>
    </w:p>
    <w:p w14:paraId="5C255E68" w14:textId="54469291" w:rsidR="00BE33AB" w:rsidRPr="00AB573C" w:rsidRDefault="00BE33AB" w:rsidP="0002348B">
      <w:pPr>
        <w:pStyle w:val="Clause"/>
      </w:pPr>
      <w:r w:rsidRPr="00AB573C">
        <w:t>This Agreement operates to the exclusion of Awards.</w:t>
      </w:r>
    </w:p>
    <w:p w14:paraId="5C255E69" w14:textId="6B9668BA" w:rsidR="00BE33AB" w:rsidRPr="00AB573C" w:rsidRDefault="0086289C" w:rsidP="0002348B">
      <w:pPr>
        <w:pStyle w:val="Clause"/>
        <w:keepNext/>
      </w:pPr>
      <w:r w:rsidRPr="00AB573C">
        <w:t>Employees</w:t>
      </w:r>
      <w:r w:rsidR="00BE33AB" w:rsidRPr="00AB573C">
        <w:t xml:space="preserve"> </w:t>
      </w:r>
      <w:r w:rsidR="0006082A">
        <w:t xml:space="preserve">(including casual employees) </w:t>
      </w:r>
      <w:r w:rsidR="00BE33AB" w:rsidRPr="00AB573C">
        <w:t xml:space="preserve">may also be subject to the provisions of various Acts (along with regulations, directions, rules or instruments made under those Acts), </w:t>
      </w:r>
      <w:r w:rsidR="0081702D">
        <w:t xml:space="preserve">as amended from time to time, </w:t>
      </w:r>
      <w:r w:rsidR="00BE33AB" w:rsidRPr="00AB573C">
        <w:t>including, but not limited to:</w:t>
      </w:r>
    </w:p>
    <w:p w14:paraId="5C255E6A" w14:textId="32CC4654" w:rsidR="00BE33AB" w:rsidRPr="00B67C4F" w:rsidRDefault="00BE33AB" w:rsidP="00B67C4F">
      <w:pPr>
        <w:pStyle w:val="ListBullet"/>
      </w:pPr>
      <w:r w:rsidRPr="00B67C4F">
        <w:rPr>
          <w:i/>
        </w:rPr>
        <w:t>Fair Work Act 2009</w:t>
      </w:r>
      <w:r w:rsidR="00AB573C" w:rsidRPr="00B67C4F">
        <w:t xml:space="preserve"> (FW Act)</w:t>
      </w:r>
    </w:p>
    <w:p w14:paraId="5C255E6B" w14:textId="20E264EE" w:rsidR="009C5D9D" w:rsidRPr="00B67C4F" w:rsidRDefault="009C5D9D" w:rsidP="00B67C4F">
      <w:pPr>
        <w:pStyle w:val="ListBullet"/>
        <w:rPr>
          <w:i/>
        </w:rPr>
      </w:pPr>
      <w:r w:rsidRPr="00B67C4F">
        <w:rPr>
          <w:i/>
        </w:rPr>
        <w:t>Fair Work (Transitional Provisions and Consequential Amendments) Act 2009</w:t>
      </w:r>
    </w:p>
    <w:p w14:paraId="5C255E6C" w14:textId="16DD8E40" w:rsidR="00BE33AB" w:rsidRPr="00B67C4F" w:rsidRDefault="00BE33AB" w:rsidP="00B67C4F">
      <w:pPr>
        <w:pStyle w:val="ListBullet"/>
        <w:rPr>
          <w:i/>
        </w:rPr>
      </w:pPr>
      <w:r w:rsidRPr="00B67C4F">
        <w:rPr>
          <w:i/>
        </w:rPr>
        <w:t>Long Service Leave (Commonwealth Employees) Act 1976</w:t>
      </w:r>
    </w:p>
    <w:p w14:paraId="5C255E6D" w14:textId="4439878F" w:rsidR="00BE33AB" w:rsidRPr="00B67C4F" w:rsidRDefault="00BE33AB" w:rsidP="00B67C4F">
      <w:pPr>
        <w:pStyle w:val="ListBullet"/>
      </w:pPr>
      <w:r w:rsidRPr="00B67C4F">
        <w:rPr>
          <w:i/>
        </w:rPr>
        <w:t>Maternity Leave (Commonwealth Employees) Act 1973</w:t>
      </w:r>
      <w:r w:rsidR="00AB573C" w:rsidRPr="00B67C4F">
        <w:t xml:space="preserve"> (Maternity Leave Act)</w:t>
      </w:r>
    </w:p>
    <w:p w14:paraId="5C255E6E" w14:textId="077B95CE" w:rsidR="005154E6" w:rsidRPr="00B67C4F" w:rsidRDefault="005154E6" w:rsidP="00B67C4F">
      <w:pPr>
        <w:pStyle w:val="ListBullet"/>
        <w:rPr>
          <w:i/>
        </w:rPr>
      </w:pPr>
      <w:r w:rsidRPr="00B67C4F">
        <w:rPr>
          <w:i/>
        </w:rPr>
        <w:t>Paid Parental Leave Act 2010</w:t>
      </w:r>
    </w:p>
    <w:p w14:paraId="5C255E6F" w14:textId="6F7FEB9D" w:rsidR="00BE33AB" w:rsidRPr="00B67C4F" w:rsidRDefault="00BE33AB" w:rsidP="00B67C4F">
      <w:pPr>
        <w:pStyle w:val="ListBullet"/>
      </w:pPr>
      <w:r w:rsidRPr="00B67C4F">
        <w:rPr>
          <w:i/>
        </w:rPr>
        <w:t>Public Service Act 1999</w:t>
      </w:r>
      <w:r w:rsidR="00AB573C" w:rsidRPr="00B67C4F">
        <w:t xml:space="preserve"> (PS Act)</w:t>
      </w:r>
    </w:p>
    <w:p w14:paraId="5C255E70" w14:textId="33568F4A" w:rsidR="005973FD" w:rsidRPr="00B67C4F" w:rsidRDefault="005973FD" w:rsidP="00B67C4F">
      <w:pPr>
        <w:pStyle w:val="ListBullet"/>
        <w:rPr>
          <w:i/>
        </w:rPr>
      </w:pPr>
      <w:r w:rsidRPr="00B67C4F">
        <w:rPr>
          <w:i/>
        </w:rPr>
        <w:t>Safety, Rehabilitation and Compensation Act 1988</w:t>
      </w:r>
    </w:p>
    <w:p w14:paraId="5C255E71" w14:textId="65D93AD6" w:rsidR="00D95B62" w:rsidRPr="00B67C4F" w:rsidRDefault="00D95B62" w:rsidP="00B67C4F">
      <w:pPr>
        <w:pStyle w:val="ListBullet"/>
        <w:rPr>
          <w:i/>
        </w:rPr>
      </w:pPr>
      <w:r w:rsidRPr="00B67C4F">
        <w:rPr>
          <w:i/>
        </w:rPr>
        <w:t>Superannuation Act 1976</w:t>
      </w:r>
    </w:p>
    <w:p w14:paraId="5C255E72" w14:textId="46DBBF14" w:rsidR="00D95B62" w:rsidRPr="00B67C4F" w:rsidRDefault="00D95B62" w:rsidP="00B67C4F">
      <w:pPr>
        <w:pStyle w:val="ListBullet"/>
        <w:rPr>
          <w:i/>
        </w:rPr>
      </w:pPr>
      <w:r w:rsidRPr="00B67C4F">
        <w:rPr>
          <w:i/>
        </w:rPr>
        <w:t>Superannuation Act 1990</w:t>
      </w:r>
    </w:p>
    <w:p w14:paraId="5C255E73" w14:textId="6272B793" w:rsidR="00D95B62" w:rsidRPr="00B67C4F" w:rsidRDefault="00D95B62" w:rsidP="00B67C4F">
      <w:pPr>
        <w:pStyle w:val="ListBullet"/>
        <w:rPr>
          <w:i/>
        </w:rPr>
      </w:pPr>
      <w:r w:rsidRPr="00B67C4F">
        <w:rPr>
          <w:i/>
        </w:rPr>
        <w:t xml:space="preserve">Superannuation Act </w:t>
      </w:r>
      <w:r w:rsidR="005F7A8D" w:rsidRPr="00B67C4F">
        <w:rPr>
          <w:i/>
        </w:rPr>
        <w:t>2005</w:t>
      </w:r>
    </w:p>
    <w:p w14:paraId="5C255E74" w14:textId="2DEF3EAF" w:rsidR="005F7A8D" w:rsidRPr="00B67C4F" w:rsidRDefault="005F7A8D" w:rsidP="00B67C4F">
      <w:pPr>
        <w:pStyle w:val="ListBullet"/>
        <w:rPr>
          <w:i/>
        </w:rPr>
      </w:pPr>
      <w:r w:rsidRPr="00B67C4F">
        <w:rPr>
          <w:i/>
        </w:rPr>
        <w:t>Superannuation (Productivity Benefit) Act 1988</w:t>
      </w:r>
    </w:p>
    <w:p w14:paraId="5C255E75" w14:textId="35E709E6" w:rsidR="005F7A8D" w:rsidRPr="00B67C4F" w:rsidRDefault="005F7A8D" w:rsidP="00B67C4F">
      <w:pPr>
        <w:pStyle w:val="ListBullet"/>
        <w:rPr>
          <w:i/>
        </w:rPr>
      </w:pPr>
      <w:r w:rsidRPr="00B67C4F">
        <w:rPr>
          <w:i/>
        </w:rPr>
        <w:t>Superannuation Benefits (Supervisory Mechanisms) Act 1990</w:t>
      </w:r>
    </w:p>
    <w:p w14:paraId="5C255E76" w14:textId="1D51C75F" w:rsidR="00516212" w:rsidRPr="00B67C4F" w:rsidRDefault="00516212" w:rsidP="00B67C4F">
      <w:pPr>
        <w:pStyle w:val="ListBullet"/>
        <w:rPr>
          <w:i/>
        </w:rPr>
      </w:pPr>
      <w:r w:rsidRPr="00B67C4F">
        <w:rPr>
          <w:i/>
        </w:rPr>
        <w:t>Superannuation Guarantee (Administration) Act 1992</w:t>
      </w:r>
    </w:p>
    <w:p w14:paraId="5C255E77" w14:textId="1E839FFE" w:rsidR="005973FD" w:rsidRPr="00B67C4F" w:rsidRDefault="005973FD" w:rsidP="00B67C4F">
      <w:pPr>
        <w:pStyle w:val="ListBullet"/>
        <w:rPr>
          <w:i/>
        </w:rPr>
      </w:pPr>
      <w:r w:rsidRPr="00B67C4F">
        <w:rPr>
          <w:i/>
        </w:rPr>
        <w:t>Work Health and Safety Act 2011.</w:t>
      </w:r>
    </w:p>
    <w:p w14:paraId="5C255E78" w14:textId="63A2C400" w:rsidR="00BE33AB" w:rsidRPr="00AB573C" w:rsidRDefault="00BE33AB" w:rsidP="000C6146">
      <w:pPr>
        <w:pStyle w:val="Clause"/>
      </w:pPr>
      <w:r w:rsidRPr="00AB573C">
        <w:lastRenderedPageBreak/>
        <w:t xml:space="preserve">This Agreement states the terms and conditions of employment that are not otherwise provided under relevant legislation or </w:t>
      </w:r>
      <w:r w:rsidR="008C070B">
        <w:t xml:space="preserve">by </w:t>
      </w:r>
      <w:r w:rsidRPr="00AB573C">
        <w:t>common law.</w:t>
      </w:r>
    </w:p>
    <w:p w14:paraId="5C255E79" w14:textId="29201FB4" w:rsidR="00154417" w:rsidRPr="00AB573C" w:rsidRDefault="00D95B62" w:rsidP="000C6146">
      <w:pPr>
        <w:pStyle w:val="Clause"/>
      </w:pPr>
      <w:r w:rsidRPr="00AB573C">
        <w:t xml:space="preserve">The operation of this Agreement is supported by policies, procedures and guidelines. </w:t>
      </w:r>
      <w:r w:rsidR="0000431C" w:rsidRPr="00FD4013">
        <w:t>Any guidelines, policies and procedures referred to in this Agreement are not incorporated into, and do not form part of this Agreement</w:t>
      </w:r>
      <w:r w:rsidR="0000431C" w:rsidRPr="00AB573C">
        <w:t>.</w:t>
      </w:r>
      <w:r w:rsidR="00CD7115">
        <w:t xml:space="preserve"> </w:t>
      </w:r>
      <w:r w:rsidRPr="00AB573C">
        <w:t>If there is any inconsistency between the policies, procedures and guidelines and the terms of this Agreement, the express terms of this Agreement will prevail.</w:t>
      </w:r>
    </w:p>
    <w:p w14:paraId="5C255E7A" w14:textId="77777777" w:rsidR="0057799C" w:rsidRPr="00AB573C" w:rsidRDefault="00BE33AB" w:rsidP="00BE33AB">
      <w:pPr>
        <w:pStyle w:val="Heading2"/>
      </w:pPr>
      <w:bookmarkStart w:id="15" w:name="_Toc530645388"/>
      <w:bookmarkStart w:id="16" w:name="_Toc2603595"/>
      <w:r w:rsidRPr="00AB573C">
        <w:t>Delegation</w:t>
      </w:r>
      <w:bookmarkEnd w:id="15"/>
      <w:bookmarkEnd w:id="16"/>
    </w:p>
    <w:p w14:paraId="1664AFAB" w14:textId="340F5197" w:rsidR="00176984" w:rsidRDefault="00BE33AB" w:rsidP="000C6146">
      <w:pPr>
        <w:pStyle w:val="Clause"/>
      </w:pPr>
      <w:r w:rsidRPr="00AB573C">
        <w:t>The Secretary may, in writing, delegate any of the Secretary’s powers or functions under this Agreement inclu</w:t>
      </w:r>
      <w:r w:rsidR="00406124" w:rsidRPr="00AB573C">
        <w:t>ding the power to sub-delegate</w:t>
      </w:r>
      <w:r w:rsidR="008C070B">
        <w:t>, subject to conditions</w:t>
      </w:r>
      <w:r w:rsidR="00406124" w:rsidRPr="00AB573C">
        <w:t>.</w:t>
      </w:r>
    </w:p>
    <w:p w14:paraId="5EB1F1C8" w14:textId="1CF55DE9" w:rsidR="00176984" w:rsidRPr="00AB573C" w:rsidRDefault="00176984" w:rsidP="00176984">
      <w:pPr>
        <w:pStyle w:val="Heading2"/>
      </w:pPr>
      <w:bookmarkStart w:id="17" w:name="_Toc530645389"/>
      <w:bookmarkStart w:id="18" w:name="_Toc2603596"/>
      <w:r>
        <w:t>National Employment Standards</w:t>
      </w:r>
      <w:bookmarkEnd w:id="17"/>
      <w:bookmarkEnd w:id="18"/>
    </w:p>
    <w:p w14:paraId="2820511B" w14:textId="2C50AAA2" w:rsidR="00176984" w:rsidRDefault="00176984" w:rsidP="00E32963">
      <w:pPr>
        <w:pStyle w:val="Clause"/>
      </w:pPr>
      <w:r>
        <w:t>Nothing in this Agreement reduces the entitlement available to an employee under the National Employment Standards (NES).</w:t>
      </w:r>
    </w:p>
    <w:p w14:paraId="5C255E7C" w14:textId="77777777" w:rsidR="000A61C1" w:rsidRPr="00AB573C" w:rsidRDefault="00407A1E" w:rsidP="00BE33AB">
      <w:pPr>
        <w:pStyle w:val="Heading1"/>
        <w:keepNext/>
        <w:spacing w:line="276" w:lineRule="auto"/>
      </w:pPr>
      <w:bookmarkStart w:id="19" w:name="_Toc530645390"/>
      <w:bookmarkStart w:id="20" w:name="_Toc2603597"/>
      <w:bookmarkEnd w:id="5"/>
      <w:r w:rsidRPr="00AB573C">
        <w:lastRenderedPageBreak/>
        <w:t>Part B –</w:t>
      </w:r>
      <w:r w:rsidR="00BE33AB" w:rsidRPr="00AB573C">
        <w:t xml:space="preserve"> Remuneration</w:t>
      </w:r>
      <w:bookmarkEnd w:id="19"/>
      <w:bookmarkEnd w:id="20"/>
    </w:p>
    <w:p w14:paraId="5C255E7D" w14:textId="77777777" w:rsidR="00BE33AB" w:rsidRPr="00AB573C" w:rsidRDefault="00BE33AB" w:rsidP="00BE33AB">
      <w:pPr>
        <w:pStyle w:val="Heading2"/>
      </w:pPr>
      <w:bookmarkStart w:id="21" w:name="_Toc530645391"/>
      <w:bookmarkStart w:id="22" w:name="_Toc2603598"/>
      <w:bookmarkStart w:id="23" w:name="_Toc382993844"/>
      <w:r w:rsidRPr="00AB573C">
        <w:t>Salary</w:t>
      </w:r>
      <w:bookmarkEnd w:id="21"/>
      <w:bookmarkEnd w:id="22"/>
    </w:p>
    <w:p w14:paraId="5C255E7E" w14:textId="77777777" w:rsidR="00BE33AB" w:rsidRPr="00AB573C" w:rsidRDefault="00BE33AB" w:rsidP="004B5295">
      <w:pPr>
        <w:pStyle w:val="Clause"/>
      </w:pPr>
      <w:r w:rsidRPr="00AB573C">
        <w:t>The salary rates for all classificati</w:t>
      </w:r>
      <w:r w:rsidR="009C5D9D" w:rsidRPr="00AB573C">
        <w:t>ons are detailed at Attachments </w:t>
      </w:r>
      <w:r w:rsidRPr="00AB573C">
        <w:t>A, B, C and D of this Agreement.</w:t>
      </w:r>
    </w:p>
    <w:p w14:paraId="5C255E7F" w14:textId="7D9D50EA" w:rsidR="00BE33AB" w:rsidRPr="00AB573C" w:rsidRDefault="00BE33AB" w:rsidP="000C6146">
      <w:pPr>
        <w:pStyle w:val="Clause"/>
      </w:pPr>
      <w:r w:rsidRPr="00AB573C">
        <w:t xml:space="preserve">Employees will receive </w:t>
      </w:r>
      <w:r w:rsidR="00A546AB">
        <w:t xml:space="preserve">salary </w:t>
      </w:r>
      <w:r w:rsidRPr="00AB573C">
        <w:t xml:space="preserve">increases of </w:t>
      </w:r>
      <w:r w:rsidR="00442D04" w:rsidRPr="005E26CF">
        <w:t>2</w:t>
      </w:r>
      <w:r w:rsidR="00507C2C">
        <w:t> </w:t>
      </w:r>
      <w:r w:rsidR="0034712A" w:rsidRPr="00AB573C">
        <w:t>per </w:t>
      </w:r>
      <w:r w:rsidR="00AF3429" w:rsidRPr="00AB573C">
        <w:t xml:space="preserve">cent on </w:t>
      </w:r>
      <w:r w:rsidR="003B5FF7">
        <w:t>2</w:t>
      </w:r>
      <w:r w:rsidR="00486C2A">
        <w:t>9</w:t>
      </w:r>
      <w:r w:rsidR="003B5FF7">
        <w:t> March 2019</w:t>
      </w:r>
      <w:r w:rsidR="00DD7BF0">
        <w:t xml:space="preserve">, </w:t>
      </w:r>
      <w:r w:rsidR="00025B9B">
        <w:t>2</w:t>
      </w:r>
      <w:r w:rsidR="003B5FF7">
        <w:t> </w:t>
      </w:r>
      <w:r w:rsidR="00040069">
        <w:t>per </w:t>
      </w:r>
      <w:r w:rsidR="0034712A" w:rsidRPr="00AB573C">
        <w:t xml:space="preserve">cent </w:t>
      </w:r>
      <w:r w:rsidR="00E81B82">
        <w:t xml:space="preserve">12 months after commencement of the </w:t>
      </w:r>
      <w:r w:rsidR="003B5FF7">
        <w:t>A</w:t>
      </w:r>
      <w:r w:rsidR="00E81B82">
        <w:t>greement</w:t>
      </w:r>
      <w:r w:rsidR="00DD7BF0">
        <w:t xml:space="preserve"> and </w:t>
      </w:r>
      <w:r w:rsidR="00442D04" w:rsidRPr="005E26CF">
        <w:t>2</w:t>
      </w:r>
      <w:r w:rsidR="00507C2C">
        <w:t> </w:t>
      </w:r>
      <w:r w:rsidR="00040069">
        <w:t>per </w:t>
      </w:r>
      <w:r w:rsidR="0034712A" w:rsidRPr="00AB573C">
        <w:t xml:space="preserve">cent </w:t>
      </w:r>
      <w:r w:rsidR="00E81B82">
        <w:t xml:space="preserve">24 months after commencement of the </w:t>
      </w:r>
      <w:r w:rsidR="003B5FF7">
        <w:t>A</w:t>
      </w:r>
      <w:r w:rsidR="00E81B82">
        <w:t>greement</w:t>
      </w:r>
      <w:r w:rsidR="002851C0" w:rsidRPr="00AB573C">
        <w:t>.</w:t>
      </w:r>
    </w:p>
    <w:p w14:paraId="5C255E80" w14:textId="4CE520C5" w:rsidR="00A91800" w:rsidRDefault="00BE33AB" w:rsidP="000C6146">
      <w:pPr>
        <w:pStyle w:val="Clause"/>
      </w:pPr>
      <w:r w:rsidRPr="00AB573C">
        <w:t>Employees whose salary remain</w:t>
      </w:r>
      <w:r w:rsidR="00203A29" w:rsidRPr="00AB573C">
        <w:t>s</w:t>
      </w:r>
      <w:r w:rsidRPr="00AB573C">
        <w:t xml:space="preserve"> above the top pay point for their classification will retain their salary until their actual salary falls within the pay point range for their APS classification. Employees will move to the equivalent pay point or, if no equivalent, the pay point closest to, but not lower than</w:t>
      </w:r>
      <w:r w:rsidR="00A91800" w:rsidRPr="00AB573C">
        <w:t>,</w:t>
      </w:r>
      <w:r w:rsidRPr="00AB573C">
        <w:t xml:space="preserve"> their actual salary.</w:t>
      </w:r>
    </w:p>
    <w:p w14:paraId="5C255E81" w14:textId="77777777" w:rsidR="000A61C1" w:rsidRPr="00AB573C" w:rsidRDefault="00184035" w:rsidP="00AF63BB">
      <w:pPr>
        <w:pStyle w:val="Heading2"/>
      </w:pPr>
      <w:bookmarkStart w:id="24" w:name="_Toc530645392"/>
      <w:bookmarkStart w:id="25" w:name="_Toc2603599"/>
      <w:bookmarkEnd w:id="23"/>
      <w:r w:rsidRPr="00AB573C">
        <w:t>Salary p</w:t>
      </w:r>
      <w:r w:rsidR="00AF63BB" w:rsidRPr="00AB573C">
        <w:t>ayment</w:t>
      </w:r>
      <w:bookmarkEnd w:id="24"/>
      <w:bookmarkEnd w:id="25"/>
    </w:p>
    <w:p w14:paraId="5C255E82" w14:textId="5814E261" w:rsidR="00AF63BB" w:rsidRDefault="00AF63BB" w:rsidP="000C6146">
      <w:pPr>
        <w:pStyle w:val="Clause"/>
      </w:pPr>
      <w:bookmarkStart w:id="26" w:name="_Toc22119348"/>
      <w:bookmarkStart w:id="27" w:name="_Toc22120900"/>
      <w:bookmarkStart w:id="28" w:name="_Toc22121072"/>
      <w:bookmarkStart w:id="29" w:name="_Toc22121244"/>
      <w:bookmarkStart w:id="30" w:name="_Toc22719918"/>
      <w:bookmarkStart w:id="31" w:name="_Toc24186110"/>
      <w:bookmarkStart w:id="32" w:name="_Toc24186275"/>
      <w:bookmarkStart w:id="33" w:name="_Toc126144736"/>
      <w:bookmarkStart w:id="34" w:name="_Toc382993845"/>
      <w:r w:rsidRPr="00AB573C">
        <w:t>An employee will be paid fortnightly in arrears by electronic funds transfer into a financial institution account of the employee’s choice.</w:t>
      </w:r>
    </w:p>
    <w:p w14:paraId="5C255E83" w14:textId="77777777" w:rsidR="0057799C" w:rsidRPr="00AB573C" w:rsidRDefault="00AF63BB" w:rsidP="000C6146">
      <w:pPr>
        <w:pStyle w:val="Clause"/>
      </w:pPr>
      <w:r w:rsidRPr="00AB573C">
        <w:t>The fortnightly rate of pay is calculated using the following formula: annual rate of pay multiplied by 12 and divided by 313.</w:t>
      </w:r>
      <w:bookmarkEnd w:id="26"/>
      <w:bookmarkEnd w:id="27"/>
      <w:bookmarkEnd w:id="28"/>
      <w:bookmarkEnd w:id="29"/>
      <w:bookmarkEnd w:id="30"/>
      <w:bookmarkEnd w:id="31"/>
      <w:bookmarkEnd w:id="32"/>
      <w:bookmarkEnd w:id="33"/>
    </w:p>
    <w:p w14:paraId="5C255E84" w14:textId="77777777" w:rsidR="00AF63BB" w:rsidRPr="00AB573C" w:rsidRDefault="00184035" w:rsidP="00AF63BB">
      <w:pPr>
        <w:pStyle w:val="Heading2"/>
      </w:pPr>
      <w:bookmarkStart w:id="35" w:name="_Toc530645393"/>
      <w:bookmarkStart w:id="36" w:name="_Toc2603600"/>
      <w:r w:rsidRPr="00AB573C">
        <w:t>Salary on e</w:t>
      </w:r>
      <w:r w:rsidR="00AF63BB" w:rsidRPr="00AB573C">
        <w:t xml:space="preserve">ngagement, </w:t>
      </w:r>
      <w:r w:rsidRPr="00AB573C">
        <w:t>p</w:t>
      </w:r>
      <w:r w:rsidR="00AF63BB" w:rsidRPr="00AB573C">
        <w:t xml:space="preserve">romotion or </w:t>
      </w:r>
      <w:r w:rsidRPr="00AB573C">
        <w:t>m</w:t>
      </w:r>
      <w:r w:rsidR="00AF63BB" w:rsidRPr="00AB573C">
        <w:t>ovement</w:t>
      </w:r>
      <w:bookmarkEnd w:id="35"/>
      <w:bookmarkEnd w:id="36"/>
    </w:p>
    <w:p w14:paraId="5C255E85" w14:textId="0C016051" w:rsidR="00AF63BB" w:rsidRPr="00AB573C" w:rsidRDefault="00AF63BB" w:rsidP="000C6146">
      <w:pPr>
        <w:pStyle w:val="Clause"/>
      </w:pPr>
      <w:bookmarkStart w:id="37" w:name="_Ref529196852"/>
      <w:r w:rsidRPr="00AB573C">
        <w:t xml:space="preserve">A person who is engaged to work at </w:t>
      </w:r>
      <w:r w:rsidR="00585269" w:rsidRPr="00AB573C">
        <w:t>the Department</w:t>
      </w:r>
      <w:r w:rsidRPr="00AB573C">
        <w:t xml:space="preserve">, an existing APS employee promoted or moved to </w:t>
      </w:r>
      <w:r w:rsidR="00585269" w:rsidRPr="00AB573C">
        <w:t>the Department</w:t>
      </w:r>
      <w:r w:rsidRPr="00AB573C">
        <w:t xml:space="preserve">, or an existing </w:t>
      </w:r>
      <w:r w:rsidR="00585269" w:rsidRPr="00AB573C">
        <w:t>departmental</w:t>
      </w:r>
      <w:r w:rsidRPr="00AB573C">
        <w:t xml:space="preserve"> employee promoted or moved within the broadband in </w:t>
      </w:r>
      <w:r w:rsidR="00585269" w:rsidRPr="00AB573C">
        <w:t>the Department</w:t>
      </w:r>
      <w:r w:rsidRPr="00AB573C">
        <w:t>, will be paid</w:t>
      </w:r>
      <w:r w:rsidR="00226047">
        <w:t xml:space="preserve">, subject to the </w:t>
      </w:r>
      <w:r w:rsidR="00226047" w:rsidRPr="007826B2">
        <w:t xml:space="preserve">exceptions in </w:t>
      </w:r>
      <w:r w:rsidR="004E70BA" w:rsidRPr="007826B2">
        <w:t>clauses </w:t>
      </w:r>
      <w:r w:rsidR="005E26CF" w:rsidRPr="007826B2">
        <w:fldChar w:fldCharType="begin"/>
      </w:r>
      <w:r w:rsidR="005E26CF" w:rsidRPr="007826B2">
        <w:instrText xml:space="preserve"> REF _Ref529196734 \r \h  \* MERGEFORMAT </w:instrText>
      </w:r>
      <w:r w:rsidR="005E26CF" w:rsidRPr="007826B2">
        <w:fldChar w:fldCharType="separate"/>
      </w:r>
      <w:r w:rsidR="004215D7">
        <w:t>17</w:t>
      </w:r>
      <w:r w:rsidR="005E26CF" w:rsidRPr="007826B2">
        <w:fldChar w:fldCharType="end"/>
      </w:r>
      <w:r w:rsidR="005E26CF" w:rsidRPr="007826B2">
        <w:t>-</w:t>
      </w:r>
      <w:r w:rsidR="005E26CF" w:rsidRPr="007826B2">
        <w:fldChar w:fldCharType="begin"/>
      </w:r>
      <w:r w:rsidR="005E26CF" w:rsidRPr="007826B2">
        <w:instrText xml:space="preserve"> REF _Ref529196785 \r \h  \* MERGEFORMAT </w:instrText>
      </w:r>
      <w:r w:rsidR="005E26CF" w:rsidRPr="007826B2">
        <w:fldChar w:fldCharType="separate"/>
      </w:r>
      <w:r w:rsidR="004215D7">
        <w:t>20</w:t>
      </w:r>
      <w:r w:rsidR="005E26CF" w:rsidRPr="007826B2">
        <w:fldChar w:fldCharType="end"/>
      </w:r>
      <w:r w:rsidR="00226047" w:rsidRPr="007826B2">
        <w:t>,</w:t>
      </w:r>
      <w:r w:rsidRPr="00406691">
        <w:t xml:space="preserve"> at the</w:t>
      </w:r>
      <w:r w:rsidRPr="00AB573C">
        <w:t xml:space="preserve"> base pay point of the relevant classification unless the Secretary approves payment of a higher salary.</w:t>
      </w:r>
      <w:bookmarkEnd w:id="37"/>
    </w:p>
    <w:p w14:paraId="5C255E86" w14:textId="0A69E707" w:rsidR="00AF63BB" w:rsidRPr="00AB573C" w:rsidRDefault="00AF63BB" w:rsidP="000C6146">
      <w:pPr>
        <w:pStyle w:val="Clause"/>
      </w:pPr>
      <w:bookmarkStart w:id="38" w:name="_Ref529196734"/>
      <w:r w:rsidRPr="00AB573C">
        <w:t>An employee who, immediately before a movement within the broadband or promotion, is in receipt of Temporary Performance Loading (TPL) above the base pay point</w:t>
      </w:r>
      <w:r w:rsidR="00226047">
        <w:t xml:space="preserve"> of the TPL classification</w:t>
      </w:r>
      <w:r w:rsidRPr="00AB573C">
        <w:t xml:space="preserve"> due to receiving salary advancement at the TPL classification, will be paid at the higher pay point from the date of promotion or movement.</w:t>
      </w:r>
      <w:bookmarkEnd w:id="38"/>
    </w:p>
    <w:p w14:paraId="5C255E87" w14:textId="77777777" w:rsidR="00AF63BB" w:rsidRPr="00AB573C" w:rsidRDefault="00AF63BB" w:rsidP="000C6146">
      <w:pPr>
        <w:pStyle w:val="Clause"/>
      </w:pPr>
      <w:r w:rsidRPr="00AB573C">
        <w:t xml:space="preserve">Unless the Secretary determines a higher salary, an existing APS employee moving to </w:t>
      </w:r>
      <w:r w:rsidR="00585269" w:rsidRPr="00AB573C">
        <w:t>the Department</w:t>
      </w:r>
      <w:r w:rsidRPr="00AB573C">
        <w:t xml:space="preserve"> at the same classification level whose </w:t>
      </w:r>
      <w:r w:rsidR="00585269" w:rsidRPr="00AB573C">
        <w:t>current salary does not match a</w:t>
      </w:r>
      <w:r w:rsidRPr="00AB573C">
        <w:t xml:space="preserve"> </w:t>
      </w:r>
      <w:r w:rsidR="00585269" w:rsidRPr="00AB573C">
        <w:t>departmental</w:t>
      </w:r>
      <w:r w:rsidRPr="00AB573C">
        <w:t xml:space="preserve"> pay point for that classification and is below the maximum pay point in </w:t>
      </w:r>
      <w:r w:rsidR="00585269" w:rsidRPr="00AB573C">
        <w:t>the Department</w:t>
      </w:r>
      <w:r w:rsidRPr="00AB573C">
        <w:t xml:space="preserve"> for that APS classification will be paid at the pay point closest to, but not lower than their current salary.</w:t>
      </w:r>
    </w:p>
    <w:p w14:paraId="5C255E88" w14:textId="13BD12D4" w:rsidR="00AF63BB" w:rsidRPr="00AB573C" w:rsidRDefault="00AF63BB" w:rsidP="000C6146">
      <w:pPr>
        <w:pStyle w:val="Clause"/>
      </w:pPr>
      <w:r w:rsidRPr="00AB573C">
        <w:t xml:space="preserve">Unless the Secretary determines otherwise, an existing APS employee moving to </w:t>
      </w:r>
      <w:r w:rsidR="00585269" w:rsidRPr="00AB573C">
        <w:t>the Department</w:t>
      </w:r>
      <w:r w:rsidRPr="00AB573C">
        <w:t xml:space="preserve"> at the same classification level, whose current salary in their previous APS agency exceeds the top pay point in </w:t>
      </w:r>
      <w:r w:rsidR="00585269" w:rsidRPr="00AB573C">
        <w:t>the Department</w:t>
      </w:r>
      <w:r w:rsidRPr="00AB573C">
        <w:t xml:space="preserve"> for that classification will be maintained on that salary until </w:t>
      </w:r>
      <w:r w:rsidR="00764766" w:rsidRPr="00AB573C">
        <w:t xml:space="preserve">their actual salary falls within the pay point range for </w:t>
      </w:r>
      <w:r w:rsidRPr="00AB573C">
        <w:t>the relevant classification level.</w:t>
      </w:r>
    </w:p>
    <w:p w14:paraId="5C255E89" w14:textId="1AFF08FA" w:rsidR="00AF63BB" w:rsidRPr="00AB573C" w:rsidRDefault="00AF63BB" w:rsidP="000C6146">
      <w:pPr>
        <w:pStyle w:val="Clause"/>
      </w:pPr>
      <w:bookmarkStart w:id="39" w:name="_Ref529196785"/>
      <w:r w:rsidRPr="00AB573C">
        <w:t xml:space="preserve">Where an employee’s salary exceeds the top pay point in the relevant </w:t>
      </w:r>
      <w:r w:rsidR="00585269" w:rsidRPr="00AB573C">
        <w:t>departmental</w:t>
      </w:r>
      <w:r w:rsidRPr="00AB573C">
        <w:t xml:space="preserve"> classification level and is set by an I</w:t>
      </w:r>
      <w:r w:rsidR="00FC4B51" w:rsidRPr="00AB573C">
        <w:t xml:space="preserve">ndividual Flexibility </w:t>
      </w:r>
      <w:r w:rsidRPr="00AB573C">
        <w:t>A</w:t>
      </w:r>
      <w:r w:rsidR="00FC4B51" w:rsidRPr="00AB573C">
        <w:t xml:space="preserve">rrangement </w:t>
      </w:r>
      <w:r w:rsidRPr="00AB573C">
        <w:t xml:space="preserve">under an enterprise </w:t>
      </w:r>
      <w:r w:rsidRPr="00AB573C">
        <w:lastRenderedPageBreak/>
        <w:t xml:space="preserve">agreement or an instrument other than an enterprise agreement, the Secretary will determine the salary on movement to </w:t>
      </w:r>
      <w:r w:rsidR="00585269" w:rsidRPr="00AB573C">
        <w:t>the Department</w:t>
      </w:r>
      <w:r w:rsidRPr="00AB573C">
        <w:t>.</w:t>
      </w:r>
      <w:bookmarkEnd w:id="39"/>
    </w:p>
    <w:p w14:paraId="5C255E8A" w14:textId="3EF220D7" w:rsidR="00AF63BB" w:rsidRPr="00AB573C" w:rsidRDefault="005F7382" w:rsidP="000C6146">
      <w:pPr>
        <w:pStyle w:val="Clause"/>
      </w:pPr>
      <w:r w:rsidRPr="007826B2">
        <w:t>Clauses </w:t>
      </w:r>
      <w:r w:rsidR="005E26CF" w:rsidRPr="007826B2">
        <w:fldChar w:fldCharType="begin"/>
      </w:r>
      <w:r w:rsidR="005E26CF" w:rsidRPr="007826B2">
        <w:instrText xml:space="preserve"> REF _Ref529196852 \r \h  \* MERGEFORMAT </w:instrText>
      </w:r>
      <w:r w:rsidR="005E26CF" w:rsidRPr="007826B2">
        <w:fldChar w:fldCharType="separate"/>
      </w:r>
      <w:r w:rsidR="004215D7">
        <w:t>16</w:t>
      </w:r>
      <w:r w:rsidR="005E26CF" w:rsidRPr="007826B2">
        <w:fldChar w:fldCharType="end"/>
      </w:r>
      <w:r w:rsidR="005E26CF" w:rsidRPr="007826B2">
        <w:t>-</w:t>
      </w:r>
      <w:r w:rsidR="005E26CF" w:rsidRPr="007826B2">
        <w:fldChar w:fldCharType="begin"/>
      </w:r>
      <w:r w:rsidR="005E26CF" w:rsidRPr="007826B2">
        <w:instrText xml:space="preserve"> REF _Ref529196785 \r \h  \* MERGEFORMAT </w:instrText>
      </w:r>
      <w:r w:rsidR="005E26CF" w:rsidRPr="007826B2">
        <w:fldChar w:fldCharType="separate"/>
      </w:r>
      <w:r w:rsidR="004215D7">
        <w:t>20</w:t>
      </w:r>
      <w:r w:rsidR="005E26CF" w:rsidRPr="007826B2">
        <w:fldChar w:fldCharType="end"/>
      </w:r>
      <w:r w:rsidR="00585269" w:rsidRPr="007826B2">
        <w:t xml:space="preserve"> do not</w:t>
      </w:r>
      <w:r w:rsidR="00585269" w:rsidRPr="00AB573C">
        <w:t xml:space="preserve"> apply to a</w:t>
      </w:r>
      <w:r w:rsidR="00AF63BB" w:rsidRPr="00AB573C">
        <w:t xml:space="preserve"> </w:t>
      </w:r>
      <w:r w:rsidR="00585269" w:rsidRPr="00AB573C">
        <w:t>departmental</w:t>
      </w:r>
      <w:r w:rsidR="00AF63BB" w:rsidRPr="00AB573C">
        <w:t xml:space="preserve"> employee returning to the Department following a temporary placement with another agency.</w:t>
      </w:r>
    </w:p>
    <w:p w14:paraId="5C255E8C" w14:textId="77777777" w:rsidR="00AF63BB" w:rsidRPr="00C7655F" w:rsidRDefault="00AF63BB" w:rsidP="00AF63BB">
      <w:pPr>
        <w:pStyle w:val="Heading2"/>
      </w:pPr>
      <w:bookmarkStart w:id="40" w:name="_Toc530645394"/>
      <w:bookmarkStart w:id="41" w:name="_Toc2603601"/>
      <w:r w:rsidRPr="00C7655F">
        <w:t xml:space="preserve">Salary on </w:t>
      </w:r>
      <w:r w:rsidR="00184035" w:rsidRPr="00C7655F">
        <w:t>r</w:t>
      </w:r>
      <w:r w:rsidRPr="00C7655F">
        <w:t>eduction</w:t>
      </w:r>
      <w:bookmarkEnd w:id="40"/>
      <w:bookmarkEnd w:id="41"/>
    </w:p>
    <w:p w14:paraId="5C255E8E" w14:textId="1D21C00F" w:rsidR="00AF63BB" w:rsidRPr="00AB573C" w:rsidRDefault="00AF63BB" w:rsidP="000C6146">
      <w:pPr>
        <w:pStyle w:val="Clause"/>
      </w:pPr>
      <w:r w:rsidRPr="00C7655F">
        <w:t>Where an employee reduces to a lower classification level, by consent or at the direction of the Secretary, the Secretary will determine salary within the lower classification</w:t>
      </w:r>
      <w:r w:rsidRPr="00AB573C">
        <w:t xml:space="preserve"> level</w:t>
      </w:r>
      <w:r w:rsidR="00AF3429" w:rsidRPr="00AB573C">
        <w:t xml:space="preserve">. </w:t>
      </w:r>
      <w:r w:rsidR="00C7655F">
        <w:t>T</w:t>
      </w:r>
      <w:r w:rsidR="002A0AA6" w:rsidRPr="00AB573C">
        <w:t>his would normally be at the top of the salary range of the lower classification</w:t>
      </w:r>
      <w:r w:rsidRPr="00AB573C">
        <w:t>.</w:t>
      </w:r>
    </w:p>
    <w:p w14:paraId="5C255E8F" w14:textId="77777777" w:rsidR="00AF63BB" w:rsidRPr="00AB573C" w:rsidRDefault="00AF63BB" w:rsidP="00AF63BB">
      <w:pPr>
        <w:pStyle w:val="Heading2"/>
      </w:pPr>
      <w:bookmarkStart w:id="42" w:name="_Toc530645395"/>
      <w:bookmarkStart w:id="43" w:name="_Toc2603602"/>
      <w:r w:rsidRPr="00AB573C">
        <w:t xml:space="preserve">Salary </w:t>
      </w:r>
      <w:r w:rsidR="00184035" w:rsidRPr="00AB573C">
        <w:t>a</w:t>
      </w:r>
      <w:r w:rsidRPr="00AB573C">
        <w:t>dvancement</w:t>
      </w:r>
      <w:bookmarkEnd w:id="42"/>
      <w:bookmarkEnd w:id="43"/>
    </w:p>
    <w:p w14:paraId="5C255E90" w14:textId="6491EAB6" w:rsidR="00AF63BB" w:rsidRPr="00AB573C" w:rsidRDefault="00E364A3" w:rsidP="000B4029">
      <w:pPr>
        <w:pStyle w:val="Clause"/>
        <w:keepNext/>
      </w:pPr>
      <w:bookmarkStart w:id="44" w:name="_Ref529196999"/>
      <w:r w:rsidRPr="00AB573C">
        <w:t xml:space="preserve">On </w:t>
      </w:r>
      <w:r w:rsidR="004676C6" w:rsidRPr="00AB573C">
        <w:t>15</w:t>
      </w:r>
      <w:r w:rsidR="00E921D1" w:rsidRPr="00AB573C">
        <w:t> </w:t>
      </w:r>
      <w:r w:rsidR="004676C6" w:rsidRPr="00AB573C">
        <w:t>August</w:t>
      </w:r>
      <w:r w:rsidR="00AF63BB" w:rsidRPr="00AB573C">
        <w:t xml:space="preserve"> each year, an ongoing employee (excluding employees under the Training Broadband) who is not already on the top pay point in their </w:t>
      </w:r>
      <w:r w:rsidR="00425ED4">
        <w:t xml:space="preserve">substantive </w:t>
      </w:r>
      <w:r w:rsidR="00AF63BB" w:rsidRPr="00AB573C">
        <w:t>APS classification, will advance to the next pay point if the employee:</w:t>
      </w:r>
      <w:bookmarkEnd w:id="44"/>
    </w:p>
    <w:p w14:paraId="5C255E91" w14:textId="77777777" w:rsidR="00AF63BB" w:rsidRPr="00B67C4F" w:rsidRDefault="00AF63BB" w:rsidP="00B67C4F">
      <w:pPr>
        <w:pStyle w:val="Subclause"/>
      </w:pPr>
      <w:r w:rsidRPr="00B67C4F">
        <w:t xml:space="preserve">has performed duties in </w:t>
      </w:r>
      <w:r w:rsidR="00585269" w:rsidRPr="00B67C4F">
        <w:t>the Department</w:t>
      </w:r>
      <w:r w:rsidRPr="00B67C4F">
        <w:t xml:space="preserve"> at that classification level </w:t>
      </w:r>
      <w:r w:rsidR="00D04ED1" w:rsidRPr="00B67C4F">
        <w:t xml:space="preserve">or higher </w:t>
      </w:r>
      <w:r w:rsidRPr="00B67C4F">
        <w:t>for a period of three continuous months or more in the performance cycle and</w:t>
      </w:r>
    </w:p>
    <w:p w14:paraId="5C255E92" w14:textId="1C9C6E8C" w:rsidR="00AF63BB" w:rsidRPr="00AB573C" w:rsidRDefault="00AF63BB" w:rsidP="00B67C4F">
      <w:pPr>
        <w:pStyle w:val="Subclause"/>
      </w:pPr>
      <w:r w:rsidRPr="00B67C4F">
        <w:t>has received ratings of ‘</w:t>
      </w:r>
      <w:r w:rsidR="007E1C7F" w:rsidRPr="00B67C4F">
        <w:t xml:space="preserve">mostly </w:t>
      </w:r>
      <w:r w:rsidR="00406124" w:rsidRPr="00B67C4F">
        <w:t>a</w:t>
      </w:r>
      <w:r w:rsidRPr="00B67C4F">
        <w:t>chieves’ or better for both key business deliverables and observable work behaviours as part of the end cycle performance appraisal</w:t>
      </w:r>
      <w:r w:rsidR="000E3212" w:rsidRPr="00B67C4F">
        <w:t xml:space="preserve"> ending 30 </w:t>
      </w:r>
      <w:r w:rsidRPr="00B67C4F">
        <w:t>June each year</w:t>
      </w:r>
      <w:r w:rsidRPr="00AB573C">
        <w:t>.</w:t>
      </w:r>
    </w:p>
    <w:p w14:paraId="367C32A1" w14:textId="38EE214B" w:rsidR="004863B2" w:rsidRDefault="00CB7C02" w:rsidP="000C6146">
      <w:pPr>
        <w:pStyle w:val="Clause"/>
      </w:pPr>
      <w:r w:rsidRPr="007826B2">
        <w:t>Clause </w:t>
      </w:r>
      <w:r w:rsidRPr="007826B2">
        <w:fldChar w:fldCharType="begin"/>
      </w:r>
      <w:r w:rsidRPr="007826B2">
        <w:instrText xml:space="preserve"> REF _Ref529196999 \r \h </w:instrText>
      </w:r>
      <w:r w:rsidR="007826B2">
        <w:instrText xml:space="preserve"> \* MERGEFORMAT </w:instrText>
      </w:r>
      <w:r w:rsidRPr="007826B2">
        <w:fldChar w:fldCharType="separate"/>
      </w:r>
      <w:r w:rsidR="004215D7">
        <w:t>23</w:t>
      </w:r>
      <w:r w:rsidRPr="007826B2">
        <w:fldChar w:fldCharType="end"/>
      </w:r>
      <w:r w:rsidRPr="007826B2">
        <w:t xml:space="preserve"> does</w:t>
      </w:r>
      <w:r>
        <w:t xml:space="preserve"> not apply to employees in the Government Lawyer Broadbands. </w:t>
      </w:r>
      <w:r w:rsidR="004863B2" w:rsidRPr="00AB573C">
        <w:t xml:space="preserve">Salary advancement provisions for </w:t>
      </w:r>
      <w:r w:rsidR="004863B2">
        <w:t>Government Lawyers are outlined in Attachment C</w:t>
      </w:r>
      <w:r w:rsidR="004863B2" w:rsidRPr="00AB573C">
        <w:t>.</w:t>
      </w:r>
    </w:p>
    <w:p w14:paraId="5C255E93" w14:textId="6BF1219C" w:rsidR="00363F78" w:rsidRPr="00AB573C" w:rsidRDefault="00363F78" w:rsidP="000C6146">
      <w:pPr>
        <w:pStyle w:val="Clause"/>
      </w:pPr>
      <w:r w:rsidRPr="00AB573C">
        <w:t>Salary advancement provisions for IT Specialists are outlined in Attachment D.</w:t>
      </w:r>
    </w:p>
    <w:p w14:paraId="5C255E96" w14:textId="77777777" w:rsidR="00AF63BB" w:rsidRPr="00AB573C" w:rsidRDefault="00184035" w:rsidP="00184035">
      <w:pPr>
        <w:pStyle w:val="Heading2"/>
      </w:pPr>
      <w:bookmarkStart w:id="45" w:name="_Toc530645396"/>
      <w:bookmarkStart w:id="46" w:name="_Toc2603603"/>
      <w:bookmarkStart w:id="47" w:name="_Toc382993846"/>
      <w:bookmarkEnd w:id="34"/>
      <w:r w:rsidRPr="00AB573C">
        <w:t>Salary advancement and TPL</w:t>
      </w:r>
      <w:bookmarkEnd w:id="45"/>
      <w:bookmarkEnd w:id="46"/>
    </w:p>
    <w:p w14:paraId="5C255E97" w14:textId="0E6FA447" w:rsidR="00184035" w:rsidRPr="00AB573C" w:rsidRDefault="00184035" w:rsidP="00BD53E6">
      <w:pPr>
        <w:pStyle w:val="Clause"/>
        <w:keepNext/>
        <w:ind w:left="357" w:hanging="357"/>
      </w:pPr>
      <w:bookmarkStart w:id="48" w:name="_Ref529197050"/>
      <w:r w:rsidRPr="00AB573C">
        <w:t>Where an</w:t>
      </w:r>
      <w:r w:rsidR="00D73AD8">
        <w:t xml:space="preserve"> ongoing</w:t>
      </w:r>
      <w:r w:rsidRPr="00AB573C">
        <w:t xml:space="preserve"> employee is in receipt of TPL on </w:t>
      </w:r>
      <w:r w:rsidR="00E921D1" w:rsidRPr="00AB573C">
        <w:t>15 </w:t>
      </w:r>
      <w:r w:rsidR="004676C6" w:rsidRPr="00AB573C">
        <w:t>August</w:t>
      </w:r>
      <w:r w:rsidRPr="00AB573C">
        <w:t xml:space="preserve">, they will be eligible for salary advancement at both their temporary performance and substantive levels, effective from </w:t>
      </w:r>
      <w:r w:rsidR="00E921D1" w:rsidRPr="00AB573C">
        <w:t>15 </w:t>
      </w:r>
      <w:r w:rsidR="004676C6" w:rsidRPr="00AB573C">
        <w:t>August</w:t>
      </w:r>
      <w:r w:rsidRPr="00AB573C">
        <w:t>, where the employee:</w:t>
      </w:r>
      <w:bookmarkEnd w:id="48"/>
    </w:p>
    <w:p w14:paraId="5C255E98" w14:textId="77777777" w:rsidR="00184035" w:rsidRDefault="00184035" w:rsidP="00664179">
      <w:pPr>
        <w:pStyle w:val="Subclause"/>
        <w:numPr>
          <w:ilvl w:val="2"/>
          <w:numId w:val="16"/>
        </w:numPr>
      </w:pPr>
      <w:r w:rsidRPr="00AB573C">
        <w:t xml:space="preserve">was </w:t>
      </w:r>
      <w:r w:rsidRPr="001C2207">
        <w:t>continuous</w:t>
      </w:r>
      <w:r w:rsidR="007F26A1" w:rsidRPr="001C2207">
        <w:t>ly</w:t>
      </w:r>
      <w:r w:rsidRPr="00AB573C">
        <w:t xml:space="preserve"> </w:t>
      </w:r>
      <w:r w:rsidR="007F26A1" w:rsidRPr="00AB573C">
        <w:t xml:space="preserve">acting </w:t>
      </w:r>
      <w:r w:rsidRPr="00AB573C">
        <w:t>at the same classification and pay point from 1 April to 15 August that year and</w:t>
      </w:r>
    </w:p>
    <w:p w14:paraId="44E778E8" w14:textId="06AC7EF7" w:rsidR="00BD53E6" w:rsidRPr="00AB573C" w:rsidRDefault="00BD53E6" w:rsidP="00664179">
      <w:pPr>
        <w:pStyle w:val="Subclause"/>
        <w:numPr>
          <w:ilvl w:val="2"/>
          <w:numId w:val="16"/>
        </w:numPr>
      </w:pPr>
      <w:r w:rsidRPr="00AB573C">
        <w:t xml:space="preserve">has received ratings of </w:t>
      </w:r>
      <w:r w:rsidRPr="00AF0668">
        <w:t>‘mostly achieves’</w:t>
      </w:r>
      <w:r w:rsidRPr="00AB573C">
        <w:t xml:space="preserve"> or better for both key business deliverables and observable work behaviours at the TPL classification as part of the end cycle performance appraisal ending 30 June that year.</w:t>
      </w:r>
    </w:p>
    <w:p w14:paraId="5C255E9A" w14:textId="16B7C6F9" w:rsidR="00184035" w:rsidRDefault="00184035" w:rsidP="000C6146">
      <w:pPr>
        <w:pStyle w:val="Clause"/>
      </w:pPr>
      <w:bookmarkStart w:id="49" w:name="_Ref529197039"/>
      <w:r w:rsidRPr="00AB573C">
        <w:t xml:space="preserve">Where there is a break of three weeks or less in TPL between 30 June and 15 August </w:t>
      </w:r>
      <w:r w:rsidR="008A4E5D" w:rsidRPr="00AB573C">
        <w:t xml:space="preserve">of the same calendar year </w:t>
      </w:r>
      <w:r w:rsidRPr="00AB573C">
        <w:t>the employee is still eligible for salary advancement at both levels.</w:t>
      </w:r>
      <w:bookmarkEnd w:id="49"/>
    </w:p>
    <w:p w14:paraId="235902B8" w14:textId="1763071C" w:rsidR="009B1168" w:rsidRPr="00AB573C" w:rsidRDefault="00CB7C02" w:rsidP="000C6146">
      <w:pPr>
        <w:pStyle w:val="Clause"/>
      </w:pPr>
      <w:r w:rsidRPr="007826B2">
        <w:t xml:space="preserve">Clauses </w:t>
      </w:r>
      <w:r w:rsidRPr="007826B2">
        <w:fldChar w:fldCharType="begin"/>
      </w:r>
      <w:r w:rsidRPr="007826B2">
        <w:instrText xml:space="preserve"> REF _Ref529197050 \r \h  \* MERGEFORMAT </w:instrText>
      </w:r>
      <w:r w:rsidRPr="007826B2">
        <w:fldChar w:fldCharType="separate"/>
      </w:r>
      <w:r w:rsidR="004215D7">
        <w:t>26</w:t>
      </w:r>
      <w:r w:rsidRPr="007826B2">
        <w:fldChar w:fldCharType="end"/>
      </w:r>
      <w:r w:rsidRPr="007826B2">
        <w:t xml:space="preserve"> and </w:t>
      </w:r>
      <w:r w:rsidRPr="007826B2">
        <w:fldChar w:fldCharType="begin"/>
      </w:r>
      <w:r w:rsidRPr="007826B2">
        <w:instrText xml:space="preserve"> REF _Ref529197039 \r \h  \* MERGEFORMAT </w:instrText>
      </w:r>
      <w:r w:rsidRPr="007826B2">
        <w:fldChar w:fldCharType="separate"/>
      </w:r>
      <w:r w:rsidR="004215D7">
        <w:t>27</w:t>
      </w:r>
      <w:r w:rsidRPr="007826B2">
        <w:fldChar w:fldCharType="end"/>
      </w:r>
      <w:r w:rsidRPr="007826B2">
        <w:t xml:space="preserve"> do</w:t>
      </w:r>
      <w:r w:rsidRPr="00D16E96">
        <w:t xml:space="preserve"> not apply to employees in the Government Lawyer Broadbands. </w:t>
      </w:r>
      <w:r w:rsidR="009B1168">
        <w:t>Salary advancement provisions for Government Lawyers are outlined in Attachment C.</w:t>
      </w:r>
    </w:p>
    <w:p w14:paraId="5C255E9B" w14:textId="77777777" w:rsidR="00184035" w:rsidRPr="00AB573C" w:rsidRDefault="00184035" w:rsidP="00F531A9">
      <w:pPr>
        <w:pStyle w:val="Heading2"/>
      </w:pPr>
      <w:bookmarkStart w:id="50" w:name="_Toc530645397"/>
      <w:bookmarkStart w:id="51" w:name="_Toc2603604"/>
      <w:r w:rsidRPr="00AB573C">
        <w:lastRenderedPageBreak/>
        <w:t>Salary advancement and promotion</w:t>
      </w:r>
      <w:bookmarkEnd w:id="50"/>
      <w:bookmarkEnd w:id="51"/>
    </w:p>
    <w:p w14:paraId="5C255E9C" w14:textId="77777777" w:rsidR="00F531A9" w:rsidRPr="00AB573C" w:rsidRDefault="00F531A9" w:rsidP="00BD53E6">
      <w:pPr>
        <w:pStyle w:val="Clause"/>
        <w:keepNext/>
        <w:ind w:left="357" w:hanging="357"/>
      </w:pPr>
      <w:bookmarkStart w:id="52" w:name="_Ref529197071"/>
      <w:r w:rsidRPr="00AB573C">
        <w:t xml:space="preserve">An employee who is promoted or moved within the broadband between 1 April and 15 August each year is eligible for salary advancement to the next pay point, effective from </w:t>
      </w:r>
      <w:r w:rsidR="004676C6" w:rsidRPr="00AB573C">
        <w:t>15</w:t>
      </w:r>
      <w:r w:rsidR="00E921D1" w:rsidRPr="00AB573C">
        <w:t> </w:t>
      </w:r>
      <w:r w:rsidR="004676C6" w:rsidRPr="00AB573C">
        <w:t>August</w:t>
      </w:r>
      <w:r w:rsidRPr="00AB573C">
        <w:t>, where the employee:</w:t>
      </w:r>
      <w:bookmarkEnd w:id="52"/>
    </w:p>
    <w:p w14:paraId="5C255E9D" w14:textId="77777777" w:rsidR="00F531A9" w:rsidRPr="00AB573C" w:rsidRDefault="00F531A9" w:rsidP="00664179">
      <w:pPr>
        <w:pStyle w:val="Subclause"/>
        <w:numPr>
          <w:ilvl w:val="2"/>
          <w:numId w:val="15"/>
        </w:numPr>
      </w:pPr>
      <w:r w:rsidRPr="00AB573C">
        <w:t>was continuous</w:t>
      </w:r>
      <w:r w:rsidR="00BA55F2" w:rsidRPr="00AB573C">
        <w:t>ly</w:t>
      </w:r>
      <w:r w:rsidRPr="00AB573C">
        <w:t xml:space="preserve"> </w:t>
      </w:r>
      <w:r w:rsidR="00BA55F2" w:rsidRPr="00AB573C">
        <w:t xml:space="preserve">acting </w:t>
      </w:r>
      <w:r w:rsidRPr="00AB573C">
        <w:t>at the same classification and pay point from 1 April to immediately before the promotion and</w:t>
      </w:r>
    </w:p>
    <w:p w14:paraId="5C255E9E" w14:textId="45985E21" w:rsidR="00F531A9" w:rsidRPr="00AB573C" w:rsidRDefault="00F531A9" w:rsidP="00664179">
      <w:pPr>
        <w:pStyle w:val="Subclause"/>
        <w:numPr>
          <w:ilvl w:val="2"/>
          <w:numId w:val="15"/>
        </w:numPr>
      </w:pPr>
      <w:r w:rsidRPr="00AB573C">
        <w:t xml:space="preserve">has received ratings </w:t>
      </w:r>
      <w:r w:rsidRPr="00AF0668">
        <w:t>of ‘</w:t>
      </w:r>
      <w:r w:rsidR="00D73AD8" w:rsidRPr="00AF0668">
        <w:t xml:space="preserve">mostly </w:t>
      </w:r>
      <w:r w:rsidR="00406124" w:rsidRPr="00AF0668">
        <w:t>a</w:t>
      </w:r>
      <w:r w:rsidRPr="00AF0668">
        <w:t>chieves’ or better</w:t>
      </w:r>
      <w:r w:rsidRPr="00AB573C">
        <w:t xml:space="preserve"> for both key business deliverables and observable work behaviours at the promotion or movement classification as part of the end cycle performance appraisal ending 30 June that year.</w:t>
      </w:r>
    </w:p>
    <w:p w14:paraId="5C255E9F" w14:textId="18263FD8" w:rsidR="00F531A9" w:rsidRDefault="00F531A9" w:rsidP="000C6146">
      <w:pPr>
        <w:pStyle w:val="Clause"/>
      </w:pPr>
      <w:bookmarkStart w:id="53" w:name="_Ref529197083"/>
      <w:r w:rsidRPr="00AB573C">
        <w:t>Where between 30 June and 15 August</w:t>
      </w:r>
      <w:r w:rsidR="008A4E5D" w:rsidRPr="00AB573C">
        <w:t xml:space="preserve"> of the same calendar year</w:t>
      </w:r>
      <w:r w:rsidRPr="00AB573C">
        <w:t>, there is a break of three weeks or less between the TPL and promotion or movement date, the employee is eligible for salary advancement.</w:t>
      </w:r>
      <w:bookmarkEnd w:id="53"/>
    </w:p>
    <w:p w14:paraId="0E6C1205" w14:textId="5EF2E498" w:rsidR="00CB7C02" w:rsidRPr="00AB573C" w:rsidRDefault="00CB7C02" w:rsidP="000C6146">
      <w:pPr>
        <w:pStyle w:val="Clause"/>
      </w:pPr>
      <w:r w:rsidRPr="007826B2">
        <w:t xml:space="preserve">Clauses </w:t>
      </w:r>
      <w:r w:rsidRPr="007826B2">
        <w:fldChar w:fldCharType="begin"/>
      </w:r>
      <w:r w:rsidRPr="007826B2">
        <w:instrText xml:space="preserve"> REF _Ref529197071 \r \h  \* MERGEFORMAT </w:instrText>
      </w:r>
      <w:r w:rsidRPr="007826B2">
        <w:fldChar w:fldCharType="separate"/>
      </w:r>
      <w:r w:rsidR="004215D7">
        <w:t>29</w:t>
      </w:r>
      <w:r w:rsidRPr="007826B2">
        <w:fldChar w:fldCharType="end"/>
      </w:r>
      <w:r w:rsidRPr="007826B2">
        <w:t xml:space="preserve"> and </w:t>
      </w:r>
      <w:r w:rsidRPr="007826B2">
        <w:fldChar w:fldCharType="begin"/>
      </w:r>
      <w:r w:rsidRPr="007826B2">
        <w:instrText xml:space="preserve"> REF _Ref529197083 \r \h  \* MERGEFORMAT </w:instrText>
      </w:r>
      <w:r w:rsidRPr="007826B2">
        <w:fldChar w:fldCharType="separate"/>
      </w:r>
      <w:r w:rsidR="004215D7">
        <w:t>30</w:t>
      </w:r>
      <w:r w:rsidRPr="007826B2">
        <w:fldChar w:fldCharType="end"/>
      </w:r>
      <w:r w:rsidRPr="007826B2">
        <w:t xml:space="preserve"> do</w:t>
      </w:r>
      <w:r w:rsidRPr="00D16E96">
        <w:t xml:space="preserve"> not apply to employees in the Government Lawyer Broadbands. </w:t>
      </w:r>
      <w:r>
        <w:t>Salary advancement provisions for Government Lawyers are outlined in Attachment C.</w:t>
      </w:r>
    </w:p>
    <w:p w14:paraId="679689F8" w14:textId="77777777" w:rsidR="0090748A" w:rsidDel="00647172" w:rsidRDefault="0090748A" w:rsidP="0090748A">
      <w:pPr>
        <w:pStyle w:val="Heading2"/>
      </w:pPr>
      <w:bookmarkStart w:id="54" w:name="_Toc530645398"/>
      <w:bookmarkStart w:id="55" w:name="_Toc2603605"/>
      <w:r w:rsidDel="00647172">
        <w:t>Accelerated advancement</w:t>
      </w:r>
      <w:bookmarkEnd w:id="54"/>
      <w:bookmarkEnd w:id="55"/>
    </w:p>
    <w:p w14:paraId="1537D23A" w14:textId="42CD4D8D" w:rsidR="0090748A" w:rsidRPr="003754E4" w:rsidDel="00647172" w:rsidRDefault="0090748A" w:rsidP="0090748A">
      <w:pPr>
        <w:pStyle w:val="Clause"/>
      </w:pPr>
      <w:r w:rsidDel="00647172">
        <w:t>On 15 August eac</w:t>
      </w:r>
      <w:r w:rsidRPr="00406691" w:rsidDel="00647172">
        <w:t>h year, an ongoing employee who</w:t>
      </w:r>
      <w:r w:rsidRPr="00406691">
        <w:t xml:space="preserve"> is eligible for advancement under </w:t>
      </w:r>
      <w:r w:rsidRPr="007826B2">
        <w:t>clauses </w:t>
      </w:r>
      <w:r w:rsidR="005E26CF" w:rsidRPr="007826B2">
        <w:fldChar w:fldCharType="begin"/>
      </w:r>
      <w:r w:rsidR="005E26CF" w:rsidRPr="007826B2">
        <w:instrText xml:space="preserve"> REF _Ref529196999 \r \h </w:instrText>
      </w:r>
      <w:r w:rsidR="004E70BA" w:rsidRPr="007826B2">
        <w:instrText xml:space="preserve"> \* MERGEFORMAT </w:instrText>
      </w:r>
      <w:r w:rsidR="005E26CF" w:rsidRPr="007826B2">
        <w:fldChar w:fldCharType="separate"/>
      </w:r>
      <w:r w:rsidR="004215D7">
        <w:t>23</w:t>
      </w:r>
      <w:r w:rsidR="005E26CF" w:rsidRPr="007826B2">
        <w:fldChar w:fldCharType="end"/>
      </w:r>
      <w:r w:rsidRPr="007826B2">
        <w:t xml:space="preserve">, </w:t>
      </w:r>
      <w:r w:rsidR="005E26CF" w:rsidRPr="007826B2">
        <w:fldChar w:fldCharType="begin"/>
      </w:r>
      <w:r w:rsidR="005E26CF" w:rsidRPr="007826B2">
        <w:instrText xml:space="preserve"> REF _Ref529197050 \r \h </w:instrText>
      </w:r>
      <w:r w:rsidR="007826B2">
        <w:instrText xml:space="preserve"> \* MERGEFORMAT </w:instrText>
      </w:r>
      <w:r w:rsidR="005E26CF" w:rsidRPr="007826B2">
        <w:fldChar w:fldCharType="separate"/>
      </w:r>
      <w:r w:rsidR="004215D7">
        <w:t>26</w:t>
      </w:r>
      <w:r w:rsidR="005E26CF" w:rsidRPr="007826B2">
        <w:fldChar w:fldCharType="end"/>
      </w:r>
      <w:r w:rsidR="00EC4923" w:rsidRPr="007826B2">
        <w:t>-</w:t>
      </w:r>
      <w:r w:rsidR="005E26CF" w:rsidRPr="007826B2">
        <w:fldChar w:fldCharType="begin"/>
      </w:r>
      <w:r w:rsidR="005E26CF" w:rsidRPr="007826B2">
        <w:instrText xml:space="preserve"> REF _Ref529197039 \r \h </w:instrText>
      </w:r>
      <w:r w:rsidR="007826B2">
        <w:instrText xml:space="preserve"> \* MERGEFORMAT </w:instrText>
      </w:r>
      <w:r w:rsidR="005E26CF" w:rsidRPr="007826B2">
        <w:fldChar w:fldCharType="separate"/>
      </w:r>
      <w:r w:rsidR="004215D7">
        <w:t>27</w:t>
      </w:r>
      <w:r w:rsidR="005E26CF" w:rsidRPr="007826B2">
        <w:fldChar w:fldCharType="end"/>
      </w:r>
      <w:r w:rsidR="002776A5" w:rsidRPr="007826B2">
        <w:t xml:space="preserve"> </w:t>
      </w:r>
      <w:r w:rsidRPr="007826B2">
        <w:t xml:space="preserve">or </w:t>
      </w:r>
      <w:r w:rsidR="005E26CF" w:rsidRPr="007826B2">
        <w:fldChar w:fldCharType="begin"/>
      </w:r>
      <w:r w:rsidR="005E26CF" w:rsidRPr="007826B2">
        <w:instrText xml:space="preserve"> REF _Ref529197071 \r \h </w:instrText>
      </w:r>
      <w:r w:rsidR="007826B2">
        <w:instrText xml:space="preserve"> \* MERGEFORMAT </w:instrText>
      </w:r>
      <w:r w:rsidR="005E26CF" w:rsidRPr="007826B2">
        <w:fldChar w:fldCharType="separate"/>
      </w:r>
      <w:r w:rsidR="004215D7">
        <w:t>29</w:t>
      </w:r>
      <w:r w:rsidR="005E26CF" w:rsidRPr="007826B2">
        <w:fldChar w:fldCharType="end"/>
      </w:r>
      <w:r w:rsidR="00EC4923" w:rsidRPr="007826B2">
        <w:t>-</w:t>
      </w:r>
      <w:r w:rsidR="005E26CF" w:rsidRPr="007826B2">
        <w:fldChar w:fldCharType="begin"/>
      </w:r>
      <w:r w:rsidR="005E26CF" w:rsidRPr="007826B2">
        <w:instrText xml:space="preserve"> REF _Ref529197083 \r \h </w:instrText>
      </w:r>
      <w:r w:rsidR="007826B2">
        <w:instrText xml:space="preserve"> \* MERGEFORMAT </w:instrText>
      </w:r>
      <w:r w:rsidR="005E26CF" w:rsidRPr="007826B2">
        <w:fldChar w:fldCharType="separate"/>
      </w:r>
      <w:r w:rsidR="004215D7">
        <w:t>30</w:t>
      </w:r>
      <w:r w:rsidR="005E26CF" w:rsidRPr="007826B2">
        <w:fldChar w:fldCharType="end"/>
      </w:r>
      <w:r w:rsidR="00091051" w:rsidRPr="007826B2" w:rsidDel="00647172">
        <w:t xml:space="preserve"> </w:t>
      </w:r>
      <w:r w:rsidRPr="007826B2" w:rsidDel="00647172">
        <w:t>receives</w:t>
      </w:r>
      <w:r w:rsidDel="00647172">
        <w:t xml:space="preserve"> a rating of ‘consistently exceeds’ for both key business deliverables and observable work behaviours will be advanced by two pay points within </w:t>
      </w:r>
      <w:r w:rsidR="006C5383">
        <w:t>their</w:t>
      </w:r>
      <w:r w:rsidDel="00647172">
        <w:t xml:space="preserve"> current classification level.</w:t>
      </w:r>
    </w:p>
    <w:p w14:paraId="5C255EA0" w14:textId="77777777" w:rsidR="00F531A9" w:rsidRPr="00AB573C" w:rsidRDefault="00BC757C" w:rsidP="00F531A9">
      <w:pPr>
        <w:pStyle w:val="Heading2"/>
      </w:pPr>
      <w:bookmarkStart w:id="56" w:name="_Toc530645399"/>
      <w:bookmarkStart w:id="57" w:name="_Toc2603606"/>
      <w:r w:rsidRPr="00323F60">
        <w:t>Part t</w:t>
      </w:r>
      <w:r w:rsidR="00442F46" w:rsidRPr="00323F60">
        <w:t>ime e</w:t>
      </w:r>
      <w:r w:rsidR="00F531A9" w:rsidRPr="00323F60">
        <w:t>mployees</w:t>
      </w:r>
      <w:bookmarkEnd w:id="56"/>
      <w:bookmarkEnd w:id="57"/>
    </w:p>
    <w:p w14:paraId="5C255EA1" w14:textId="546651B7" w:rsidR="00F531A9" w:rsidRPr="00AB573C" w:rsidRDefault="00F531A9" w:rsidP="000C6146">
      <w:pPr>
        <w:pStyle w:val="Clause"/>
      </w:pPr>
      <w:r w:rsidRPr="00AB573C">
        <w:t xml:space="preserve">Remuneration and other benefits for part time employees will be calculated on a pro rata basis according to hours worked, with the exception of </w:t>
      </w:r>
      <w:r w:rsidR="00A12FD9">
        <w:t>expense</w:t>
      </w:r>
      <w:r w:rsidR="00C844CE">
        <w:t>-related</w:t>
      </w:r>
      <w:r w:rsidR="00A12FD9">
        <w:t xml:space="preserve"> allowances</w:t>
      </w:r>
      <w:r w:rsidRPr="00AB573C">
        <w:t>, which will be paid at the same amount as full time employees.</w:t>
      </w:r>
    </w:p>
    <w:p w14:paraId="5C255EA2" w14:textId="2C507832" w:rsidR="00F531A9" w:rsidRPr="00AF0668" w:rsidRDefault="000F178C" w:rsidP="00F531A9">
      <w:pPr>
        <w:pStyle w:val="Heading2"/>
      </w:pPr>
      <w:bookmarkStart w:id="58" w:name="_Toc530645400"/>
      <w:bookmarkStart w:id="59" w:name="_Toc2603607"/>
      <w:r w:rsidRPr="00AF0668">
        <w:t xml:space="preserve">Casual </w:t>
      </w:r>
      <w:r w:rsidR="00442F46" w:rsidRPr="00AF0668">
        <w:t>e</w:t>
      </w:r>
      <w:r w:rsidR="00F531A9" w:rsidRPr="00AF0668">
        <w:t>mployees</w:t>
      </w:r>
      <w:bookmarkEnd w:id="58"/>
      <w:bookmarkEnd w:id="59"/>
    </w:p>
    <w:p w14:paraId="5C255EA3" w14:textId="3E908F34" w:rsidR="00F531A9" w:rsidRPr="00AF0668" w:rsidRDefault="000F178C" w:rsidP="000C6146">
      <w:pPr>
        <w:pStyle w:val="Clause"/>
      </w:pPr>
      <w:r w:rsidRPr="00AF0668">
        <w:t xml:space="preserve">Casual </w:t>
      </w:r>
      <w:r w:rsidR="001C3FDB" w:rsidRPr="00AF0668">
        <w:t>employee</w:t>
      </w:r>
      <w:r w:rsidRPr="00AF0668">
        <w:t>s</w:t>
      </w:r>
      <w:r w:rsidR="00AA0D6E" w:rsidRPr="00AF0668">
        <w:t xml:space="preserve"> are</w:t>
      </w:r>
      <w:r w:rsidR="003E4609" w:rsidRPr="00AF0668">
        <w:t xml:space="preserve"> </w:t>
      </w:r>
      <w:r w:rsidR="00F531A9" w:rsidRPr="00AF0668">
        <w:t>entitled to a loading of 20</w:t>
      </w:r>
      <w:r w:rsidR="006042B5" w:rsidRPr="00AF0668">
        <w:t xml:space="preserve"> per</w:t>
      </w:r>
      <w:r w:rsidR="005F7382" w:rsidRPr="00AF0668">
        <w:t> </w:t>
      </w:r>
      <w:r w:rsidR="006042B5" w:rsidRPr="00AF0668">
        <w:t xml:space="preserve">cent </w:t>
      </w:r>
      <w:r w:rsidR="00F531A9" w:rsidRPr="00AF0668">
        <w:t xml:space="preserve">in lieu of public holidays </w:t>
      </w:r>
      <w:r w:rsidR="009D199A" w:rsidRPr="00AF0668">
        <w:t xml:space="preserve">on which the employee is not rostered to work and </w:t>
      </w:r>
      <w:r w:rsidR="00F531A9" w:rsidRPr="00AF0668">
        <w:t>all</w:t>
      </w:r>
      <w:r w:rsidR="00AC3FEC" w:rsidRPr="00AF0668">
        <w:t xml:space="preserve"> paid</w:t>
      </w:r>
      <w:r w:rsidR="00F531A9" w:rsidRPr="00AF0668">
        <w:t xml:space="preserve"> leave entitlements </w:t>
      </w:r>
      <w:r w:rsidR="009D199A" w:rsidRPr="00AF0668">
        <w:t>(</w:t>
      </w:r>
      <w:r w:rsidR="00F531A9" w:rsidRPr="00AF0668">
        <w:t>except long service leave</w:t>
      </w:r>
      <w:r w:rsidR="009D199A" w:rsidRPr="00AF0668">
        <w:t>)</w:t>
      </w:r>
      <w:r w:rsidR="003C77DC" w:rsidRPr="00AF0668">
        <w:t>.</w:t>
      </w:r>
    </w:p>
    <w:p w14:paraId="5C255EA6" w14:textId="77777777" w:rsidR="007F6512" w:rsidRPr="00AF0668" w:rsidRDefault="007F6512" w:rsidP="007F6512">
      <w:pPr>
        <w:pStyle w:val="Heading2"/>
        <w:ind w:left="567" w:hanging="567"/>
        <w:jc w:val="both"/>
      </w:pPr>
      <w:bookmarkStart w:id="60" w:name="_Toc232568312"/>
      <w:bookmarkStart w:id="61" w:name="_Toc530645401"/>
      <w:bookmarkStart w:id="62" w:name="_Toc2603608"/>
      <w:r w:rsidRPr="00AF0668">
        <w:t>Superannuation</w:t>
      </w:r>
      <w:bookmarkEnd w:id="60"/>
      <w:bookmarkEnd w:id="61"/>
      <w:bookmarkEnd w:id="62"/>
    </w:p>
    <w:p w14:paraId="748C0A7A" w14:textId="2254AD79" w:rsidR="00D10D18" w:rsidRPr="00AF0668" w:rsidRDefault="00756464" w:rsidP="000C6146">
      <w:pPr>
        <w:pStyle w:val="Clause"/>
      </w:pPr>
      <w:r w:rsidRPr="00AF0668">
        <w:t xml:space="preserve">The Department will provide employer superannuation contributions in accordance with the relevant legislative requirements. </w:t>
      </w:r>
      <w:r w:rsidR="00D10D18" w:rsidRPr="00AF0668">
        <w:t>The Department will provide employer superannuation contributions to members of PSSap of no less than 15.4</w:t>
      </w:r>
      <w:r w:rsidR="00025B9B">
        <w:t xml:space="preserve"> per cent</w:t>
      </w:r>
      <w:r w:rsidR="00025B9B" w:rsidRPr="00AF0668">
        <w:t xml:space="preserve"> </w:t>
      </w:r>
      <w:r w:rsidR="00D10D18" w:rsidRPr="00AF0668">
        <w:t>of an employee’s fortnightly contribution salary.</w:t>
      </w:r>
    </w:p>
    <w:p w14:paraId="5C255EA7" w14:textId="258FD1E0" w:rsidR="007F6512" w:rsidRPr="00AF0668" w:rsidRDefault="007F6512" w:rsidP="000C6146">
      <w:pPr>
        <w:pStyle w:val="Clause"/>
      </w:pPr>
      <w:r w:rsidRPr="00AF0668">
        <w:t>Where an employee exercises superannuation choice, employer superannuation contributions will be no less tha</w:t>
      </w:r>
      <w:r w:rsidR="000C2C85" w:rsidRPr="00AF0668">
        <w:t>n</w:t>
      </w:r>
      <w:r w:rsidRPr="00AF0668">
        <w:t xml:space="preserve"> </w:t>
      </w:r>
      <w:r w:rsidR="00CA3B00" w:rsidRPr="00AF0668">
        <w:t>15.4</w:t>
      </w:r>
      <w:r w:rsidR="00025B9B">
        <w:t xml:space="preserve"> per cent</w:t>
      </w:r>
      <w:r w:rsidR="00025B9B" w:rsidRPr="00AF0668">
        <w:t xml:space="preserve"> </w:t>
      </w:r>
      <w:r w:rsidR="00CA3B00" w:rsidRPr="00AF0668">
        <w:t xml:space="preserve">of </w:t>
      </w:r>
      <w:r w:rsidR="000C2C85" w:rsidRPr="00AF0668">
        <w:t>an employee’s ordinary time earnings</w:t>
      </w:r>
      <w:r w:rsidR="006D59DE" w:rsidRPr="00AF0668">
        <w:t>.</w:t>
      </w:r>
      <w:r w:rsidR="00CA3B00" w:rsidRPr="00AF0668">
        <w:t xml:space="preserve"> This will not be reduced by any other contributions made through salary sacrifice arrangements.</w:t>
      </w:r>
    </w:p>
    <w:p w14:paraId="5C255EA8" w14:textId="2AB3F846" w:rsidR="007F6512" w:rsidRPr="00AB573C" w:rsidRDefault="007F6512" w:rsidP="000C6146">
      <w:pPr>
        <w:pStyle w:val="Clause"/>
        <w:rPr>
          <w:rFonts w:cs="Calibri"/>
          <w:szCs w:val="22"/>
        </w:rPr>
      </w:pPr>
      <w:r w:rsidRPr="00AB573C">
        <w:lastRenderedPageBreak/>
        <w:t xml:space="preserve">For employees who take paid and/or unpaid parental leave (which includes </w:t>
      </w:r>
      <w:r w:rsidR="006D59DE" w:rsidRPr="00AB573C">
        <w:t>m</w:t>
      </w:r>
      <w:r w:rsidRPr="00AB573C">
        <w:t xml:space="preserve">aternity, </w:t>
      </w:r>
      <w:r w:rsidR="006D59DE" w:rsidRPr="00AB573C">
        <w:t>s</w:t>
      </w:r>
      <w:r w:rsidRPr="00AB573C">
        <w:t xml:space="preserve">upporting </w:t>
      </w:r>
      <w:r w:rsidR="006D59DE" w:rsidRPr="00AB573C">
        <w:t>p</w:t>
      </w:r>
      <w:r w:rsidRPr="00AB573C">
        <w:t xml:space="preserve">artner, </w:t>
      </w:r>
      <w:r w:rsidR="006D59DE" w:rsidRPr="00AB573C">
        <w:t>a</w:t>
      </w:r>
      <w:r w:rsidRPr="00AB573C">
        <w:t xml:space="preserve">doption and </w:t>
      </w:r>
      <w:r w:rsidR="006D59DE" w:rsidRPr="00AB573C">
        <w:t>f</w:t>
      </w:r>
      <w:r w:rsidRPr="00AB573C">
        <w:t xml:space="preserve">oster </w:t>
      </w:r>
      <w:r w:rsidR="006D59DE" w:rsidRPr="00AB573C">
        <w:t>c</w:t>
      </w:r>
      <w:r w:rsidRPr="00AB573C">
        <w:t>are leave), employer contributions will be made as if the entire period of leave was paid leave, in accordance with the rules of the appropriate superannuation scheme.</w:t>
      </w:r>
      <w:r w:rsidRPr="00AB573C">
        <w:rPr>
          <w:rFonts w:cs="Calibri"/>
          <w:szCs w:val="22"/>
        </w:rPr>
        <w:t xml:space="preserve"> </w:t>
      </w:r>
      <w:r w:rsidR="006202EE">
        <w:rPr>
          <w:rFonts w:cs="Calibri"/>
          <w:szCs w:val="22"/>
        </w:rPr>
        <w:t>For employees who exercise superannuation choice, the c</w:t>
      </w:r>
      <w:r w:rsidRPr="00AB573C">
        <w:rPr>
          <w:rFonts w:cs="Calibri"/>
          <w:szCs w:val="22"/>
        </w:rPr>
        <w:t>ontributions will be based on the employer contribution amount in the full pay period immedia</w:t>
      </w:r>
      <w:r w:rsidR="00996BC0" w:rsidRPr="00AB573C">
        <w:rPr>
          <w:rFonts w:cs="Calibri"/>
          <w:szCs w:val="22"/>
        </w:rPr>
        <w:t>tely prior to commencing leave.</w:t>
      </w:r>
    </w:p>
    <w:p w14:paraId="5C255EA9" w14:textId="77777777" w:rsidR="007F6512" w:rsidRPr="00AB573C" w:rsidRDefault="007F6512" w:rsidP="000C6146">
      <w:pPr>
        <w:pStyle w:val="Clause"/>
      </w:pPr>
      <w:r w:rsidRPr="00AB573C">
        <w:t>Employer superannuation contributions will not be paid on behalf of employees during other periods of unpaid leave that do not count as service, unless otherwise required under legislation.</w:t>
      </w:r>
    </w:p>
    <w:p w14:paraId="5C255EAA" w14:textId="77777777" w:rsidR="007F6512" w:rsidRPr="00912B8C" w:rsidRDefault="007F6512" w:rsidP="000C6146">
      <w:pPr>
        <w:pStyle w:val="Clause"/>
      </w:pPr>
      <w:r w:rsidRPr="00912B8C">
        <w:t>The Secretary may choose to limit superannuation choice to complying superannuation funds that allow employee and/or employer contributions to be paid through fortnightly electronic funds transfer using a file generated by the Department’s pay</w:t>
      </w:r>
      <w:r w:rsidR="00996BC0" w:rsidRPr="00912B8C">
        <w:t>roll system.</w:t>
      </w:r>
    </w:p>
    <w:p w14:paraId="5C255EAB" w14:textId="77777777" w:rsidR="007F6512" w:rsidRPr="00912B8C" w:rsidRDefault="007F6512" w:rsidP="000C6146">
      <w:pPr>
        <w:pStyle w:val="Clause"/>
      </w:pPr>
      <w:r w:rsidRPr="00912B8C">
        <w:t>Any fees applied by a chosen fund associated with the administration of superannuation contributions will be borne by the employee.</w:t>
      </w:r>
    </w:p>
    <w:p w14:paraId="5C255EAC" w14:textId="77777777" w:rsidR="008C60AA" w:rsidRPr="00AB573C" w:rsidRDefault="008C60AA" w:rsidP="008C60AA">
      <w:pPr>
        <w:pStyle w:val="Heading2"/>
      </w:pPr>
      <w:bookmarkStart w:id="63" w:name="_Toc530645402"/>
      <w:bookmarkStart w:id="64" w:name="_Toc2603609"/>
      <w:r w:rsidRPr="00AB573C">
        <w:t>Salary packaging</w:t>
      </w:r>
      <w:bookmarkEnd w:id="63"/>
      <w:bookmarkEnd w:id="64"/>
    </w:p>
    <w:p w14:paraId="5C255EAD" w14:textId="77777777" w:rsidR="000E70DB" w:rsidRPr="00AB573C" w:rsidRDefault="000E70DB" w:rsidP="000C6146">
      <w:pPr>
        <w:pStyle w:val="Clause"/>
      </w:pPr>
      <w:r w:rsidRPr="00AB573C">
        <w:t>Employees may access salary packaging and may package up to 100</w:t>
      </w:r>
      <w:r w:rsidR="006042B5" w:rsidRPr="00AB573C">
        <w:t xml:space="preserve"> per</w:t>
      </w:r>
      <w:r w:rsidR="005F7382" w:rsidRPr="00AB573C">
        <w:t> </w:t>
      </w:r>
      <w:r w:rsidR="006042B5" w:rsidRPr="00AB573C">
        <w:t>cent</w:t>
      </w:r>
      <w:r w:rsidRPr="00AB573C">
        <w:t xml:space="preserve"> of salary.</w:t>
      </w:r>
    </w:p>
    <w:p w14:paraId="5C255EAE" w14:textId="77777777" w:rsidR="008C60AA" w:rsidRPr="00AB573C" w:rsidRDefault="008C60AA" w:rsidP="000C6146">
      <w:pPr>
        <w:pStyle w:val="Clause"/>
      </w:pPr>
      <w:r w:rsidRPr="00AB573C">
        <w:t>Where an employee elects to access salary packaging, the employee’s salary for the purposes of superannuation, severance and termination payments, and any other purposes, will be determined as if the salary packaging arrangement had not occurred.</w:t>
      </w:r>
    </w:p>
    <w:p w14:paraId="5C255EAF" w14:textId="77777777" w:rsidR="008C60AA" w:rsidRPr="00AB573C" w:rsidRDefault="008C60AA" w:rsidP="008C60AA">
      <w:pPr>
        <w:pStyle w:val="Heading2"/>
      </w:pPr>
      <w:bookmarkStart w:id="65" w:name="_Toc530645403"/>
      <w:bookmarkStart w:id="66" w:name="_Toc2603610"/>
      <w:r w:rsidRPr="00AB573C">
        <w:t>Individual flexibility arrangements</w:t>
      </w:r>
      <w:bookmarkEnd w:id="65"/>
      <w:bookmarkEnd w:id="66"/>
    </w:p>
    <w:p w14:paraId="5C255EB0" w14:textId="2FA0ED36" w:rsidR="00252914" w:rsidRPr="00F04730" w:rsidRDefault="00252914" w:rsidP="00CE6C75">
      <w:pPr>
        <w:pStyle w:val="Clause"/>
      </w:pPr>
      <w:r w:rsidRPr="00F04730">
        <w:t xml:space="preserve">The </w:t>
      </w:r>
      <w:r w:rsidR="00AB16F5">
        <w:t>Secretary</w:t>
      </w:r>
      <w:r w:rsidRPr="00F04730">
        <w:t xml:space="preserve"> and an employee covered by this </w:t>
      </w:r>
      <w:r w:rsidR="006C5383">
        <w:t>A</w:t>
      </w:r>
      <w:r w:rsidRPr="00F04730">
        <w:t>greement may agree to make an individual flexibility arrangement to vary the effect of any of the terms of this Agreement, where the arrangement meets the genuine needs of the employee and agency.</w:t>
      </w:r>
    </w:p>
    <w:p w14:paraId="5C255EB1" w14:textId="4415AFDC" w:rsidR="00252914" w:rsidRPr="00F04730" w:rsidRDefault="00252914" w:rsidP="005B15ED">
      <w:pPr>
        <w:pStyle w:val="Clause"/>
        <w:keepNext/>
      </w:pPr>
      <w:r w:rsidRPr="00F04730">
        <w:t xml:space="preserve">The </w:t>
      </w:r>
      <w:r w:rsidR="00F914BF">
        <w:t xml:space="preserve">Secretary </w:t>
      </w:r>
      <w:r w:rsidRPr="00F04730">
        <w:t>must ensure that a flexibility arrangeme</w:t>
      </w:r>
      <w:r w:rsidR="005973FD">
        <w:t>nt agreed to under this clause:</w:t>
      </w:r>
    </w:p>
    <w:p w14:paraId="5C255EB2" w14:textId="041CBC0C" w:rsidR="00252914" w:rsidRDefault="00252914" w:rsidP="00664179">
      <w:pPr>
        <w:pStyle w:val="Subclause"/>
        <w:numPr>
          <w:ilvl w:val="2"/>
          <w:numId w:val="14"/>
        </w:numPr>
      </w:pPr>
      <w:r w:rsidRPr="00F04730">
        <w:t>is about permitted matters u</w:t>
      </w:r>
      <w:r w:rsidR="00AB16F5">
        <w:t>nder section 172 of the FW Act</w:t>
      </w:r>
    </w:p>
    <w:p w14:paraId="3F384F98" w14:textId="22D22CFC" w:rsidR="00BD53E6" w:rsidRDefault="00BD53E6" w:rsidP="00664179">
      <w:pPr>
        <w:pStyle w:val="Subclause"/>
        <w:numPr>
          <w:ilvl w:val="2"/>
          <w:numId w:val="14"/>
        </w:numPr>
      </w:pPr>
      <w:r w:rsidRPr="00F04730">
        <w:t>does not inclu</w:t>
      </w:r>
      <w:r>
        <w:t>de unlawful terms under section </w:t>
      </w:r>
      <w:r w:rsidRPr="00F04730">
        <w:t>194 of FW</w:t>
      </w:r>
      <w:r>
        <w:t> Act</w:t>
      </w:r>
    </w:p>
    <w:p w14:paraId="74147651" w14:textId="36B2A4D5" w:rsidR="00BD53E6" w:rsidRDefault="00BD53E6" w:rsidP="00664179">
      <w:pPr>
        <w:pStyle w:val="Subclause"/>
        <w:numPr>
          <w:ilvl w:val="2"/>
          <w:numId w:val="14"/>
        </w:numPr>
      </w:pPr>
      <w:r>
        <w:t xml:space="preserve">includes </w:t>
      </w:r>
      <w:r w:rsidRPr="005E0755" w:rsidDel="00927951">
        <w:t>the name of the employer and the employee</w:t>
      </w:r>
    </w:p>
    <w:p w14:paraId="17048A2D" w14:textId="24359D6B" w:rsidR="00BD53E6" w:rsidRDefault="00BD53E6" w:rsidP="00664179">
      <w:pPr>
        <w:pStyle w:val="Subclause"/>
        <w:numPr>
          <w:ilvl w:val="2"/>
          <w:numId w:val="14"/>
        </w:numPr>
      </w:pPr>
      <w:r w:rsidRPr="00F04730">
        <w:t>results in the employee being better off overall than i</w:t>
      </w:r>
      <w:r>
        <w:t>f no arrangement was agreed to</w:t>
      </w:r>
    </w:p>
    <w:p w14:paraId="37E4C6C5" w14:textId="3828FB9F" w:rsidR="00BD53E6" w:rsidRDefault="00BD53E6" w:rsidP="00664179">
      <w:pPr>
        <w:pStyle w:val="Subclause"/>
        <w:keepNext/>
        <w:numPr>
          <w:ilvl w:val="2"/>
          <w:numId w:val="14"/>
        </w:numPr>
      </w:pPr>
      <w:r>
        <w:t>is in writing</w:t>
      </w:r>
      <w:r w:rsidRPr="00F914BF">
        <w:t xml:space="preserve"> and </w:t>
      </w:r>
      <w:r w:rsidDel="00927951">
        <w:t xml:space="preserve">includes </w:t>
      </w:r>
      <w:r>
        <w:t>details of:</w:t>
      </w:r>
    </w:p>
    <w:p w14:paraId="31803076" w14:textId="77777777" w:rsidR="00C76E54" w:rsidRPr="005E0755" w:rsidRDefault="00C76E54" w:rsidP="00B67C4F">
      <w:pPr>
        <w:pStyle w:val="ListBullet"/>
        <w:rPr>
          <w:rFonts w:eastAsia="Times New Roman"/>
        </w:rPr>
      </w:pPr>
      <w:r w:rsidRPr="00F914BF">
        <w:rPr>
          <w:rFonts w:eastAsia="Times New Roman"/>
        </w:rPr>
        <w:t>the terms of the enterprise agreement that will be varied by the arrangement</w:t>
      </w:r>
      <w:r>
        <w:rPr>
          <w:rFonts w:eastAsia="Times New Roman"/>
        </w:rPr>
        <w:t>, and</w:t>
      </w:r>
    </w:p>
    <w:p w14:paraId="1DCFE993" w14:textId="77777777" w:rsidR="00C76E54" w:rsidRPr="005E0755" w:rsidRDefault="00C76E54" w:rsidP="00B67C4F">
      <w:pPr>
        <w:pStyle w:val="ListBullet"/>
        <w:rPr>
          <w:rFonts w:eastAsia="Times New Roman"/>
        </w:rPr>
      </w:pPr>
      <w:r w:rsidRPr="00F914BF">
        <w:rPr>
          <w:rFonts w:eastAsia="Times New Roman"/>
        </w:rPr>
        <w:t>how the arrangement will vary the effect of the term, and</w:t>
      </w:r>
    </w:p>
    <w:p w14:paraId="4C40638D" w14:textId="11C6A5BF" w:rsidR="00C76E54" w:rsidRPr="005E0755" w:rsidRDefault="00C76E54" w:rsidP="00B67C4F">
      <w:pPr>
        <w:pStyle w:val="ListBullet"/>
        <w:rPr>
          <w:rFonts w:eastAsia="Times New Roman"/>
        </w:rPr>
      </w:pPr>
      <w:r w:rsidRPr="00F914BF">
        <w:rPr>
          <w:rFonts w:eastAsia="Times New Roman"/>
        </w:rPr>
        <w:t xml:space="preserve">how the employee will be better off overall in relation to the terms and conditions of </w:t>
      </w:r>
      <w:r w:rsidR="00D061C3">
        <w:rPr>
          <w:rFonts w:eastAsia="Times New Roman"/>
        </w:rPr>
        <w:t>the employee’s</w:t>
      </w:r>
      <w:r w:rsidRPr="00F914BF">
        <w:rPr>
          <w:rFonts w:eastAsia="Times New Roman"/>
        </w:rPr>
        <w:t xml:space="preserve"> employment as a result of the arrangement, and</w:t>
      </w:r>
    </w:p>
    <w:p w14:paraId="197D8060" w14:textId="504E9318" w:rsidR="00C76E54" w:rsidRDefault="00C76E54" w:rsidP="00211AD3">
      <w:pPr>
        <w:pStyle w:val="Subclause"/>
        <w:numPr>
          <w:ilvl w:val="2"/>
          <w:numId w:val="14"/>
        </w:numPr>
        <w:ind w:left="789" w:hanging="505"/>
      </w:pPr>
      <w:r w:rsidRPr="00F914BF">
        <w:t>states the day on which the arrangement commences</w:t>
      </w:r>
    </w:p>
    <w:p w14:paraId="716DE505" w14:textId="335296CB" w:rsidR="00C76E54" w:rsidRDefault="00C76E54" w:rsidP="00211AD3">
      <w:pPr>
        <w:pStyle w:val="Subclause"/>
        <w:numPr>
          <w:ilvl w:val="2"/>
          <w:numId w:val="14"/>
        </w:numPr>
        <w:ind w:left="789" w:hanging="505"/>
      </w:pPr>
      <w:r w:rsidRPr="00F04730" w:rsidDel="00927951">
        <w:t xml:space="preserve">is signed by both the employee and the </w:t>
      </w:r>
      <w:r w:rsidDel="00927951">
        <w:t>Secretary</w:t>
      </w:r>
      <w:r w:rsidRPr="00F04730" w:rsidDel="00927951">
        <w:t>, and, if the employee is under 18, is sign</w:t>
      </w:r>
      <w:r w:rsidDel="00927951">
        <w:t>ed by their parent or guardian</w:t>
      </w:r>
    </w:p>
    <w:p w14:paraId="7EB29B4B" w14:textId="72026D95" w:rsidR="00C76E54" w:rsidRDefault="00C76E54" w:rsidP="00211AD3">
      <w:pPr>
        <w:pStyle w:val="Subclause"/>
        <w:numPr>
          <w:ilvl w:val="2"/>
          <w:numId w:val="14"/>
        </w:numPr>
        <w:ind w:left="789" w:hanging="505"/>
      </w:pPr>
      <w:r>
        <w:lastRenderedPageBreak/>
        <w:t>is able to be terminated by either the employee or the Secretary giving no more than 28 days written notice, or at any time by agreement between the employee and the Secretary in writing, and</w:t>
      </w:r>
    </w:p>
    <w:p w14:paraId="6232D175" w14:textId="78189F07" w:rsidR="00C76E54" w:rsidRDefault="00C76E54" w:rsidP="00211AD3">
      <w:pPr>
        <w:pStyle w:val="Subclause"/>
        <w:numPr>
          <w:ilvl w:val="2"/>
          <w:numId w:val="14"/>
        </w:numPr>
        <w:ind w:left="789" w:hanging="505"/>
      </w:pPr>
      <w:r w:rsidRPr="00F04730" w:rsidDel="009C3B4F">
        <w:t>is given to the employee within 14</w:t>
      </w:r>
      <w:r w:rsidDel="009C3B4F">
        <w:t xml:space="preserve"> days after it is agreed to</w:t>
      </w:r>
      <w:r>
        <w:t>.</w:t>
      </w:r>
    </w:p>
    <w:p w14:paraId="6633F30C" w14:textId="40143BE9" w:rsidR="009D01E7" w:rsidRPr="004B5295" w:rsidRDefault="00252914" w:rsidP="004B5295">
      <w:pPr>
        <w:pStyle w:val="Clause"/>
      </w:pPr>
      <w:r w:rsidRPr="00F04730" w:rsidDel="00E51E4C">
        <w:t>A flexibility arrangement must be genuinely agreed between th</w:t>
      </w:r>
      <w:r w:rsidR="00D527DB" w:rsidDel="00E51E4C">
        <w:t>e employee and the Secretary.</w:t>
      </w:r>
    </w:p>
    <w:p w14:paraId="5C255EBF" w14:textId="71633311" w:rsidR="00F531A9" w:rsidRPr="00AB573C" w:rsidRDefault="008C60AA" w:rsidP="00833499">
      <w:pPr>
        <w:pStyle w:val="Heading1"/>
      </w:pPr>
      <w:bookmarkStart w:id="67" w:name="_Toc530645404"/>
      <w:bookmarkStart w:id="68" w:name="_Toc2603611"/>
      <w:r w:rsidRPr="00AB573C">
        <w:lastRenderedPageBreak/>
        <w:t xml:space="preserve">Part C - </w:t>
      </w:r>
      <w:r w:rsidR="00091051">
        <w:t>C</w:t>
      </w:r>
      <w:r w:rsidR="00F531A9" w:rsidRPr="00AB573C">
        <w:t xml:space="preserve">lassification </w:t>
      </w:r>
      <w:r w:rsidR="00442F46" w:rsidRPr="00AB573C">
        <w:t>s</w:t>
      </w:r>
      <w:r w:rsidR="00F531A9" w:rsidRPr="00AB573C">
        <w:t>tructure</w:t>
      </w:r>
      <w:bookmarkEnd w:id="67"/>
      <w:bookmarkEnd w:id="68"/>
    </w:p>
    <w:p w14:paraId="5C255EC0" w14:textId="77777777" w:rsidR="00F531A9" w:rsidRPr="00AB573C" w:rsidRDefault="00585269" w:rsidP="009D01E7">
      <w:pPr>
        <w:pStyle w:val="Clause"/>
      </w:pPr>
      <w:r w:rsidRPr="00AB573C">
        <w:t>The Department</w:t>
      </w:r>
      <w:r w:rsidR="00F531A9" w:rsidRPr="00AB573C">
        <w:t>’s classification structure and Broadbands consist of the following:</w:t>
      </w:r>
    </w:p>
    <w:p w14:paraId="5C255EC1" w14:textId="77777777" w:rsidR="00F531A9" w:rsidRPr="00AB573C" w:rsidRDefault="006B6141" w:rsidP="00B67C4F">
      <w:pPr>
        <w:pStyle w:val="ListBullet"/>
      </w:pPr>
      <w:r w:rsidRPr="00AB573C">
        <w:t>Executive L</w:t>
      </w:r>
      <w:r w:rsidR="00F531A9" w:rsidRPr="00AB573C">
        <w:t>evel 2 (EL</w:t>
      </w:r>
      <w:r w:rsidRPr="00AB573C">
        <w:t> </w:t>
      </w:r>
      <w:r w:rsidR="00F531A9" w:rsidRPr="00AB573C">
        <w:t>2)</w:t>
      </w:r>
    </w:p>
    <w:p w14:paraId="5C255EC2" w14:textId="77777777" w:rsidR="00F531A9" w:rsidRPr="00AB573C" w:rsidRDefault="00F531A9" w:rsidP="00B67C4F">
      <w:pPr>
        <w:pStyle w:val="ListBullet"/>
      </w:pPr>
      <w:r w:rsidRPr="00AB573C">
        <w:t xml:space="preserve">Executive </w:t>
      </w:r>
      <w:r w:rsidR="006B6141" w:rsidRPr="00AB573C">
        <w:t>L</w:t>
      </w:r>
      <w:r w:rsidRPr="00AB573C">
        <w:t>evel 1 (EL</w:t>
      </w:r>
      <w:r w:rsidR="006B6141" w:rsidRPr="00AB573C">
        <w:t> </w:t>
      </w:r>
      <w:r w:rsidRPr="00AB573C">
        <w:t>1)</w:t>
      </w:r>
    </w:p>
    <w:p w14:paraId="5C255EC4" w14:textId="70D75265" w:rsidR="00F531A9" w:rsidRPr="00AF0668" w:rsidRDefault="00F531A9" w:rsidP="00B67C4F">
      <w:pPr>
        <w:pStyle w:val="ListBullet"/>
      </w:pPr>
      <w:r w:rsidRPr="00AF0668">
        <w:t>Broadband Level 2 (APS</w:t>
      </w:r>
      <w:r w:rsidR="006B6141" w:rsidRPr="00AF0668">
        <w:t> </w:t>
      </w:r>
      <w:r w:rsidRPr="00AF0668">
        <w:t>4-</w:t>
      </w:r>
      <w:r w:rsidR="00B633B2" w:rsidRPr="00AF0668">
        <w:t>6</w:t>
      </w:r>
      <w:r w:rsidRPr="00AF0668">
        <w:t>)</w:t>
      </w:r>
    </w:p>
    <w:p w14:paraId="5C255EC5" w14:textId="307D4A92" w:rsidR="00F531A9" w:rsidRPr="00AB573C" w:rsidRDefault="006B6141" w:rsidP="00B67C4F">
      <w:pPr>
        <w:pStyle w:val="ListBullet"/>
      </w:pPr>
      <w:r w:rsidRPr="00AB573C">
        <w:t>Broadband Level 1 (APS </w:t>
      </w:r>
      <w:r w:rsidR="00F531A9" w:rsidRPr="00AB573C">
        <w:t>1-3)</w:t>
      </w:r>
    </w:p>
    <w:p w14:paraId="5C255EC6" w14:textId="309FA189" w:rsidR="00F531A9" w:rsidRPr="00AB573C" w:rsidRDefault="006B6141" w:rsidP="00B67C4F">
      <w:pPr>
        <w:pStyle w:val="ListBullet"/>
      </w:pPr>
      <w:r w:rsidRPr="00AB573C">
        <w:t>Training Broadband (APS </w:t>
      </w:r>
      <w:r w:rsidR="00F531A9" w:rsidRPr="00AB573C">
        <w:t>1-4)</w:t>
      </w:r>
    </w:p>
    <w:p w14:paraId="5C255EC7" w14:textId="77777777" w:rsidR="00F531A9" w:rsidRPr="00AB573C" w:rsidRDefault="00F45896" w:rsidP="00B67C4F">
      <w:pPr>
        <w:pStyle w:val="ListBullet"/>
      </w:pPr>
      <w:r w:rsidRPr="00AB573C">
        <w:t xml:space="preserve">Principal </w:t>
      </w:r>
      <w:r w:rsidR="00F531A9" w:rsidRPr="00AB573C">
        <w:t>Government Lawyer (EL</w:t>
      </w:r>
      <w:r w:rsidR="006B6141" w:rsidRPr="00AB573C">
        <w:t> </w:t>
      </w:r>
      <w:r w:rsidR="00F531A9" w:rsidRPr="00AB573C">
        <w:t>2)</w:t>
      </w:r>
    </w:p>
    <w:p w14:paraId="5C255EC9" w14:textId="598A6F12" w:rsidR="00A07CED" w:rsidRPr="00AB573C" w:rsidRDefault="00F531A9" w:rsidP="00B67C4F">
      <w:pPr>
        <w:pStyle w:val="ListBullet"/>
      </w:pPr>
      <w:r w:rsidRPr="00AB573C">
        <w:t>Go</w:t>
      </w:r>
      <w:r w:rsidR="006B6141" w:rsidRPr="00AB573C">
        <w:t>vernment Lawyer Broadband (APS </w:t>
      </w:r>
      <w:r w:rsidR="00D527DB">
        <w:t>3-</w:t>
      </w:r>
      <w:r w:rsidR="00E62B57">
        <w:t>EL 1</w:t>
      </w:r>
      <w:r w:rsidRPr="00AB573C">
        <w:t>)</w:t>
      </w:r>
    </w:p>
    <w:p w14:paraId="5C255ECA" w14:textId="2ED3F1E3" w:rsidR="00F531A9" w:rsidRPr="00AB573C" w:rsidRDefault="00A07CED" w:rsidP="00B67C4F">
      <w:pPr>
        <w:pStyle w:val="ListBullet"/>
      </w:pPr>
      <w:r w:rsidRPr="00AB573C">
        <w:t>Information Technology Specialist Designation (EL 1)</w:t>
      </w:r>
      <w:r w:rsidR="00F531A9" w:rsidRPr="00AB573C">
        <w:t>.</w:t>
      </w:r>
    </w:p>
    <w:p w14:paraId="5C255ECB" w14:textId="77777777" w:rsidR="00F531A9" w:rsidRPr="00AB573C" w:rsidRDefault="00F531A9" w:rsidP="000C6146">
      <w:pPr>
        <w:pStyle w:val="Clause"/>
      </w:pPr>
      <w:r w:rsidRPr="00AB573C">
        <w:t>These Broadbands are detailed in Attachmen</w:t>
      </w:r>
      <w:r w:rsidR="00A07CED" w:rsidRPr="00AB573C">
        <w:t xml:space="preserve">ts A, B, </w:t>
      </w:r>
      <w:r w:rsidRPr="00AB573C">
        <w:t>C</w:t>
      </w:r>
      <w:r w:rsidR="00A07CED" w:rsidRPr="00AB573C">
        <w:t xml:space="preserve"> and D</w:t>
      </w:r>
      <w:r w:rsidRPr="00AB573C">
        <w:t>.</w:t>
      </w:r>
    </w:p>
    <w:p w14:paraId="5C255ECC" w14:textId="611A1C3C" w:rsidR="00F531A9" w:rsidRPr="00AB573C" w:rsidRDefault="00F531A9" w:rsidP="0056328A">
      <w:pPr>
        <w:pStyle w:val="Heading2"/>
      </w:pPr>
      <w:bookmarkStart w:id="69" w:name="_Toc530645405"/>
      <w:bookmarkStart w:id="70" w:name="_Toc2603612"/>
      <w:r w:rsidRPr="00AB573C">
        <w:t>Training Broadband</w:t>
      </w:r>
      <w:bookmarkEnd w:id="69"/>
      <w:bookmarkEnd w:id="70"/>
    </w:p>
    <w:p w14:paraId="5C255ECD" w14:textId="1630A312" w:rsidR="00F531A9" w:rsidRPr="00AB573C" w:rsidRDefault="00F531A9" w:rsidP="000C6146">
      <w:pPr>
        <w:pStyle w:val="Clause"/>
      </w:pPr>
      <w:r w:rsidRPr="00AB573C">
        <w:t>The Training Broadband at Attachment B is used for those employees required to undertake a mandatory training or development program whose progression is subject to successful completion of that program.</w:t>
      </w:r>
    </w:p>
    <w:p w14:paraId="5C255ECE" w14:textId="2D95C697" w:rsidR="00F531A9" w:rsidRPr="00AB573C" w:rsidRDefault="008A1AB4" w:rsidP="000C6146">
      <w:pPr>
        <w:pStyle w:val="Clause"/>
      </w:pPr>
      <w:r w:rsidRPr="00AB573C">
        <w:t>T</w:t>
      </w:r>
      <w:r w:rsidR="00F531A9" w:rsidRPr="00AB573C">
        <w:t>he Secretary may assign other classifications to the Training Broadband relevant to the training and development program being undertaken by an employee or to ensure consistency with whole of government approaches.</w:t>
      </w:r>
    </w:p>
    <w:p w14:paraId="5C255ECF" w14:textId="0326FDF1" w:rsidR="00F531A9" w:rsidRPr="00AB573C" w:rsidRDefault="005B42C8" w:rsidP="0056328A">
      <w:pPr>
        <w:pStyle w:val="Heading3"/>
      </w:pPr>
      <w:bookmarkStart w:id="71" w:name="_Toc2603613"/>
      <w:r>
        <w:t xml:space="preserve">Employment </w:t>
      </w:r>
      <w:r w:rsidR="00F531A9" w:rsidRPr="00AB573C">
        <w:t>Graduates</w:t>
      </w:r>
      <w:bookmarkEnd w:id="71"/>
    </w:p>
    <w:p w14:paraId="5C255ED0" w14:textId="0C6AD615" w:rsidR="00F531A9" w:rsidRPr="00AB573C" w:rsidRDefault="00F531A9" w:rsidP="000C6146">
      <w:pPr>
        <w:pStyle w:val="Clause"/>
      </w:pPr>
      <w:r w:rsidRPr="00AB573C">
        <w:t>Graduates will enter the Department at the APS 3 classification level within the Training Broadband.</w:t>
      </w:r>
      <w:r w:rsidR="00442F46" w:rsidRPr="00AB573C">
        <w:t xml:space="preserve"> </w:t>
      </w:r>
      <w:r w:rsidRPr="00AB573C">
        <w:t xml:space="preserve">On successful completion of the Graduate Program, Graduates will </w:t>
      </w:r>
      <w:r w:rsidR="00E51C9B" w:rsidRPr="00AB573C">
        <w:t>be advance</w:t>
      </w:r>
      <w:r w:rsidR="00F64BB6">
        <w:t>d</w:t>
      </w:r>
      <w:r w:rsidRPr="00AB573C">
        <w:t xml:space="preserve"> to the APS 4 classification level </w:t>
      </w:r>
      <w:r w:rsidR="00A07CED" w:rsidRPr="00AB573C">
        <w:t>with</w:t>
      </w:r>
      <w:r w:rsidRPr="00AB573C">
        <w:t>in the Training Broadband</w:t>
      </w:r>
      <w:r w:rsidR="007D092D">
        <w:t xml:space="preserve">, and </w:t>
      </w:r>
      <w:r w:rsidR="003842B2">
        <w:t>will</w:t>
      </w:r>
      <w:r w:rsidR="00205AD6">
        <w:t xml:space="preserve"> </w:t>
      </w:r>
      <w:r w:rsidR="007D092D">
        <w:t xml:space="preserve">then be </w:t>
      </w:r>
      <w:r w:rsidR="00A0768E">
        <w:t>moved</w:t>
      </w:r>
      <w:r w:rsidRPr="00AB573C">
        <w:t xml:space="preserve"> into the Broadband Level 2.</w:t>
      </w:r>
    </w:p>
    <w:p w14:paraId="5C255ED1" w14:textId="77777777" w:rsidR="00F531A9" w:rsidRPr="00AB573C" w:rsidRDefault="00A07CED" w:rsidP="0056328A">
      <w:pPr>
        <w:pStyle w:val="Heading3"/>
      </w:pPr>
      <w:bookmarkStart w:id="72" w:name="_Toc2603614"/>
      <w:r w:rsidRPr="00AB573C">
        <w:t>Cadet</w:t>
      </w:r>
      <w:r w:rsidR="00D44F62" w:rsidRPr="00AB573C">
        <w:t>s</w:t>
      </w:r>
      <w:bookmarkEnd w:id="72"/>
    </w:p>
    <w:p w14:paraId="5C255ED2" w14:textId="6A24F4B7" w:rsidR="00F531A9" w:rsidRPr="00AB573C" w:rsidRDefault="00F531A9" w:rsidP="000C6146">
      <w:pPr>
        <w:pStyle w:val="Clause"/>
      </w:pPr>
      <w:r w:rsidRPr="00AB573C">
        <w:t>Employees recruited as Cadet</w:t>
      </w:r>
      <w:r w:rsidR="007D092D">
        <w:t>s</w:t>
      </w:r>
      <w:r w:rsidRPr="00AB573C">
        <w:t xml:space="preserve"> will undertake a course of study as determined by the Secretary. Cadet</w:t>
      </w:r>
      <w:r w:rsidR="008A4E5D" w:rsidRPr="00AB573C">
        <w:t>s</w:t>
      </w:r>
      <w:r w:rsidRPr="00AB573C">
        <w:t xml:space="preserve"> will be assigned a classification level within the Training Broadband. On successful completion of their course of study and a final 12</w:t>
      </w:r>
      <w:r w:rsidR="000D30FC">
        <w:t>-</w:t>
      </w:r>
      <w:r w:rsidRPr="00AB573C">
        <w:t>week work placement, Cade</w:t>
      </w:r>
      <w:r w:rsidR="00A50609" w:rsidRPr="00AB573C">
        <w:t xml:space="preserve">ts will be </w:t>
      </w:r>
      <w:r w:rsidR="00E51C9B" w:rsidRPr="00AB573C">
        <w:t>assessed for advancement</w:t>
      </w:r>
      <w:r w:rsidR="00A50609" w:rsidRPr="00AB573C">
        <w:t xml:space="preserve"> to the APS </w:t>
      </w:r>
      <w:r w:rsidRPr="00AB573C">
        <w:t>3 classification level</w:t>
      </w:r>
      <w:r w:rsidR="00094BE7">
        <w:t>, and</w:t>
      </w:r>
      <w:r w:rsidR="00760960">
        <w:t>, if successful,</w:t>
      </w:r>
      <w:r w:rsidR="00094BE7">
        <w:t xml:space="preserve"> can then be </w:t>
      </w:r>
      <w:r w:rsidR="00A0768E">
        <w:t>moved</w:t>
      </w:r>
      <w:r w:rsidR="00094BE7">
        <w:t xml:space="preserve"> into </w:t>
      </w:r>
      <w:r w:rsidR="00A50609" w:rsidRPr="00AB573C">
        <w:t>the Broadband Level </w:t>
      </w:r>
      <w:r w:rsidR="006D59DE" w:rsidRPr="00AB573C">
        <w:t>1.</w:t>
      </w:r>
    </w:p>
    <w:p w14:paraId="5C255ED3" w14:textId="77777777" w:rsidR="00F531A9" w:rsidRPr="00AB573C" w:rsidRDefault="00F531A9" w:rsidP="0056328A">
      <w:pPr>
        <w:pStyle w:val="Heading3"/>
      </w:pPr>
      <w:bookmarkStart w:id="73" w:name="_Toc2603615"/>
      <w:r w:rsidRPr="00AB573C">
        <w:t>Trainee APS (Administrative)</w:t>
      </w:r>
      <w:bookmarkEnd w:id="73"/>
    </w:p>
    <w:p w14:paraId="5C255ED4" w14:textId="5D205950" w:rsidR="009D01E7" w:rsidRDefault="00F531A9" w:rsidP="000C6146">
      <w:pPr>
        <w:pStyle w:val="Clause"/>
      </w:pPr>
      <w:r w:rsidRPr="00AB573C">
        <w:t>Trainee APS (Administrative) employees will be assigned a classification within the Training Broadband and undertake a course of study determined by the Secretary. On successful completion of their training requirements, Trainee APS (Administrative</w:t>
      </w:r>
      <w:r w:rsidR="00A50609" w:rsidRPr="00AB573C">
        <w:t xml:space="preserve">) </w:t>
      </w:r>
      <w:r w:rsidR="00EF01AF">
        <w:t xml:space="preserve">employees </w:t>
      </w:r>
      <w:r w:rsidR="00A50609" w:rsidRPr="00AB573C">
        <w:t xml:space="preserve">will be </w:t>
      </w:r>
      <w:r w:rsidR="00AF4513" w:rsidRPr="00AB573C">
        <w:t xml:space="preserve">assessed for advancement to </w:t>
      </w:r>
      <w:r w:rsidR="00A50609" w:rsidRPr="00AB573C">
        <w:t>not less than the APS </w:t>
      </w:r>
      <w:r w:rsidRPr="00AB573C">
        <w:t>3 classification level</w:t>
      </w:r>
      <w:r w:rsidR="00094BE7">
        <w:t xml:space="preserve"> and</w:t>
      </w:r>
      <w:r w:rsidR="00760960">
        <w:t>, if successful,</w:t>
      </w:r>
      <w:r w:rsidR="00094BE7">
        <w:t xml:space="preserve"> can</w:t>
      </w:r>
      <w:r w:rsidRPr="00AB573C">
        <w:t xml:space="preserve"> then be </w:t>
      </w:r>
      <w:r w:rsidR="00025B9B">
        <w:t xml:space="preserve">moved </w:t>
      </w:r>
      <w:r w:rsidRPr="00AB573C">
        <w:t>into the Bro</w:t>
      </w:r>
      <w:r w:rsidR="00A50609" w:rsidRPr="00AB573C">
        <w:t>adband Level </w:t>
      </w:r>
      <w:r w:rsidRPr="00AB573C">
        <w:t>1.</w:t>
      </w:r>
    </w:p>
    <w:p w14:paraId="5443E53A" w14:textId="77777777" w:rsidR="009D01E7" w:rsidRDefault="009D01E7">
      <w:pPr>
        <w:ind w:left="850"/>
        <w:rPr>
          <w:rFonts w:eastAsia="Times New Roman" w:cs="Times New Roman"/>
          <w:szCs w:val="24"/>
          <w:lang w:eastAsia="en-AU"/>
        </w:rPr>
      </w:pPr>
      <w:r>
        <w:br w:type="page"/>
      </w:r>
    </w:p>
    <w:p w14:paraId="5C255ED5" w14:textId="77777777" w:rsidR="00A50609" w:rsidRDefault="008C60AA" w:rsidP="00A50609">
      <w:pPr>
        <w:pStyle w:val="Heading1"/>
      </w:pPr>
      <w:bookmarkStart w:id="74" w:name="_Toc530645406"/>
      <w:bookmarkStart w:id="75" w:name="_Toc2603616"/>
      <w:r w:rsidRPr="00AB573C">
        <w:lastRenderedPageBreak/>
        <w:t>Part D</w:t>
      </w:r>
      <w:r w:rsidR="00A50609" w:rsidRPr="00AB573C">
        <w:t xml:space="preserve"> </w:t>
      </w:r>
      <w:r w:rsidR="00B47691" w:rsidRPr="00AB573C">
        <w:t>–</w:t>
      </w:r>
      <w:r w:rsidR="00A50609" w:rsidRPr="00AB573C">
        <w:t xml:space="preserve"> Allowances</w:t>
      </w:r>
      <w:bookmarkEnd w:id="74"/>
      <w:bookmarkEnd w:id="75"/>
    </w:p>
    <w:p w14:paraId="5DC4BAFF" w14:textId="77777777" w:rsidR="00B6088F" w:rsidRPr="00AB573C" w:rsidRDefault="00B6088F" w:rsidP="00B6088F">
      <w:pPr>
        <w:pStyle w:val="Heading2"/>
      </w:pPr>
      <w:bookmarkStart w:id="76" w:name="_Toc530645407"/>
      <w:bookmarkStart w:id="77" w:name="_Toc2603617"/>
      <w:r w:rsidRPr="00AF0668">
        <w:t>Health related allowance</w:t>
      </w:r>
      <w:bookmarkEnd w:id="76"/>
      <w:bookmarkEnd w:id="77"/>
    </w:p>
    <w:p w14:paraId="5F46B548" w14:textId="01837565" w:rsidR="00B6088F" w:rsidRDefault="00B6088F" w:rsidP="003B5FF7">
      <w:pPr>
        <w:pStyle w:val="Clause"/>
      </w:pPr>
      <w:r>
        <w:t>The Department will provide each employee with a health related allowance to be paid as a lump sum on the first full pay period on or after 1 September each year</w:t>
      </w:r>
      <w:r w:rsidR="005A2CAB">
        <w:t>.</w:t>
      </w:r>
      <w:r w:rsidR="005A2CAB" w:rsidRPr="005A2CAB">
        <w:t xml:space="preserve"> </w:t>
      </w:r>
      <w:r w:rsidR="005A2CAB" w:rsidRPr="00AB573C">
        <w:t xml:space="preserve">The </w:t>
      </w:r>
      <w:r w:rsidR="005A2CAB">
        <w:t xml:space="preserve">health related </w:t>
      </w:r>
      <w:r w:rsidR="005A2CAB" w:rsidRPr="00AB573C">
        <w:t xml:space="preserve">allowance will be increased </w:t>
      </w:r>
      <w:r w:rsidR="003B5FF7">
        <w:t xml:space="preserve">on or after 1 September each year, in line with </w:t>
      </w:r>
      <w:r w:rsidR="005A2CAB" w:rsidRPr="00AB573C">
        <w:t xml:space="preserve">the </w:t>
      </w:r>
      <w:r w:rsidR="00F0009E">
        <w:t>a</w:t>
      </w:r>
      <w:r w:rsidR="003B5FF7">
        <w:t xml:space="preserve">ll </w:t>
      </w:r>
      <w:r w:rsidR="00F0009E">
        <w:t>g</w:t>
      </w:r>
      <w:r w:rsidR="003B5FF7">
        <w:t xml:space="preserve">roups Consumer Price Index as advised by the Australian Bureau of Statistics for the 12 months preceding the June quarter. As at commencement of this </w:t>
      </w:r>
      <w:r w:rsidR="005A2CAB" w:rsidRPr="00AB573C">
        <w:t>Agreement</w:t>
      </w:r>
      <w:r w:rsidR="003B5FF7">
        <w:t>, th</w:t>
      </w:r>
      <w:r w:rsidR="00F0009E">
        <w:t>e</w:t>
      </w:r>
      <w:r w:rsidR="003B5FF7">
        <w:t xml:space="preserve"> allowance is</w:t>
      </w:r>
      <w:r>
        <w:t xml:space="preserve"> as follows:</w:t>
      </w:r>
    </w:p>
    <w:p w14:paraId="36A57388" w14:textId="55715615" w:rsidR="00B6088F" w:rsidRPr="00B67C4F" w:rsidRDefault="00B6088F" w:rsidP="00B67C4F">
      <w:pPr>
        <w:pStyle w:val="ListBullet"/>
      </w:pPr>
      <w:r>
        <w:t xml:space="preserve">APS 1-3 </w:t>
      </w:r>
      <w:r w:rsidRPr="00B67C4F">
        <w:t>employees will receive $500</w:t>
      </w:r>
    </w:p>
    <w:p w14:paraId="044E0339" w14:textId="3D654934" w:rsidR="00B6088F" w:rsidRDefault="00B6088F" w:rsidP="00B67C4F">
      <w:pPr>
        <w:pStyle w:val="ListBullet"/>
      </w:pPr>
      <w:r w:rsidRPr="00B67C4F">
        <w:t>APS 4-EL 2 employees</w:t>
      </w:r>
      <w:r>
        <w:t xml:space="preserve"> will receive $200.</w:t>
      </w:r>
    </w:p>
    <w:p w14:paraId="69D64494" w14:textId="0E064B41" w:rsidR="00B6088F" w:rsidRDefault="00B6088F" w:rsidP="00B6088F">
      <w:pPr>
        <w:pStyle w:val="Clause"/>
      </w:pPr>
      <w:r>
        <w:t xml:space="preserve">Employees who have commenced a period of leave without pay (other than maternity leave without pay) for a period of six months or more on or before 1 September each year will not be entitled to receive the health </w:t>
      </w:r>
      <w:r w:rsidR="00025B9B">
        <w:t xml:space="preserve">related </w:t>
      </w:r>
      <w:r>
        <w:t>allowance for that year.</w:t>
      </w:r>
    </w:p>
    <w:p w14:paraId="5C255ED6" w14:textId="5C11D441" w:rsidR="00A50609" w:rsidRPr="00AB573C" w:rsidRDefault="00A50609" w:rsidP="00B6088F">
      <w:pPr>
        <w:pStyle w:val="Heading2"/>
      </w:pPr>
      <w:bookmarkStart w:id="78" w:name="_Toc530645408"/>
      <w:bookmarkStart w:id="79" w:name="_Toc2603618"/>
      <w:r w:rsidRPr="00AB573C">
        <w:t xml:space="preserve">School </w:t>
      </w:r>
      <w:r w:rsidR="00442F46" w:rsidRPr="00AB573C">
        <w:t>h</w:t>
      </w:r>
      <w:r w:rsidRPr="00AB573C">
        <w:t xml:space="preserve">oliday </w:t>
      </w:r>
      <w:r w:rsidR="00442F46" w:rsidRPr="00AB573C">
        <w:t>c</w:t>
      </w:r>
      <w:r w:rsidRPr="00AB573C">
        <w:t xml:space="preserve">are </w:t>
      </w:r>
      <w:r w:rsidR="00442F46" w:rsidRPr="00AB573C">
        <w:t>a</w:t>
      </w:r>
      <w:r w:rsidRPr="00AB573C">
        <w:t>llowance</w:t>
      </w:r>
      <w:bookmarkEnd w:id="78"/>
      <w:bookmarkEnd w:id="79"/>
    </w:p>
    <w:p w14:paraId="5C255ED7" w14:textId="24072D0E" w:rsidR="00A50609" w:rsidRPr="00AB573C" w:rsidRDefault="00A50609" w:rsidP="000C6146">
      <w:pPr>
        <w:pStyle w:val="Clause"/>
      </w:pPr>
      <w:r w:rsidRPr="00AB573C">
        <w:t xml:space="preserve">The Department will contribute to the cost of school holiday care for primary school children of </w:t>
      </w:r>
      <w:r w:rsidRPr="00AF0668">
        <w:t>employees</w:t>
      </w:r>
      <w:r w:rsidR="00E85A0E" w:rsidRPr="00AF0668">
        <w:t>,</w:t>
      </w:r>
      <w:r w:rsidR="000D0CB7" w:rsidRPr="00AF0668">
        <w:t xml:space="preserve"> </w:t>
      </w:r>
      <w:r w:rsidR="00E85A0E" w:rsidRPr="00AF0668">
        <w:t>when the employee is at work</w:t>
      </w:r>
      <w:r w:rsidRPr="00AF0668">
        <w:t>. Where both carers work for the Department, the</w:t>
      </w:r>
      <w:r w:rsidRPr="00AB573C">
        <w:t xml:space="preserve"> allowance will only be paid when both are at work.</w:t>
      </w:r>
    </w:p>
    <w:p w14:paraId="5C255ED8" w14:textId="61E05806" w:rsidR="00A50609" w:rsidRPr="00AB573C" w:rsidRDefault="00A50609" w:rsidP="000C6146">
      <w:pPr>
        <w:pStyle w:val="Clause"/>
      </w:pPr>
      <w:r w:rsidRPr="00AB573C">
        <w:t>On production of a receipt from an approved school holiday program provider, the Department will reimburse $18 per child per day up to $180 per family per week.</w:t>
      </w:r>
    </w:p>
    <w:p w14:paraId="5C255ED9" w14:textId="77777777" w:rsidR="00A50609" w:rsidRPr="00AB573C" w:rsidRDefault="00A50609" w:rsidP="00442F46">
      <w:pPr>
        <w:pStyle w:val="Heading2"/>
      </w:pPr>
      <w:bookmarkStart w:id="80" w:name="_Toc530645409"/>
      <w:bookmarkStart w:id="81" w:name="_Toc2603619"/>
      <w:r w:rsidRPr="00AB573C">
        <w:t xml:space="preserve">Departmental Liaison Officer </w:t>
      </w:r>
      <w:r w:rsidR="00442F46" w:rsidRPr="00AB573C">
        <w:t>a</w:t>
      </w:r>
      <w:r w:rsidRPr="00AB573C">
        <w:t>llowance</w:t>
      </w:r>
      <w:bookmarkEnd w:id="80"/>
      <w:bookmarkEnd w:id="81"/>
    </w:p>
    <w:p w14:paraId="5C255EDA" w14:textId="1F4C6547" w:rsidR="00A50609" w:rsidRDefault="00A50609" w:rsidP="00743815">
      <w:pPr>
        <w:pStyle w:val="Clause"/>
        <w:keepNext/>
        <w:spacing w:after="360"/>
        <w:ind w:left="357" w:hanging="357"/>
      </w:pPr>
      <w:r w:rsidRPr="00AB573C">
        <w:t xml:space="preserve">An employee who receives the annual </w:t>
      </w:r>
      <w:r w:rsidR="00442F46" w:rsidRPr="00AB573C">
        <w:t>Departmental Liaison Officer (</w:t>
      </w:r>
      <w:r w:rsidRPr="00AB573C">
        <w:t>DLO</w:t>
      </w:r>
      <w:r w:rsidR="00442F46" w:rsidRPr="00AB573C">
        <w:t>)</w:t>
      </w:r>
      <w:r w:rsidRPr="00AB573C">
        <w:t xml:space="preserve"> allowance is not entitled to claim for flextime or any overtime worked while performing the duties of DLO. The DLO </w:t>
      </w:r>
      <w:r w:rsidR="005F7382" w:rsidRPr="00AB573C">
        <w:t>a</w:t>
      </w:r>
      <w:r w:rsidRPr="00AB573C">
        <w:t xml:space="preserve">llowance </w:t>
      </w:r>
      <w:r w:rsidR="00985F64" w:rsidRPr="00AB573C">
        <w:t xml:space="preserve">will be </w:t>
      </w:r>
      <w:r w:rsidRPr="00AB573C">
        <w:t xml:space="preserve">increased over the life of the Agreement </w:t>
      </w:r>
      <w:r w:rsidR="003B5FF7">
        <w:t>as follows:</w:t>
      </w:r>
    </w:p>
    <w:p w14:paraId="4BABBFE5" w14:textId="79EAB59A" w:rsidR="00DA213D" w:rsidRDefault="00DA213D" w:rsidP="00DA213D">
      <w:pPr>
        <w:pStyle w:val="Caption"/>
      </w:pPr>
      <w:r>
        <w:t xml:space="preserve">Table </w:t>
      </w:r>
      <w:r w:rsidR="009F66A3">
        <w:rPr>
          <w:noProof/>
        </w:rPr>
        <w:fldChar w:fldCharType="begin"/>
      </w:r>
      <w:r w:rsidR="009F66A3">
        <w:rPr>
          <w:noProof/>
        </w:rPr>
        <w:instrText xml:space="preserve"> SEQ Table \* ARABIC </w:instrText>
      </w:r>
      <w:r w:rsidR="009F66A3">
        <w:rPr>
          <w:noProof/>
        </w:rPr>
        <w:fldChar w:fldCharType="separate"/>
      </w:r>
      <w:r w:rsidR="00DE7E2C">
        <w:rPr>
          <w:noProof/>
        </w:rPr>
        <w:t>1</w:t>
      </w:r>
      <w:r w:rsidR="009F66A3">
        <w:rPr>
          <w:noProof/>
        </w:rPr>
        <w:fldChar w:fldCharType="end"/>
      </w:r>
      <w:r>
        <w:t xml:space="preserve">: </w:t>
      </w:r>
      <w:r w:rsidRPr="00A37CA3">
        <w:t>DLO allowance</w:t>
      </w:r>
    </w:p>
    <w:tbl>
      <w:tblPr>
        <w:tblStyle w:val="TableGrid"/>
        <w:tblW w:w="0" w:type="auto"/>
        <w:tblInd w:w="534" w:type="dxa"/>
        <w:tblLook w:val="04A0" w:firstRow="1" w:lastRow="0" w:firstColumn="1" w:lastColumn="0" w:noHBand="0" w:noVBand="1"/>
        <w:tblDescription w:val="DLO allowance increases"/>
      </w:tblPr>
      <w:tblGrid>
        <w:gridCol w:w="4087"/>
        <w:gridCol w:w="4134"/>
      </w:tblGrid>
      <w:tr w:rsidR="00DA213D" w14:paraId="1CB8688C" w14:textId="77777777" w:rsidTr="00DA213D">
        <w:trPr>
          <w:tblHeader/>
        </w:trPr>
        <w:tc>
          <w:tcPr>
            <w:tcW w:w="4087" w:type="dxa"/>
          </w:tcPr>
          <w:p w14:paraId="1158EE83" w14:textId="3A4E8D2C" w:rsidR="00DA213D" w:rsidRPr="00DA213D" w:rsidRDefault="00DA213D" w:rsidP="00037A5E">
            <w:pPr>
              <w:pStyle w:val="Clause"/>
              <w:numPr>
                <w:ilvl w:val="0"/>
                <w:numId w:val="0"/>
              </w:numPr>
              <w:rPr>
                <w:b/>
              </w:rPr>
            </w:pPr>
            <w:r w:rsidRPr="00DA213D">
              <w:rPr>
                <w:b/>
              </w:rPr>
              <w:t>Time</w:t>
            </w:r>
          </w:p>
        </w:tc>
        <w:tc>
          <w:tcPr>
            <w:tcW w:w="4134" w:type="dxa"/>
          </w:tcPr>
          <w:p w14:paraId="1BC2D6D5" w14:textId="12BB3D39" w:rsidR="00DA213D" w:rsidRPr="00DA213D" w:rsidRDefault="00DA213D" w:rsidP="000D30FC">
            <w:pPr>
              <w:pStyle w:val="Clause"/>
              <w:numPr>
                <w:ilvl w:val="0"/>
                <w:numId w:val="0"/>
              </w:numPr>
              <w:jc w:val="center"/>
              <w:rPr>
                <w:b/>
              </w:rPr>
            </w:pPr>
            <w:r w:rsidRPr="00DA213D">
              <w:rPr>
                <w:b/>
              </w:rPr>
              <w:t>Amount</w:t>
            </w:r>
          </w:p>
        </w:tc>
      </w:tr>
      <w:tr w:rsidR="00EC610F" w14:paraId="4AFDCFC9" w14:textId="77777777" w:rsidTr="006237BC">
        <w:tc>
          <w:tcPr>
            <w:tcW w:w="4087" w:type="dxa"/>
          </w:tcPr>
          <w:p w14:paraId="269161B1" w14:textId="6CF19F19" w:rsidR="00EC610F" w:rsidRDefault="00EC610F" w:rsidP="00037A5E">
            <w:pPr>
              <w:pStyle w:val="Clause"/>
              <w:numPr>
                <w:ilvl w:val="0"/>
                <w:numId w:val="0"/>
              </w:numPr>
            </w:pPr>
            <w:r>
              <w:t xml:space="preserve">On </w:t>
            </w:r>
            <w:r w:rsidR="00037A5E">
              <w:t>c</w:t>
            </w:r>
            <w:r>
              <w:t>ommencement</w:t>
            </w:r>
          </w:p>
        </w:tc>
        <w:tc>
          <w:tcPr>
            <w:tcW w:w="4134" w:type="dxa"/>
          </w:tcPr>
          <w:p w14:paraId="325D93DA" w14:textId="2E40556B" w:rsidR="00EC610F" w:rsidRDefault="00B916FB" w:rsidP="000D30FC">
            <w:pPr>
              <w:pStyle w:val="Clause"/>
              <w:numPr>
                <w:ilvl w:val="0"/>
                <w:numId w:val="0"/>
              </w:numPr>
              <w:jc w:val="center"/>
            </w:pPr>
            <w:r>
              <w:t>$</w:t>
            </w:r>
            <w:r w:rsidR="000D30FC">
              <w:t>22,080</w:t>
            </w:r>
            <w:r>
              <w:t xml:space="preserve"> </w:t>
            </w:r>
            <w:r w:rsidR="004F4881">
              <w:t>per annum</w:t>
            </w:r>
          </w:p>
        </w:tc>
      </w:tr>
      <w:tr w:rsidR="00EC610F" w14:paraId="4992C355" w14:textId="77777777" w:rsidTr="006237BC">
        <w:tc>
          <w:tcPr>
            <w:tcW w:w="4087" w:type="dxa"/>
          </w:tcPr>
          <w:p w14:paraId="061937B3" w14:textId="3F4C71C2" w:rsidR="00EC610F" w:rsidRDefault="00EC610F" w:rsidP="00EC610F">
            <w:pPr>
              <w:pStyle w:val="Clause"/>
              <w:numPr>
                <w:ilvl w:val="0"/>
                <w:numId w:val="0"/>
              </w:numPr>
            </w:pPr>
            <w:r>
              <w:t>12 months after</w:t>
            </w:r>
            <w:r w:rsidR="0048709E">
              <w:t xml:space="preserve"> commencement</w:t>
            </w:r>
          </w:p>
        </w:tc>
        <w:tc>
          <w:tcPr>
            <w:tcW w:w="4134" w:type="dxa"/>
          </w:tcPr>
          <w:p w14:paraId="107A942A" w14:textId="08509046" w:rsidR="00EC610F" w:rsidRDefault="00B916FB" w:rsidP="000D30FC">
            <w:pPr>
              <w:pStyle w:val="Clause"/>
              <w:numPr>
                <w:ilvl w:val="0"/>
                <w:numId w:val="0"/>
              </w:numPr>
              <w:jc w:val="center"/>
            </w:pPr>
            <w:r>
              <w:t>$</w:t>
            </w:r>
            <w:r w:rsidR="000D30FC">
              <w:t>22,522</w:t>
            </w:r>
            <w:r>
              <w:t xml:space="preserve"> </w:t>
            </w:r>
            <w:r w:rsidR="004F4881">
              <w:t>per annum</w:t>
            </w:r>
          </w:p>
        </w:tc>
      </w:tr>
      <w:tr w:rsidR="00EC610F" w14:paraId="59846AE5" w14:textId="77777777" w:rsidTr="006237BC">
        <w:tc>
          <w:tcPr>
            <w:tcW w:w="4087" w:type="dxa"/>
          </w:tcPr>
          <w:p w14:paraId="1E5C76F0" w14:textId="72B4F81D" w:rsidR="00EC610F" w:rsidRDefault="0048709E" w:rsidP="00EC610F">
            <w:pPr>
              <w:pStyle w:val="Clause"/>
              <w:numPr>
                <w:ilvl w:val="0"/>
                <w:numId w:val="0"/>
              </w:numPr>
            </w:pPr>
            <w:r>
              <w:t>24 months after commencement</w:t>
            </w:r>
          </w:p>
        </w:tc>
        <w:tc>
          <w:tcPr>
            <w:tcW w:w="4134" w:type="dxa"/>
          </w:tcPr>
          <w:p w14:paraId="5C4B8D9B" w14:textId="7CAC476F" w:rsidR="00EC610F" w:rsidRDefault="00B916FB" w:rsidP="000D30FC">
            <w:pPr>
              <w:pStyle w:val="Clause"/>
              <w:numPr>
                <w:ilvl w:val="0"/>
                <w:numId w:val="0"/>
              </w:numPr>
              <w:jc w:val="center"/>
            </w:pPr>
            <w:r>
              <w:t>$</w:t>
            </w:r>
            <w:r w:rsidR="000D30FC">
              <w:t>22,972</w:t>
            </w:r>
            <w:r>
              <w:t xml:space="preserve"> </w:t>
            </w:r>
            <w:r w:rsidR="004F4881">
              <w:t>per annum</w:t>
            </w:r>
          </w:p>
        </w:tc>
      </w:tr>
    </w:tbl>
    <w:p w14:paraId="5C255EDB" w14:textId="77777777" w:rsidR="00A50609" w:rsidRPr="00AB573C" w:rsidRDefault="00A50609" w:rsidP="00743815">
      <w:pPr>
        <w:pStyle w:val="Heading2"/>
        <w:spacing w:before="600"/>
      </w:pPr>
      <w:bookmarkStart w:id="82" w:name="_Toc530645410"/>
      <w:bookmarkStart w:id="83" w:name="_Toc2603620"/>
      <w:r w:rsidRPr="00AB573C">
        <w:t xml:space="preserve">Workplace </w:t>
      </w:r>
      <w:r w:rsidR="00442F46" w:rsidRPr="00AB573C">
        <w:t>r</w:t>
      </w:r>
      <w:r w:rsidRPr="00AB573C">
        <w:t xml:space="preserve">esponsibility </w:t>
      </w:r>
      <w:r w:rsidR="00442F46" w:rsidRPr="00AB573C">
        <w:t>a</w:t>
      </w:r>
      <w:r w:rsidRPr="00AB573C">
        <w:t>llowance</w:t>
      </w:r>
      <w:bookmarkEnd w:id="82"/>
      <w:bookmarkEnd w:id="83"/>
    </w:p>
    <w:p w14:paraId="5C255EDC" w14:textId="54C17A07" w:rsidR="00A50609" w:rsidRDefault="00A50609" w:rsidP="00743815">
      <w:pPr>
        <w:pStyle w:val="Clause"/>
        <w:keepNext/>
        <w:spacing w:after="360"/>
        <w:ind w:left="357" w:hanging="357"/>
      </w:pPr>
      <w:r w:rsidRPr="00AB573C">
        <w:t xml:space="preserve">An ongoing employee is entitled to a workplace responsibility allowance where they are appointed to a workplace responsibility role and have successfully completed any training </w:t>
      </w:r>
      <w:r w:rsidRPr="00AB573C">
        <w:lastRenderedPageBreak/>
        <w:t xml:space="preserve">programs </w:t>
      </w:r>
      <w:r w:rsidR="00442F46" w:rsidRPr="00AB573C">
        <w:t>and/</w:t>
      </w:r>
      <w:r w:rsidRPr="00AB573C">
        <w:t>or refresher courses required.</w:t>
      </w:r>
      <w:r w:rsidR="00C44B20">
        <w:t xml:space="preserve"> </w:t>
      </w:r>
      <w:r w:rsidR="00C44B20" w:rsidRPr="00AB573C">
        <w:t xml:space="preserve">The </w:t>
      </w:r>
      <w:r w:rsidR="00C44B20">
        <w:t xml:space="preserve">workplace responsibility </w:t>
      </w:r>
      <w:r w:rsidR="00C44B20" w:rsidRPr="00AB573C">
        <w:t xml:space="preserve">allowance will be increased over the life of the Agreement </w:t>
      </w:r>
      <w:r w:rsidR="00BA48C3">
        <w:t>as follows:</w:t>
      </w:r>
    </w:p>
    <w:p w14:paraId="76F492B4" w14:textId="2E493E28" w:rsidR="00DA213D" w:rsidRDefault="00DA213D" w:rsidP="00DA213D">
      <w:pPr>
        <w:pStyle w:val="Caption"/>
      </w:pPr>
      <w:r>
        <w:t xml:space="preserve">Table </w:t>
      </w:r>
      <w:r w:rsidR="009F66A3">
        <w:rPr>
          <w:noProof/>
        </w:rPr>
        <w:fldChar w:fldCharType="begin"/>
      </w:r>
      <w:r w:rsidR="009F66A3">
        <w:rPr>
          <w:noProof/>
        </w:rPr>
        <w:instrText xml:space="preserve"> SEQ Table \* ARABIC </w:instrText>
      </w:r>
      <w:r w:rsidR="009F66A3">
        <w:rPr>
          <w:noProof/>
        </w:rPr>
        <w:fldChar w:fldCharType="separate"/>
      </w:r>
      <w:r w:rsidR="00DE7E2C">
        <w:rPr>
          <w:noProof/>
        </w:rPr>
        <w:t>2</w:t>
      </w:r>
      <w:r w:rsidR="009F66A3">
        <w:rPr>
          <w:noProof/>
        </w:rPr>
        <w:fldChar w:fldCharType="end"/>
      </w:r>
      <w:r>
        <w:t xml:space="preserve">: </w:t>
      </w:r>
      <w:r w:rsidRPr="00EB0968">
        <w:t>Workplace responsibility allowance</w:t>
      </w:r>
    </w:p>
    <w:tbl>
      <w:tblPr>
        <w:tblStyle w:val="TableGrid1"/>
        <w:tblW w:w="0" w:type="auto"/>
        <w:tblInd w:w="534" w:type="dxa"/>
        <w:tblLook w:val="04A0" w:firstRow="1" w:lastRow="0" w:firstColumn="1" w:lastColumn="0" w:noHBand="0" w:noVBand="1"/>
        <w:tblDescription w:val="Workplace responsibility allowance increases"/>
      </w:tblPr>
      <w:tblGrid>
        <w:gridCol w:w="4087"/>
        <w:gridCol w:w="4134"/>
      </w:tblGrid>
      <w:tr w:rsidR="00DA213D" w:rsidRPr="00C44B20" w14:paraId="23924672" w14:textId="77777777" w:rsidTr="00DA213D">
        <w:trPr>
          <w:tblHeader/>
        </w:trPr>
        <w:tc>
          <w:tcPr>
            <w:tcW w:w="4087" w:type="dxa"/>
          </w:tcPr>
          <w:p w14:paraId="1F6949DD" w14:textId="2559AFF9" w:rsidR="00DA213D" w:rsidRPr="00DA213D" w:rsidRDefault="00DA213D" w:rsidP="00C44B20">
            <w:pPr>
              <w:ind w:left="0" w:firstLine="0"/>
              <w:rPr>
                <w:rFonts w:eastAsia="Times New Roman" w:cs="Times New Roman"/>
                <w:b/>
                <w:szCs w:val="24"/>
                <w:lang w:eastAsia="en-AU"/>
              </w:rPr>
            </w:pPr>
            <w:r w:rsidRPr="00DA213D">
              <w:rPr>
                <w:rFonts w:eastAsia="Times New Roman" w:cs="Times New Roman"/>
                <w:b/>
                <w:szCs w:val="24"/>
                <w:lang w:eastAsia="en-AU"/>
              </w:rPr>
              <w:t>Time</w:t>
            </w:r>
          </w:p>
        </w:tc>
        <w:tc>
          <w:tcPr>
            <w:tcW w:w="4134" w:type="dxa"/>
          </w:tcPr>
          <w:p w14:paraId="254357F6" w14:textId="59169681" w:rsidR="00DA213D" w:rsidRPr="00DA213D" w:rsidRDefault="00DA213D" w:rsidP="00C44B20">
            <w:pPr>
              <w:ind w:left="0" w:firstLine="0"/>
              <w:jc w:val="center"/>
              <w:rPr>
                <w:rFonts w:eastAsia="Times New Roman" w:cs="Times New Roman"/>
                <w:b/>
                <w:szCs w:val="24"/>
                <w:lang w:eastAsia="en-AU"/>
              </w:rPr>
            </w:pPr>
            <w:r w:rsidRPr="00DA213D">
              <w:rPr>
                <w:rFonts w:eastAsia="Times New Roman" w:cs="Times New Roman"/>
                <w:b/>
                <w:szCs w:val="24"/>
                <w:lang w:eastAsia="en-AU"/>
              </w:rPr>
              <w:t>Amount</w:t>
            </w:r>
          </w:p>
        </w:tc>
      </w:tr>
      <w:tr w:rsidR="00C44B20" w:rsidRPr="00C44B20" w14:paraId="739F580D" w14:textId="77777777" w:rsidTr="00380CBD">
        <w:tc>
          <w:tcPr>
            <w:tcW w:w="4087" w:type="dxa"/>
          </w:tcPr>
          <w:p w14:paraId="1F4596A8" w14:textId="4F158DFD" w:rsidR="00C44B20" w:rsidRPr="00C44B20" w:rsidRDefault="00C44B20" w:rsidP="00C44B20">
            <w:pPr>
              <w:ind w:left="0" w:firstLine="0"/>
              <w:rPr>
                <w:rFonts w:eastAsia="Times New Roman" w:cs="Times New Roman"/>
                <w:szCs w:val="24"/>
                <w:lang w:eastAsia="en-AU"/>
              </w:rPr>
            </w:pPr>
            <w:r>
              <w:rPr>
                <w:rFonts w:eastAsia="Times New Roman" w:cs="Times New Roman"/>
                <w:szCs w:val="24"/>
                <w:lang w:eastAsia="en-AU"/>
              </w:rPr>
              <w:t>On commencement</w:t>
            </w:r>
          </w:p>
        </w:tc>
        <w:tc>
          <w:tcPr>
            <w:tcW w:w="4134" w:type="dxa"/>
          </w:tcPr>
          <w:p w14:paraId="4BB18099" w14:textId="77777777" w:rsidR="00C44B20" w:rsidRPr="00C44B20" w:rsidRDefault="00C44B20" w:rsidP="00C44B20">
            <w:pPr>
              <w:ind w:left="0" w:firstLine="0"/>
              <w:jc w:val="center"/>
              <w:rPr>
                <w:rFonts w:eastAsia="Times New Roman" w:cs="Times New Roman"/>
                <w:szCs w:val="24"/>
                <w:lang w:eastAsia="en-AU"/>
              </w:rPr>
            </w:pPr>
            <w:r w:rsidRPr="00C44B20">
              <w:rPr>
                <w:rFonts w:eastAsia="Times New Roman" w:cs="Times New Roman"/>
                <w:szCs w:val="24"/>
                <w:lang w:eastAsia="en-AU"/>
              </w:rPr>
              <w:t>$26.50 per fortnight</w:t>
            </w:r>
          </w:p>
        </w:tc>
      </w:tr>
      <w:tr w:rsidR="00C44B20" w:rsidRPr="00C44B20" w14:paraId="52478DB9" w14:textId="77777777" w:rsidTr="00380CBD">
        <w:tc>
          <w:tcPr>
            <w:tcW w:w="4087" w:type="dxa"/>
          </w:tcPr>
          <w:p w14:paraId="4301EF32" w14:textId="4B0CDAEA" w:rsidR="00C44B20" w:rsidRPr="00C44B20" w:rsidRDefault="00C44B20" w:rsidP="00C44B20">
            <w:pPr>
              <w:ind w:left="0" w:firstLine="0"/>
              <w:rPr>
                <w:rFonts w:eastAsia="Times New Roman" w:cs="Times New Roman"/>
                <w:szCs w:val="24"/>
                <w:lang w:eastAsia="en-AU"/>
              </w:rPr>
            </w:pPr>
            <w:r>
              <w:rPr>
                <w:rFonts w:eastAsia="Times New Roman" w:cs="Times New Roman"/>
                <w:szCs w:val="24"/>
                <w:lang w:eastAsia="en-AU"/>
              </w:rPr>
              <w:t>12 months after commencement</w:t>
            </w:r>
          </w:p>
        </w:tc>
        <w:tc>
          <w:tcPr>
            <w:tcW w:w="4134" w:type="dxa"/>
          </w:tcPr>
          <w:p w14:paraId="3C423066" w14:textId="45DBEA43" w:rsidR="00C44B20" w:rsidRPr="00C44B20" w:rsidRDefault="00C44B20" w:rsidP="00C44B20">
            <w:pPr>
              <w:ind w:left="0" w:firstLine="0"/>
              <w:jc w:val="center"/>
              <w:rPr>
                <w:rFonts w:eastAsia="Times New Roman" w:cs="Times New Roman"/>
                <w:szCs w:val="24"/>
                <w:lang w:eastAsia="en-AU"/>
              </w:rPr>
            </w:pPr>
            <w:r w:rsidRPr="00C44B20">
              <w:rPr>
                <w:rFonts w:eastAsia="Times New Roman" w:cs="Times New Roman"/>
                <w:szCs w:val="24"/>
                <w:lang w:eastAsia="en-AU"/>
              </w:rPr>
              <w:t>$27</w:t>
            </w:r>
            <w:r w:rsidR="0020020B">
              <w:rPr>
                <w:rFonts w:eastAsia="Times New Roman" w:cs="Times New Roman"/>
                <w:szCs w:val="24"/>
                <w:lang w:eastAsia="en-AU"/>
              </w:rPr>
              <w:t>.00</w:t>
            </w:r>
            <w:r w:rsidRPr="00C44B20">
              <w:rPr>
                <w:rFonts w:eastAsia="Times New Roman" w:cs="Times New Roman"/>
                <w:szCs w:val="24"/>
                <w:lang w:eastAsia="en-AU"/>
              </w:rPr>
              <w:t xml:space="preserve"> per fortnight</w:t>
            </w:r>
          </w:p>
        </w:tc>
      </w:tr>
      <w:tr w:rsidR="00C44B20" w:rsidRPr="00C44B20" w14:paraId="47836415" w14:textId="77777777" w:rsidTr="00380CBD">
        <w:tc>
          <w:tcPr>
            <w:tcW w:w="4087" w:type="dxa"/>
          </w:tcPr>
          <w:p w14:paraId="1E14D5CA" w14:textId="3A301FD0" w:rsidR="00C44B20" w:rsidRPr="00C44B20" w:rsidRDefault="00C44B20" w:rsidP="00C44B20">
            <w:pPr>
              <w:ind w:left="0" w:firstLine="0"/>
              <w:rPr>
                <w:rFonts w:eastAsia="Times New Roman" w:cs="Times New Roman"/>
                <w:szCs w:val="24"/>
                <w:lang w:eastAsia="en-AU"/>
              </w:rPr>
            </w:pPr>
            <w:r>
              <w:rPr>
                <w:rFonts w:eastAsia="Times New Roman" w:cs="Times New Roman"/>
                <w:szCs w:val="24"/>
                <w:lang w:eastAsia="en-AU"/>
              </w:rPr>
              <w:t>24 months after commencement</w:t>
            </w:r>
          </w:p>
        </w:tc>
        <w:tc>
          <w:tcPr>
            <w:tcW w:w="4134" w:type="dxa"/>
          </w:tcPr>
          <w:p w14:paraId="205A6939" w14:textId="77777777" w:rsidR="00C44B20" w:rsidRPr="00C44B20" w:rsidRDefault="00C44B20" w:rsidP="00C44B20">
            <w:pPr>
              <w:ind w:left="0" w:firstLine="0"/>
              <w:jc w:val="center"/>
              <w:rPr>
                <w:rFonts w:eastAsia="Times New Roman" w:cs="Times New Roman"/>
                <w:szCs w:val="24"/>
                <w:lang w:eastAsia="en-AU"/>
              </w:rPr>
            </w:pPr>
            <w:r w:rsidRPr="00C44B20">
              <w:rPr>
                <w:rFonts w:eastAsia="Times New Roman" w:cs="Times New Roman"/>
                <w:szCs w:val="24"/>
                <w:lang w:eastAsia="en-AU"/>
              </w:rPr>
              <w:t>$27.50 per fortnight</w:t>
            </w:r>
          </w:p>
        </w:tc>
      </w:tr>
    </w:tbl>
    <w:p w14:paraId="5C255EDD" w14:textId="77777777" w:rsidR="00A50609" w:rsidRPr="00AB573C" w:rsidRDefault="00A50609" w:rsidP="00743815">
      <w:pPr>
        <w:pStyle w:val="Clause"/>
        <w:spacing w:before="480"/>
        <w:ind w:left="357" w:hanging="357"/>
      </w:pPr>
      <w:r w:rsidRPr="00AB573C">
        <w:t>A workplace responsibility role includes a First Aid Officer, Emergency Warden or Health and Safety Representative.</w:t>
      </w:r>
    </w:p>
    <w:p w14:paraId="5C255EDE" w14:textId="77777777" w:rsidR="00A50609" w:rsidRPr="00AB573C" w:rsidRDefault="00A50609" w:rsidP="000C6146">
      <w:pPr>
        <w:pStyle w:val="Clause"/>
      </w:pPr>
      <w:r w:rsidRPr="00AB573C">
        <w:t>If an employee undertakes more than one of the recognised workplace responsibilities they will not be entitled to multiple payment of the workplace responsibility allowance.</w:t>
      </w:r>
    </w:p>
    <w:p w14:paraId="5C255EDF" w14:textId="77777777" w:rsidR="00A50609" w:rsidRPr="00AB573C" w:rsidRDefault="00A50609" w:rsidP="00A50609">
      <w:pPr>
        <w:pStyle w:val="Heading2"/>
      </w:pPr>
      <w:bookmarkStart w:id="84" w:name="_Toc530645411"/>
      <w:bookmarkStart w:id="85" w:name="_Toc2603621"/>
      <w:r w:rsidRPr="00AB573C">
        <w:t xml:space="preserve">Community and Indigenous Australian </w:t>
      </w:r>
      <w:r w:rsidR="00442F46" w:rsidRPr="00AB573C">
        <w:t>l</w:t>
      </w:r>
      <w:r w:rsidRPr="00AB573C">
        <w:t xml:space="preserve">anguages </w:t>
      </w:r>
      <w:r w:rsidR="00442F46" w:rsidRPr="00AB573C">
        <w:t>a</w:t>
      </w:r>
      <w:r w:rsidRPr="00AB573C">
        <w:t>llowance</w:t>
      </w:r>
      <w:bookmarkEnd w:id="84"/>
      <w:bookmarkEnd w:id="85"/>
    </w:p>
    <w:p w14:paraId="17B7EFA5" w14:textId="784F39BB" w:rsidR="00C44B20" w:rsidRDefault="00A50609" w:rsidP="00743815">
      <w:pPr>
        <w:pStyle w:val="Clause"/>
        <w:spacing w:after="360"/>
        <w:ind w:left="357" w:hanging="357"/>
      </w:pPr>
      <w:r w:rsidRPr="00AB573C">
        <w:t xml:space="preserve">An employee is eligible </w:t>
      </w:r>
      <w:r w:rsidR="00E94F6A">
        <w:t>for</w:t>
      </w:r>
      <w:r w:rsidR="00E94F6A" w:rsidRPr="00AB573C">
        <w:t xml:space="preserve"> </w:t>
      </w:r>
      <w:r w:rsidRPr="00AB573C">
        <w:t>an annual allowance where the employee is accredited to a fluent level in a recognised Community or Indigenous Australian language by an appropriate individual or body, and where the employee is required to utilise the language in the delivery of the Department’s program.</w:t>
      </w:r>
      <w:r w:rsidR="00C44B20">
        <w:t xml:space="preserve"> </w:t>
      </w:r>
      <w:r w:rsidR="00C44B20" w:rsidRPr="00AB573C">
        <w:t xml:space="preserve">The </w:t>
      </w:r>
      <w:r w:rsidR="00C44B20">
        <w:t xml:space="preserve">community and Indigenous Australian languages </w:t>
      </w:r>
      <w:r w:rsidR="00C44B20" w:rsidRPr="00AB573C">
        <w:t xml:space="preserve">allowance will be increased over the life of the Agreement </w:t>
      </w:r>
      <w:r w:rsidR="00BA48C3">
        <w:t>as follows:</w:t>
      </w:r>
    </w:p>
    <w:p w14:paraId="2EB8A16D" w14:textId="78760D0E" w:rsidR="00DA213D" w:rsidRDefault="00DA213D" w:rsidP="00DA213D">
      <w:pPr>
        <w:pStyle w:val="Caption"/>
      </w:pPr>
      <w:r>
        <w:t xml:space="preserve">Table </w:t>
      </w:r>
      <w:r w:rsidR="009F66A3">
        <w:rPr>
          <w:noProof/>
        </w:rPr>
        <w:fldChar w:fldCharType="begin"/>
      </w:r>
      <w:r w:rsidR="009F66A3">
        <w:rPr>
          <w:noProof/>
        </w:rPr>
        <w:instrText xml:space="preserve"> SEQ Table \* ARABIC </w:instrText>
      </w:r>
      <w:r w:rsidR="009F66A3">
        <w:rPr>
          <w:noProof/>
        </w:rPr>
        <w:fldChar w:fldCharType="separate"/>
      </w:r>
      <w:r w:rsidR="00DE7E2C">
        <w:rPr>
          <w:noProof/>
        </w:rPr>
        <w:t>3</w:t>
      </w:r>
      <w:r w:rsidR="009F66A3">
        <w:rPr>
          <w:noProof/>
        </w:rPr>
        <w:fldChar w:fldCharType="end"/>
      </w:r>
      <w:r>
        <w:t xml:space="preserve">: </w:t>
      </w:r>
      <w:r w:rsidRPr="00A43137">
        <w:t>Community and Indigenous Australian languages allowance</w:t>
      </w:r>
    </w:p>
    <w:tbl>
      <w:tblPr>
        <w:tblStyle w:val="TableGrid"/>
        <w:tblW w:w="0" w:type="auto"/>
        <w:tblInd w:w="534" w:type="dxa"/>
        <w:tblLook w:val="04A0" w:firstRow="1" w:lastRow="0" w:firstColumn="1" w:lastColumn="0" w:noHBand="0" w:noVBand="1"/>
        <w:tblDescription w:val="Community and Indigenous Australian languages allowance increases"/>
      </w:tblPr>
      <w:tblGrid>
        <w:gridCol w:w="4087"/>
        <w:gridCol w:w="4134"/>
      </w:tblGrid>
      <w:tr w:rsidR="00DA213D" w14:paraId="51CA91FE" w14:textId="77777777" w:rsidTr="00DA213D">
        <w:trPr>
          <w:tblHeader/>
        </w:trPr>
        <w:tc>
          <w:tcPr>
            <w:tcW w:w="4087" w:type="dxa"/>
          </w:tcPr>
          <w:p w14:paraId="6D53DEB5" w14:textId="141192D3" w:rsidR="00DA213D" w:rsidRDefault="00DA213D" w:rsidP="00DA213D">
            <w:pPr>
              <w:pStyle w:val="Clause"/>
              <w:numPr>
                <w:ilvl w:val="0"/>
                <w:numId w:val="0"/>
              </w:numPr>
            </w:pPr>
            <w:r w:rsidRPr="00DA213D">
              <w:rPr>
                <w:b/>
              </w:rPr>
              <w:t>Time</w:t>
            </w:r>
          </w:p>
        </w:tc>
        <w:tc>
          <w:tcPr>
            <w:tcW w:w="4134" w:type="dxa"/>
          </w:tcPr>
          <w:p w14:paraId="4593CA74" w14:textId="013A6067" w:rsidR="00DA213D" w:rsidRDefault="00DA213D" w:rsidP="00DA213D">
            <w:pPr>
              <w:pStyle w:val="Clause"/>
              <w:numPr>
                <w:ilvl w:val="0"/>
                <w:numId w:val="0"/>
              </w:numPr>
              <w:jc w:val="center"/>
            </w:pPr>
            <w:r w:rsidRPr="00DA213D">
              <w:rPr>
                <w:b/>
              </w:rPr>
              <w:t>Amount</w:t>
            </w:r>
          </w:p>
        </w:tc>
      </w:tr>
      <w:tr w:rsidR="00DA213D" w14:paraId="5D5C4D87" w14:textId="77777777" w:rsidTr="00380CBD">
        <w:tc>
          <w:tcPr>
            <w:tcW w:w="4087" w:type="dxa"/>
          </w:tcPr>
          <w:p w14:paraId="1DC7DFD2" w14:textId="6263A125" w:rsidR="00DA213D" w:rsidRDefault="00DA213D" w:rsidP="00DA213D">
            <w:pPr>
              <w:pStyle w:val="Clause"/>
              <w:numPr>
                <w:ilvl w:val="0"/>
                <w:numId w:val="0"/>
              </w:numPr>
            </w:pPr>
            <w:r>
              <w:t>On commencement</w:t>
            </w:r>
          </w:p>
        </w:tc>
        <w:tc>
          <w:tcPr>
            <w:tcW w:w="4134" w:type="dxa"/>
          </w:tcPr>
          <w:p w14:paraId="17E23D74" w14:textId="77777777" w:rsidR="00DA213D" w:rsidRDefault="00DA213D" w:rsidP="00DA213D">
            <w:pPr>
              <w:pStyle w:val="Clause"/>
              <w:numPr>
                <w:ilvl w:val="0"/>
                <w:numId w:val="0"/>
              </w:numPr>
              <w:jc w:val="center"/>
            </w:pPr>
            <w:r>
              <w:t>$1,734 per annum</w:t>
            </w:r>
          </w:p>
        </w:tc>
      </w:tr>
      <w:tr w:rsidR="00DA213D" w14:paraId="4E723D09" w14:textId="77777777" w:rsidTr="00380CBD">
        <w:tc>
          <w:tcPr>
            <w:tcW w:w="4087" w:type="dxa"/>
          </w:tcPr>
          <w:p w14:paraId="39170B56" w14:textId="2E8C18EE" w:rsidR="00DA213D" w:rsidRDefault="00DA213D" w:rsidP="00DA213D">
            <w:pPr>
              <w:pStyle w:val="Clause"/>
              <w:numPr>
                <w:ilvl w:val="0"/>
                <w:numId w:val="0"/>
              </w:numPr>
            </w:pPr>
            <w:r>
              <w:t>12 months after commencement</w:t>
            </w:r>
          </w:p>
        </w:tc>
        <w:tc>
          <w:tcPr>
            <w:tcW w:w="4134" w:type="dxa"/>
          </w:tcPr>
          <w:p w14:paraId="441AAD2C" w14:textId="77777777" w:rsidR="00DA213D" w:rsidRDefault="00DA213D" w:rsidP="00DA213D">
            <w:pPr>
              <w:pStyle w:val="Clause"/>
              <w:numPr>
                <w:ilvl w:val="0"/>
                <w:numId w:val="0"/>
              </w:numPr>
              <w:jc w:val="center"/>
            </w:pPr>
            <w:r>
              <w:t>$1,769 per annum</w:t>
            </w:r>
          </w:p>
        </w:tc>
      </w:tr>
      <w:tr w:rsidR="00DA213D" w14:paraId="59ECE469" w14:textId="77777777" w:rsidTr="00380CBD">
        <w:tc>
          <w:tcPr>
            <w:tcW w:w="4087" w:type="dxa"/>
          </w:tcPr>
          <w:p w14:paraId="0F9C6A20" w14:textId="5E2CDDC5" w:rsidR="00DA213D" w:rsidRDefault="00DA213D" w:rsidP="00DA213D">
            <w:pPr>
              <w:pStyle w:val="Clause"/>
              <w:numPr>
                <w:ilvl w:val="0"/>
                <w:numId w:val="0"/>
              </w:numPr>
            </w:pPr>
            <w:r>
              <w:t>24 months after commencement</w:t>
            </w:r>
          </w:p>
        </w:tc>
        <w:tc>
          <w:tcPr>
            <w:tcW w:w="4134" w:type="dxa"/>
          </w:tcPr>
          <w:p w14:paraId="7E9FF7A8" w14:textId="77777777" w:rsidR="00DA213D" w:rsidRDefault="00DA213D" w:rsidP="00DA213D">
            <w:pPr>
              <w:pStyle w:val="Clause"/>
              <w:numPr>
                <w:ilvl w:val="0"/>
                <w:numId w:val="0"/>
              </w:numPr>
              <w:jc w:val="center"/>
            </w:pPr>
            <w:r>
              <w:t>$1,804 per annum</w:t>
            </w:r>
          </w:p>
        </w:tc>
      </w:tr>
    </w:tbl>
    <w:p w14:paraId="5C255EE1" w14:textId="359EB9D5" w:rsidR="00EC22F4" w:rsidRPr="00AB573C" w:rsidDel="00EE0180" w:rsidRDefault="00EC22F4" w:rsidP="00743815">
      <w:pPr>
        <w:pStyle w:val="Heading2"/>
        <w:spacing w:before="480"/>
      </w:pPr>
      <w:bookmarkStart w:id="86" w:name="_Toc530645412"/>
      <w:bookmarkStart w:id="87" w:name="_Toc2603622"/>
      <w:r w:rsidRPr="00AF0668" w:rsidDel="00EE0180">
        <w:t>Studies assistance</w:t>
      </w:r>
      <w:bookmarkEnd w:id="86"/>
      <w:bookmarkEnd w:id="87"/>
    </w:p>
    <w:p w14:paraId="1988EE0E" w14:textId="1283AD8D" w:rsidR="009D01E7" w:rsidRPr="004B5295" w:rsidRDefault="00EC22F4" w:rsidP="004B5295">
      <w:pPr>
        <w:pStyle w:val="Clause"/>
      </w:pPr>
      <w:r w:rsidRPr="00AB573C" w:rsidDel="00EE0180">
        <w:t>An employee undertaking formal study may apply for studies assistance which may include paid leave</w:t>
      </w:r>
      <w:r w:rsidR="00F11D5F">
        <w:t xml:space="preserve"> of up to eight hours per week (15 hours for Aboriginal and Torres Strait Islander employees)</w:t>
      </w:r>
      <w:r w:rsidR="00B6088F">
        <w:t>,</w:t>
      </w:r>
      <w:r w:rsidR="00AC2A39" w:rsidRPr="00AB573C" w:rsidDel="00EE0180">
        <w:t xml:space="preserve"> </w:t>
      </w:r>
      <w:r w:rsidR="00760960">
        <w:t xml:space="preserve">additional paid and/or </w:t>
      </w:r>
      <w:r w:rsidRPr="00AB573C" w:rsidDel="00EE0180">
        <w:t>unpaid leave, and/or reimbursement of costs</w:t>
      </w:r>
      <w:r w:rsidR="00DF15B3" w:rsidRPr="00AB573C" w:rsidDel="00EE0180">
        <w:t xml:space="preserve"> up to $3,000 per year</w:t>
      </w:r>
      <w:r w:rsidRPr="00AB573C" w:rsidDel="00EE0180">
        <w:t>.</w:t>
      </w:r>
    </w:p>
    <w:p w14:paraId="5C255EE3" w14:textId="77777777" w:rsidR="00A50609" w:rsidRPr="00AB573C" w:rsidRDefault="008C60AA" w:rsidP="00A50609">
      <w:pPr>
        <w:pStyle w:val="Heading1"/>
      </w:pPr>
      <w:bookmarkStart w:id="88" w:name="_Toc530645413"/>
      <w:bookmarkStart w:id="89" w:name="_Toc2603623"/>
      <w:r w:rsidRPr="00AB573C">
        <w:lastRenderedPageBreak/>
        <w:t>Part E</w:t>
      </w:r>
      <w:r w:rsidR="00A50609" w:rsidRPr="00AB573C">
        <w:t xml:space="preserve"> – Flexible </w:t>
      </w:r>
      <w:r w:rsidR="00C24A13" w:rsidRPr="00AB573C">
        <w:t>w</w:t>
      </w:r>
      <w:r w:rsidR="00A50609" w:rsidRPr="00AB573C">
        <w:t xml:space="preserve">orking </w:t>
      </w:r>
      <w:r w:rsidR="00C24A13" w:rsidRPr="00AB573C">
        <w:t>a</w:t>
      </w:r>
      <w:r w:rsidR="00A50609" w:rsidRPr="00AB573C">
        <w:t>rrangements</w:t>
      </w:r>
      <w:bookmarkEnd w:id="88"/>
      <w:bookmarkEnd w:id="89"/>
    </w:p>
    <w:p w14:paraId="5EAA02A6" w14:textId="633C271C" w:rsidR="00D9556C" w:rsidRDefault="00D9556C" w:rsidP="000C6146">
      <w:pPr>
        <w:pStyle w:val="Clause"/>
      </w:pPr>
      <w:r w:rsidRPr="00D9556C">
        <w:t xml:space="preserve">The </w:t>
      </w:r>
      <w:r w:rsidR="002A2A9C">
        <w:t>D</w:t>
      </w:r>
      <w:r w:rsidRPr="00D9556C">
        <w:t xml:space="preserve">epartment recognises employees have family and personal commitments and is committed to providing flexibility in working arrangements that allow the </w:t>
      </w:r>
      <w:r w:rsidR="002A2A9C">
        <w:t>D</w:t>
      </w:r>
      <w:r w:rsidRPr="00D9556C">
        <w:t>epartment to be responsive and to assist employees to balance their personal and work commitments</w:t>
      </w:r>
      <w:r>
        <w:t>.</w:t>
      </w:r>
    </w:p>
    <w:p w14:paraId="5C255EE4" w14:textId="583525FB" w:rsidR="00A50609" w:rsidRDefault="00A50609" w:rsidP="000C6146">
      <w:pPr>
        <w:pStyle w:val="Clause"/>
      </w:pPr>
      <w:r w:rsidRPr="00AB573C">
        <w:t>A</w:t>
      </w:r>
      <w:r w:rsidR="000D0CB7" w:rsidRPr="00AB573C">
        <w:t xml:space="preserve">n employee, including </w:t>
      </w:r>
      <w:r w:rsidR="0000431C">
        <w:t xml:space="preserve">casual </w:t>
      </w:r>
      <w:r w:rsidR="000D0CB7" w:rsidRPr="00AB573C">
        <w:t>employees,</w:t>
      </w:r>
      <w:r w:rsidRPr="00AB573C">
        <w:t xml:space="preserve"> </w:t>
      </w:r>
      <w:r w:rsidR="000D0CB7" w:rsidRPr="00AB573C">
        <w:t>may request flexible working arrangements</w:t>
      </w:r>
      <w:r w:rsidR="006D59DE" w:rsidRPr="00AB573C">
        <w:t>.</w:t>
      </w:r>
    </w:p>
    <w:p w14:paraId="09FEE721" w14:textId="41772F8B" w:rsidR="00191069" w:rsidRPr="00AB573C" w:rsidRDefault="00191069" w:rsidP="00191069">
      <w:pPr>
        <w:pStyle w:val="Clause"/>
      </w:pPr>
      <w:r w:rsidRPr="00191069">
        <w:t xml:space="preserve">The </w:t>
      </w:r>
      <w:r>
        <w:t xml:space="preserve">Department </w:t>
      </w:r>
      <w:r w:rsidRPr="00191069">
        <w:t xml:space="preserve">is committed to supporting employees </w:t>
      </w:r>
      <w:r w:rsidR="00156B85">
        <w:t xml:space="preserve">who experience domestic </w:t>
      </w:r>
      <w:r w:rsidRPr="00191069">
        <w:t>and family violence</w:t>
      </w:r>
      <w:r w:rsidR="00457F16">
        <w:t xml:space="preserve"> and providing a workplace environment that affords employees flexibility at the time of need</w:t>
      </w:r>
      <w:r w:rsidRPr="00191069">
        <w:t xml:space="preserve">. The </w:t>
      </w:r>
      <w:r>
        <w:t xml:space="preserve">Department </w:t>
      </w:r>
      <w:r w:rsidRPr="00191069">
        <w:t>will provide employees with leave and support in accordance with this Agreement.</w:t>
      </w:r>
    </w:p>
    <w:p w14:paraId="5C255EE5" w14:textId="77777777" w:rsidR="00A50609" w:rsidRPr="00AB573C" w:rsidRDefault="00A50609" w:rsidP="00A50609">
      <w:pPr>
        <w:pStyle w:val="Heading2"/>
      </w:pPr>
      <w:bookmarkStart w:id="90" w:name="_Toc530645414"/>
      <w:bookmarkStart w:id="91" w:name="_Toc2603624"/>
      <w:r w:rsidRPr="00AB573C">
        <w:t xml:space="preserve">Working </w:t>
      </w:r>
      <w:r w:rsidR="00442F46" w:rsidRPr="00AB573C">
        <w:t>h</w:t>
      </w:r>
      <w:r w:rsidRPr="00AB573C">
        <w:t>ours</w:t>
      </w:r>
      <w:bookmarkEnd w:id="90"/>
      <w:bookmarkEnd w:id="91"/>
    </w:p>
    <w:p w14:paraId="5C255EE6" w14:textId="77777777" w:rsidR="00A50609" w:rsidRPr="00AB573C" w:rsidRDefault="00A50609" w:rsidP="000C6146">
      <w:pPr>
        <w:pStyle w:val="Clause"/>
      </w:pPr>
      <w:r w:rsidRPr="00AB573C">
        <w:t>All employees are required to maintain a record of attendance.</w:t>
      </w:r>
    </w:p>
    <w:p w14:paraId="5C255EE7" w14:textId="77777777" w:rsidR="00F85D50" w:rsidRPr="00AB573C" w:rsidRDefault="00F85D50" w:rsidP="000C6146">
      <w:pPr>
        <w:pStyle w:val="Clause"/>
      </w:pPr>
      <w:r w:rsidRPr="00AB573C">
        <w:t>For the definitions of ordinary hours, standard day, settlement period and bandwidth please refer to the definition</w:t>
      </w:r>
      <w:r w:rsidR="005F7382" w:rsidRPr="00AB573C">
        <w:t>s at the end of this Agreement.</w:t>
      </w:r>
    </w:p>
    <w:p w14:paraId="5C255EE8" w14:textId="77777777" w:rsidR="00A50609" w:rsidRPr="00AB573C" w:rsidRDefault="00A50609" w:rsidP="000C6146">
      <w:pPr>
        <w:pStyle w:val="Clause"/>
      </w:pPr>
      <w:r w:rsidRPr="00AB573C">
        <w:t>Arrangements for shift workers are contained in Attachment</w:t>
      </w:r>
      <w:r w:rsidR="00E6425A" w:rsidRPr="00AB573C">
        <w:t> </w:t>
      </w:r>
      <w:r w:rsidRPr="00AB573C">
        <w:t>E of the Agreement.</w:t>
      </w:r>
    </w:p>
    <w:p w14:paraId="5C255EE9" w14:textId="77777777" w:rsidR="00B47691" w:rsidRPr="00AB573C" w:rsidRDefault="00B47691" w:rsidP="000C6146">
      <w:pPr>
        <w:pStyle w:val="Clause"/>
      </w:pPr>
      <w:r w:rsidRPr="00AB573C">
        <w:t>Employees must take a meal break of at least 30 minutes after five continuous hours of work. The maximum number of agreed working hours to be worked in a day is 10 hours, unless also working overtime.</w:t>
      </w:r>
    </w:p>
    <w:p w14:paraId="5C255EEA" w14:textId="77777777" w:rsidR="00F70992" w:rsidRPr="00AB573C" w:rsidRDefault="00F70992" w:rsidP="000C6146">
      <w:pPr>
        <w:pStyle w:val="Clause"/>
      </w:pPr>
      <w:r w:rsidRPr="00AB573C">
        <w:t>Employees should not commence work on any day without having at least eight hours plus reasonable travelling time minimum break from the previous day’s work, including any overtime worked, without specific approval from the Secretary.</w:t>
      </w:r>
    </w:p>
    <w:p w14:paraId="5C255EEB" w14:textId="4BB8F03B" w:rsidR="00F70992" w:rsidRPr="00AB573C" w:rsidRDefault="00F70992" w:rsidP="000C6146">
      <w:pPr>
        <w:pStyle w:val="Clause"/>
      </w:pPr>
      <w:r w:rsidRPr="00AB573C">
        <w:t xml:space="preserve">Where the Secretary requires an employee to resume or continue work without having had a minimum break, the employee will be paid at double the hourly rate for the hours worked, until </w:t>
      </w:r>
      <w:r w:rsidR="00831A81">
        <w:t>the employee</w:t>
      </w:r>
      <w:r w:rsidRPr="00AB573C">
        <w:t xml:space="preserve"> has had an eight hour break.</w:t>
      </w:r>
    </w:p>
    <w:p w14:paraId="5C255EEC" w14:textId="77777777" w:rsidR="00F70992" w:rsidRPr="00AB573C" w:rsidRDefault="00F70992" w:rsidP="000C6146">
      <w:pPr>
        <w:pStyle w:val="Clause"/>
      </w:pPr>
      <w:r w:rsidRPr="00AB573C">
        <w:t>Where all or some of the employee’s minimum break occurs during ordinary hours, the employee will not lose pay for the absence.</w:t>
      </w:r>
    </w:p>
    <w:p w14:paraId="5C255EED" w14:textId="77777777" w:rsidR="00A50609" w:rsidRPr="00AB573C" w:rsidRDefault="00A50609" w:rsidP="00A50609">
      <w:pPr>
        <w:pStyle w:val="Heading2"/>
      </w:pPr>
      <w:bookmarkStart w:id="92" w:name="_Toc530645415"/>
      <w:bookmarkStart w:id="93" w:name="_Toc2603625"/>
      <w:r w:rsidRPr="00AB573C">
        <w:t xml:space="preserve">Ordinary </w:t>
      </w:r>
      <w:r w:rsidR="00442F46" w:rsidRPr="00AB573C">
        <w:t>h</w:t>
      </w:r>
      <w:r w:rsidRPr="00AB573C">
        <w:t xml:space="preserve">ours – </w:t>
      </w:r>
      <w:r w:rsidR="00442F46" w:rsidRPr="00AB573C">
        <w:t>f</w:t>
      </w:r>
      <w:r w:rsidRPr="00AB573C">
        <w:t xml:space="preserve">ull </w:t>
      </w:r>
      <w:r w:rsidR="00442F46" w:rsidRPr="00AB573C">
        <w:t>t</w:t>
      </w:r>
      <w:r w:rsidRPr="00AB573C">
        <w:t xml:space="preserve">ime </w:t>
      </w:r>
      <w:r w:rsidR="00442F46" w:rsidRPr="00AB573C">
        <w:t>e</w:t>
      </w:r>
      <w:r w:rsidRPr="00AB573C">
        <w:t>mployees</w:t>
      </w:r>
      <w:bookmarkEnd w:id="92"/>
      <w:bookmarkEnd w:id="93"/>
    </w:p>
    <w:p w14:paraId="5C255EEE" w14:textId="5971A1F3" w:rsidR="00A50609" w:rsidRPr="00AF0668" w:rsidRDefault="00A50609" w:rsidP="000C6146">
      <w:pPr>
        <w:pStyle w:val="Clause"/>
      </w:pPr>
      <w:r w:rsidRPr="00AF0668">
        <w:t xml:space="preserve">The ordinary hours for full time employees are </w:t>
      </w:r>
      <w:r w:rsidR="001C2207" w:rsidRPr="00AF0668">
        <w:t xml:space="preserve">150 </w:t>
      </w:r>
      <w:r w:rsidRPr="00AF0668">
        <w:t>hours per settlement period.</w:t>
      </w:r>
    </w:p>
    <w:p w14:paraId="5C255EEF" w14:textId="77777777" w:rsidR="00E6425A" w:rsidRPr="00AF0668" w:rsidRDefault="00E6425A" w:rsidP="00E6425A">
      <w:pPr>
        <w:pStyle w:val="Heading2"/>
      </w:pPr>
      <w:bookmarkStart w:id="94" w:name="_Toc530645416"/>
      <w:bookmarkStart w:id="95" w:name="_Toc2603626"/>
      <w:r w:rsidRPr="00AF0668">
        <w:t xml:space="preserve">Part </w:t>
      </w:r>
      <w:r w:rsidR="00442F46" w:rsidRPr="00AF0668">
        <w:t>time e</w:t>
      </w:r>
      <w:r w:rsidRPr="00AF0668">
        <w:t>mployees</w:t>
      </w:r>
      <w:bookmarkEnd w:id="94"/>
      <w:bookmarkEnd w:id="95"/>
    </w:p>
    <w:p w14:paraId="5C255EF0" w14:textId="0F6AD24F" w:rsidR="005062A8" w:rsidRPr="00AB573C" w:rsidRDefault="005062A8" w:rsidP="005062A8">
      <w:pPr>
        <w:pStyle w:val="Clause"/>
      </w:pPr>
      <w:r w:rsidRPr="00AF0668">
        <w:t xml:space="preserve">A part time employee is an employee whose ordinary hours are less than </w:t>
      </w:r>
      <w:r w:rsidR="001C2207" w:rsidRPr="00AF0668">
        <w:t xml:space="preserve">150 </w:t>
      </w:r>
      <w:r w:rsidRPr="00AF0668">
        <w:t>hours in a settlement period. Employees are required to work at least three hours on any agreed working</w:t>
      </w:r>
      <w:r w:rsidRPr="00AB573C">
        <w:t xml:space="preserve"> day.</w:t>
      </w:r>
    </w:p>
    <w:p w14:paraId="5C255EF1" w14:textId="77777777" w:rsidR="00A03FFE" w:rsidRPr="00AB573C" w:rsidRDefault="00E6425A" w:rsidP="000C6146">
      <w:pPr>
        <w:pStyle w:val="Clause"/>
      </w:pPr>
      <w:r w:rsidRPr="00AB573C">
        <w:t>The Department may engage an employee on a</w:t>
      </w:r>
      <w:r w:rsidR="006D59DE" w:rsidRPr="00AB573C">
        <w:t xml:space="preserve"> part time </w:t>
      </w:r>
      <w:r w:rsidRPr="00AB573C">
        <w:t>basis. An employee engaged on a part time basis does not have an automatic right to vary their part time hours or access full time hours.</w:t>
      </w:r>
    </w:p>
    <w:p w14:paraId="66C6E835" w14:textId="61C1138F" w:rsidR="00A12B51" w:rsidRPr="000F0F79" w:rsidRDefault="00A12B51" w:rsidP="00A12B51">
      <w:pPr>
        <w:pStyle w:val="Clause"/>
      </w:pPr>
      <w:r w:rsidRPr="000F0F79">
        <w:lastRenderedPageBreak/>
        <w:t xml:space="preserve">An employee may request access to part time employment at any time. </w:t>
      </w:r>
      <w:r w:rsidRPr="00855834">
        <w:t>Managers will make every attempt</w:t>
      </w:r>
      <w:r w:rsidRPr="000F0F79">
        <w:t xml:space="preserve"> to accommodate the request having regard to both operational requirements of the department and the personal needs of the employee.</w:t>
      </w:r>
      <w:r>
        <w:t xml:space="preserve"> </w:t>
      </w:r>
    </w:p>
    <w:p w14:paraId="5C255EF2" w14:textId="2AE07463" w:rsidR="00E6425A" w:rsidRPr="00AB573C" w:rsidRDefault="00E6425A" w:rsidP="000C6146">
      <w:pPr>
        <w:pStyle w:val="Clause"/>
      </w:pPr>
      <w:r w:rsidRPr="00AB573C">
        <w:t xml:space="preserve">Employees who work part time can agree to work outside their agreed hours and pattern of work. In such instances, </w:t>
      </w:r>
      <w:r w:rsidR="00B577BF">
        <w:t xml:space="preserve">APS level </w:t>
      </w:r>
      <w:r w:rsidRPr="00AB573C">
        <w:t>part time employees will be entitled to flextime provisions, but where work is directed outside their agreed hours, overtime rates are applicable.</w:t>
      </w:r>
      <w:r w:rsidR="00A05C4B">
        <w:t xml:space="preserve"> Executive Level (</w:t>
      </w:r>
      <w:r w:rsidR="00B577BF">
        <w:t>EL</w:t>
      </w:r>
      <w:r w:rsidR="00A05C4B">
        <w:t>)</w:t>
      </w:r>
      <w:r w:rsidR="00B577BF">
        <w:t xml:space="preserve"> part time employees may be able to access EL </w:t>
      </w:r>
      <w:r w:rsidR="007E1C7F">
        <w:t>time off in lieu</w:t>
      </w:r>
      <w:r w:rsidR="00B577BF">
        <w:t>.</w:t>
      </w:r>
    </w:p>
    <w:p w14:paraId="212303A3" w14:textId="77777777" w:rsidR="00B40E1E" w:rsidRPr="00AB573C" w:rsidRDefault="00B40E1E" w:rsidP="00B40E1E">
      <w:pPr>
        <w:pStyle w:val="Heading2"/>
      </w:pPr>
      <w:bookmarkStart w:id="96" w:name="_Toc530645417"/>
      <w:bookmarkStart w:id="97" w:name="_Toc2603627"/>
      <w:r>
        <w:t>Public holidays</w:t>
      </w:r>
      <w:bookmarkEnd w:id="96"/>
      <w:bookmarkEnd w:id="97"/>
    </w:p>
    <w:p w14:paraId="574F3F8F" w14:textId="7F2B79B5" w:rsidR="00B40E1E" w:rsidRDefault="00B40E1E" w:rsidP="00B40E1E">
      <w:pPr>
        <w:pStyle w:val="Clause"/>
      </w:pPr>
      <w:r>
        <w:t>An employee is entitled to public holidays in accordance with the NES.</w:t>
      </w:r>
    </w:p>
    <w:p w14:paraId="16462565" w14:textId="77777777" w:rsidR="00B40E1E" w:rsidRPr="00AB573C" w:rsidRDefault="00B40E1E" w:rsidP="00B40E1E">
      <w:pPr>
        <w:pStyle w:val="Clause"/>
      </w:pPr>
      <w:r>
        <w:t>An employee and the Secretary may come to an agreement to substitute any public holiday for a cultural or religious day of significance to the employee.</w:t>
      </w:r>
    </w:p>
    <w:p w14:paraId="5C255EF3" w14:textId="77777777" w:rsidR="00E6425A" w:rsidRPr="00AB573C" w:rsidRDefault="00E6425A" w:rsidP="00DF15B3">
      <w:pPr>
        <w:pStyle w:val="Heading2"/>
      </w:pPr>
      <w:bookmarkStart w:id="98" w:name="_Toc530645418"/>
      <w:bookmarkStart w:id="99" w:name="_Toc2603628"/>
      <w:r w:rsidRPr="00AB573C">
        <w:t>Christmas Closedown</w:t>
      </w:r>
      <w:bookmarkEnd w:id="98"/>
      <w:bookmarkEnd w:id="99"/>
    </w:p>
    <w:p w14:paraId="5C255EF4" w14:textId="6E870E57" w:rsidR="00E6425A" w:rsidRPr="00AB573C" w:rsidRDefault="00E6425A" w:rsidP="000C6146">
      <w:pPr>
        <w:pStyle w:val="Clause"/>
      </w:pPr>
      <w:r w:rsidRPr="00AF0668">
        <w:t xml:space="preserve">All </w:t>
      </w:r>
      <w:r w:rsidR="00585269" w:rsidRPr="00AF0668">
        <w:t>departmental</w:t>
      </w:r>
      <w:r w:rsidRPr="00AF0668">
        <w:t xml:space="preserve"> workplaces will be closed from </w:t>
      </w:r>
      <w:r w:rsidR="001C2207" w:rsidRPr="00AF0668">
        <w:t>12.30 pm (12.00 pm for N</w:t>
      </w:r>
      <w:r w:rsidR="002A2B6B" w:rsidRPr="00AF0668">
        <w:t>orthern </w:t>
      </w:r>
      <w:r w:rsidR="001C2207" w:rsidRPr="00AF0668">
        <w:t>T</w:t>
      </w:r>
      <w:r w:rsidR="002A2B6B" w:rsidRPr="00AF0668">
        <w:t>erritory offices</w:t>
      </w:r>
      <w:r w:rsidR="001C2207" w:rsidRPr="00AF0668">
        <w:t xml:space="preserve">) </w:t>
      </w:r>
      <w:r w:rsidR="00DB6567" w:rsidRPr="00AF0668">
        <w:t xml:space="preserve">on </w:t>
      </w:r>
      <w:r w:rsidRPr="00AF0668">
        <w:t>the last working day before Christmas Day and reopen the first working day following</w:t>
      </w:r>
      <w:r w:rsidRPr="00AB573C">
        <w:t xml:space="preserve"> the first day of January. This period will be known as the Christmas Closedown.</w:t>
      </w:r>
    </w:p>
    <w:p w14:paraId="5C255EF5" w14:textId="5355FBE4" w:rsidR="00E6425A" w:rsidRPr="00AB573C" w:rsidRDefault="00E6425A" w:rsidP="000C6146">
      <w:pPr>
        <w:pStyle w:val="Clause"/>
      </w:pPr>
      <w:r w:rsidRPr="00AB573C">
        <w:t>Employees are not required to attend for duty during the Christmas Closedown, unless otherwise directed by the Secretary, and will be paid in accordance with their ordinary hours of work. Where an employee is absent on leave, payment for the Christmas Closedown will be in accordance with the entitlement for that form of leave. There will be no deduction from annual or personal</w:t>
      </w:r>
      <w:r w:rsidR="002A2B6B">
        <w:t>/carer’s</w:t>
      </w:r>
      <w:r w:rsidRPr="00AB573C">
        <w:t xml:space="preserve"> leave credits for the Christmas Closedown.</w:t>
      </w:r>
    </w:p>
    <w:p w14:paraId="5C255EF6" w14:textId="7FDDB408" w:rsidR="00E6425A" w:rsidRPr="00AB573C" w:rsidRDefault="00E6425A" w:rsidP="000C6146">
      <w:pPr>
        <w:pStyle w:val="Clause"/>
      </w:pPr>
      <w:r w:rsidRPr="00AB573C">
        <w:t xml:space="preserve">Where an employee is directed by their manager to attend work or </w:t>
      </w:r>
      <w:r w:rsidR="000A0E2A">
        <w:t>perform periods of duty under the restriction provisions</w:t>
      </w:r>
      <w:r w:rsidRPr="00AB573C">
        <w:t xml:space="preserve"> during the Christmas Closedown, the overtime rate applicable to Sunday overtime will apply for the days designated as Christmas Closedown.</w:t>
      </w:r>
    </w:p>
    <w:p w14:paraId="5C255EF7" w14:textId="77777777" w:rsidR="00E6425A" w:rsidRPr="00AB573C" w:rsidRDefault="00E6425A" w:rsidP="00E6425A">
      <w:pPr>
        <w:pStyle w:val="Heading2"/>
      </w:pPr>
      <w:bookmarkStart w:id="100" w:name="_Toc530645419"/>
      <w:bookmarkStart w:id="101" w:name="_Toc2603629"/>
      <w:r w:rsidRPr="00AB573C">
        <w:t>Flextime</w:t>
      </w:r>
      <w:bookmarkEnd w:id="100"/>
      <w:bookmarkEnd w:id="101"/>
    </w:p>
    <w:p w14:paraId="5C255EF8" w14:textId="77777777" w:rsidR="00E6425A" w:rsidRPr="00AB573C" w:rsidRDefault="00E6425A" w:rsidP="000C6146">
      <w:pPr>
        <w:pStyle w:val="Clause"/>
      </w:pPr>
      <w:r w:rsidRPr="00AB573C">
        <w:t>Flextime is available to all APS level employees. All hours must be recorded on the departmental flex sheet.</w:t>
      </w:r>
    </w:p>
    <w:p w14:paraId="5C255EF9" w14:textId="6850D75A" w:rsidR="00E6425A" w:rsidRPr="00FF5C6C" w:rsidRDefault="00E6425A" w:rsidP="000C6146">
      <w:pPr>
        <w:pStyle w:val="Clause"/>
      </w:pPr>
      <w:r w:rsidRPr="00AB573C">
        <w:t>An employee’s pattern of ordinary hours should be agreed between the employee and their manager. These agreed hours may on occasions need to be varied by either the employee or the manager to accommodate operational or personal requirements.</w:t>
      </w:r>
      <w:r w:rsidR="00E94F6A">
        <w:t xml:space="preserve"> In the event that agreement cannot be reached, a manager may direct an employee to work a standard day</w:t>
      </w:r>
      <w:r w:rsidR="00C55799">
        <w:t>, or for part time employees, ordinary hours as per their part time arrangement</w:t>
      </w:r>
      <w:r w:rsidR="00FF5C6C" w:rsidRPr="0059427D">
        <w:t>, or for rostered employees, ordinary rostered hours</w:t>
      </w:r>
      <w:r w:rsidR="00E94F6A" w:rsidRPr="0059427D">
        <w:t>.</w:t>
      </w:r>
    </w:p>
    <w:p w14:paraId="5C255EFA" w14:textId="77777777" w:rsidR="00E6425A" w:rsidRPr="00AB573C" w:rsidRDefault="00E6425A" w:rsidP="000C6146">
      <w:pPr>
        <w:pStyle w:val="Clause"/>
      </w:pPr>
      <w:r w:rsidRPr="00AB573C">
        <w:t>Employees accumulate flextime within the Bandwidth.</w:t>
      </w:r>
    </w:p>
    <w:p w14:paraId="24A81C74" w14:textId="00C01A0A" w:rsidR="005C3A1E" w:rsidRDefault="00E6425A" w:rsidP="00BE38F9">
      <w:pPr>
        <w:pStyle w:val="Clause"/>
      </w:pPr>
      <w:r w:rsidRPr="00AB573C">
        <w:t xml:space="preserve">A flex credit is where an employee accumulates hours in excess of ordinary hours. An employee </w:t>
      </w:r>
      <w:r w:rsidRPr="00AF0668">
        <w:t xml:space="preserve">may only carry over </w:t>
      </w:r>
      <w:r w:rsidR="00B550E8" w:rsidRPr="00AF0668">
        <w:t>more than</w:t>
      </w:r>
      <w:r w:rsidRPr="00AF0668">
        <w:t xml:space="preserve"> </w:t>
      </w:r>
      <w:r w:rsidR="00BE38F9" w:rsidRPr="00AF0668">
        <w:t xml:space="preserve">37.5 </w:t>
      </w:r>
      <w:r w:rsidRPr="00AF0668">
        <w:t>hours flex credit into the next settlement period in</w:t>
      </w:r>
      <w:r w:rsidRPr="00AB573C">
        <w:t xml:space="preserve"> exceptional</w:t>
      </w:r>
      <w:r w:rsidR="00FE42D5" w:rsidRPr="00AB573C">
        <w:t xml:space="preserve"> </w:t>
      </w:r>
      <w:r w:rsidRPr="00AB573C">
        <w:t>circumstances and where the manager has expressly agreed to the additional hours being worked.</w:t>
      </w:r>
    </w:p>
    <w:p w14:paraId="261A1328" w14:textId="77777777" w:rsidR="00BE38F9" w:rsidRPr="00AF0668" w:rsidRDefault="00BE38F9" w:rsidP="005B15ED">
      <w:pPr>
        <w:pStyle w:val="Clause"/>
        <w:keepNext/>
        <w:ind w:left="357" w:hanging="357"/>
      </w:pPr>
      <w:r w:rsidRPr="00AF0668">
        <w:lastRenderedPageBreak/>
        <w:t xml:space="preserve">Where an employee has flex credits in excess of 37.5 hours, the Secretary may: </w:t>
      </w:r>
    </w:p>
    <w:p w14:paraId="515DA31F" w14:textId="77777777" w:rsidR="00BE38F9" w:rsidRPr="00AF0668" w:rsidRDefault="00BE38F9" w:rsidP="00426BF7">
      <w:pPr>
        <w:pStyle w:val="Subclause"/>
        <w:numPr>
          <w:ilvl w:val="2"/>
          <w:numId w:val="18"/>
        </w:numPr>
      </w:pPr>
      <w:r w:rsidRPr="00AF0668">
        <w:t>direct that flex leave be taken</w:t>
      </w:r>
    </w:p>
    <w:p w14:paraId="35C0B525" w14:textId="77777777" w:rsidR="00BE38F9" w:rsidRPr="00AF0668" w:rsidRDefault="00BE38F9" w:rsidP="00426BF7">
      <w:pPr>
        <w:pStyle w:val="Subclause"/>
        <w:numPr>
          <w:ilvl w:val="2"/>
          <w:numId w:val="18"/>
        </w:numPr>
      </w:pPr>
      <w:r w:rsidRPr="00AF0668">
        <w:t>offer the employee the option to cash out flextime credits in excess of 37.5 hours at the ordinary time rate or</w:t>
      </w:r>
    </w:p>
    <w:p w14:paraId="516B8D57" w14:textId="3CF2271B" w:rsidR="00BE38F9" w:rsidRPr="00AF0668" w:rsidRDefault="00BE38F9" w:rsidP="00426BF7">
      <w:pPr>
        <w:pStyle w:val="Subclause"/>
        <w:numPr>
          <w:ilvl w:val="2"/>
          <w:numId w:val="18"/>
        </w:numPr>
      </w:pPr>
      <w:r w:rsidRPr="00AF0668">
        <w:t>convert the excess credits to annual leave on a one to one basis.</w:t>
      </w:r>
    </w:p>
    <w:p w14:paraId="5C255EFC" w14:textId="5D169AB8" w:rsidR="00E6425A" w:rsidRPr="00AB573C" w:rsidRDefault="00E94F6A" w:rsidP="000C6146">
      <w:pPr>
        <w:pStyle w:val="Clause"/>
      </w:pPr>
      <w:r w:rsidRPr="00AB573C">
        <w:t>A flex debit occurs when the employee works less time than their ordinary hours.</w:t>
      </w:r>
      <w:r>
        <w:t xml:space="preserve"> A maximum of 22.5 hours debit can be accumulated and carried over to the next settlement period. </w:t>
      </w:r>
      <w:r w:rsidRPr="00AB573C">
        <w:t xml:space="preserve">An employee carrying over </w:t>
      </w:r>
      <w:r>
        <w:t xml:space="preserve">in excess of </w:t>
      </w:r>
      <w:r w:rsidRPr="00AB573C">
        <w:t xml:space="preserve">22.5 hours into the next settlement period must </w:t>
      </w:r>
      <w:r>
        <w:t>use miscellaneous leave without pay or access annual leave for the period in excess of 22.5 hours.</w:t>
      </w:r>
    </w:p>
    <w:p w14:paraId="5C255EFD" w14:textId="77777777" w:rsidR="00E6425A" w:rsidRPr="00AB573C" w:rsidRDefault="00E6425A" w:rsidP="000C6146">
      <w:pPr>
        <w:pStyle w:val="Clause"/>
      </w:pPr>
      <w:r w:rsidRPr="00AB573C">
        <w:t>Flex leave is where an employee works less than their ordinary hours on any given day and is not on any other form of leave. Flex leave requires prior approval by the employee’s manager, and for periods of one day or more reasonable notice is required.</w:t>
      </w:r>
    </w:p>
    <w:p w14:paraId="5C255EFE" w14:textId="77777777" w:rsidR="00E6425A" w:rsidRPr="00AB573C" w:rsidRDefault="00E6425A" w:rsidP="000C6146">
      <w:pPr>
        <w:pStyle w:val="Clause"/>
      </w:pPr>
      <w:r w:rsidRPr="00AB573C">
        <w:t>Where there is insufficient work, a manager may require an employee not to work hours in addition to their ordinary hours.</w:t>
      </w:r>
    </w:p>
    <w:p w14:paraId="5C255EFF" w14:textId="77508E57" w:rsidR="00E6425A" w:rsidRPr="00AB573C" w:rsidRDefault="00E6425A" w:rsidP="000C6146">
      <w:pPr>
        <w:pStyle w:val="Clause"/>
      </w:pPr>
      <w:r w:rsidRPr="00AB573C">
        <w:t xml:space="preserve">Where an employee’s manager considers the employee’s attendance is unsatisfactory or that the employee is misusing flex, the employee </w:t>
      </w:r>
      <w:r w:rsidR="001B3648" w:rsidRPr="00AB573C">
        <w:t>may</w:t>
      </w:r>
      <w:r w:rsidRPr="00AB573C">
        <w:t xml:space="preserve"> be required to work </w:t>
      </w:r>
      <w:r w:rsidR="00A05C4B">
        <w:t xml:space="preserve">a </w:t>
      </w:r>
      <w:r w:rsidRPr="00AB573C">
        <w:t xml:space="preserve">standard </w:t>
      </w:r>
      <w:r w:rsidR="00A05C4B">
        <w:t>day (or for part time employees, ordinary hours as per their part time arrangement)</w:t>
      </w:r>
      <w:r w:rsidRPr="00AB573C">
        <w:t xml:space="preserve"> for a p</w:t>
      </w:r>
      <w:r w:rsidR="005F7382" w:rsidRPr="00AB573C">
        <w:t>eriod specified by the manager.</w:t>
      </w:r>
    </w:p>
    <w:p w14:paraId="5C255F00" w14:textId="77777777" w:rsidR="00E6425A" w:rsidRPr="00AB573C" w:rsidRDefault="00E6425A" w:rsidP="00E6425A">
      <w:pPr>
        <w:pStyle w:val="Heading2"/>
      </w:pPr>
      <w:bookmarkStart w:id="102" w:name="_Toc530645420"/>
      <w:bookmarkStart w:id="103" w:name="_Toc2603630"/>
      <w:r w:rsidRPr="00AB573C">
        <w:t>Overtime</w:t>
      </w:r>
      <w:bookmarkEnd w:id="102"/>
      <w:bookmarkEnd w:id="103"/>
    </w:p>
    <w:p w14:paraId="5C255F01" w14:textId="77777777" w:rsidR="00E6425A" w:rsidRPr="00AB573C" w:rsidRDefault="00E6425A" w:rsidP="000C6146">
      <w:pPr>
        <w:pStyle w:val="Clause"/>
      </w:pPr>
      <w:r w:rsidRPr="00AB573C">
        <w:t xml:space="preserve">Where operational requirements make it necessary, a manager may direct an employee to work outside </w:t>
      </w:r>
      <w:r w:rsidR="00255011" w:rsidRPr="00AB573C">
        <w:t xml:space="preserve">and in excess of </w:t>
      </w:r>
      <w:r w:rsidRPr="00AB573C">
        <w:t>t</w:t>
      </w:r>
      <w:r w:rsidR="00255011" w:rsidRPr="00AB573C">
        <w:t>heir ordinary hours on any day.</w:t>
      </w:r>
    </w:p>
    <w:p w14:paraId="5C255F02" w14:textId="68718E1F" w:rsidR="00E6425A" w:rsidRPr="00AB573C" w:rsidRDefault="00E6425A" w:rsidP="000C6146">
      <w:pPr>
        <w:pStyle w:val="Clause"/>
      </w:pPr>
      <w:r w:rsidRPr="00AB573C">
        <w:t xml:space="preserve">An APS level employee directed to perform work outside and in excess of their ordinary hours on a given day </w:t>
      </w:r>
      <w:r w:rsidR="00232C17">
        <w:t>will be paid</w:t>
      </w:r>
      <w:r w:rsidRPr="00AB573C">
        <w:t xml:space="preserve"> an overtime payment or</w:t>
      </w:r>
      <w:r w:rsidR="00A05C4B">
        <w:t>,</w:t>
      </w:r>
      <w:r w:rsidRPr="00AB573C">
        <w:t xml:space="preserve"> where agreed, </w:t>
      </w:r>
      <w:r w:rsidR="00A05C4B">
        <w:t xml:space="preserve">receive </w:t>
      </w:r>
      <w:r w:rsidRPr="00AB573C">
        <w:t>time off in lieu of overtime payment.</w:t>
      </w:r>
      <w:r w:rsidR="009A0AAD">
        <w:t xml:space="preserve"> This is instead of, not in addition to, accruing flextime.</w:t>
      </w:r>
    </w:p>
    <w:p w14:paraId="5C255F03" w14:textId="77777777" w:rsidR="00E6425A" w:rsidRPr="00AB573C" w:rsidRDefault="00E6425A" w:rsidP="000C6146">
      <w:pPr>
        <w:pStyle w:val="Clause"/>
      </w:pPr>
      <w:r w:rsidRPr="00AB573C">
        <w:t xml:space="preserve">Where a period of overtime is not continuous with ordinary time work, the base period of overtime payment for such work will be calculated as if the employee </w:t>
      </w:r>
      <w:r w:rsidRPr="008A6F67">
        <w:t>had worked for four hours</w:t>
      </w:r>
      <w:r w:rsidRPr="00AB573C">
        <w:t>. When determining whether a period is continuous with ordinary time work, meal breaks should not be regarded as breaking continuity.</w:t>
      </w:r>
    </w:p>
    <w:p w14:paraId="5C255F04" w14:textId="77777777" w:rsidR="00E6425A" w:rsidRPr="00AB573C" w:rsidRDefault="00E6425A" w:rsidP="005B15ED">
      <w:pPr>
        <w:pStyle w:val="Clause"/>
        <w:keepNext/>
        <w:ind w:left="357" w:hanging="357"/>
      </w:pPr>
      <w:r w:rsidRPr="00AB573C">
        <w:t>Overtime payments approved by an employee’s manager will be calculated as follows:</w:t>
      </w:r>
    </w:p>
    <w:p w14:paraId="5C255F05" w14:textId="77777777" w:rsidR="00E6425A" w:rsidRPr="00AB573C" w:rsidRDefault="00E6425A" w:rsidP="00B67C4F">
      <w:pPr>
        <w:pStyle w:val="ListBullet"/>
      </w:pPr>
      <w:r w:rsidRPr="00AB573C">
        <w:rPr>
          <w:b/>
        </w:rPr>
        <w:t>Monday to Saturday</w:t>
      </w:r>
      <w:r w:rsidRPr="00AB573C">
        <w:t>: one and a half times the hourly rate for the first three hours each day and double the hourly rate thereafter</w:t>
      </w:r>
    </w:p>
    <w:p w14:paraId="5C255F06" w14:textId="77777777" w:rsidR="00E6425A" w:rsidRPr="00AB573C" w:rsidRDefault="00E6425A" w:rsidP="00B67C4F">
      <w:pPr>
        <w:pStyle w:val="ListBullet"/>
      </w:pPr>
      <w:r w:rsidRPr="00AB573C">
        <w:rPr>
          <w:b/>
        </w:rPr>
        <w:t>Saturday</w:t>
      </w:r>
      <w:r w:rsidRPr="00AB573C">
        <w:t>: double the hourly rate for Shift Workers (as per Shift Work provisions)</w:t>
      </w:r>
    </w:p>
    <w:p w14:paraId="5C255F07" w14:textId="77777777" w:rsidR="00E6425A" w:rsidRPr="00AB573C" w:rsidRDefault="00E6425A" w:rsidP="00B67C4F">
      <w:pPr>
        <w:pStyle w:val="ListBullet"/>
      </w:pPr>
      <w:r w:rsidRPr="00AB573C">
        <w:rPr>
          <w:b/>
        </w:rPr>
        <w:t>Sunday</w:t>
      </w:r>
      <w:r w:rsidRPr="00AB573C">
        <w:t>: double the hourly rate</w:t>
      </w:r>
    </w:p>
    <w:p w14:paraId="49B5170A" w14:textId="207E75CE" w:rsidR="008E0E4A" w:rsidRDefault="00E6425A" w:rsidP="00B67C4F">
      <w:pPr>
        <w:pStyle w:val="ListBullet"/>
      </w:pPr>
      <w:r w:rsidRPr="002D5406">
        <w:rPr>
          <w:b/>
        </w:rPr>
        <w:t>Public Holiday</w:t>
      </w:r>
      <w:r w:rsidR="008E0E4A" w:rsidRPr="002D5406">
        <w:rPr>
          <w:b/>
        </w:rPr>
        <w:t xml:space="preserve"> </w:t>
      </w:r>
      <w:r w:rsidR="00A44181" w:rsidRPr="002D5406">
        <w:rPr>
          <w:b/>
        </w:rPr>
        <w:t>within</w:t>
      </w:r>
      <w:r w:rsidR="008E0E4A" w:rsidRPr="002D5406">
        <w:rPr>
          <w:b/>
        </w:rPr>
        <w:t xml:space="preserve"> employee’s ordinary hours</w:t>
      </w:r>
      <w:r w:rsidRPr="00AB573C">
        <w:t>: two and a half tim</w:t>
      </w:r>
      <w:r w:rsidR="006B6141" w:rsidRPr="00AB573C">
        <w:t xml:space="preserve">es the hourly rate </w:t>
      </w:r>
      <w:r w:rsidR="00D061C3">
        <w:t>(</w:t>
      </w:r>
      <w:r w:rsidR="00D061C3" w:rsidRPr="00D061C3">
        <w:t>duty on a public holiday not in excess of 7 hours and 3</w:t>
      </w:r>
      <w:r w:rsidR="006E035C">
        <w:t>0</w:t>
      </w:r>
      <w:r w:rsidR="00D061C3" w:rsidRPr="00D061C3">
        <w:t xml:space="preserve"> minutes - that is, duty that is not overtime - will be paid at one and a half time</w:t>
      </w:r>
      <w:r w:rsidR="003B5FF7">
        <w:t>s</w:t>
      </w:r>
      <w:r w:rsidR="00D061C3" w:rsidRPr="00D061C3">
        <w:t xml:space="preserve"> the hourly rate additional to payment for the holiday</w:t>
      </w:r>
      <w:r w:rsidR="00D061C3">
        <w:t xml:space="preserve">) </w:t>
      </w:r>
    </w:p>
    <w:p w14:paraId="5C255F08" w14:textId="3AB529A1" w:rsidR="00E6425A" w:rsidRPr="00AB573C" w:rsidRDefault="008E0E4A" w:rsidP="00B67C4F">
      <w:pPr>
        <w:pStyle w:val="ListBullet"/>
      </w:pPr>
      <w:r w:rsidRPr="002D5406">
        <w:t>Public Holiday outside employee’s ordinary hours</w:t>
      </w:r>
      <w:r w:rsidRPr="00AB573C">
        <w:t>: two and a half times the hourly rate</w:t>
      </w:r>
      <w:r w:rsidR="00AC2D42" w:rsidRPr="00AB573C">
        <w:t>.</w:t>
      </w:r>
    </w:p>
    <w:p w14:paraId="072862C1" w14:textId="67663877" w:rsidR="000579ED" w:rsidRDefault="00E6425A" w:rsidP="003638F9">
      <w:pPr>
        <w:pStyle w:val="Clause"/>
      </w:pPr>
      <w:r w:rsidRPr="00AB573C">
        <w:lastRenderedPageBreak/>
        <w:t>Time off in lieu of overtime payment may be approved by an employee’s manager</w:t>
      </w:r>
      <w:r w:rsidR="003638F9">
        <w:t xml:space="preserve"> on an ‘hour for hour’ basis or ‘penalty time’ basis as agreed.</w:t>
      </w:r>
      <w:r w:rsidRPr="00AB573C">
        <w:t xml:space="preserve"> </w:t>
      </w:r>
    </w:p>
    <w:p w14:paraId="5C255F09" w14:textId="0A16A0BD" w:rsidR="00E6425A" w:rsidRPr="00AB573C" w:rsidRDefault="00E6425A" w:rsidP="000C6146">
      <w:pPr>
        <w:pStyle w:val="Clause"/>
      </w:pPr>
      <w:r w:rsidRPr="00AB573C">
        <w:t xml:space="preserve"> Where time off in lieu of payment has been agreed and the employee has not been granted time off within four weeks or another agreed period due to operational requirements, payment of the original entitlement will be made.</w:t>
      </w:r>
    </w:p>
    <w:p w14:paraId="5C255F0A" w14:textId="77777777" w:rsidR="00E6425A" w:rsidRPr="00AB573C" w:rsidRDefault="00E6425A" w:rsidP="000C6146">
      <w:pPr>
        <w:pStyle w:val="Clause"/>
      </w:pPr>
      <w:r w:rsidRPr="00AB573C">
        <w:t>Executive Level employees will only be eligible to receive overtime payments in exceptional circumstances with t</w:t>
      </w:r>
      <w:r w:rsidR="005F7382" w:rsidRPr="00AB573C">
        <w:t>he approval of the Secretary.</w:t>
      </w:r>
    </w:p>
    <w:p w14:paraId="5C255F0B" w14:textId="77777777" w:rsidR="006B6141" w:rsidRPr="00AB573C" w:rsidRDefault="00333881" w:rsidP="006B6141">
      <w:pPr>
        <w:pStyle w:val="Heading2"/>
      </w:pPr>
      <w:bookmarkStart w:id="104" w:name="_Toc530645421"/>
      <w:bookmarkStart w:id="105" w:name="_Toc2603631"/>
      <w:r w:rsidRPr="00AB573C">
        <w:t>Restriction a</w:t>
      </w:r>
      <w:r w:rsidR="006B6141" w:rsidRPr="00AB573C">
        <w:t>llowance</w:t>
      </w:r>
      <w:bookmarkEnd w:id="104"/>
      <w:bookmarkEnd w:id="105"/>
    </w:p>
    <w:p w14:paraId="5C255F0D" w14:textId="16CACE7B" w:rsidR="005D1314" w:rsidRPr="00AB573C" w:rsidRDefault="00D37176" w:rsidP="00806B7E">
      <w:pPr>
        <w:pStyle w:val="Clause"/>
      </w:pPr>
      <w:r w:rsidRPr="00D37176">
        <w:t xml:space="preserve">Where </w:t>
      </w:r>
      <w:r>
        <w:t xml:space="preserve">the Secretary requires </w:t>
      </w:r>
      <w:r w:rsidR="00B6088F">
        <w:t xml:space="preserve">an employee </w:t>
      </w:r>
      <w:r w:rsidRPr="00D37176">
        <w:t>to remain contactable and available to perform extra duty outside their agreed ordinary hours (i.e. be restricted), they will be paid a restriction allowance</w:t>
      </w:r>
      <w:r w:rsidR="00DD2FA5">
        <w:t>.</w:t>
      </w:r>
    </w:p>
    <w:p w14:paraId="5C255F0E" w14:textId="64C8E655" w:rsidR="006B6141" w:rsidRPr="00AB573C" w:rsidRDefault="006B6141" w:rsidP="005B15ED">
      <w:pPr>
        <w:pStyle w:val="Clause"/>
        <w:keepNext/>
        <w:ind w:left="357" w:hanging="357"/>
      </w:pPr>
      <w:r w:rsidRPr="00AB573C">
        <w:t xml:space="preserve">Restricted employees will receive a </w:t>
      </w:r>
      <w:r w:rsidR="00333881" w:rsidRPr="00AB573C">
        <w:t>r</w:t>
      </w:r>
      <w:r w:rsidRPr="00AB573C">
        <w:t xml:space="preserve">estriction </w:t>
      </w:r>
      <w:r w:rsidR="00333881" w:rsidRPr="00AB573C">
        <w:t>a</w:t>
      </w:r>
      <w:r w:rsidR="00255011" w:rsidRPr="00AB573C">
        <w:t>llowance at the rate of nine per cent</w:t>
      </w:r>
      <w:r w:rsidRPr="00AB573C">
        <w:t xml:space="preserve"> of their </w:t>
      </w:r>
      <w:r w:rsidR="00806B7E">
        <w:t>or</w:t>
      </w:r>
      <w:r w:rsidR="00DE3257">
        <w:t xml:space="preserve">dinary </w:t>
      </w:r>
      <w:r w:rsidRPr="00AB573C">
        <w:t>hourly rate for each hour they are restricted outside the bandwidth, subject to:</w:t>
      </w:r>
    </w:p>
    <w:p w14:paraId="5C255F0F" w14:textId="77777777" w:rsidR="006B6141" w:rsidRPr="00AB573C" w:rsidRDefault="006B6141" w:rsidP="00426BF7">
      <w:pPr>
        <w:pStyle w:val="Subclause"/>
        <w:numPr>
          <w:ilvl w:val="2"/>
          <w:numId w:val="19"/>
        </w:numPr>
      </w:pPr>
      <w:r w:rsidRPr="00AB573C">
        <w:t>the employee remaining contactable and available to perform extra duty and</w:t>
      </w:r>
    </w:p>
    <w:p w14:paraId="5C255F10" w14:textId="77777777" w:rsidR="006B6141" w:rsidRPr="00AB573C" w:rsidRDefault="006B6141" w:rsidP="00426BF7">
      <w:pPr>
        <w:pStyle w:val="Subclause"/>
        <w:numPr>
          <w:ilvl w:val="2"/>
          <w:numId w:val="19"/>
        </w:numPr>
      </w:pPr>
      <w:r w:rsidRPr="00AB573C">
        <w:t xml:space="preserve">the employee not being in receipt of any other payment for the period for which </w:t>
      </w:r>
      <w:r w:rsidR="00333881" w:rsidRPr="00AB573C">
        <w:t>r</w:t>
      </w:r>
      <w:r w:rsidRPr="00AB573C">
        <w:t xml:space="preserve">estriction </w:t>
      </w:r>
      <w:r w:rsidR="00333881" w:rsidRPr="00AB573C">
        <w:t>a</w:t>
      </w:r>
      <w:r w:rsidRPr="00AB573C">
        <w:t>llowance would otherwise be payable, except as provided for in the following clause.</w:t>
      </w:r>
    </w:p>
    <w:p w14:paraId="5C255F11" w14:textId="77777777" w:rsidR="006B6141" w:rsidRPr="00AB573C" w:rsidRDefault="006B6141" w:rsidP="005B15ED">
      <w:pPr>
        <w:pStyle w:val="Clause"/>
        <w:keepNext/>
        <w:ind w:left="357" w:hanging="357"/>
      </w:pPr>
      <w:r w:rsidRPr="00AB573C">
        <w:t xml:space="preserve">Restriction </w:t>
      </w:r>
      <w:r w:rsidR="00333881" w:rsidRPr="00AB573C">
        <w:t>a</w:t>
      </w:r>
      <w:r w:rsidRPr="00AB573C">
        <w:t>llowance is payable whether or not the restricted employee is required to perform duty outside the agreed ordinary hours. Where a restricted employee entitled to overtime payment is required to perform duty, overtime will be payable and subject to:</w:t>
      </w:r>
    </w:p>
    <w:p w14:paraId="5C255F12" w14:textId="77777777" w:rsidR="006B6141" w:rsidRPr="00AB573C" w:rsidRDefault="006B6141" w:rsidP="00426BF7">
      <w:pPr>
        <w:pStyle w:val="Subclause"/>
        <w:numPr>
          <w:ilvl w:val="2"/>
          <w:numId w:val="20"/>
        </w:numPr>
      </w:pPr>
      <w:r w:rsidRPr="00AB573C">
        <w:t>a one hour base rate of payment when work is performed without the necessity to travel to the workplace</w:t>
      </w:r>
    </w:p>
    <w:p w14:paraId="5C255F13" w14:textId="77777777" w:rsidR="006B6141" w:rsidRPr="00AB573C" w:rsidRDefault="006B6141" w:rsidP="00426BF7">
      <w:pPr>
        <w:pStyle w:val="Subclause"/>
        <w:numPr>
          <w:ilvl w:val="2"/>
          <w:numId w:val="20"/>
        </w:numPr>
      </w:pPr>
      <w:r w:rsidRPr="00AB573C">
        <w:t>a three hour base rate of payment, including travel time, if work is required to be performed at the workplace.</w:t>
      </w:r>
    </w:p>
    <w:p w14:paraId="5C255F14" w14:textId="3B1D550E" w:rsidR="006B6141" w:rsidRPr="00AB573C" w:rsidRDefault="006B6141" w:rsidP="000C6146">
      <w:pPr>
        <w:pStyle w:val="Clause"/>
      </w:pPr>
      <w:r w:rsidRPr="00AB573C">
        <w:t xml:space="preserve">If an employee is required to perform subsequent periods of duty within the </w:t>
      </w:r>
      <w:r w:rsidR="00E921B9">
        <w:t xml:space="preserve">one hour </w:t>
      </w:r>
      <w:r w:rsidRPr="00AB573C">
        <w:t xml:space="preserve">minimum payment period, only the initial </w:t>
      </w:r>
      <w:r w:rsidR="00E921B9">
        <w:t xml:space="preserve">one hour </w:t>
      </w:r>
      <w:r w:rsidRPr="00AB573C">
        <w:t xml:space="preserve">minimum is payable. Where an employee is required to undertake a second period of duty that commences after the </w:t>
      </w:r>
      <w:r w:rsidR="00E921B9">
        <w:t xml:space="preserve">one </w:t>
      </w:r>
      <w:r w:rsidRPr="00AB573C">
        <w:t xml:space="preserve">minimum payment period has lapsed for the previous period of duty, a second </w:t>
      </w:r>
      <w:r w:rsidR="00E921B9">
        <w:t xml:space="preserve">one hour </w:t>
      </w:r>
      <w:r w:rsidRPr="00AB573C">
        <w:t xml:space="preserve">minimum payment period commences and a further </w:t>
      </w:r>
      <w:r w:rsidR="00E921B9">
        <w:t xml:space="preserve">one hour </w:t>
      </w:r>
      <w:r w:rsidRPr="00AB573C">
        <w:t>minimum is payable.</w:t>
      </w:r>
    </w:p>
    <w:p w14:paraId="5C255F15" w14:textId="77777777" w:rsidR="006B6141" w:rsidRPr="00AB573C" w:rsidRDefault="006B6141" w:rsidP="000C6146">
      <w:pPr>
        <w:pStyle w:val="Clause"/>
      </w:pPr>
      <w:r w:rsidRPr="00AB573C">
        <w:t xml:space="preserve">Restriction </w:t>
      </w:r>
      <w:r w:rsidR="00333881" w:rsidRPr="00AB573C">
        <w:t>a</w:t>
      </w:r>
      <w:r w:rsidRPr="00AB573C">
        <w:t>llowance will continue to be paid for periods of overtime worked while restricted.</w:t>
      </w:r>
    </w:p>
    <w:p w14:paraId="5C255F16" w14:textId="77777777" w:rsidR="006B6141" w:rsidRPr="00AB573C" w:rsidRDefault="006B6141" w:rsidP="006B6141">
      <w:pPr>
        <w:pStyle w:val="Heading2"/>
      </w:pPr>
      <w:bookmarkStart w:id="106" w:name="_Toc530645422"/>
      <w:bookmarkStart w:id="107" w:name="_Toc2603632"/>
      <w:r w:rsidRPr="00AB573C">
        <w:t xml:space="preserve">Emergency </w:t>
      </w:r>
      <w:r w:rsidR="00333881" w:rsidRPr="00AB573C">
        <w:t>d</w:t>
      </w:r>
      <w:r w:rsidRPr="00AB573C">
        <w:t>uty</w:t>
      </w:r>
      <w:bookmarkEnd w:id="106"/>
      <w:bookmarkEnd w:id="107"/>
    </w:p>
    <w:p w14:paraId="5C255F17" w14:textId="77777777" w:rsidR="006B6141" w:rsidRPr="00AB573C" w:rsidRDefault="006B6141" w:rsidP="000C6146">
      <w:pPr>
        <w:pStyle w:val="Clause"/>
      </w:pPr>
      <w:r w:rsidRPr="00AB573C">
        <w:t>Emergency duty will attract a base payment of two hours (which includes reasonable travel time) at double the hourly rate, which will be payable for all emergency callouts without prior notice. Executive Level employees will only be eligible to receive emergency duty payments in exceptional circumstances with the approval of the Secretary.</w:t>
      </w:r>
    </w:p>
    <w:p w14:paraId="5C255F18" w14:textId="77777777" w:rsidR="006B6141" w:rsidRPr="00AB573C" w:rsidRDefault="006B6141" w:rsidP="006B6141">
      <w:pPr>
        <w:pStyle w:val="Heading2"/>
      </w:pPr>
      <w:bookmarkStart w:id="108" w:name="_Toc530645423"/>
      <w:bookmarkStart w:id="109" w:name="_Toc2603633"/>
      <w:r w:rsidRPr="00AB573C">
        <w:lastRenderedPageBreak/>
        <w:t xml:space="preserve">Overtime </w:t>
      </w:r>
      <w:r w:rsidR="00333881" w:rsidRPr="00AB573C">
        <w:t>m</w:t>
      </w:r>
      <w:r w:rsidRPr="00AB573C">
        <w:t xml:space="preserve">eal </w:t>
      </w:r>
      <w:r w:rsidR="00333881" w:rsidRPr="00AB573C">
        <w:t>a</w:t>
      </w:r>
      <w:r w:rsidRPr="00AB573C">
        <w:t>llowance</w:t>
      </w:r>
      <w:bookmarkEnd w:id="108"/>
      <w:bookmarkEnd w:id="109"/>
    </w:p>
    <w:p w14:paraId="5C255F19" w14:textId="77777777" w:rsidR="006B6141" w:rsidRDefault="006B6141" w:rsidP="000C6146">
      <w:pPr>
        <w:pStyle w:val="Clause"/>
      </w:pPr>
      <w:r w:rsidRPr="00AB573C">
        <w:t>Where an employee is directed to work overtime for at least three hours outside their ordinary hours their manager will approve a flat rate overtime meal allowance of $26. Where an employee works a further five hours overtime</w:t>
      </w:r>
      <w:r w:rsidR="00AA3901" w:rsidRPr="00AB573C">
        <w:t xml:space="preserve"> on a Saturday, Sunday or public holiday</w:t>
      </w:r>
      <w:r w:rsidRPr="00AB573C">
        <w:t>, they will receive an additional overtime meal allowance of $26.</w:t>
      </w:r>
    </w:p>
    <w:p w14:paraId="0F305883" w14:textId="79E28728" w:rsidR="00D87E7B" w:rsidRPr="00AB573C" w:rsidRDefault="00D87E7B" w:rsidP="00D87E7B">
      <w:pPr>
        <w:pStyle w:val="Heading2"/>
      </w:pPr>
      <w:bookmarkStart w:id="110" w:name="_Toc530645424"/>
      <w:bookmarkStart w:id="111" w:name="_Toc2603634"/>
      <w:r w:rsidRPr="00AF0668">
        <w:t>Executive level time off in lieu</w:t>
      </w:r>
      <w:bookmarkEnd w:id="110"/>
      <w:bookmarkEnd w:id="111"/>
    </w:p>
    <w:p w14:paraId="11D20C4E" w14:textId="5158A9F3" w:rsidR="00411D92" w:rsidRPr="00AB573C" w:rsidRDefault="00AC3B00" w:rsidP="00BB4AC5">
      <w:pPr>
        <w:pStyle w:val="Clause"/>
        <w:keepNext/>
        <w:ind w:left="357" w:hanging="357"/>
      </w:pPr>
      <w:r w:rsidRPr="00AC3B00">
        <w:rPr>
          <w:rFonts w:cstheme="minorHAnsi"/>
        </w:rPr>
        <w:t xml:space="preserve">The hours of duty worked by </w:t>
      </w:r>
      <w:r w:rsidR="00A05C4B">
        <w:rPr>
          <w:rFonts w:cstheme="minorHAnsi"/>
        </w:rPr>
        <w:t xml:space="preserve">EL </w:t>
      </w:r>
      <w:r w:rsidRPr="00AC3B00">
        <w:rPr>
          <w:rFonts w:cstheme="minorHAnsi"/>
        </w:rPr>
        <w:t>employees are not regular and EL employees may be required to work</w:t>
      </w:r>
      <w:r w:rsidRPr="00DB6567">
        <w:rPr>
          <w:rFonts w:cstheme="minorHAnsi"/>
        </w:rPr>
        <w:t xml:space="preserve"> additional time</w:t>
      </w:r>
      <w:r w:rsidRPr="00764F4D">
        <w:rPr>
          <w:rFonts w:cstheme="minorHAnsi"/>
        </w:rPr>
        <w:t xml:space="preserve"> beyond ordinary hours.</w:t>
      </w:r>
      <w:r>
        <w:rPr>
          <w:rFonts w:cstheme="minorHAnsi"/>
        </w:rPr>
        <w:t xml:space="preserve"> </w:t>
      </w:r>
      <w:r w:rsidR="006651BF">
        <w:rPr>
          <w:rFonts w:cstheme="minorHAnsi"/>
        </w:rPr>
        <w:t>Where an EL employee work</w:t>
      </w:r>
      <w:r w:rsidR="00992889">
        <w:rPr>
          <w:rFonts w:cstheme="minorHAnsi"/>
        </w:rPr>
        <w:t>s</w:t>
      </w:r>
      <w:r w:rsidR="006651BF">
        <w:rPr>
          <w:rFonts w:cstheme="minorHAnsi"/>
        </w:rPr>
        <w:t xml:space="preserve"> considerable additional hours, managers will, subject to operational requirements, approve access to reasonable time off in lieu in recognition of additional hours worked. </w:t>
      </w:r>
    </w:p>
    <w:p w14:paraId="5C255F1A" w14:textId="77777777" w:rsidR="006B6141" w:rsidRPr="00AB573C" w:rsidRDefault="006B6141" w:rsidP="006B6141">
      <w:pPr>
        <w:pStyle w:val="Heading2"/>
      </w:pPr>
      <w:bookmarkStart w:id="112" w:name="_Toc530645425"/>
      <w:bookmarkStart w:id="113" w:name="_Toc2603635"/>
      <w:r w:rsidRPr="00AB573C">
        <w:t xml:space="preserve">Working from </w:t>
      </w:r>
      <w:r w:rsidR="00333881" w:rsidRPr="00AB573C">
        <w:t>h</w:t>
      </w:r>
      <w:r w:rsidRPr="00AB573C">
        <w:t>ome</w:t>
      </w:r>
      <w:bookmarkEnd w:id="112"/>
      <w:bookmarkEnd w:id="113"/>
    </w:p>
    <w:p w14:paraId="5C255F1B" w14:textId="10E4E971" w:rsidR="006B6141" w:rsidRPr="00AB573C" w:rsidRDefault="00F07877" w:rsidP="000C6146">
      <w:pPr>
        <w:pStyle w:val="Clause"/>
      </w:pPr>
      <w:r>
        <w:t>T</w:t>
      </w:r>
      <w:r w:rsidR="003B4F6A">
        <w:t>he Secretary may approve</w:t>
      </w:r>
      <w:r>
        <w:t xml:space="preserve"> requests from employees</w:t>
      </w:r>
      <w:r w:rsidR="006B6141" w:rsidRPr="00AB573C">
        <w:t xml:space="preserve"> </w:t>
      </w:r>
      <w:r>
        <w:t xml:space="preserve">for </w:t>
      </w:r>
      <w:r w:rsidR="006B6141" w:rsidRPr="00AB573C">
        <w:t>a working from home arrangement</w:t>
      </w:r>
      <w:r w:rsidR="00251116" w:rsidRPr="00AB573C">
        <w:t>.</w:t>
      </w:r>
    </w:p>
    <w:p w14:paraId="69CB81EA" w14:textId="404948FA" w:rsidR="00EA3D7F" w:rsidRPr="004B5295" w:rsidRDefault="006B6141" w:rsidP="004B5295">
      <w:pPr>
        <w:pStyle w:val="Clause"/>
      </w:pPr>
      <w:r w:rsidRPr="00AB573C">
        <w:t>Employees must seek approval from the Secretary to obtain home based or mobile IT access. Where employees below the EL 2 level have a regular approved Working from Home arrangement or approved mobile IT access arrangements, assistance to maintain home based or mobile IT equipment and internet access will be provided as determined by the Secretary up to a maximum value of $3,000 per annum.</w:t>
      </w:r>
    </w:p>
    <w:p w14:paraId="5C255F1D" w14:textId="7C0E9BAB" w:rsidR="006B6141" w:rsidRPr="00AB573C" w:rsidRDefault="008C60AA" w:rsidP="00EA3D7F">
      <w:pPr>
        <w:pStyle w:val="Heading1"/>
      </w:pPr>
      <w:bookmarkStart w:id="114" w:name="_Toc530645426"/>
      <w:bookmarkStart w:id="115" w:name="_Toc2603636"/>
      <w:r w:rsidRPr="00AB573C">
        <w:lastRenderedPageBreak/>
        <w:t>Part F</w:t>
      </w:r>
      <w:r w:rsidR="00333881" w:rsidRPr="00AB573C">
        <w:t xml:space="preserve"> – Leave</w:t>
      </w:r>
      <w:bookmarkEnd w:id="114"/>
      <w:bookmarkEnd w:id="115"/>
    </w:p>
    <w:p w14:paraId="5C255F1E" w14:textId="77777777" w:rsidR="00333881" w:rsidRPr="00AB573C" w:rsidRDefault="00333881" w:rsidP="00333881">
      <w:pPr>
        <w:pStyle w:val="Heading2"/>
      </w:pPr>
      <w:bookmarkStart w:id="116" w:name="_Toc530645427"/>
      <w:bookmarkStart w:id="117" w:name="_Toc2603637"/>
      <w:r w:rsidRPr="00AB573C">
        <w:t xml:space="preserve">Portability of </w:t>
      </w:r>
      <w:r w:rsidR="00ED728C" w:rsidRPr="00AB573C">
        <w:t>l</w:t>
      </w:r>
      <w:r w:rsidRPr="00AB573C">
        <w:t>eave</w:t>
      </w:r>
      <w:bookmarkEnd w:id="116"/>
      <w:bookmarkEnd w:id="117"/>
    </w:p>
    <w:p w14:paraId="5C255F1F" w14:textId="34CD7000" w:rsidR="00333881" w:rsidRPr="00AB573C" w:rsidRDefault="00333881" w:rsidP="000C6146">
      <w:pPr>
        <w:pStyle w:val="Clause"/>
      </w:pPr>
      <w:r w:rsidRPr="00AB573C">
        <w:t xml:space="preserve">Where an employee joins </w:t>
      </w:r>
      <w:r w:rsidR="00527429">
        <w:t>t</w:t>
      </w:r>
      <w:r w:rsidR="00585269" w:rsidRPr="00AB573C">
        <w:t>he Department</w:t>
      </w:r>
      <w:r w:rsidRPr="00AB573C">
        <w:t xml:space="preserve"> on an ongoing or non-ongoing basis from an employer staffed under the PS Act, the </w:t>
      </w:r>
      <w:r w:rsidRPr="004944B3">
        <w:rPr>
          <w:i/>
        </w:rPr>
        <w:t>Parliamentary Service Act 1999</w:t>
      </w:r>
      <w:r w:rsidRPr="00AB573C">
        <w:t xml:space="preserve"> or from the ACT Government Service, </w:t>
      </w:r>
      <w:r w:rsidR="00667D33">
        <w:t xml:space="preserve">unused </w:t>
      </w:r>
      <w:r w:rsidRPr="00AB573C">
        <w:t>accrued annual and personal</w:t>
      </w:r>
      <w:r w:rsidR="00EF3021">
        <w:t>/carer’s</w:t>
      </w:r>
      <w:r w:rsidRPr="00AB573C">
        <w:t xml:space="preserve"> leave (however described) will be </w:t>
      </w:r>
      <w:r w:rsidR="00B971E1">
        <w:t xml:space="preserve">transferred or </w:t>
      </w:r>
      <w:r w:rsidRPr="00AB573C">
        <w:t>recognised, provided there is no break in continuity of service.</w:t>
      </w:r>
    </w:p>
    <w:p w14:paraId="5C255F20" w14:textId="3D7893C9" w:rsidR="00333881" w:rsidRPr="00AB573C" w:rsidRDefault="00527429" w:rsidP="000C6146">
      <w:pPr>
        <w:pStyle w:val="Clause"/>
      </w:pPr>
      <w:r>
        <w:t>Prior s</w:t>
      </w:r>
      <w:r w:rsidR="00333881" w:rsidRPr="00AB573C">
        <w:t xml:space="preserve">ervice with organisations where the employee was previously employed under the PS Act, the </w:t>
      </w:r>
      <w:r w:rsidR="00333881" w:rsidRPr="00AB573C">
        <w:rPr>
          <w:i/>
        </w:rPr>
        <w:t>Parliamentary Service Act 1999</w:t>
      </w:r>
      <w:r w:rsidR="00333881" w:rsidRPr="00AB573C">
        <w:t>, or from the ACT Government Service may be recognised for personal</w:t>
      </w:r>
      <w:r w:rsidR="001A2518">
        <w:t>/carer’s</w:t>
      </w:r>
      <w:r w:rsidR="00333881" w:rsidRPr="00AB573C">
        <w:t xml:space="preserve"> leave purposes if the break in service is not more than two calendar months.</w:t>
      </w:r>
    </w:p>
    <w:p w14:paraId="5C255F21" w14:textId="4F6514D4" w:rsidR="00575FA9" w:rsidRPr="00AB573C" w:rsidRDefault="00575FA9" w:rsidP="000C6146">
      <w:pPr>
        <w:pStyle w:val="Clause"/>
        <w:rPr>
          <w:szCs w:val="22"/>
        </w:rPr>
      </w:pPr>
      <w:r w:rsidRPr="00AB573C">
        <w:rPr>
          <w:szCs w:val="22"/>
        </w:rPr>
        <w:t>Where personal</w:t>
      </w:r>
      <w:r w:rsidR="00EF3021">
        <w:rPr>
          <w:szCs w:val="22"/>
        </w:rPr>
        <w:t>/carer’s</w:t>
      </w:r>
      <w:r w:rsidRPr="00AB573C">
        <w:rPr>
          <w:szCs w:val="22"/>
        </w:rPr>
        <w:t xml:space="preserve"> leave was credited on a basis other than 1 January each year, they will </w:t>
      </w:r>
      <w:r w:rsidR="00527429">
        <w:rPr>
          <w:szCs w:val="22"/>
        </w:rPr>
        <w:t>be</w:t>
      </w:r>
      <w:r w:rsidRPr="00AB573C">
        <w:rPr>
          <w:szCs w:val="22"/>
        </w:rPr>
        <w:t xml:space="preserve"> adjusted on commencement to align with an accrual date of 1 January.</w:t>
      </w:r>
    </w:p>
    <w:p w14:paraId="5C255F22" w14:textId="77777777" w:rsidR="00333881" w:rsidRPr="00AB573C" w:rsidRDefault="00333881" w:rsidP="00333881">
      <w:pPr>
        <w:pStyle w:val="Heading2"/>
      </w:pPr>
      <w:bookmarkStart w:id="118" w:name="_Toc530645428"/>
      <w:bookmarkStart w:id="119" w:name="_Toc2603638"/>
      <w:r w:rsidRPr="00AB573C">
        <w:t xml:space="preserve">Deferral of </w:t>
      </w:r>
      <w:r w:rsidR="00ED728C" w:rsidRPr="00AB573C">
        <w:t>l</w:t>
      </w:r>
      <w:r w:rsidRPr="00AB573C">
        <w:t xml:space="preserve">eave </w:t>
      </w:r>
      <w:r w:rsidR="00ED728C" w:rsidRPr="00AB573C">
        <w:t>a</w:t>
      </w:r>
      <w:r w:rsidRPr="00AB573C">
        <w:t>ccruals</w:t>
      </w:r>
      <w:bookmarkEnd w:id="118"/>
      <w:bookmarkEnd w:id="119"/>
    </w:p>
    <w:p w14:paraId="5C255F23" w14:textId="76ECA55B" w:rsidR="00333881" w:rsidRPr="00D87B67" w:rsidRDefault="00333881" w:rsidP="000C6146">
      <w:pPr>
        <w:pStyle w:val="Clause"/>
      </w:pPr>
      <w:r w:rsidRPr="00D87B67">
        <w:t xml:space="preserve">Where an employee takes 30 or more days leave without pay in a calendar year </w:t>
      </w:r>
      <w:r w:rsidR="005A5C12" w:rsidRPr="00D87B67">
        <w:t xml:space="preserve">the accumulated period </w:t>
      </w:r>
      <w:r w:rsidR="002171BE" w:rsidRPr="00D87B67">
        <w:t xml:space="preserve">of leave without pay </w:t>
      </w:r>
      <w:r w:rsidRPr="00D87B67">
        <w:t xml:space="preserve">does not count as service for </w:t>
      </w:r>
      <w:r w:rsidR="00FC3B1D" w:rsidRPr="00D87B67">
        <w:t>annual and personal</w:t>
      </w:r>
      <w:r w:rsidR="00BD30D2">
        <w:t>/carer’s</w:t>
      </w:r>
      <w:r w:rsidR="00FC3B1D" w:rsidRPr="00D87B67">
        <w:t xml:space="preserve"> leave</w:t>
      </w:r>
      <w:r w:rsidRPr="00D87B67">
        <w:t xml:space="preserve"> purpose</w:t>
      </w:r>
      <w:r w:rsidR="00FC3B1D" w:rsidRPr="00D87B67">
        <w:t>s</w:t>
      </w:r>
      <w:r w:rsidRPr="00D87B67">
        <w:t>.</w:t>
      </w:r>
    </w:p>
    <w:p w14:paraId="5C255F24" w14:textId="184229D9" w:rsidR="00333881" w:rsidRPr="00AB573C" w:rsidRDefault="00E94F6A" w:rsidP="000C6146">
      <w:pPr>
        <w:pStyle w:val="Clause"/>
      </w:pPr>
      <w:r w:rsidRPr="00AB573C">
        <w:t>Where an employee takes 30 or more days leave without pay during the calendar year, annual and personal</w:t>
      </w:r>
      <w:r w:rsidR="00BD30D2">
        <w:t>/carer’s</w:t>
      </w:r>
      <w:r w:rsidRPr="00AB573C">
        <w:t xml:space="preserve"> leave accruals are to be reduced on a pro rata basis.</w:t>
      </w:r>
    </w:p>
    <w:p w14:paraId="5C255F25" w14:textId="77777777" w:rsidR="00333881" w:rsidRPr="00AB573C" w:rsidRDefault="00333881" w:rsidP="00333881">
      <w:pPr>
        <w:pStyle w:val="Heading2"/>
      </w:pPr>
      <w:bookmarkStart w:id="120" w:name="_Toc530645429"/>
      <w:bookmarkStart w:id="121" w:name="_Toc2603639"/>
      <w:r w:rsidRPr="00AB573C">
        <w:t xml:space="preserve">Cancellation of </w:t>
      </w:r>
      <w:r w:rsidR="00ED728C" w:rsidRPr="00AB573C">
        <w:t>l</w:t>
      </w:r>
      <w:r w:rsidRPr="00AB573C">
        <w:t xml:space="preserve">eave or </w:t>
      </w:r>
      <w:r w:rsidR="00ED728C" w:rsidRPr="00AB573C">
        <w:t>r</w:t>
      </w:r>
      <w:r w:rsidRPr="00AB573C">
        <w:t xml:space="preserve">ecall to </w:t>
      </w:r>
      <w:r w:rsidR="00ED728C" w:rsidRPr="00AB573C">
        <w:t>d</w:t>
      </w:r>
      <w:r w:rsidRPr="00AB573C">
        <w:t xml:space="preserve">uty from </w:t>
      </w:r>
      <w:r w:rsidR="00ED728C" w:rsidRPr="00AB573C">
        <w:t>l</w:t>
      </w:r>
      <w:r w:rsidRPr="00AB573C">
        <w:t>eave</w:t>
      </w:r>
      <w:bookmarkEnd w:id="120"/>
      <w:bookmarkEnd w:id="121"/>
    </w:p>
    <w:p w14:paraId="5C255F26" w14:textId="3094E9BB" w:rsidR="00333881" w:rsidRPr="00AB573C" w:rsidRDefault="00333881" w:rsidP="000C6146">
      <w:pPr>
        <w:pStyle w:val="Clause"/>
      </w:pPr>
      <w:r w:rsidRPr="00AB573C">
        <w:t xml:space="preserve">Where an employee’s leave is cancelled by </w:t>
      </w:r>
      <w:r w:rsidR="00D061C3">
        <w:t>the employee’s</w:t>
      </w:r>
      <w:r w:rsidRPr="00AB573C">
        <w:t xml:space="preserve"> manager without reasonable notice, or they are recalled to work from leave, reasonable travel costs, travelling time, incidental costs and any other unavoidable costs arising from the recall to duty will be reimbursed where they are not recoverable under insurance or from another source and all unused leave will be re-credited.</w:t>
      </w:r>
    </w:p>
    <w:p w14:paraId="5C255F27" w14:textId="77777777" w:rsidR="00333881" w:rsidRPr="00AB573C" w:rsidRDefault="00333881" w:rsidP="00333881">
      <w:pPr>
        <w:pStyle w:val="Heading2"/>
      </w:pPr>
      <w:bookmarkStart w:id="122" w:name="_Toc530645430"/>
      <w:bookmarkStart w:id="123" w:name="_Toc2603640"/>
      <w:r w:rsidRPr="00AB573C">
        <w:t xml:space="preserve">Re-crediting </w:t>
      </w:r>
      <w:r w:rsidR="00ED728C" w:rsidRPr="00AB573C">
        <w:t>p</w:t>
      </w:r>
      <w:r w:rsidRPr="00AB573C">
        <w:t xml:space="preserve">eriods of </w:t>
      </w:r>
      <w:r w:rsidR="00ED728C" w:rsidRPr="00AB573C">
        <w:t>a</w:t>
      </w:r>
      <w:r w:rsidRPr="00AB573C">
        <w:t xml:space="preserve">pproved </w:t>
      </w:r>
      <w:r w:rsidR="00ED728C" w:rsidRPr="00AB573C">
        <w:t>l</w:t>
      </w:r>
      <w:r w:rsidRPr="00AB573C">
        <w:t>eave</w:t>
      </w:r>
      <w:bookmarkEnd w:id="122"/>
      <w:bookmarkEnd w:id="123"/>
    </w:p>
    <w:p w14:paraId="5C255F28" w14:textId="79A90825" w:rsidR="00333881" w:rsidRPr="00AB573C" w:rsidRDefault="0000431C" w:rsidP="000C6146">
      <w:pPr>
        <w:pStyle w:val="Clause"/>
      </w:pPr>
      <w:r>
        <w:t xml:space="preserve">The Secretary may approve other types of </w:t>
      </w:r>
      <w:r w:rsidR="00333881" w:rsidRPr="00AB573C">
        <w:t xml:space="preserve">leave </w:t>
      </w:r>
      <w:r>
        <w:t xml:space="preserve">during a period of </w:t>
      </w:r>
      <w:r w:rsidR="00333881" w:rsidRPr="00AB573C">
        <w:t>annual leave</w:t>
      </w:r>
      <w:r w:rsidR="00295568">
        <w:t xml:space="preserve"> or long service leave</w:t>
      </w:r>
      <w:r w:rsidR="00333881" w:rsidRPr="00AB573C">
        <w:t xml:space="preserve"> </w:t>
      </w:r>
      <w:r>
        <w:t>w</w:t>
      </w:r>
      <w:r w:rsidR="00333881" w:rsidRPr="00AB573C">
        <w:t>here satisfactory evidence is provided</w:t>
      </w:r>
      <w:r>
        <w:t>. A</w:t>
      </w:r>
      <w:r w:rsidR="00333881" w:rsidRPr="00AB573C">
        <w:t xml:space="preserve">nnual leave </w:t>
      </w:r>
      <w:r w:rsidR="00295568">
        <w:t xml:space="preserve">and/or long service leave </w:t>
      </w:r>
      <w:r w:rsidR="00333881" w:rsidRPr="00AB573C">
        <w:t xml:space="preserve">will be re-credited to the extent of </w:t>
      </w:r>
      <w:r>
        <w:t>any other</w:t>
      </w:r>
      <w:r w:rsidR="00333881" w:rsidRPr="00AB573C">
        <w:t xml:space="preserve"> leave subsequently granted.</w:t>
      </w:r>
    </w:p>
    <w:p w14:paraId="5C255F29" w14:textId="77777777" w:rsidR="00333881" w:rsidRPr="00AB573C" w:rsidRDefault="00ED728C" w:rsidP="00333881">
      <w:pPr>
        <w:pStyle w:val="Heading2"/>
      </w:pPr>
      <w:bookmarkStart w:id="124" w:name="_Toc530645431"/>
      <w:bookmarkStart w:id="125" w:name="_Toc2603641"/>
      <w:r w:rsidRPr="00AB573C">
        <w:t>Annual l</w:t>
      </w:r>
      <w:r w:rsidR="00333881" w:rsidRPr="00AB573C">
        <w:t>eave</w:t>
      </w:r>
      <w:bookmarkEnd w:id="124"/>
      <w:bookmarkEnd w:id="125"/>
    </w:p>
    <w:p w14:paraId="5C255F2A" w14:textId="2E4B5745" w:rsidR="00333881" w:rsidRPr="00AB573C" w:rsidRDefault="00333881" w:rsidP="000C6146">
      <w:pPr>
        <w:pStyle w:val="Clause"/>
      </w:pPr>
      <w:r w:rsidRPr="00AB573C">
        <w:t xml:space="preserve">A full time employee is entitled to </w:t>
      </w:r>
      <w:r w:rsidR="00451F83">
        <w:t>four</w:t>
      </w:r>
      <w:r w:rsidR="00451F83" w:rsidRPr="00AB573C">
        <w:t xml:space="preserve"> </w:t>
      </w:r>
      <w:r w:rsidRPr="00AB573C">
        <w:t xml:space="preserve">working </w:t>
      </w:r>
      <w:r w:rsidR="00451F83">
        <w:t xml:space="preserve">weeks </w:t>
      </w:r>
      <w:r w:rsidR="00BD30D2">
        <w:t xml:space="preserve">of </w:t>
      </w:r>
      <w:r w:rsidRPr="00AB573C">
        <w:t>paid annual leave for each completed year of service, accruing daily and credited monthly.</w:t>
      </w:r>
      <w:r w:rsidR="00FF13B9" w:rsidRPr="00FF13B9">
        <w:t xml:space="preserve"> </w:t>
      </w:r>
      <w:r w:rsidR="00FF13B9" w:rsidRPr="00AB573C">
        <w:t>Any unused annual leave accumulates.</w:t>
      </w:r>
    </w:p>
    <w:p w14:paraId="5C255F2B" w14:textId="77777777" w:rsidR="00333881" w:rsidRPr="00AB573C" w:rsidRDefault="001A1CAB" w:rsidP="000C6146">
      <w:pPr>
        <w:pStyle w:val="Clause"/>
      </w:pPr>
      <w:r w:rsidRPr="00AB573C">
        <w:t xml:space="preserve">A </w:t>
      </w:r>
      <w:r w:rsidR="00333881" w:rsidRPr="00AB573C">
        <w:t>part time employee’s annual leave entitlement will accrue on a pro rata basis.</w:t>
      </w:r>
    </w:p>
    <w:p w14:paraId="5C255F2C" w14:textId="705C7929" w:rsidR="00333881" w:rsidRPr="00AB573C" w:rsidRDefault="00333881" w:rsidP="000C6146">
      <w:pPr>
        <w:pStyle w:val="Clause"/>
      </w:pPr>
      <w:r w:rsidRPr="00AB573C">
        <w:lastRenderedPageBreak/>
        <w:t>Annual leave credits may be taken at any time, subject to operational requirements and the approval of the employee’s manager</w:t>
      </w:r>
      <w:r w:rsidR="00B550E8" w:rsidRPr="00AB573C">
        <w:t>.</w:t>
      </w:r>
    </w:p>
    <w:p w14:paraId="5C255F2D" w14:textId="3E112728" w:rsidR="00333881" w:rsidRPr="00AB573C" w:rsidRDefault="00333881" w:rsidP="000C6146">
      <w:pPr>
        <w:pStyle w:val="Clause"/>
      </w:pPr>
      <w:r w:rsidRPr="00AB573C">
        <w:t xml:space="preserve">An employee may seek approval from their manager to take annual leave at half pay. Where an employee takes annual leave at half pay, </w:t>
      </w:r>
      <w:r w:rsidR="0000431C">
        <w:t xml:space="preserve">annual leave credits will be deducted at half the duration of the leave and </w:t>
      </w:r>
      <w:r w:rsidRPr="00AB573C">
        <w:t>the employee cannot access purchased leave in the same calendar year.</w:t>
      </w:r>
    </w:p>
    <w:p w14:paraId="5C255F2E" w14:textId="77777777" w:rsidR="0081384B" w:rsidRPr="00AB573C" w:rsidRDefault="007708A0" w:rsidP="000C6146">
      <w:pPr>
        <w:pStyle w:val="Clause"/>
      </w:pPr>
      <w:r w:rsidRPr="00AB573C">
        <w:t>E</w:t>
      </w:r>
      <w:r w:rsidR="0081384B" w:rsidRPr="00AB573C">
        <w:t>mployee</w:t>
      </w:r>
      <w:r w:rsidRPr="00AB573C">
        <w:t>s</w:t>
      </w:r>
      <w:r w:rsidR="0081384B" w:rsidRPr="00AB573C">
        <w:t xml:space="preserve"> may request to cash out annual leave so long as the remaining accrued entitlement to annual leave does not fall below 20 days (pro rata for part time employees). </w:t>
      </w:r>
      <w:r w:rsidR="00A37921">
        <w:t xml:space="preserve">Each cashing out of an amount of paid annual leave must be by a separate agreement in writing by the employer and employee. </w:t>
      </w:r>
      <w:r w:rsidR="0081384B" w:rsidRPr="00AB573C">
        <w:t>The employee will be paid the full amount that would have been paid to the employee had the employee taken the leave that is cashed out.</w:t>
      </w:r>
    </w:p>
    <w:p w14:paraId="5C255F2F" w14:textId="17D42D65" w:rsidR="0081384B" w:rsidRPr="00AB573C" w:rsidRDefault="0081384B" w:rsidP="000C6146">
      <w:pPr>
        <w:pStyle w:val="Clause"/>
      </w:pPr>
      <w:r w:rsidRPr="00AB573C">
        <w:t xml:space="preserve">The Secretary will not approve requests to cash out leave unless the employee has taken at least 10 days annual leave at the same time or </w:t>
      </w:r>
      <w:r w:rsidR="00CA1026">
        <w:t>has</w:t>
      </w:r>
      <w:r w:rsidR="00CA1026" w:rsidRPr="00AB573C">
        <w:t xml:space="preserve"> </w:t>
      </w:r>
      <w:r w:rsidRPr="00AB573C">
        <w:t>taken a block of 10 days annual leave (pro rata for part time employees) in the same calendar year.</w:t>
      </w:r>
    </w:p>
    <w:p w14:paraId="5C255F30" w14:textId="77777777" w:rsidR="00E52767" w:rsidRPr="00AB573C" w:rsidRDefault="00333881" w:rsidP="000C6146">
      <w:pPr>
        <w:pStyle w:val="Clause"/>
      </w:pPr>
      <w:r w:rsidRPr="00AB573C">
        <w:t>Employees who have accrued an annual leave credit of 40 days (or equivalent of two years) or more may be directed by their manager to take at least 10 days annual leave wi</w:t>
      </w:r>
      <w:r w:rsidR="00251116" w:rsidRPr="00AB573C">
        <w:t>thin 12 weeks of the direction.</w:t>
      </w:r>
    </w:p>
    <w:p w14:paraId="5C255F31" w14:textId="77777777" w:rsidR="00333881" w:rsidRPr="00AB573C" w:rsidRDefault="00333881" w:rsidP="000C6146">
      <w:pPr>
        <w:pStyle w:val="Clause"/>
      </w:pPr>
      <w:r w:rsidRPr="00AB573C">
        <w:t>Periods of long service leave cannot be broken with annual leave, except as provided for by legislation.</w:t>
      </w:r>
    </w:p>
    <w:p w14:paraId="5C255F32" w14:textId="77777777" w:rsidR="00333881" w:rsidRPr="00AB573C" w:rsidRDefault="00333881" w:rsidP="00333881">
      <w:pPr>
        <w:pStyle w:val="Heading2"/>
      </w:pPr>
      <w:bookmarkStart w:id="126" w:name="_Toc530645432"/>
      <w:bookmarkStart w:id="127" w:name="_Toc2603642"/>
      <w:r w:rsidRPr="00AB573C">
        <w:t xml:space="preserve">Purchased </w:t>
      </w:r>
      <w:r w:rsidR="00ED728C" w:rsidRPr="00AB573C">
        <w:t>l</w:t>
      </w:r>
      <w:r w:rsidRPr="00AB573C">
        <w:t>eave</w:t>
      </w:r>
      <w:bookmarkEnd w:id="126"/>
      <w:bookmarkEnd w:id="127"/>
    </w:p>
    <w:p w14:paraId="5C255F33" w14:textId="0B749A2B" w:rsidR="00333881" w:rsidRPr="00AB573C" w:rsidRDefault="00333881" w:rsidP="000C6146">
      <w:pPr>
        <w:pStyle w:val="Clause"/>
      </w:pPr>
      <w:r w:rsidRPr="00AB573C">
        <w:t xml:space="preserve">With the approval of the Secretary, employees may purchase up to eight weeks additional annual leave </w:t>
      </w:r>
      <w:r w:rsidR="005414CB" w:rsidRPr="00AB573C">
        <w:t xml:space="preserve">once </w:t>
      </w:r>
      <w:r w:rsidRPr="00AB573C">
        <w:t xml:space="preserve">per </w:t>
      </w:r>
      <w:r w:rsidR="005414CB" w:rsidRPr="00AB573C">
        <w:t>12 month period</w:t>
      </w:r>
      <w:r w:rsidRPr="00AB573C">
        <w:t>.</w:t>
      </w:r>
    </w:p>
    <w:p w14:paraId="5C255F34" w14:textId="3DAE9931" w:rsidR="00333881" w:rsidRPr="00AB573C" w:rsidRDefault="00AC2FD3" w:rsidP="000C6146">
      <w:pPr>
        <w:pStyle w:val="Clause"/>
      </w:pPr>
      <w:r w:rsidRPr="00AB573C">
        <w:t xml:space="preserve">The </w:t>
      </w:r>
      <w:r w:rsidR="00333881" w:rsidRPr="00AB573C">
        <w:t xml:space="preserve">expected pattern of purchased leave </w:t>
      </w:r>
      <w:r w:rsidR="007708A0" w:rsidRPr="00AB573C">
        <w:t xml:space="preserve">must take into </w:t>
      </w:r>
      <w:r w:rsidR="00333881" w:rsidRPr="00AB573C">
        <w:t>account operational requirements and the reasons for the employee’s request.</w:t>
      </w:r>
    </w:p>
    <w:p w14:paraId="5C255F35" w14:textId="134B2D0E" w:rsidR="00333881" w:rsidRPr="00AB573C" w:rsidRDefault="00333881" w:rsidP="000C6146">
      <w:pPr>
        <w:pStyle w:val="Clause"/>
      </w:pPr>
      <w:r w:rsidRPr="00AB573C">
        <w:t>Where an employee purchase</w:t>
      </w:r>
      <w:r w:rsidR="00FF13B9">
        <w:t>s</w:t>
      </w:r>
      <w:r w:rsidRPr="00AB573C">
        <w:t xml:space="preserve"> leave they cannot take annual leave at half pay in the same calendar year.</w:t>
      </w:r>
    </w:p>
    <w:p w14:paraId="5C255F36" w14:textId="77777777" w:rsidR="00333881" w:rsidRPr="00AB573C" w:rsidRDefault="00333881" w:rsidP="000C6146">
      <w:pPr>
        <w:pStyle w:val="Clause"/>
      </w:pPr>
      <w:r w:rsidRPr="00AB573C">
        <w:t>Unless otherwise agreed, purchased leave not taken during the nominated 12 month period will automatically be reimbursed as salary.</w:t>
      </w:r>
    </w:p>
    <w:p w14:paraId="5C255F37" w14:textId="77777777" w:rsidR="00333881" w:rsidRPr="00AB573C" w:rsidRDefault="00333881" w:rsidP="000C6146">
      <w:pPr>
        <w:pStyle w:val="Clause"/>
      </w:pPr>
      <w:r w:rsidRPr="00AB573C">
        <w:t xml:space="preserve">Purchased leave </w:t>
      </w:r>
      <w:r w:rsidR="00B4325B" w:rsidRPr="00AB573C">
        <w:t xml:space="preserve">will </w:t>
      </w:r>
      <w:r w:rsidRPr="00AB573C">
        <w:t>count as service for all pur</w:t>
      </w:r>
      <w:r w:rsidR="000919BF" w:rsidRPr="00AB573C">
        <w:t>poses including superannuation.</w:t>
      </w:r>
    </w:p>
    <w:p w14:paraId="5C255F38" w14:textId="2EB0BC73" w:rsidR="00333881" w:rsidRPr="00AB573C" w:rsidRDefault="00ED728C" w:rsidP="00333881">
      <w:pPr>
        <w:pStyle w:val="Heading2"/>
      </w:pPr>
      <w:bookmarkStart w:id="128" w:name="_Toc530645433"/>
      <w:bookmarkStart w:id="129" w:name="_Toc2603643"/>
      <w:r w:rsidRPr="00AF0668">
        <w:t>Personal</w:t>
      </w:r>
      <w:r w:rsidR="0045791E" w:rsidRPr="00AF0668">
        <w:t>/carer’s</w:t>
      </w:r>
      <w:r w:rsidRPr="00AF0668">
        <w:t xml:space="preserve"> l</w:t>
      </w:r>
      <w:r w:rsidR="00333881" w:rsidRPr="00AF0668">
        <w:t>eave</w:t>
      </w:r>
      <w:bookmarkEnd w:id="128"/>
      <w:bookmarkEnd w:id="129"/>
    </w:p>
    <w:p w14:paraId="5C255F39" w14:textId="083F0C69" w:rsidR="00333881" w:rsidRPr="00AB573C" w:rsidRDefault="00333881" w:rsidP="000C6146">
      <w:pPr>
        <w:pStyle w:val="Clause"/>
      </w:pPr>
      <w:r w:rsidRPr="00AB573C">
        <w:t>Ongoing employees are entitled to 18 paid days (or the part time equivalent) persona</w:t>
      </w:r>
      <w:r w:rsidR="00ED728C" w:rsidRPr="00AB573C">
        <w:t>l</w:t>
      </w:r>
      <w:r w:rsidR="0045791E">
        <w:t>/carer’s</w:t>
      </w:r>
      <w:r w:rsidR="00ED728C" w:rsidRPr="00AB573C">
        <w:t xml:space="preserve"> leave </w:t>
      </w:r>
      <w:r w:rsidR="00281509">
        <w:t>per year of service</w:t>
      </w:r>
      <w:r w:rsidR="00ED728C" w:rsidRPr="00AB573C">
        <w:t>, credited on 1 </w:t>
      </w:r>
      <w:r w:rsidRPr="00AB573C">
        <w:t>January each year.</w:t>
      </w:r>
    </w:p>
    <w:p w14:paraId="5C255F3A" w14:textId="7D03F1FF" w:rsidR="00333881" w:rsidRPr="00AB573C" w:rsidRDefault="00333881" w:rsidP="000C6146">
      <w:pPr>
        <w:pStyle w:val="Clause"/>
      </w:pPr>
      <w:r w:rsidRPr="00AB573C">
        <w:t>On initial engagement with the Department, ongoing employees will be credited with 18 working days personal</w:t>
      </w:r>
      <w:r w:rsidR="0045791E">
        <w:t>/carer’s</w:t>
      </w:r>
      <w:r w:rsidRPr="00AB573C">
        <w:t xml:space="preserve"> leave. On the following 1 January, their credits will be calculated on a pro rata basis for service between the engagement date and 31 December of the year of engagement less any periods of leave taken. Ongoing employees engaged on a part time basis will accrue personal</w:t>
      </w:r>
      <w:r w:rsidR="00EF3021">
        <w:t>/carer’s</w:t>
      </w:r>
      <w:r w:rsidRPr="00AB573C">
        <w:t xml:space="preserve"> leave in the same manner based on their actual hours worked.</w:t>
      </w:r>
    </w:p>
    <w:p w14:paraId="5C255F3B" w14:textId="7BC58BAF" w:rsidR="00333881" w:rsidRPr="00AB573C" w:rsidRDefault="00333881" w:rsidP="000C6146">
      <w:pPr>
        <w:pStyle w:val="Clause"/>
      </w:pPr>
      <w:r w:rsidRPr="00AB573C">
        <w:lastRenderedPageBreak/>
        <w:t>For the purposes of calculating the amount of personal</w:t>
      </w:r>
      <w:r w:rsidR="0045791E">
        <w:t>/carer’s</w:t>
      </w:r>
      <w:r w:rsidRPr="00AB573C">
        <w:t xml:space="preserve"> leave to be credited where a period of service is recognised for personal</w:t>
      </w:r>
      <w:r w:rsidR="0045791E">
        <w:t>/carer’s</w:t>
      </w:r>
      <w:r w:rsidRPr="00AB573C">
        <w:t xml:space="preserve"> leave purposes, leave taken or paid out in lieu during the period of recognised service will reduce the personal</w:t>
      </w:r>
      <w:r w:rsidR="0045791E">
        <w:t>/carer’s</w:t>
      </w:r>
      <w:r w:rsidRPr="00AB573C">
        <w:t xml:space="preserve"> leave credit on engagement.</w:t>
      </w:r>
    </w:p>
    <w:p w14:paraId="5C255F3C" w14:textId="4377E090" w:rsidR="00333881" w:rsidRPr="00AB573C" w:rsidRDefault="00333881" w:rsidP="000C6146">
      <w:pPr>
        <w:pStyle w:val="Clause"/>
      </w:pPr>
      <w:r w:rsidRPr="00AB573C">
        <w:t>Non-ongoing employees will be entitled to an initial credit of seven working days personal</w:t>
      </w:r>
      <w:r w:rsidR="0045791E">
        <w:t>/carer’s</w:t>
      </w:r>
      <w:r w:rsidRPr="00AB573C">
        <w:t xml:space="preserve"> leave on commencement where there is no prior service recognised. A further credit of one day for each following month of service up to a maximum of 18 days paid personal</w:t>
      </w:r>
      <w:r w:rsidR="0045791E">
        <w:t>/carer’s</w:t>
      </w:r>
      <w:r w:rsidRPr="00AB573C">
        <w:t xml:space="preserve"> leave in a calendar year will than accrue. After 12 months service in the Department, the provisions for ongoing employees will apply.</w:t>
      </w:r>
    </w:p>
    <w:p w14:paraId="5C255F3D" w14:textId="54464C34" w:rsidR="00333881" w:rsidRPr="00AB573C" w:rsidRDefault="00333881" w:rsidP="00333881">
      <w:pPr>
        <w:pStyle w:val="Heading3"/>
      </w:pPr>
      <w:bookmarkStart w:id="130" w:name="_Toc2603644"/>
      <w:r w:rsidRPr="00AB573C">
        <w:t xml:space="preserve">Use of </w:t>
      </w:r>
      <w:r w:rsidR="00ED728C" w:rsidRPr="00AB573C">
        <w:t>p</w:t>
      </w:r>
      <w:r w:rsidRPr="00AB573C">
        <w:t>ersonal</w:t>
      </w:r>
      <w:r w:rsidR="0045791E">
        <w:t>/carer’s</w:t>
      </w:r>
      <w:r w:rsidRPr="00AB573C">
        <w:t xml:space="preserve"> </w:t>
      </w:r>
      <w:r w:rsidR="00ED728C" w:rsidRPr="00AB573C">
        <w:t>l</w:t>
      </w:r>
      <w:r w:rsidRPr="00AB573C">
        <w:t>eave</w:t>
      </w:r>
      <w:bookmarkEnd w:id="130"/>
    </w:p>
    <w:p w14:paraId="5C255F3E" w14:textId="60DFC787" w:rsidR="00333881" w:rsidRPr="00AB573C" w:rsidRDefault="00333881" w:rsidP="000B4029">
      <w:pPr>
        <w:pStyle w:val="Clause"/>
        <w:keepNext/>
      </w:pPr>
      <w:bookmarkStart w:id="131" w:name="_Ref529197220"/>
      <w:r w:rsidRPr="00AB573C">
        <w:t>Personal</w:t>
      </w:r>
      <w:r w:rsidR="0045791E">
        <w:t>/carer’s</w:t>
      </w:r>
      <w:r w:rsidRPr="00AB573C">
        <w:t xml:space="preserve"> leave gives employees access to paid personal</w:t>
      </w:r>
      <w:r w:rsidR="0045791E">
        <w:t>/carer’s</w:t>
      </w:r>
      <w:r w:rsidRPr="00AB573C">
        <w:t xml:space="preserve"> leave to be used when they are absent:</w:t>
      </w:r>
      <w:bookmarkEnd w:id="131"/>
    </w:p>
    <w:p w14:paraId="0F29C5E6" w14:textId="7D003154" w:rsidR="00F96C58" w:rsidRPr="00D061C3" w:rsidRDefault="00333881" w:rsidP="00D8736A">
      <w:pPr>
        <w:pStyle w:val="Subclause"/>
        <w:numPr>
          <w:ilvl w:val="2"/>
          <w:numId w:val="56"/>
        </w:numPr>
      </w:pPr>
      <w:r w:rsidRPr="00D061C3">
        <w:t>du</w:t>
      </w:r>
      <w:r w:rsidR="00B6088F" w:rsidRPr="00D061C3">
        <w:t>e to personal illness or injury</w:t>
      </w:r>
    </w:p>
    <w:p w14:paraId="5C255F3F" w14:textId="36E8D865" w:rsidR="00333881" w:rsidRPr="00D061C3" w:rsidRDefault="00333881" w:rsidP="00507C2C">
      <w:pPr>
        <w:pStyle w:val="Subclause"/>
      </w:pPr>
      <w:bookmarkStart w:id="132" w:name="_Ref529197263"/>
      <w:r w:rsidRPr="00D061C3">
        <w:t xml:space="preserve">attendance at </w:t>
      </w:r>
      <w:r w:rsidR="00F96C58" w:rsidRPr="00D061C3">
        <w:t xml:space="preserve">personal </w:t>
      </w:r>
      <w:r w:rsidRPr="00D061C3">
        <w:t>medical appointments</w:t>
      </w:r>
      <w:bookmarkEnd w:id="132"/>
    </w:p>
    <w:p w14:paraId="5C255F40" w14:textId="1AAD2140" w:rsidR="00333881" w:rsidRPr="00D061C3" w:rsidRDefault="00333881" w:rsidP="00507C2C">
      <w:pPr>
        <w:pStyle w:val="Subclause"/>
      </w:pPr>
      <w:r w:rsidRPr="00D061C3">
        <w:t>to provide care or support for a member of the employee’</w:t>
      </w:r>
      <w:r w:rsidR="00251116" w:rsidRPr="00D061C3">
        <w:t xml:space="preserve">s family </w:t>
      </w:r>
      <w:r w:rsidR="00760960" w:rsidRPr="00D061C3">
        <w:t xml:space="preserve">or household </w:t>
      </w:r>
      <w:r w:rsidR="00251116" w:rsidRPr="00D061C3">
        <w:t xml:space="preserve">who </w:t>
      </w:r>
      <w:r w:rsidR="002E3A56" w:rsidRPr="00D061C3">
        <w:t xml:space="preserve">is </w:t>
      </w:r>
      <w:r w:rsidR="00251116" w:rsidRPr="00D061C3">
        <w:t>ill or injured</w:t>
      </w:r>
    </w:p>
    <w:p w14:paraId="5C255F41" w14:textId="0038CFE8" w:rsidR="00333881" w:rsidRPr="00D061C3" w:rsidRDefault="00333881" w:rsidP="00507C2C">
      <w:pPr>
        <w:pStyle w:val="Subclause"/>
      </w:pPr>
      <w:r w:rsidRPr="00D061C3">
        <w:t>to provide care or support for a member of the employee's family or household who is affected by an unexpected emergency or special circumstance</w:t>
      </w:r>
      <w:r w:rsidR="00380CBD">
        <w:t>, including attending medical appointments</w:t>
      </w:r>
    </w:p>
    <w:p w14:paraId="5C255F42" w14:textId="4E25BF9B" w:rsidR="0057634E" w:rsidRPr="00D061C3" w:rsidRDefault="0057634E" w:rsidP="00507C2C">
      <w:pPr>
        <w:pStyle w:val="Subclause"/>
      </w:pPr>
      <w:bookmarkStart w:id="133" w:name="_Ref529197274"/>
      <w:r w:rsidRPr="00D061C3">
        <w:t>due to domestic or family violence</w:t>
      </w:r>
      <w:r w:rsidR="001A2518" w:rsidRPr="00D061C3">
        <w:t xml:space="preserve"> or</w:t>
      </w:r>
      <w:bookmarkEnd w:id="133"/>
    </w:p>
    <w:p w14:paraId="5C255F43" w14:textId="77777777" w:rsidR="00333881" w:rsidRPr="00AB573C" w:rsidRDefault="00333881" w:rsidP="00507C2C">
      <w:pPr>
        <w:pStyle w:val="Subclause"/>
      </w:pPr>
      <w:bookmarkStart w:id="134" w:name="_Ref529197445"/>
      <w:r w:rsidRPr="00D061C3">
        <w:t>as a result of special or exceptional circumstances (moving house, personal emergency situations</w:t>
      </w:r>
      <w:r w:rsidRPr="00AB573C">
        <w:t>).</w:t>
      </w:r>
      <w:bookmarkEnd w:id="134"/>
    </w:p>
    <w:p w14:paraId="5C255F44" w14:textId="2764731D" w:rsidR="00FA7594" w:rsidRPr="00AB573C" w:rsidRDefault="00FA7594" w:rsidP="00FA7594">
      <w:pPr>
        <w:pStyle w:val="Clause"/>
      </w:pPr>
      <w:r w:rsidRPr="00AB573C">
        <w:t>Personal</w:t>
      </w:r>
      <w:r w:rsidR="0045791E">
        <w:t>/carer’s</w:t>
      </w:r>
      <w:r w:rsidRPr="00AB573C">
        <w:t xml:space="preserve"> leave must not be </w:t>
      </w:r>
      <w:r w:rsidR="00AB573C" w:rsidRPr="00AB573C">
        <w:t xml:space="preserve">used </w:t>
      </w:r>
      <w:r w:rsidR="002E3A56">
        <w:t xml:space="preserve">for the purposes </w:t>
      </w:r>
      <w:r w:rsidR="002E3A56" w:rsidRPr="00F62CBC">
        <w:t>of clauses</w:t>
      </w:r>
      <w:r w:rsidR="00921155" w:rsidRPr="00F62CBC">
        <w:t> </w:t>
      </w:r>
      <w:r w:rsidR="00921155" w:rsidRPr="00F62CBC">
        <w:fldChar w:fldCharType="begin"/>
      </w:r>
      <w:r w:rsidR="00921155" w:rsidRPr="00F62CBC">
        <w:instrText xml:space="preserve"> REF _Ref529197220 \r \h  \* MERGEFORMAT </w:instrText>
      </w:r>
      <w:r w:rsidR="00921155" w:rsidRPr="00F62CBC">
        <w:fldChar w:fldCharType="separate"/>
      </w:r>
      <w:r w:rsidR="004215D7">
        <w:t>133</w:t>
      </w:r>
      <w:r w:rsidR="00921155" w:rsidRPr="00F62CBC">
        <w:fldChar w:fldCharType="end"/>
      </w:r>
      <w:r w:rsidR="00FA1105" w:rsidRPr="00F62CBC">
        <w:t> </w:t>
      </w:r>
      <w:r w:rsidR="00F96C58" w:rsidRPr="00F62CBC">
        <w:t>(</w:t>
      </w:r>
      <w:r w:rsidR="00921155" w:rsidRPr="00F62CBC">
        <w:fldChar w:fldCharType="begin"/>
      </w:r>
      <w:r w:rsidR="00921155" w:rsidRPr="00F62CBC">
        <w:instrText xml:space="preserve"> REF _Ref529197263 \r \h  \* MERGEFORMAT </w:instrText>
      </w:r>
      <w:r w:rsidR="00921155" w:rsidRPr="00F62CBC">
        <w:fldChar w:fldCharType="separate"/>
      </w:r>
      <w:r w:rsidR="009A0CF0">
        <w:t>b</w:t>
      </w:r>
      <w:r w:rsidR="004215D7">
        <w:t>)</w:t>
      </w:r>
      <w:r w:rsidR="00921155" w:rsidRPr="00F62CBC">
        <w:fldChar w:fldCharType="end"/>
      </w:r>
      <w:r w:rsidR="00F96C58" w:rsidRPr="00F62CBC">
        <w:t xml:space="preserve">, </w:t>
      </w:r>
      <w:r w:rsidR="002E3A56" w:rsidRPr="00F62CBC">
        <w:t>(</w:t>
      </w:r>
      <w:r w:rsidR="00921155" w:rsidRPr="00F62CBC">
        <w:fldChar w:fldCharType="begin"/>
      </w:r>
      <w:r w:rsidR="00921155" w:rsidRPr="00F62CBC">
        <w:instrText xml:space="preserve"> REF _Ref529197274 \r \h  \* MERGEFORMAT </w:instrText>
      </w:r>
      <w:r w:rsidR="00921155" w:rsidRPr="00F62CBC">
        <w:fldChar w:fldCharType="separate"/>
      </w:r>
      <w:r w:rsidR="009A0CF0">
        <w:t>e</w:t>
      </w:r>
      <w:r w:rsidR="004215D7">
        <w:t>)</w:t>
      </w:r>
      <w:r w:rsidR="00921155" w:rsidRPr="00F62CBC">
        <w:fldChar w:fldCharType="end"/>
      </w:r>
      <w:r w:rsidR="002E3A56" w:rsidRPr="00F62CBC">
        <w:t xml:space="preserve"> and (</w:t>
      </w:r>
      <w:r w:rsidR="00921155" w:rsidRPr="00F62CBC">
        <w:fldChar w:fldCharType="begin"/>
      </w:r>
      <w:r w:rsidR="00921155" w:rsidRPr="00F62CBC">
        <w:instrText xml:space="preserve"> REF _Ref529197445 \r \h  \* MERGEFORMAT </w:instrText>
      </w:r>
      <w:r w:rsidR="00921155" w:rsidRPr="00F62CBC">
        <w:fldChar w:fldCharType="separate"/>
      </w:r>
      <w:r w:rsidR="009A0CF0">
        <w:t>f</w:t>
      </w:r>
      <w:r w:rsidR="004215D7">
        <w:t>)</w:t>
      </w:r>
      <w:r w:rsidR="00921155" w:rsidRPr="00F62CBC">
        <w:fldChar w:fldCharType="end"/>
      </w:r>
      <w:r w:rsidR="002E3A56">
        <w:t xml:space="preserve"> </w:t>
      </w:r>
      <w:r w:rsidR="00A37921">
        <w:t xml:space="preserve">where it would adversely affect the employee’s entitlements under the </w:t>
      </w:r>
      <w:r w:rsidR="00FA070D">
        <w:t>NES</w:t>
      </w:r>
      <w:r w:rsidRPr="00AB573C">
        <w:t>.</w:t>
      </w:r>
    </w:p>
    <w:p w14:paraId="5C255F45" w14:textId="3ABB07BA" w:rsidR="00333881" w:rsidRPr="00AB573C" w:rsidRDefault="00333881" w:rsidP="000F0EC3">
      <w:pPr>
        <w:pStyle w:val="Clause"/>
      </w:pPr>
      <w:r w:rsidRPr="00AB573C">
        <w:t>Personal</w:t>
      </w:r>
      <w:r w:rsidR="0045791E">
        <w:t>/carer’s</w:t>
      </w:r>
      <w:r w:rsidRPr="00AB573C">
        <w:t xml:space="preserve"> leave may be granted by the employee’s manager</w:t>
      </w:r>
      <w:r w:rsidR="00F70992" w:rsidRPr="00AB573C">
        <w:t>,</w:t>
      </w:r>
      <w:r w:rsidRPr="00AB573C">
        <w:t xml:space="preserve"> with pay</w:t>
      </w:r>
      <w:r w:rsidR="00396BF2" w:rsidRPr="00AB573C">
        <w:t xml:space="preserve">. </w:t>
      </w:r>
      <w:r w:rsidRPr="00AB573C">
        <w:t>Employees may be granted personal</w:t>
      </w:r>
      <w:r w:rsidR="0045791E">
        <w:t>/carer’s</w:t>
      </w:r>
      <w:r w:rsidRPr="00AB573C">
        <w:t xml:space="preserve"> leave at half pay instead of full pay.</w:t>
      </w:r>
      <w:r w:rsidR="000F0EC3" w:rsidRPr="000F0EC3">
        <w:t xml:space="preserve"> Where an employee takes personal/carer’s leave at half pay, personal/carer’s leave credits will be deducted at half the duration of the leave.</w:t>
      </w:r>
      <w:r w:rsidR="00DF689E" w:rsidRPr="00DF689E">
        <w:t xml:space="preserve"> </w:t>
      </w:r>
      <w:r w:rsidR="00DF689E" w:rsidRPr="00AB573C">
        <w:t>Only where paid personal</w:t>
      </w:r>
      <w:r w:rsidR="00DF689E">
        <w:t>/carer’s</w:t>
      </w:r>
      <w:r w:rsidR="00DF689E" w:rsidRPr="00AB573C">
        <w:t xml:space="preserve"> leave credits are exhausted, a manager may grant personal</w:t>
      </w:r>
      <w:r w:rsidR="00DF689E">
        <w:t>/carer’s</w:t>
      </w:r>
      <w:r w:rsidR="00DF689E" w:rsidRPr="00AB573C">
        <w:t xml:space="preserve"> leave without pay.</w:t>
      </w:r>
    </w:p>
    <w:p w14:paraId="5C255F46" w14:textId="5B40CBC9" w:rsidR="00396BF2" w:rsidRPr="00AB573C" w:rsidRDefault="00396BF2" w:rsidP="000C6146">
      <w:pPr>
        <w:pStyle w:val="Clause"/>
      </w:pPr>
      <w:r w:rsidRPr="00AB573C">
        <w:t>Personal</w:t>
      </w:r>
      <w:r w:rsidR="0045791E">
        <w:t>/carer’s</w:t>
      </w:r>
      <w:r w:rsidRPr="00AB573C">
        <w:t xml:space="preserve"> leave is cumulative but will not be paid out on separation.</w:t>
      </w:r>
    </w:p>
    <w:p w14:paraId="5C255F47" w14:textId="47DF46BC" w:rsidR="00094560" w:rsidRPr="00AB573C" w:rsidRDefault="00333881" w:rsidP="000C6146">
      <w:pPr>
        <w:pStyle w:val="Clause"/>
      </w:pPr>
      <w:r w:rsidRPr="00AB573C">
        <w:t xml:space="preserve">Where an employee has exhausted their paid </w:t>
      </w:r>
      <w:r w:rsidR="00160C5E">
        <w:t>personal/</w:t>
      </w:r>
      <w:r w:rsidR="00396BF2" w:rsidRPr="00AB573C">
        <w:t>carer’s</w:t>
      </w:r>
      <w:r w:rsidRPr="00AB573C">
        <w:t xml:space="preserve"> leave entitlements </w:t>
      </w:r>
      <w:r w:rsidR="00094560" w:rsidRPr="00AB573C">
        <w:t xml:space="preserve">they </w:t>
      </w:r>
      <w:r w:rsidR="002E3A56">
        <w:t>are</w:t>
      </w:r>
      <w:r w:rsidR="00094560" w:rsidRPr="00AB573C">
        <w:t xml:space="preserve"> entitled to unpaid carer’</w:t>
      </w:r>
      <w:r w:rsidR="00251116" w:rsidRPr="00AB573C">
        <w:t>s leave as prescribed in the FW Act.</w:t>
      </w:r>
    </w:p>
    <w:p w14:paraId="5C255F48" w14:textId="77777777" w:rsidR="00ED728C" w:rsidRPr="00AB573C" w:rsidRDefault="00ED728C" w:rsidP="00396BF2">
      <w:pPr>
        <w:pStyle w:val="Heading3"/>
      </w:pPr>
      <w:bookmarkStart w:id="135" w:name="_Toc2603645"/>
      <w:r w:rsidRPr="00AB573C">
        <w:t>Provision of medical certificates or other evidence</w:t>
      </w:r>
      <w:bookmarkEnd w:id="135"/>
    </w:p>
    <w:p w14:paraId="5C255F49" w14:textId="5395F0A7" w:rsidR="00ED728C" w:rsidRPr="00AB573C" w:rsidRDefault="00ED728C" w:rsidP="000C6146">
      <w:pPr>
        <w:pStyle w:val="Clause"/>
      </w:pPr>
      <w:r w:rsidRPr="00AB573C">
        <w:t>No more than three consecutive days of personal</w:t>
      </w:r>
      <w:r w:rsidR="00EF3021">
        <w:t>/carer’s</w:t>
      </w:r>
      <w:r w:rsidRPr="00AB573C">
        <w:t xml:space="preserve"> leave may be taken without medical </w:t>
      </w:r>
      <w:r w:rsidR="00FA7594" w:rsidRPr="00AB573C">
        <w:t xml:space="preserve">or other </w:t>
      </w:r>
      <w:r w:rsidRPr="00AB573C">
        <w:t>evidence.</w:t>
      </w:r>
    </w:p>
    <w:p w14:paraId="5C255F4A" w14:textId="1CFDB3D4" w:rsidR="00ED728C" w:rsidRPr="00AB573C" w:rsidRDefault="00ED728C" w:rsidP="000C6146">
      <w:pPr>
        <w:pStyle w:val="Clause"/>
      </w:pPr>
      <w:r w:rsidRPr="00AB573C">
        <w:t>Medical certificates from registered medical practitioners</w:t>
      </w:r>
      <w:r w:rsidR="002918EE">
        <w:t>, or registered health professionals,</w:t>
      </w:r>
      <w:r w:rsidRPr="00AB573C">
        <w:t xml:space="preserve"> will be accepted for the purpose of personal illness, injury or caring responsibilities. Where it is not reasonably practicable to provide a medical certificate a statutory declaration made by the </w:t>
      </w:r>
      <w:r w:rsidRPr="00AB573C">
        <w:lastRenderedPageBreak/>
        <w:t>employee will be accepted.</w:t>
      </w:r>
      <w:r w:rsidR="00D41999" w:rsidRPr="00D41999">
        <w:t xml:space="preserve"> </w:t>
      </w:r>
      <w:r w:rsidR="00D41999">
        <w:t xml:space="preserve">Other evidence, as deemed appropriate, will be accepted </w:t>
      </w:r>
      <w:r w:rsidR="00F40A61">
        <w:t xml:space="preserve">for </w:t>
      </w:r>
      <w:r w:rsidR="003638F9">
        <w:t>absences related to</w:t>
      </w:r>
      <w:r w:rsidR="00D41999">
        <w:t xml:space="preserve"> domestic or family violence.</w:t>
      </w:r>
    </w:p>
    <w:p w14:paraId="5C255F4B" w14:textId="4789208F" w:rsidR="00ED728C" w:rsidRPr="00AB573C" w:rsidRDefault="00ED728C" w:rsidP="000C6146">
      <w:pPr>
        <w:pStyle w:val="Clause"/>
      </w:pPr>
      <w:r w:rsidRPr="00AB573C">
        <w:t xml:space="preserve">A manager may request that medical evidence is provided by the employee for any </w:t>
      </w:r>
      <w:r w:rsidR="00FF5C6C">
        <w:t xml:space="preserve">future </w:t>
      </w:r>
      <w:r w:rsidRPr="00AB573C">
        <w:t xml:space="preserve">period of leave </w:t>
      </w:r>
      <w:r w:rsidR="007708A0" w:rsidRPr="00AB573C">
        <w:t>in certain circumstances.</w:t>
      </w:r>
    </w:p>
    <w:p w14:paraId="5C255F4C" w14:textId="6D6DD76F" w:rsidR="00ED728C" w:rsidRPr="00AB573C" w:rsidRDefault="007708A0" w:rsidP="000C6146">
      <w:pPr>
        <w:pStyle w:val="Clause"/>
      </w:pPr>
      <w:r w:rsidRPr="00AB573C">
        <w:t>W</w:t>
      </w:r>
      <w:r w:rsidR="00ED728C" w:rsidRPr="00AB573C">
        <w:t xml:space="preserve">here an employee does not provide the </w:t>
      </w:r>
      <w:r w:rsidR="00800BF0">
        <w:t>required</w:t>
      </w:r>
      <w:r w:rsidR="00800BF0" w:rsidRPr="00AB573C">
        <w:t xml:space="preserve"> </w:t>
      </w:r>
      <w:r w:rsidR="00ED728C" w:rsidRPr="00AB573C">
        <w:t>medical evidence any personal</w:t>
      </w:r>
      <w:r w:rsidR="00EF3021">
        <w:t>/carer’s</w:t>
      </w:r>
      <w:r w:rsidR="00ED728C" w:rsidRPr="00AB573C">
        <w:t xml:space="preserve"> leave will ordinarily be without pay.</w:t>
      </w:r>
    </w:p>
    <w:p w14:paraId="5C255F4D" w14:textId="77777777" w:rsidR="00ED728C" w:rsidRPr="00AB573C" w:rsidRDefault="00ED728C" w:rsidP="00396BF2">
      <w:pPr>
        <w:pStyle w:val="Heading3"/>
      </w:pPr>
      <w:bookmarkStart w:id="136" w:name="_Toc2603646"/>
      <w:r w:rsidRPr="0051653B">
        <w:t xml:space="preserve">Extended </w:t>
      </w:r>
      <w:r w:rsidR="0062662A" w:rsidRPr="0051653B">
        <w:t>a</w:t>
      </w:r>
      <w:r w:rsidRPr="0051653B">
        <w:t xml:space="preserve">bsences </w:t>
      </w:r>
      <w:r w:rsidR="0062662A" w:rsidRPr="0051653B">
        <w:t>r</w:t>
      </w:r>
      <w:r w:rsidRPr="0051653B">
        <w:t xml:space="preserve">elated to </w:t>
      </w:r>
      <w:r w:rsidR="0062662A" w:rsidRPr="0051653B">
        <w:t>i</w:t>
      </w:r>
      <w:r w:rsidRPr="0051653B">
        <w:t xml:space="preserve">llness or </w:t>
      </w:r>
      <w:r w:rsidR="0062662A" w:rsidRPr="0051653B">
        <w:t>i</w:t>
      </w:r>
      <w:r w:rsidRPr="0051653B">
        <w:t>njury</w:t>
      </w:r>
      <w:bookmarkEnd w:id="136"/>
    </w:p>
    <w:p w14:paraId="5C255F4E" w14:textId="77777777" w:rsidR="00ED728C" w:rsidRPr="00AB573C" w:rsidRDefault="00ED728C" w:rsidP="000C6146">
      <w:pPr>
        <w:pStyle w:val="Clause"/>
      </w:pPr>
      <w:r w:rsidRPr="00AB573C">
        <w:t>An employee that is, or is likely to be, on an extended absence due to illness or injury should contact their manager as soon as practicable and outline the reason for the absence and likely or expected period of absence.</w:t>
      </w:r>
    </w:p>
    <w:p w14:paraId="5C255F4F" w14:textId="19257437" w:rsidR="00ED728C" w:rsidRDefault="00ED728C" w:rsidP="000C6146">
      <w:pPr>
        <w:pStyle w:val="Clause"/>
      </w:pPr>
      <w:r w:rsidRPr="00AB573C">
        <w:t xml:space="preserve">The opinion of a </w:t>
      </w:r>
      <w:r w:rsidRPr="00663C3F">
        <w:t xml:space="preserve">medical practitioner nominated by the Department </w:t>
      </w:r>
      <w:r w:rsidRPr="00AB573C">
        <w:t>will be accepted over that of a medical practitioner nominated by an employee, to the extent that their opinions differ. Should a medical practitioner nominated by the Department be of the opinion that an employee is fit for work, the employee will not be entitled to personal leave with or without pay unless</w:t>
      </w:r>
      <w:r w:rsidRPr="00663C3F">
        <w:t xml:space="preserve"> that </w:t>
      </w:r>
      <w:r w:rsidRPr="00AB573C">
        <w:t>practitioner subsequently assesses the employee as unfit for work.</w:t>
      </w:r>
    </w:p>
    <w:p w14:paraId="332810F0" w14:textId="77777777" w:rsidR="00F36867" w:rsidRDefault="00F36867" w:rsidP="00F36867">
      <w:pPr>
        <w:pStyle w:val="Heading3"/>
        <w:ind w:left="0" w:firstLine="0"/>
      </w:pPr>
      <w:bookmarkStart w:id="137" w:name="_Toc2603647"/>
      <w:r>
        <w:t>Serious illness register</w:t>
      </w:r>
      <w:bookmarkEnd w:id="137"/>
    </w:p>
    <w:p w14:paraId="040009AB" w14:textId="545DD71F" w:rsidR="007B2A76" w:rsidRPr="00AB573C" w:rsidRDefault="00F36867" w:rsidP="00F36867">
      <w:pPr>
        <w:pStyle w:val="Clause"/>
      </w:pPr>
      <w:r w:rsidRPr="00AB573C">
        <w:t xml:space="preserve">An employee </w:t>
      </w:r>
      <w:r>
        <w:t>may, under certain circumstances, donate up to two days per annum of their accrued personal leave credits to the serious illness register.</w:t>
      </w:r>
    </w:p>
    <w:p w14:paraId="5C255F50" w14:textId="77777777" w:rsidR="0046245C" w:rsidRPr="00AB573C" w:rsidRDefault="0046245C" w:rsidP="0046245C">
      <w:pPr>
        <w:pStyle w:val="Heading2"/>
      </w:pPr>
      <w:bookmarkStart w:id="138" w:name="_Toc530645434"/>
      <w:bookmarkStart w:id="139" w:name="_Toc2603648"/>
      <w:r w:rsidRPr="00AB573C">
        <w:t>Compassionate leave</w:t>
      </w:r>
      <w:bookmarkEnd w:id="138"/>
      <w:bookmarkEnd w:id="139"/>
    </w:p>
    <w:p w14:paraId="5C255F51" w14:textId="523B6D6E" w:rsidR="0046245C" w:rsidRPr="00AB573C" w:rsidRDefault="0046245C" w:rsidP="000C6146">
      <w:pPr>
        <w:pStyle w:val="Clause"/>
      </w:pPr>
      <w:r w:rsidRPr="00AB573C">
        <w:t>An employee is entitled to a period of three days of paid compassionate leave for each occasion when a member of the employee’s family or household contracts</w:t>
      </w:r>
      <w:r w:rsidR="001E3101" w:rsidRPr="00AB573C">
        <w:t xml:space="preserve"> or develops a personal illness or</w:t>
      </w:r>
      <w:r w:rsidRPr="00AB573C">
        <w:t xml:space="preserve"> sustains a personal injury that poses a serious threat to </w:t>
      </w:r>
      <w:r w:rsidR="00FE6615">
        <w:t>the</w:t>
      </w:r>
      <w:r w:rsidR="002918EE">
        <w:t>ir</w:t>
      </w:r>
      <w:r w:rsidRPr="00AB573C">
        <w:t xml:space="preserve"> life, or dies.</w:t>
      </w:r>
    </w:p>
    <w:p w14:paraId="5C255F52" w14:textId="77777777" w:rsidR="0046245C" w:rsidRPr="00AB573C" w:rsidRDefault="0046245C" w:rsidP="000C6146">
      <w:pPr>
        <w:pStyle w:val="Clause"/>
      </w:pPr>
      <w:r w:rsidRPr="00AB573C">
        <w:t>An employee may be required to provide reasonable evidence to the Secretary in support of an application for compassionate leave.</w:t>
      </w:r>
    </w:p>
    <w:p w14:paraId="5C255F53" w14:textId="77777777" w:rsidR="0046245C" w:rsidRPr="00AB573C" w:rsidRDefault="0046245C" w:rsidP="000C6146">
      <w:pPr>
        <w:pStyle w:val="Clause"/>
      </w:pPr>
      <w:r w:rsidRPr="00AB573C">
        <w:t xml:space="preserve">Compassionate leave will count </w:t>
      </w:r>
      <w:r w:rsidR="00B550E8" w:rsidRPr="00AB573C">
        <w:t xml:space="preserve">as </w:t>
      </w:r>
      <w:r w:rsidRPr="00AB573C">
        <w:t>service for all purposes.</w:t>
      </w:r>
    </w:p>
    <w:p w14:paraId="5C255F54" w14:textId="77777777" w:rsidR="009870C3" w:rsidRPr="00AB573C" w:rsidRDefault="009870C3" w:rsidP="009870C3">
      <w:pPr>
        <w:pStyle w:val="Heading2"/>
      </w:pPr>
      <w:bookmarkStart w:id="140" w:name="_Toc530645435"/>
      <w:bookmarkStart w:id="141" w:name="_Toc2603649"/>
      <w:r w:rsidRPr="00AB573C">
        <w:t>Long service leave</w:t>
      </w:r>
      <w:bookmarkEnd w:id="140"/>
      <w:bookmarkEnd w:id="141"/>
    </w:p>
    <w:p w14:paraId="5C255F55" w14:textId="77777777" w:rsidR="009870C3" w:rsidRPr="00AB573C" w:rsidRDefault="009870C3" w:rsidP="000C6146">
      <w:pPr>
        <w:pStyle w:val="Clause"/>
      </w:pPr>
      <w:r w:rsidRPr="00AB573C">
        <w:t xml:space="preserve">An employee will be eligible for long service leave (LSL) in accordance with the </w:t>
      </w:r>
      <w:r w:rsidRPr="00AB573C">
        <w:rPr>
          <w:i/>
        </w:rPr>
        <w:t>Long Service Leave (Commonwealth Employees) Act 1976</w:t>
      </w:r>
      <w:r w:rsidR="00251116" w:rsidRPr="00AB573C">
        <w:t>.</w:t>
      </w:r>
    </w:p>
    <w:p w14:paraId="5CF09246" w14:textId="30313D9A" w:rsidR="00BA4A9A" w:rsidRPr="00AB573C" w:rsidRDefault="00BA4A9A" w:rsidP="00BA4A9A">
      <w:pPr>
        <w:pStyle w:val="Clause"/>
      </w:pPr>
      <w:r w:rsidRPr="00AB573C">
        <w:t>Long service leave credits may be taken at any time,</w:t>
      </w:r>
      <w:r>
        <w:t xml:space="preserve"> on full or half pay,</w:t>
      </w:r>
      <w:r w:rsidRPr="00AB573C">
        <w:t xml:space="preserve"> subject to operational requirements and the approval of the employee’s manager.</w:t>
      </w:r>
    </w:p>
    <w:p w14:paraId="5C255F56" w14:textId="38976859" w:rsidR="009870C3" w:rsidRPr="00AB573C" w:rsidRDefault="009870C3" w:rsidP="000C6146">
      <w:pPr>
        <w:pStyle w:val="Clause"/>
      </w:pPr>
      <w:r w:rsidRPr="00AB573C">
        <w:t>The minimum period for which LSL will be granted is seven calendar days</w:t>
      </w:r>
      <w:r w:rsidR="00FE0674" w:rsidRPr="00AB573C">
        <w:t xml:space="preserve"> </w:t>
      </w:r>
      <w:r w:rsidRPr="00AB573C">
        <w:t xml:space="preserve">at full pay </w:t>
      </w:r>
      <w:r w:rsidR="00595D25">
        <w:t>(</w:t>
      </w:r>
      <w:r w:rsidRPr="00AB573C">
        <w:t xml:space="preserve">or 14 </w:t>
      </w:r>
      <w:r w:rsidR="00595D25">
        <w:t xml:space="preserve">calendar </w:t>
      </w:r>
      <w:r w:rsidRPr="00AB573C">
        <w:t>days at half pay). A period of LSL cannot be broken by other periods of leave, a weekend or a public holiday, except as otherwise provided by legislation.</w:t>
      </w:r>
    </w:p>
    <w:p w14:paraId="5C255F58" w14:textId="77777777" w:rsidR="009870C3" w:rsidRPr="00AB573C" w:rsidRDefault="009870C3" w:rsidP="000077D3">
      <w:pPr>
        <w:pStyle w:val="Heading2"/>
      </w:pPr>
      <w:bookmarkStart w:id="142" w:name="_Toc530645436"/>
      <w:bookmarkStart w:id="143" w:name="_Toc2603650"/>
      <w:r w:rsidRPr="00AB573C">
        <w:t>Community service leave</w:t>
      </w:r>
      <w:bookmarkEnd w:id="142"/>
      <w:bookmarkEnd w:id="143"/>
    </w:p>
    <w:p w14:paraId="5C255F59" w14:textId="38E976DF" w:rsidR="00DC3903" w:rsidRPr="00AB573C" w:rsidRDefault="00945E89" w:rsidP="000C6146">
      <w:pPr>
        <w:pStyle w:val="Clause"/>
      </w:pPr>
      <w:r w:rsidRPr="00AF0668">
        <w:t xml:space="preserve">An employee </w:t>
      </w:r>
      <w:r w:rsidR="00DC3903" w:rsidRPr="00AF0668">
        <w:t xml:space="preserve">is </w:t>
      </w:r>
      <w:r w:rsidR="00072DB6" w:rsidRPr="00AF0668">
        <w:t xml:space="preserve">entitled </w:t>
      </w:r>
      <w:r w:rsidR="00DC3903" w:rsidRPr="00AF0668">
        <w:t xml:space="preserve">to </w:t>
      </w:r>
      <w:r w:rsidR="005777C7" w:rsidRPr="00AF0668">
        <w:t xml:space="preserve">paid </w:t>
      </w:r>
      <w:r w:rsidR="00DC3903" w:rsidRPr="00AF0668">
        <w:t>leave for the purposes of engaging in community service</w:t>
      </w:r>
      <w:r w:rsidR="00DC3903" w:rsidRPr="00AB573C">
        <w:t xml:space="preserve"> activities</w:t>
      </w:r>
      <w:r w:rsidR="003C6BC3" w:rsidRPr="00AB573C">
        <w:t xml:space="preserve"> including jury service and emergency management activities as defined in </w:t>
      </w:r>
      <w:r w:rsidR="009877A2">
        <w:t>the NES</w:t>
      </w:r>
      <w:r w:rsidR="003C6BC3" w:rsidRPr="00AB573C">
        <w:t>.</w:t>
      </w:r>
    </w:p>
    <w:p w14:paraId="5C255F5A" w14:textId="166B19AC" w:rsidR="009870C3" w:rsidRPr="00AB573C" w:rsidRDefault="003C6BC3" w:rsidP="000C6146">
      <w:pPr>
        <w:pStyle w:val="Clause"/>
      </w:pPr>
      <w:r w:rsidRPr="00AB573C">
        <w:lastRenderedPageBreak/>
        <w:t>P</w:t>
      </w:r>
      <w:r w:rsidR="009870C3" w:rsidRPr="00AB573C">
        <w:t>articipation in volunt</w:t>
      </w:r>
      <w:r w:rsidRPr="00AB573C">
        <w:t>ary emergency management duties includes</w:t>
      </w:r>
      <w:r w:rsidR="009870C3" w:rsidRPr="00AB573C">
        <w:t xml:space="preserve"> training, emergency service responses, reasonable reco</w:t>
      </w:r>
      <w:r w:rsidR="00DC3903" w:rsidRPr="00AB573C">
        <w:t xml:space="preserve">very </w:t>
      </w:r>
      <w:r w:rsidR="00281509">
        <w:t xml:space="preserve">and travelling </w:t>
      </w:r>
      <w:r w:rsidR="00DC3903" w:rsidRPr="00AB573C">
        <w:t>time and ceremonial duties</w:t>
      </w:r>
      <w:r w:rsidR="007E5F93">
        <w:t>.</w:t>
      </w:r>
    </w:p>
    <w:p w14:paraId="5C255F5C" w14:textId="5330918B" w:rsidR="003C6BC3" w:rsidRPr="00AB573C" w:rsidRDefault="003C6BC3" w:rsidP="000C6146">
      <w:pPr>
        <w:pStyle w:val="Clause"/>
      </w:pPr>
      <w:r w:rsidRPr="00AB573C">
        <w:t>An employee will be required to provide the</w:t>
      </w:r>
      <w:r w:rsidR="00072DB6" w:rsidRPr="00AB573C">
        <w:t xml:space="preserve"> manager</w:t>
      </w:r>
      <w:r w:rsidRPr="00AB573C">
        <w:t xml:space="preserve"> notice of the absence</w:t>
      </w:r>
      <w:r w:rsidR="00D61FA5">
        <w:t>, including</w:t>
      </w:r>
      <w:r w:rsidR="00D61FA5" w:rsidRPr="00AB573C">
        <w:t xml:space="preserve"> the period or expected period of absence</w:t>
      </w:r>
      <w:r w:rsidR="00D61FA5">
        <w:t>,</w:t>
      </w:r>
      <w:r w:rsidRPr="00AB573C">
        <w:t xml:space="preserve"> as soon as practicable.</w:t>
      </w:r>
    </w:p>
    <w:p w14:paraId="5C255F5D" w14:textId="77777777" w:rsidR="000077D3" w:rsidRPr="00AB573C" w:rsidRDefault="000077D3" w:rsidP="000077D3">
      <w:pPr>
        <w:pStyle w:val="Heading2"/>
      </w:pPr>
      <w:bookmarkStart w:id="144" w:name="_Toc530645437"/>
      <w:bookmarkStart w:id="145" w:name="_Toc2603651"/>
      <w:r w:rsidRPr="00AB573C">
        <w:t>Defence Reserve leave</w:t>
      </w:r>
      <w:bookmarkEnd w:id="144"/>
      <w:bookmarkEnd w:id="145"/>
    </w:p>
    <w:p w14:paraId="5C255F5E" w14:textId="77777777" w:rsidR="000077D3" w:rsidRPr="00AB573C" w:rsidRDefault="000077D3" w:rsidP="000C6146">
      <w:pPr>
        <w:pStyle w:val="Clause"/>
      </w:pPr>
      <w:r w:rsidRPr="00AB573C">
        <w:t>An employee may be granted leave (with or without pay) to enable the employee to fulfil Australian Defence Force (ADF) Reserve and Continuous Full Time Service (CFTS) or Cadet Force obligations.</w:t>
      </w:r>
    </w:p>
    <w:p w14:paraId="5C255F5F" w14:textId="77777777" w:rsidR="000077D3" w:rsidRPr="00AB573C" w:rsidRDefault="000077D3" w:rsidP="000C6146">
      <w:pPr>
        <w:pStyle w:val="Clause"/>
      </w:pPr>
      <w:r w:rsidRPr="00AB573C">
        <w:t>An employee is entitled to ADF Reserve leave with pay, for up to four weeks during each financial year for the purpose of fulfilling service in the ADF Reserve. These purposes include training and operational duty as required.</w:t>
      </w:r>
    </w:p>
    <w:p w14:paraId="5C255F60" w14:textId="77777777" w:rsidR="000077D3" w:rsidRPr="00AB573C" w:rsidRDefault="000077D3" w:rsidP="000C6146">
      <w:pPr>
        <w:pStyle w:val="Clause"/>
      </w:pPr>
      <w:r w:rsidRPr="00AB573C">
        <w:t>During the employee’s first year of ADF Reserve service, a further two weeks paid leave may be granted to facilitate participation in additional ADF Reserve training, including induction requirements.</w:t>
      </w:r>
    </w:p>
    <w:p w14:paraId="5C255F61" w14:textId="77777777" w:rsidR="000077D3" w:rsidRPr="00AB573C" w:rsidRDefault="000077D3" w:rsidP="000C6146">
      <w:pPr>
        <w:pStyle w:val="Clause"/>
      </w:pPr>
      <w:r w:rsidRPr="00AB573C">
        <w:t>With the exception of the additional two weeks in the first year of service, leave can be accumulated and taken over a period of two years, to enable the employee to undertake training as a member of the ADF Reserves.</w:t>
      </w:r>
    </w:p>
    <w:p w14:paraId="5C255F62" w14:textId="77777777" w:rsidR="000077D3" w:rsidRPr="00AB573C" w:rsidRDefault="000077D3" w:rsidP="000C6146">
      <w:pPr>
        <w:pStyle w:val="Clause"/>
      </w:pPr>
      <w:r w:rsidRPr="00AB573C">
        <w:t>Employees are not required to pay their tax free ADF Reserve salary to the Department in any circumstances.</w:t>
      </w:r>
    </w:p>
    <w:p w14:paraId="5C255F63" w14:textId="77777777" w:rsidR="000077D3" w:rsidRPr="00AB573C" w:rsidRDefault="000077D3" w:rsidP="000C6146">
      <w:pPr>
        <w:pStyle w:val="Clause"/>
      </w:pPr>
      <w:r w:rsidRPr="00AB573C">
        <w:t xml:space="preserve">Defence Reserve leave </w:t>
      </w:r>
      <w:r w:rsidR="00B4325B" w:rsidRPr="00AB573C">
        <w:t xml:space="preserve">will </w:t>
      </w:r>
      <w:r w:rsidRPr="00AB573C">
        <w:t xml:space="preserve">count as service for all purposes, except for unpaid leave to undertake CFTS. Unpaid leave for the purposes of CFTS </w:t>
      </w:r>
      <w:r w:rsidR="00B4325B" w:rsidRPr="00AB573C">
        <w:t xml:space="preserve">will </w:t>
      </w:r>
      <w:r w:rsidRPr="00AB573C">
        <w:t xml:space="preserve">count </w:t>
      </w:r>
      <w:r w:rsidR="00B4325B" w:rsidRPr="00AB573C">
        <w:t xml:space="preserve">as service </w:t>
      </w:r>
      <w:r w:rsidRPr="00AB573C">
        <w:t>for all purposes except annual leave accrual.</w:t>
      </w:r>
    </w:p>
    <w:p w14:paraId="5C255F64" w14:textId="77777777" w:rsidR="000077D3" w:rsidRPr="00AB573C" w:rsidRDefault="000077D3" w:rsidP="000C6146">
      <w:pPr>
        <w:pStyle w:val="Clause"/>
      </w:pPr>
      <w:r w:rsidRPr="00AB573C">
        <w:t>Eligible employees may also apply for annual leave, long service leave, leave without pay, top-up pay or they may use flextime or make up time for the purpose of fulfilling ADF Reserve, CFTS or Cadet Force obligations.</w:t>
      </w:r>
    </w:p>
    <w:p w14:paraId="5C255F65" w14:textId="77777777" w:rsidR="000077D3" w:rsidRPr="00AB573C" w:rsidRDefault="000077D3" w:rsidP="000C6146">
      <w:pPr>
        <w:pStyle w:val="Clause"/>
      </w:pPr>
      <w:r w:rsidRPr="00AB573C">
        <w:t>Employees are to notify supervisors at the earliest opportunity once the dates for ADF Reserve, CFTS or Cadet Force activities are known and/or changed.</w:t>
      </w:r>
    </w:p>
    <w:p w14:paraId="5C255F66" w14:textId="77777777" w:rsidR="00E17D6F" w:rsidRPr="00AB573C" w:rsidRDefault="00E17D6F" w:rsidP="00E17D6F">
      <w:pPr>
        <w:pStyle w:val="Heading2"/>
      </w:pPr>
      <w:bookmarkStart w:id="146" w:name="_Toc530645438"/>
      <w:bookmarkStart w:id="147" w:name="_Toc2603652"/>
      <w:r w:rsidRPr="00AB573C">
        <w:t>War service sick leave</w:t>
      </w:r>
      <w:bookmarkEnd w:id="146"/>
      <w:bookmarkEnd w:id="147"/>
    </w:p>
    <w:p w14:paraId="5C255F67" w14:textId="0FF52DE3" w:rsidR="00E17D6F" w:rsidRPr="00AB573C" w:rsidRDefault="00F45796" w:rsidP="000C6146">
      <w:pPr>
        <w:pStyle w:val="Clause"/>
      </w:pPr>
      <w:r w:rsidRPr="00AB573C">
        <w:t>Managers</w:t>
      </w:r>
      <w:r w:rsidR="00E17D6F" w:rsidRPr="00AB573C">
        <w:t xml:space="preserve"> will grant war service sick leave to employees who are unfit for duty because of a war-caused or defence-caused condition </w:t>
      </w:r>
      <w:r w:rsidR="00EC5482">
        <w:t>that has been accepted by the Department of Veterans’ Affairs to be war caused or Defence caused within the meaning o</w:t>
      </w:r>
      <w:r w:rsidR="00F62CBC">
        <w:t>f</w:t>
      </w:r>
      <w:r w:rsidR="00E17D6F" w:rsidRPr="00AB573C">
        <w:t xml:space="preserve"> the </w:t>
      </w:r>
      <w:r w:rsidR="008A7B96">
        <w:t>relevant legislation</w:t>
      </w:r>
      <w:r w:rsidR="00E17D6F" w:rsidRPr="00AB573C">
        <w:t>.</w:t>
      </w:r>
    </w:p>
    <w:p w14:paraId="5C255F68" w14:textId="6F06F0C9" w:rsidR="00E17D6F" w:rsidRPr="00AB573C" w:rsidRDefault="00360777" w:rsidP="005B15ED">
      <w:pPr>
        <w:pStyle w:val="Clause"/>
        <w:keepNext/>
        <w:ind w:left="357" w:hanging="357"/>
      </w:pPr>
      <w:r>
        <w:t>Eligible e</w:t>
      </w:r>
      <w:r w:rsidR="00E17D6F" w:rsidRPr="00AB573C">
        <w:t>mployees will accrue two separate credits of paid war service sick leave:</w:t>
      </w:r>
    </w:p>
    <w:p w14:paraId="5C255F69" w14:textId="77777777" w:rsidR="00E17D6F" w:rsidRPr="00AB573C" w:rsidRDefault="00E17D6F" w:rsidP="00B67C4F">
      <w:pPr>
        <w:pStyle w:val="ListBullet"/>
      </w:pPr>
      <w:r w:rsidRPr="00AB573C">
        <w:t>Special credit – nine weeks war service sick leave credited on commencement with the APS.</w:t>
      </w:r>
    </w:p>
    <w:p w14:paraId="5C255F6A" w14:textId="77777777" w:rsidR="00E17D6F" w:rsidRPr="00AB573C" w:rsidRDefault="00E17D6F" w:rsidP="00B67C4F">
      <w:pPr>
        <w:pStyle w:val="ListBullet"/>
      </w:pPr>
      <w:r w:rsidRPr="00AB573C">
        <w:t>Annual credit – three weeks annual credit on commencement and again following each 12 months of service. Unused credits accumulate up to a maximum credit balance of nine weeks. This credit cannot be accessed until the special credit has been exhausted.</w:t>
      </w:r>
    </w:p>
    <w:p w14:paraId="5C255F6B" w14:textId="77777777" w:rsidR="00E17D6F" w:rsidRPr="00AB573C" w:rsidRDefault="00E17D6F" w:rsidP="005B15ED">
      <w:pPr>
        <w:pStyle w:val="Clause"/>
        <w:keepNext/>
        <w:ind w:left="357" w:hanging="357"/>
      </w:pPr>
      <w:r w:rsidRPr="00AB573C">
        <w:lastRenderedPageBreak/>
        <w:t>Employees who rejoin the APS following an earlier period of APS employment in which they had been credited with war service sick leave will be credited with:</w:t>
      </w:r>
    </w:p>
    <w:p w14:paraId="5C255F6C" w14:textId="77777777" w:rsidR="00E17D6F" w:rsidRPr="00AB573C" w:rsidRDefault="00E17D6F" w:rsidP="00426BF7">
      <w:pPr>
        <w:pStyle w:val="Subclause"/>
        <w:numPr>
          <w:ilvl w:val="2"/>
          <w:numId w:val="21"/>
        </w:numPr>
      </w:pPr>
      <w:r w:rsidRPr="00AB573C">
        <w:t>any special credit that remained unused at the final day of the prior APS employment and</w:t>
      </w:r>
    </w:p>
    <w:p w14:paraId="5C255F6D" w14:textId="77777777" w:rsidR="00E17D6F" w:rsidRPr="00AB573C" w:rsidRDefault="00E17D6F" w:rsidP="00426BF7">
      <w:pPr>
        <w:pStyle w:val="Subclause"/>
        <w:numPr>
          <w:ilvl w:val="2"/>
          <w:numId w:val="21"/>
        </w:numPr>
      </w:pPr>
      <w:r w:rsidRPr="00AB573C">
        <w:t>any annual credit held on the final day of the prior APS employment.</w:t>
      </w:r>
    </w:p>
    <w:p w14:paraId="5C255F6E" w14:textId="77777777" w:rsidR="00E17D6F" w:rsidRPr="00AB573C" w:rsidRDefault="00E17D6F" w:rsidP="00E17D6F">
      <w:pPr>
        <w:pStyle w:val="Heading2"/>
      </w:pPr>
      <w:bookmarkStart w:id="148" w:name="_Toc530645439"/>
      <w:bookmarkStart w:id="149" w:name="_Toc2603653"/>
      <w:r w:rsidRPr="00AB573C">
        <w:t>Miscellaneous leave</w:t>
      </w:r>
      <w:bookmarkEnd w:id="148"/>
      <w:bookmarkEnd w:id="149"/>
    </w:p>
    <w:p w14:paraId="5C255F73" w14:textId="6BC97CCC" w:rsidR="00741302" w:rsidRPr="00AB573C" w:rsidRDefault="00C24849" w:rsidP="00C24849">
      <w:pPr>
        <w:pStyle w:val="Clause"/>
      </w:pPr>
      <w:r>
        <w:t>The Secretary may approve a period of miscellaneous leave for an employee. The Secretary will determine whether the period of absence is to be with or without pay, and whether it will</w:t>
      </w:r>
      <w:r w:rsidR="0094758C" w:rsidRPr="00AB573C">
        <w:t xml:space="preserve"> count or not count as service</w:t>
      </w:r>
      <w:r w:rsidR="00AB573C">
        <w:t>.</w:t>
      </w:r>
    </w:p>
    <w:p w14:paraId="50F63B66" w14:textId="21A58D62" w:rsidR="00EE0D82" w:rsidRPr="00AB573C" w:rsidRDefault="00EE0D82" w:rsidP="00EE0D82">
      <w:pPr>
        <w:pStyle w:val="Heading2"/>
      </w:pPr>
      <w:bookmarkStart w:id="150" w:name="_Toc530645440"/>
      <w:bookmarkStart w:id="151" w:name="_Toc2603654"/>
      <w:r>
        <w:t>Cultural</w:t>
      </w:r>
      <w:r w:rsidRPr="00AB573C">
        <w:t xml:space="preserve"> leave</w:t>
      </w:r>
      <w:bookmarkEnd w:id="150"/>
      <w:bookmarkEnd w:id="151"/>
    </w:p>
    <w:p w14:paraId="39F8AB4C" w14:textId="2C13AEC6" w:rsidR="00EE0D82" w:rsidRDefault="00EE0D82" w:rsidP="000C6146">
      <w:pPr>
        <w:pStyle w:val="Clause"/>
      </w:pPr>
      <w:r>
        <w:t>Managers may grant up to two days paid cultural leave in a calendar year for religious or cultural activities associated with the</w:t>
      </w:r>
      <w:r w:rsidR="00FE6615">
        <w:t xml:space="preserve"> employee’s</w:t>
      </w:r>
      <w:r>
        <w:t xml:space="preserve"> culture or ethnicity</w:t>
      </w:r>
      <w:r w:rsidRPr="009D6DA6">
        <w:t xml:space="preserve">, including observances of religious holidays which are not formally designated as </w:t>
      </w:r>
      <w:r>
        <w:t>p</w:t>
      </w:r>
      <w:r w:rsidRPr="009D6DA6">
        <w:t xml:space="preserve">ublic </w:t>
      </w:r>
      <w:r>
        <w:t>h</w:t>
      </w:r>
      <w:r w:rsidRPr="009D6DA6">
        <w:t>olidays</w:t>
      </w:r>
      <w:r>
        <w:t>.</w:t>
      </w:r>
    </w:p>
    <w:p w14:paraId="583064A0" w14:textId="714B3EBB" w:rsidR="00EE0D82" w:rsidRDefault="00EE0D82" w:rsidP="000C6146">
      <w:pPr>
        <w:pStyle w:val="Clause"/>
      </w:pPr>
      <w:r>
        <w:t>Aboriginal and Torres Strait Islander employees may access the two days of paid cultural leave to participate in NAIDOC or other cultural or ceremonial events.</w:t>
      </w:r>
    </w:p>
    <w:p w14:paraId="40AE0F35" w14:textId="77777777" w:rsidR="00C24849" w:rsidRDefault="00C24849" w:rsidP="00C24849">
      <w:pPr>
        <w:pStyle w:val="Clause"/>
      </w:pPr>
      <w:r w:rsidRPr="00AB573C">
        <w:t>Managers may grant up to 20 days in any two calendar years of leave without pay to Aboriginal and Torres Strait Islander employees for ceremonial purposes arising from the death of a family member or other ceremonial obligations under Aboriginal or Torres Strait Islander law. Leave for a ceremonial obligation is without pay and does not count as service.</w:t>
      </w:r>
    </w:p>
    <w:p w14:paraId="229E7505" w14:textId="582D39B0" w:rsidR="00EE0D82" w:rsidRPr="00AB573C" w:rsidRDefault="00EE0D82" w:rsidP="00EE0D82">
      <w:pPr>
        <w:pStyle w:val="Heading2"/>
      </w:pPr>
      <w:bookmarkStart w:id="152" w:name="_Toc530645441"/>
      <w:bookmarkStart w:id="153" w:name="_Toc2603655"/>
      <w:r>
        <w:t>Community volunteer</w:t>
      </w:r>
      <w:r w:rsidRPr="00AB573C">
        <w:t xml:space="preserve"> leave</w:t>
      </w:r>
      <w:bookmarkEnd w:id="152"/>
      <w:bookmarkEnd w:id="153"/>
    </w:p>
    <w:p w14:paraId="1AD42CC0" w14:textId="7CF08194" w:rsidR="00EE0D82" w:rsidRPr="00AB573C" w:rsidRDefault="00112976" w:rsidP="000C6146">
      <w:pPr>
        <w:pStyle w:val="Clause"/>
      </w:pPr>
      <w:r>
        <w:t>Employees may be granted up to two days paid (and thereafter reasonable unpaid) community volunteer leave each calendar year to volunteer with a registered community organisation. Employees covered by the Government Lawyer Broadband may request to use the leave to undertake volunteer legal services.</w:t>
      </w:r>
    </w:p>
    <w:p w14:paraId="5C255F75" w14:textId="77777777" w:rsidR="00AF0448" w:rsidRPr="00AB573C" w:rsidRDefault="00AF0448" w:rsidP="00ED728C">
      <w:pPr>
        <w:pStyle w:val="Heading2"/>
      </w:pPr>
      <w:bookmarkStart w:id="154" w:name="_Toc530645442"/>
      <w:bookmarkStart w:id="155" w:name="_Toc2603656"/>
      <w:r w:rsidRPr="003427F9">
        <w:t>Parental leave</w:t>
      </w:r>
      <w:bookmarkEnd w:id="154"/>
      <w:bookmarkEnd w:id="155"/>
    </w:p>
    <w:p w14:paraId="5C255F77" w14:textId="2606CC20" w:rsidR="00D8107C" w:rsidRPr="00AB573C" w:rsidRDefault="00D8107C" w:rsidP="004B2A89">
      <w:pPr>
        <w:pStyle w:val="Clause"/>
      </w:pPr>
      <w:bookmarkStart w:id="156" w:name="_Ref529197568"/>
      <w:r w:rsidRPr="00AB573C">
        <w:t>All paid parental leave types</w:t>
      </w:r>
      <w:r w:rsidR="004B2A89">
        <w:t xml:space="preserve"> </w:t>
      </w:r>
      <w:r w:rsidR="004B2A89" w:rsidRPr="004B2A89">
        <w:t>(not including the government’s Paid Parental Leave payment scheme)</w:t>
      </w:r>
      <w:r w:rsidRPr="00AB573C">
        <w:t xml:space="preserve"> will count as service for all purposes.</w:t>
      </w:r>
      <w:r w:rsidR="00D72EF7" w:rsidRPr="00AB573C">
        <w:t xml:space="preserve"> </w:t>
      </w:r>
      <w:r w:rsidR="00415834">
        <w:t xml:space="preserve">For employees without the </w:t>
      </w:r>
      <w:r w:rsidR="00B04A88">
        <w:t>qualifying</w:t>
      </w:r>
      <w:r w:rsidR="00415834">
        <w:t xml:space="preserve"> service period for paid maternity leave under the Maternity Leave Act, up to 12 weeks of unpaid maternity</w:t>
      </w:r>
      <w:r w:rsidR="006F2627">
        <w:t xml:space="preserve">, adoption or foster </w:t>
      </w:r>
      <w:r w:rsidR="00765592">
        <w:t xml:space="preserve">care </w:t>
      </w:r>
      <w:r w:rsidR="00415834">
        <w:t>leave will count for service. All other u</w:t>
      </w:r>
      <w:r w:rsidR="00415834" w:rsidRPr="00AB573C">
        <w:t xml:space="preserve">npaid </w:t>
      </w:r>
      <w:r w:rsidR="00D72EF7" w:rsidRPr="00AB573C">
        <w:t>parental leave types will not count as service, but will not be taken to have broken service.</w:t>
      </w:r>
      <w:bookmarkEnd w:id="156"/>
    </w:p>
    <w:p w14:paraId="5C255F78" w14:textId="26C2F87D" w:rsidR="00D8107C" w:rsidRPr="00B04A88" w:rsidRDefault="00B04A88" w:rsidP="000C6146">
      <w:pPr>
        <w:pStyle w:val="Clause"/>
      </w:pPr>
      <w:r>
        <w:t>Payment for a</w:t>
      </w:r>
      <w:r w:rsidRPr="00B04A88">
        <w:t xml:space="preserve">ll </w:t>
      </w:r>
      <w:r w:rsidR="00D8107C" w:rsidRPr="00B04A88">
        <w:t xml:space="preserve">paid parental leave types may be </w:t>
      </w:r>
      <w:r>
        <w:t xml:space="preserve">spread over a longer period (up to double the </w:t>
      </w:r>
      <w:r w:rsidR="008C6229">
        <w:t xml:space="preserve">full </w:t>
      </w:r>
      <w:r w:rsidR="00AD7350">
        <w:t>pay</w:t>
      </w:r>
      <w:r w:rsidR="008C6229">
        <w:t xml:space="preserve"> equivalent </w:t>
      </w:r>
      <w:r>
        <w:t>period)</w:t>
      </w:r>
      <w:r w:rsidR="00D8107C" w:rsidRPr="00B04A88">
        <w:t xml:space="preserve">. However, when </w:t>
      </w:r>
      <w:r w:rsidR="00015126">
        <w:t>paid over a longer period</w:t>
      </w:r>
      <w:r w:rsidR="00D8107C" w:rsidRPr="00B04A88">
        <w:t xml:space="preserve">, only the full pay </w:t>
      </w:r>
      <w:r w:rsidR="00D8107C" w:rsidRPr="00406691">
        <w:t xml:space="preserve">equivalent period </w:t>
      </w:r>
      <w:r w:rsidR="005C7C48">
        <w:t>(</w:t>
      </w:r>
      <w:r w:rsidR="00A52636">
        <w:t xml:space="preserve">up to </w:t>
      </w:r>
      <w:r w:rsidR="005C7C48">
        <w:t xml:space="preserve">a maximum of 14 weeks) </w:t>
      </w:r>
      <w:r w:rsidR="00D8107C" w:rsidRPr="00406691">
        <w:t>will count as service</w:t>
      </w:r>
      <w:r w:rsidR="00015126" w:rsidRPr="00406691">
        <w:t xml:space="preserve"> (except to the extent this clause contradicts with </w:t>
      </w:r>
      <w:r w:rsidR="00015126" w:rsidRPr="00F62CBC">
        <w:t>clause</w:t>
      </w:r>
      <w:r w:rsidR="00921155" w:rsidRPr="00F62CBC">
        <w:t> </w:t>
      </w:r>
      <w:r w:rsidR="00921155" w:rsidRPr="00F62CBC">
        <w:fldChar w:fldCharType="begin"/>
      </w:r>
      <w:r w:rsidR="00921155" w:rsidRPr="00F62CBC">
        <w:instrText xml:space="preserve"> REF _Ref529197568 \r \h </w:instrText>
      </w:r>
      <w:r w:rsidR="004E70BA" w:rsidRPr="00F62CBC">
        <w:instrText xml:space="preserve"> \* MERGEFORMAT </w:instrText>
      </w:r>
      <w:r w:rsidR="00921155" w:rsidRPr="00F62CBC">
        <w:fldChar w:fldCharType="separate"/>
      </w:r>
      <w:r w:rsidR="004215D7">
        <w:t>170</w:t>
      </w:r>
      <w:r w:rsidR="00921155" w:rsidRPr="00F62CBC">
        <w:fldChar w:fldCharType="end"/>
      </w:r>
      <w:r w:rsidR="00015126" w:rsidRPr="00F62CBC">
        <w:t>)</w:t>
      </w:r>
      <w:r w:rsidR="00D8107C" w:rsidRPr="00F62CBC">
        <w:t>.</w:t>
      </w:r>
    </w:p>
    <w:p w14:paraId="5C255F79" w14:textId="64A4666E" w:rsidR="00ED728C" w:rsidRPr="00AB573C" w:rsidRDefault="00ED728C" w:rsidP="00990569">
      <w:pPr>
        <w:pStyle w:val="Heading3"/>
      </w:pPr>
      <w:bookmarkStart w:id="157" w:name="_Toc2603657"/>
      <w:r w:rsidRPr="00AB573C">
        <w:t>Maternity and maternal leave</w:t>
      </w:r>
      <w:bookmarkEnd w:id="157"/>
    </w:p>
    <w:p w14:paraId="5C255F7A" w14:textId="1599D400" w:rsidR="00ED728C" w:rsidRPr="00AB573C" w:rsidRDefault="00ED728C" w:rsidP="000C6146">
      <w:pPr>
        <w:pStyle w:val="Clause"/>
      </w:pPr>
      <w:r w:rsidRPr="00AB573C">
        <w:t xml:space="preserve">Eligible employees can access maternity leave in accordance with the </w:t>
      </w:r>
      <w:r w:rsidR="00B4727F" w:rsidRPr="00AB573C">
        <w:t>Maternity Leave Act</w:t>
      </w:r>
      <w:r w:rsidR="00EB7905" w:rsidRPr="00AB573C">
        <w:t>.</w:t>
      </w:r>
    </w:p>
    <w:p w14:paraId="5C255F7B" w14:textId="77777777" w:rsidR="00ED728C" w:rsidRPr="00AB573C" w:rsidRDefault="00ED728C" w:rsidP="000C6146">
      <w:pPr>
        <w:pStyle w:val="Clause"/>
      </w:pPr>
      <w:r w:rsidRPr="00AB573C">
        <w:lastRenderedPageBreak/>
        <w:t>An employee who is entitled to paid leave under the Maternity Leave Act is also entitled to two weeks of paid maternal leave, to be taken immediately following the paid component of maternity leave.</w:t>
      </w:r>
    </w:p>
    <w:p w14:paraId="5C255F7C" w14:textId="58B74F4D" w:rsidR="00ED728C" w:rsidRDefault="00ED728C" w:rsidP="000C6146">
      <w:pPr>
        <w:pStyle w:val="Clause"/>
      </w:pPr>
      <w:r w:rsidRPr="00AB573C">
        <w:t>An employee is unable to access personal</w:t>
      </w:r>
      <w:r w:rsidR="00EF3021">
        <w:t>/carer’s</w:t>
      </w:r>
      <w:r w:rsidRPr="00AB573C">
        <w:t xml:space="preserve"> leave w</w:t>
      </w:r>
      <w:r w:rsidR="00251116" w:rsidRPr="00AB573C">
        <w:t>hile on paid maternity/</w:t>
      </w:r>
      <w:r w:rsidRPr="00AB573C">
        <w:t>maternal leave.</w:t>
      </w:r>
    </w:p>
    <w:p w14:paraId="5C255F7D" w14:textId="77777777" w:rsidR="00ED728C" w:rsidRPr="00AB573C" w:rsidRDefault="00ED728C" w:rsidP="000C6146">
      <w:pPr>
        <w:pStyle w:val="Clause"/>
      </w:pPr>
      <w:r w:rsidRPr="00AB573C">
        <w:t>A period of maternity/maternal leave is not broken by public holidays or Christmas Closedown.</w:t>
      </w:r>
    </w:p>
    <w:p w14:paraId="5C255F7E" w14:textId="77777777" w:rsidR="00ED728C" w:rsidRPr="00AB573C" w:rsidRDefault="00ED728C" w:rsidP="006C42C9">
      <w:pPr>
        <w:pStyle w:val="Heading3"/>
      </w:pPr>
      <w:bookmarkStart w:id="158" w:name="_Toc2603658"/>
      <w:r w:rsidRPr="00AB573C">
        <w:t xml:space="preserve">Primary </w:t>
      </w:r>
      <w:r w:rsidR="008B57B5" w:rsidRPr="00AB573C">
        <w:t>c</w:t>
      </w:r>
      <w:r w:rsidRPr="00AB573C">
        <w:t xml:space="preserve">arer </w:t>
      </w:r>
      <w:r w:rsidR="008B57B5" w:rsidRPr="00AB573C">
        <w:t>l</w:t>
      </w:r>
      <w:r w:rsidRPr="00AB573C">
        <w:t>eave</w:t>
      </w:r>
      <w:bookmarkEnd w:id="158"/>
    </w:p>
    <w:p w14:paraId="5C255F7F" w14:textId="7AE1FBF1" w:rsidR="00ED728C" w:rsidRPr="00AB573C" w:rsidRDefault="00ED728C" w:rsidP="000C6146">
      <w:pPr>
        <w:pStyle w:val="Clause"/>
      </w:pPr>
      <w:r w:rsidRPr="00AB573C">
        <w:t xml:space="preserve">An ongoing employee, other than the mother, who becomes the primary care giver for a newborn baby will be entitled to a </w:t>
      </w:r>
      <w:r w:rsidR="00155892">
        <w:t xml:space="preserve">single, continuous </w:t>
      </w:r>
      <w:r w:rsidRPr="00AB573C">
        <w:t>period of six weeks paid primary carer leave.</w:t>
      </w:r>
    </w:p>
    <w:p w14:paraId="5C255F80" w14:textId="50EA5D7D" w:rsidR="00ED728C" w:rsidRPr="00AB573C" w:rsidRDefault="00ED728C" w:rsidP="006C42C9">
      <w:pPr>
        <w:pStyle w:val="Heading3"/>
      </w:pPr>
      <w:bookmarkStart w:id="159" w:name="_Toc2603659"/>
      <w:r w:rsidRPr="00AB573C">
        <w:t>Adoption</w:t>
      </w:r>
      <w:r w:rsidR="00291F77">
        <w:t>,</w:t>
      </w:r>
      <w:r w:rsidRPr="00AB573C">
        <w:t xml:space="preserve"> </w:t>
      </w:r>
      <w:r w:rsidR="00291F77">
        <w:t>l</w:t>
      </w:r>
      <w:r w:rsidR="00291F77" w:rsidRPr="00AB573C">
        <w:t xml:space="preserve">ong term foster care and permanent care order </w:t>
      </w:r>
      <w:r w:rsidR="008B57B5" w:rsidRPr="00AB573C">
        <w:t>l</w:t>
      </w:r>
      <w:r w:rsidRPr="00AB573C">
        <w:t>eave</w:t>
      </w:r>
      <w:bookmarkEnd w:id="159"/>
    </w:p>
    <w:p w14:paraId="5C255F81" w14:textId="1992793B" w:rsidR="00ED728C" w:rsidRPr="00AB573C" w:rsidRDefault="00ED728C" w:rsidP="005B15ED">
      <w:pPr>
        <w:pStyle w:val="Clause"/>
        <w:keepNext/>
        <w:ind w:left="357" w:hanging="357"/>
      </w:pPr>
      <w:r w:rsidRPr="00AB573C">
        <w:t xml:space="preserve">An employee who has </w:t>
      </w:r>
      <w:r w:rsidR="00E324C8">
        <w:t xml:space="preserve">completed at least 12 months continuous service in the APS </w:t>
      </w:r>
      <w:r w:rsidR="00776E84" w:rsidRPr="00AB573C">
        <w:t xml:space="preserve">and </w:t>
      </w:r>
      <w:r w:rsidR="00C94C58" w:rsidRPr="00AB573C">
        <w:t xml:space="preserve">will be </w:t>
      </w:r>
      <w:r w:rsidRPr="00AB573C">
        <w:t>the primary carer of the child</w:t>
      </w:r>
      <w:r w:rsidR="00C94C58" w:rsidRPr="00AB573C">
        <w:t xml:space="preserve"> they are adopting</w:t>
      </w:r>
      <w:r w:rsidR="00776E84" w:rsidRPr="00AB573C">
        <w:t>,</w:t>
      </w:r>
      <w:r w:rsidRPr="00AB573C">
        <w:t xml:space="preserve"> is entitled to 14 weeks of paid adoption leave </w:t>
      </w:r>
      <w:r w:rsidR="00A446BB" w:rsidRPr="00AB573C">
        <w:t xml:space="preserve">from </w:t>
      </w:r>
      <w:r w:rsidR="00D41999">
        <w:t xml:space="preserve">one month prior to the </w:t>
      </w:r>
      <w:r w:rsidR="00A446BB" w:rsidRPr="00AB573C">
        <w:t>da</w:t>
      </w:r>
      <w:r w:rsidR="00C94C58" w:rsidRPr="00AB573C">
        <w:t>y</w:t>
      </w:r>
      <w:r w:rsidR="00A446BB" w:rsidRPr="00AB573C">
        <w:t xml:space="preserve"> of placement of a child </w:t>
      </w:r>
      <w:r w:rsidRPr="00AB573C">
        <w:t>where the child:</w:t>
      </w:r>
    </w:p>
    <w:p w14:paraId="5C255F82" w14:textId="77777777" w:rsidR="00ED728C" w:rsidRPr="00AB573C" w:rsidRDefault="00ED728C" w:rsidP="00426BF7">
      <w:pPr>
        <w:pStyle w:val="Subclause"/>
        <w:numPr>
          <w:ilvl w:val="2"/>
          <w:numId w:val="22"/>
        </w:numPr>
      </w:pPr>
      <w:r w:rsidRPr="00AB573C">
        <w:t xml:space="preserve">is under </w:t>
      </w:r>
      <w:r w:rsidR="000E789B" w:rsidRPr="00AB573C">
        <w:t xml:space="preserve">school age </w:t>
      </w:r>
      <w:r w:rsidRPr="00AB573C">
        <w:t>on the day of placement</w:t>
      </w:r>
    </w:p>
    <w:p w14:paraId="5C255F83" w14:textId="77777777" w:rsidR="00ED728C" w:rsidRPr="00AB573C" w:rsidRDefault="00ED728C" w:rsidP="00426BF7">
      <w:pPr>
        <w:pStyle w:val="Subclause"/>
        <w:numPr>
          <w:ilvl w:val="2"/>
          <w:numId w:val="22"/>
        </w:numPr>
      </w:pPr>
      <w:r w:rsidRPr="00AB573C">
        <w:t>did not previously live with the employee for a period of six months or more as at the day of placement and</w:t>
      </w:r>
    </w:p>
    <w:p w14:paraId="5C255F85" w14:textId="5C45F879" w:rsidR="004F6B78" w:rsidRPr="00AB573C" w:rsidRDefault="00ED728C" w:rsidP="00F62CBC">
      <w:pPr>
        <w:pStyle w:val="Subclause"/>
        <w:numPr>
          <w:ilvl w:val="2"/>
          <w:numId w:val="22"/>
        </w:numPr>
      </w:pPr>
      <w:r w:rsidRPr="00AB573C">
        <w:t>is not a child</w:t>
      </w:r>
      <w:r w:rsidR="00D41999">
        <w:t xml:space="preserve"> or step-child</w:t>
      </w:r>
      <w:r w:rsidRPr="00AB573C">
        <w:t xml:space="preserve"> of the employee or the employee’s partner</w:t>
      </w:r>
      <w:r w:rsidR="00D41999">
        <w:t>, unless that child had not been in the custody and care of the employee or the employee’s partner for a significant period of time</w:t>
      </w:r>
      <w:r w:rsidRPr="00AB573C">
        <w:t>.</w:t>
      </w:r>
    </w:p>
    <w:p w14:paraId="5C255F86" w14:textId="497EC8A6" w:rsidR="004F6B78" w:rsidRPr="00AB573C" w:rsidRDefault="004F6B78" w:rsidP="005B15ED">
      <w:pPr>
        <w:pStyle w:val="Clause"/>
        <w:keepNext/>
        <w:ind w:left="357" w:hanging="357"/>
      </w:pPr>
      <w:r w:rsidRPr="00AB573C">
        <w:t xml:space="preserve">An employee who has </w:t>
      </w:r>
      <w:r w:rsidR="00E324C8">
        <w:t xml:space="preserve">completed at least 12 months continuous service in the APS </w:t>
      </w:r>
      <w:r w:rsidRPr="00AB573C">
        <w:t xml:space="preserve">is entitled to </w:t>
      </w:r>
      <w:r w:rsidR="00025B9B">
        <w:t>a single, continuous</w:t>
      </w:r>
      <w:r w:rsidR="00025B9B" w:rsidRPr="00AB573C">
        <w:t xml:space="preserve"> </w:t>
      </w:r>
      <w:r w:rsidR="00025B9B">
        <w:t xml:space="preserve">period of </w:t>
      </w:r>
      <w:r w:rsidRPr="00AB573C">
        <w:t xml:space="preserve">14 weeks paid foster care leave from the </w:t>
      </w:r>
      <w:r w:rsidR="00C94C58" w:rsidRPr="00AB573C">
        <w:t xml:space="preserve">day </w:t>
      </w:r>
      <w:r w:rsidRPr="00AB573C">
        <w:t>of the placement of a child where:</w:t>
      </w:r>
    </w:p>
    <w:p w14:paraId="5C255F87" w14:textId="77777777" w:rsidR="004F6B78" w:rsidRPr="00AB573C" w:rsidRDefault="004F6B78" w:rsidP="00426BF7">
      <w:pPr>
        <w:pStyle w:val="Subclause"/>
        <w:numPr>
          <w:ilvl w:val="2"/>
          <w:numId w:val="23"/>
        </w:numPr>
      </w:pPr>
      <w:r w:rsidRPr="00AB573C">
        <w:t>the employee becomes the primary care giver of a long term foster child or</w:t>
      </w:r>
    </w:p>
    <w:p w14:paraId="5C255F88" w14:textId="77777777" w:rsidR="004F6B78" w:rsidRPr="00AB573C" w:rsidRDefault="004F6B78" w:rsidP="00426BF7">
      <w:pPr>
        <w:pStyle w:val="Subclause"/>
        <w:numPr>
          <w:ilvl w:val="2"/>
          <w:numId w:val="23"/>
        </w:numPr>
      </w:pPr>
      <w:r w:rsidRPr="00AB573C">
        <w:t>is granted custody and guardianship of a child up to the age of 18 years as a result of a permanent care order and</w:t>
      </w:r>
    </w:p>
    <w:p w14:paraId="5C255F89" w14:textId="77777777" w:rsidR="004F6B78" w:rsidRPr="00AB573C" w:rsidRDefault="004F6B78" w:rsidP="00426BF7">
      <w:pPr>
        <w:pStyle w:val="Subclause"/>
        <w:numPr>
          <w:ilvl w:val="2"/>
          <w:numId w:val="23"/>
        </w:numPr>
      </w:pPr>
      <w:r w:rsidRPr="00AB573C">
        <w:t>the child did not previously live with the employee for a period of six months or more as at the day of placement.</w:t>
      </w:r>
    </w:p>
    <w:p w14:paraId="701F04D6" w14:textId="710981E5" w:rsidR="00E324C8" w:rsidRDefault="00E324C8" w:rsidP="000C6146">
      <w:pPr>
        <w:pStyle w:val="Clause"/>
      </w:pPr>
      <w:r>
        <w:t>Documentary evidence of approval for adoption or enduring parental responsibilities under formal fostering arrangements must be submitted when applying for parental leave for adoption or long-term foster carer purposes.</w:t>
      </w:r>
    </w:p>
    <w:p w14:paraId="6A26A4BE" w14:textId="27A8F02E" w:rsidR="00BE6803" w:rsidRDefault="00BE6803" w:rsidP="000C6146">
      <w:pPr>
        <w:pStyle w:val="Clause"/>
      </w:pPr>
      <w:r w:rsidRPr="00AB573C">
        <w:t xml:space="preserve">An employee </w:t>
      </w:r>
      <w:r>
        <w:t>to</w:t>
      </w:r>
      <w:r w:rsidRPr="00AB573C">
        <w:t xml:space="preserve"> whom these provisions apply may access up to 52 weeks unpaid foster care leave</w:t>
      </w:r>
      <w:r w:rsidR="00876BE5">
        <w:t>.</w:t>
      </w:r>
    </w:p>
    <w:p w14:paraId="457D5BD8" w14:textId="4D9B6F43" w:rsidR="00765592" w:rsidRPr="00AB573C" w:rsidRDefault="004F6B78" w:rsidP="006F2627">
      <w:pPr>
        <w:pStyle w:val="Clause"/>
      </w:pPr>
      <w:r w:rsidRPr="00AB573C">
        <w:t xml:space="preserve">The maximum period of 52 weeks is </w:t>
      </w:r>
      <w:r w:rsidR="00B61EC9">
        <w:t>inclusive of</w:t>
      </w:r>
      <w:r w:rsidRPr="00AB573C">
        <w:t xml:space="preserve"> any period of paid or unpaid leave.</w:t>
      </w:r>
    </w:p>
    <w:p w14:paraId="5C255F8C" w14:textId="77777777" w:rsidR="004F6B78" w:rsidRPr="00AB573C" w:rsidRDefault="004F6B78" w:rsidP="000C6146">
      <w:pPr>
        <w:pStyle w:val="Clause"/>
      </w:pPr>
      <w:r w:rsidRPr="00AB573C">
        <w:t>In exceptional circumstances, the Secretary may approve paid and/or unpaid foster care leave under these provisions for short term fostering arrangements or kinship care.</w:t>
      </w:r>
    </w:p>
    <w:p w14:paraId="5C255F8D" w14:textId="77777777" w:rsidR="00776E84" w:rsidRPr="00AB573C" w:rsidRDefault="00776E84" w:rsidP="00776E84">
      <w:pPr>
        <w:pStyle w:val="Heading3"/>
      </w:pPr>
      <w:bookmarkStart w:id="160" w:name="_Toc2603660"/>
      <w:r w:rsidRPr="00AB573C">
        <w:lastRenderedPageBreak/>
        <w:t>Supporting partner leave</w:t>
      </w:r>
      <w:bookmarkEnd w:id="160"/>
    </w:p>
    <w:p w14:paraId="6B2C835F" w14:textId="13768EDA" w:rsidR="003427F9" w:rsidRPr="00AB573C" w:rsidRDefault="00776E84" w:rsidP="000C6146">
      <w:pPr>
        <w:pStyle w:val="Clause"/>
      </w:pPr>
      <w:r w:rsidRPr="00AB573C">
        <w:t>An employee</w:t>
      </w:r>
      <w:r w:rsidR="0000431C">
        <w:t>, who has 12 continuous months of APS service, and</w:t>
      </w:r>
      <w:r w:rsidRPr="00AB573C">
        <w:t xml:space="preserve"> whose partner gives birth</w:t>
      </w:r>
      <w:r w:rsidR="00C367C3" w:rsidRPr="00AB573C">
        <w:t xml:space="preserve"> to</w:t>
      </w:r>
      <w:r w:rsidR="0000431C">
        <w:t xml:space="preserve"> or</w:t>
      </w:r>
      <w:r w:rsidRPr="00AB573C">
        <w:t xml:space="preserve"> adopts a child will be entitled to </w:t>
      </w:r>
      <w:r w:rsidR="00155892">
        <w:t xml:space="preserve">a single, continuous period of </w:t>
      </w:r>
      <w:r w:rsidRPr="00AB573C">
        <w:t xml:space="preserve">two weeks of paid supporting partner leave to be taken within </w:t>
      </w:r>
      <w:r w:rsidR="00113833" w:rsidRPr="00AB573C">
        <w:t xml:space="preserve">one </w:t>
      </w:r>
      <w:r w:rsidRPr="00AB573C">
        <w:t>month of the birth</w:t>
      </w:r>
      <w:r w:rsidR="0000431C">
        <w:t xml:space="preserve"> or</w:t>
      </w:r>
      <w:r w:rsidR="0000431C" w:rsidRPr="00AB573C">
        <w:t xml:space="preserve"> </w:t>
      </w:r>
      <w:r w:rsidRPr="00AB573C">
        <w:t xml:space="preserve">adoption </w:t>
      </w:r>
      <w:r w:rsidR="0000431C">
        <w:t xml:space="preserve">of a child, </w:t>
      </w:r>
      <w:r w:rsidRPr="00AB573C">
        <w:t xml:space="preserve">or placement of a </w:t>
      </w:r>
      <w:r w:rsidR="00FA63D8">
        <w:t xml:space="preserve">foster </w:t>
      </w:r>
      <w:r w:rsidRPr="00AB573C">
        <w:t>child</w:t>
      </w:r>
      <w:r w:rsidR="00085B00" w:rsidRPr="00AB573C">
        <w:t xml:space="preserve">, or </w:t>
      </w:r>
      <w:r w:rsidR="00C367C3" w:rsidRPr="00AB573C">
        <w:t xml:space="preserve">within </w:t>
      </w:r>
      <w:r w:rsidR="00085B00" w:rsidRPr="00AB573C">
        <w:t>a longer period where exceptional circumstances exist</w:t>
      </w:r>
      <w:r w:rsidRPr="00AB573C">
        <w:t>.</w:t>
      </w:r>
    </w:p>
    <w:p w14:paraId="5C255F8F" w14:textId="77777777" w:rsidR="00ED728C" w:rsidRPr="00AB573C" w:rsidRDefault="00ED728C" w:rsidP="007D003D">
      <w:pPr>
        <w:pStyle w:val="Heading3"/>
      </w:pPr>
      <w:bookmarkStart w:id="161" w:name="_Toc2603661"/>
      <w:r w:rsidRPr="00AB573C">
        <w:t xml:space="preserve">Unpaid </w:t>
      </w:r>
      <w:r w:rsidR="008B57B5" w:rsidRPr="00AB573C">
        <w:t>p</w:t>
      </w:r>
      <w:r w:rsidRPr="00AB573C">
        <w:t xml:space="preserve">arental </w:t>
      </w:r>
      <w:r w:rsidR="008B57B5" w:rsidRPr="00AB573C">
        <w:t>l</w:t>
      </w:r>
      <w:r w:rsidRPr="00AB573C">
        <w:t>eave</w:t>
      </w:r>
      <w:bookmarkEnd w:id="161"/>
    </w:p>
    <w:p w14:paraId="5C255F90" w14:textId="5C72AC44" w:rsidR="00ED728C" w:rsidRPr="00AB573C" w:rsidRDefault="00ED728C" w:rsidP="000C6146">
      <w:pPr>
        <w:pStyle w:val="Clause"/>
      </w:pPr>
      <w:r w:rsidRPr="00AB573C">
        <w:t>An employee is entitled to unpaid parental leave if they meet the eligib</w:t>
      </w:r>
      <w:r w:rsidR="00B4727F" w:rsidRPr="00AB573C">
        <w:t>ility requirements under the FW </w:t>
      </w:r>
      <w:r w:rsidRPr="00AB573C">
        <w:t>Act</w:t>
      </w:r>
      <w:r w:rsidR="00F541D9">
        <w:t xml:space="preserve"> </w:t>
      </w:r>
      <w:r w:rsidR="0080294C">
        <w:t>(</w:t>
      </w:r>
      <w:r w:rsidR="00F541D9">
        <w:t>o</w:t>
      </w:r>
      <w:r w:rsidR="0080294C">
        <w:t xml:space="preserve">r, for foster carers, </w:t>
      </w:r>
      <w:r w:rsidR="00F541D9">
        <w:t>have 12 months continuous service</w:t>
      </w:r>
      <w:r w:rsidR="0080294C">
        <w:t>)</w:t>
      </w:r>
      <w:r w:rsidRPr="00AB573C">
        <w:t>.</w:t>
      </w:r>
      <w:r w:rsidR="001E46D6" w:rsidRPr="00AB573C">
        <w:t xml:space="preserve"> </w:t>
      </w:r>
      <w:r w:rsidRPr="00AB573C">
        <w:t>An eligible employee may take a period of unpaid parental leave of up to 12 month</w:t>
      </w:r>
      <w:r w:rsidR="001E46D6" w:rsidRPr="00AB573C">
        <w:t>s, less any period of paid parental leave types taken.</w:t>
      </w:r>
    </w:p>
    <w:p w14:paraId="5C255F91" w14:textId="7927109E" w:rsidR="00DD3987" w:rsidRPr="00AB573C" w:rsidRDefault="00E55ED5" w:rsidP="000C6146">
      <w:pPr>
        <w:pStyle w:val="Clause"/>
      </w:pPr>
      <w:r>
        <w:t xml:space="preserve">Upon request from the employee, the </w:t>
      </w:r>
      <w:r w:rsidR="007812F5">
        <w:t>D</w:t>
      </w:r>
      <w:r>
        <w:t xml:space="preserve">epartment will agree to </w:t>
      </w:r>
      <w:r w:rsidR="004F6B78" w:rsidRPr="00AB573C">
        <w:t xml:space="preserve">an </w:t>
      </w:r>
      <w:r w:rsidR="00ED728C" w:rsidRPr="00AB573C">
        <w:t>extension of unpaid parental leave for a further period of up to 12 months, immediately following the end of the initial 12 month period.</w:t>
      </w:r>
    </w:p>
    <w:p w14:paraId="5C255F93" w14:textId="3E20B247" w:rsidR="00ED728C" w:rsidRPr="00AB573C" w:rsidRDefault="00ED728C" w:rsidP="000C6146">
      <w:pPr>
        <w:pStyle w:val="Clause"/>
      </w:pPr>
      <w:r w:rsidRPr="00AB573C">
        <w:t>An employee is not entitled to take paid personal</w:t>
      </w:r>
      <w:r w:rsidR="00EF3021">
        <w:t>/carer’s</w:t>
      </w:r>
      <w:r w:rsidRPr="00AB573C">
        <w:t xml:space="preserve"> or compassionate leave while </w:t>
      </w:r>
      <w:r w:rsidR="00C86625">
        <w:t>they</w:t>
      </w:r>
      <w:r w:rsidRPr="00AB573C">
        <w:t xml:space="preserve"> </w:t>
      </w:r>
      <w:r w:rsidR="00C86625">
        <w:t>are</w:t>
      </w:r>
      <w:r w:rsidRPr="00AB573C">
        <w:t xml:space="preserve"> taking </w:t>
      </w:r>
      <w:r w:rsidR="00AC4FAE" w:rsidRPr="00AB573C">
        <w:t xml:space="preserve">unpaid </w:t>
      </w:r>
      <w:r w:rsidRPr="00AB573C">
        <w:t xml:space="preserve">parental </w:t>
      </w:r>
      <w:r w:rsidR="00AC4FAE" w:rsidRPr="00AB573C">
        <w:t>leave</w:t>
      </w:r>
      <w:r w:rsidRPr="00AB573C">
        <w:t>.</w:t>
      </w:r>
    </w:p>
    <w:p w14:paraId="5C255F94" w14:textId="77777777" w:rsidR="00AF0448" w:rsidRPr="00AB573C" w:rsidRDefault="00AF0448" w:rsidP="001E46D6">
      <w:pPr>
        <w:pStyle w:val="Heading3"/>
      </w:pPr>
      <w:bookmarkStart w:id="162" w:name="_Toc2603662"/>
      <w:r w:rsidRPr="00AB573C">
        <w:t>Returning from any type of parental leave</w:t>
      </w:r>
      <w:bookmarkEnd w:id="162"/>
    </w:p>
    <w:p w14:paraId="5C255F95" w14:textId="6F9F3810" w:rsidR="00044F5F" w:rsidRPr="00AB573C" w:rsidDel="00C80DBA" w:rsidRDefault="00044F5F" w:rsidP="000C6146">
      <w:pPr>
        <w:pStyle w:val="Clause"/>
      </w:pPr>
      <w:r w:rsidRPr="00AB573C" w:rsidDel="00C80DBA">
        <w:t xml:space="preserve">Where an employee returns to work after a period of </w:t>
      </w:r>
      <w:r w:rsidR="004D6E61" w:rsidRPr="00AB573C">
        <w:t>parental</w:t>
      </w:r>
      <w:r w:rsidR="00305142" w:rsidRPr="00AB573C">
        <w:t xml:space="preserve"> leave</w:t>
      </w:r>
      <w:r w:rsidRPr="00AB573C" w:rsidDel="00C80DBA">
        <w:t>, the employee will be assigned to the duties previously performed or to alternative duties appropriate to the employee’s skills and classification</w:t>
      </w:r>
      <w:r w:rsidR="00730112">
        <w:t xml:space="preserve"> if th</w:t>
      </w:r>
      <w:r w:rsidR="00475B26">
        <w:t>eir former</w:t>
      </w:r>
      <w:r w:rsidR="00730112">
        <w:t xml:space="preserve"> position no longer exists</w:t>
      </w:r>
      <w:r w:rsidRPr="00AB573C" w:rsidDel="00C80DBA">
        <w:t>.</w:t>
      </w:r>
    </w:p>
    <w:p w14:paraId="5C255F97" w14:textId="3D84AE73" w:rsidR="00C80DBA" w:rsidRPr="00AB573C" w:rsidRDefault="00C80DBA" w:rsidP="000C6146">
      <w:pPr>
        <w:pStyle w:val="Clause"/>
      </w:pPr>
      <w:r w:rsidRPr="00AB573C">
        <w:t>An employee returning to duty from maternity</w:t>
      </w:r>
      <w:r w:rsidR="001E46D6" w:rsidRPr="00AB573C">
        <w:t xml:space="preserve">, parental, adoption and foster care </w:t>
      </w:r>
      <w:r w:rsidRPr="00AB573C">
        <w:t xml:space="preserve">leave will </w:t>
      </w:r>
      <w:r w:rsidR="00425CFB" w:rsidRPr="00AB573C">
        <w:t xml:space="preserve">be provided with </w:t>
      </w:r>
      <w:r w:rsidRPr="00AB573C">
        <w:t xml:space="preserve">access </w:t>
      </w:r>
      <w:r w:rsidR="00A37921">
        <w:t xml:space="preserve">to </w:t>
      </w:r>
      <w:r w:rsidRPr="00AB573C">
        <w:t>part time work</w:t>
      </w:r>
      <w:r w:rsidR="00425CFB" w:rsidRPr="00AB573C">
        <w:t>, upon application, up until the child reaches three years of age</w:t>
      </w:r>
      <w:r w:rsidRPr="00AB573C">
        <w:t xml:space="preserve"> in accordance with the part time provisions in this Agreement.</w:t>
      </w:r>
    </w:p>
    <w:p w14:paraId="5C255F98" w14:textId="77777777" w:rsidR="00C40DC6" w:rsidRPr="00AB573C" w:rsidRDefault="00C40DC6" w:rsidP="00C40DC6">
      <w:pPr>
        <w:pStyle w:val="Heading2"/>
      </w:pPr>
      <w:bookmarkStart w:id="163" w:name="_Toc530645443"/>
      <w:bookmarkStart w:id="164" w:name="_Toc2603663"/>
      <w:r w:rsidRPr="00AB573C">
        <w:t>Unauthorised absences</w:t>
      </w:r>
      <w:bookmarkEnd w:id="163"/>
      <w:bookmarkEnd w:id="164"/>
    </w:p>
    <w:p w14:paraId="5C255F9B" w14:textId="44BE7502" w:rsidR="008B57B5" w:rsidRPr="004B5295" w:rsidRDefault="00C40DC6" w:rsidP="004B5295">
      <w:pPr>
        <w:pStyle w:val="Clause"/>
      </w:pPr>
      <w:r w:rsidRPr="00AB573C">
        <w:t>Where an employee is absent from duty without approval, all pay and other benefits provided under this Agreement cease to be available until the employee resumes duty, or is granted leave or ceases employment. Such absences will not count as service for any purpose.</w:t>
      </w:r>
    </w:p>
    <w:p w14:paraId="5C255FAA" w14:textId="00DB1A2D" w:rsidR="003D2ABF" w:rsidRPr="00AB573C" w:rsidRDefault="008C60AA" w:rsidP="003D2ABF">
      <w:pPr>
        <w:pStyle w:val="Heading1"/>
      </w:pPr>
      <w:bookmarkStart w:id="165" w:name="_Toc530645444"/>
      <w:bookmarkStart w:id="166" w:name="_Toc2603664"/>
      <w:r w:rsidRPr="00AB573C">
        <w:lastRenderedPageBreak/>
        <w:t xml:space="preserve">Part </w:t>
      </w:r>
      <w:r w:rsidR="00EA3D7F">
        <w:t>G</w:t>
      </w:r>
      <w:r w:rsidR="003D2ABF" w:rsidRPr="00AB573C">
        <w:t xml:space="preserve"> – Workforce </w:t>
      </w:r>
      <w:r w:rsidR="00C24A13" w:rsidRPr="00AB573C">
        <w:t>m</w:t>
      </w:r>
      <w:r w:rsidR="003D2ABF" w:rsidRPr="00AB573C">
        <w:t>anagement</w:t>
      </w:r>
      <w:bookmarkEnd w:id="165"/>
      <w:bookmarkEnd w:id="166"/>
    </w:p>
    <w:p w14:paraId="1245FDC3" w14:textId="77777777" w:rsidR="000F2F7D" w:rsidRPr="00AB573C" w:rsidRDefault="000F2F7D" w:rsidP="000F2F7D">
      <w:pPr>
        <w:pStyle w:val="Heading2"/>
      </w:pPr>
      <w:bookmarkStart w:id="167" w:name="_Toc530645445"/>
      <w:bookmarkStart w:id="168" w:name="_Toc2603665"/>
      <w:r w:rsidRPr="00AB573C">
        <w:t>Performance management arrangements</w:t>
      </w:r>
      <w:bookmarkEnd w:id="167"/>
      <w:bookmarkEnd w:id="168"/>
    </w:p>
    <w:p w14:paraId="7630968B" w14:textId="77777777" w:rsidR="000F2F7D" w:rsidRDefault="000F2F7D" w:rsidP="000F2F7D">
      <w:pPr>
        <w:pStyle w:val="Clause"/>
      </w:pPr>
      <w:r w:rsidRPr="00AB573C">
        <w:t xml:space="preserve">All employees </w:t>
      </w:r>
      <w:r>
        <w:t xml:space="preserve">must participate in the Department’s performance management arrangements and </w:t>
      </w:r>
      <w:r w:rsidRPr="00AB573C">
        <w:t>have a current performance agreement, except non-ongoing employees engaged for less than three months.</w:t>
      </w:r>
    </w:p>
    <w:p w14:paraId="2D806D54" w14:textId="77777777" w:rsidR="00A65A08" w:rsidRDefault="00A65A08" w:rsidP="00211AD3">
      <w:pPr>
        <w:pStyle w:val="Clause"/>
        <w:keepNext/>
        <w:ind w:left="357" w:hanging="357"/>
      </w:pPr>
      <w:r>
        <w:t>The Department uses dual performance ratings for key business deliverables and observable work behaviours. These dual ratings will be assessed separately against the following four point rating scale:</w:t>
      </w:r>
    </w:p>
    <w:p w14:paraId="32EF08AE" w14:textId="77777777" w:rsidR="00A65A08" w:rsidRDefault="00A65A08" w:rsidP="00B67C4F">
      <w:pPr>
        <w:pStyle w:val="ListBullet"/>
      </w:pPr>
      <w:r>
        <w:t>consistently exceeds</w:t>
      </w:r>
    </w:p>
    <w:p w14:paraId="172CDAE6" w14:textId="77777777" w:rsidR="00A65A08" w:rsidRDefault="00A65A08" w:rsidP="00B67C4F">
      <w:pPr>
        <w:pStyle w:val="ListBullet"/>
      </w:pPr>
      <w:r>
        <w:t>consistently achieves</w:t>
      </w:r>
    </w:p>
    <w:p w14:paraId="2ED65B4F" w14:textId="77777777" w:rsidR="00A65A08" w:rsidRDefault="00A65A08" w:rsidP="00B67C4F">
      <w:pPr>
        <w:pStyle w:val="ListBullet"/>
      </w:pPr>
      <w:r>
        <w:t>mostly achieves</w:t>
      </w:r>
    </w:p>
    <w:p w14:paraId="345AF3AE" w14:textId="7079B08D" w:rsidR="00A65A08" w:rsidRPr="00AB573C" w:rsidRDefault="00A65A08" w:rsidP="00B67C4F">
      <w:pPr>
        <w:pStyle w:val="ListBullet"/>
      </w:pPr>
      <w:r>
        <w:t>unsatisfactory.</w:t>
      </w:r>
    </w:p>
    <w:p w14:paraId="5C255FAB" w14:textId="77777777" w:rsidR="003D2ABF" w:rsidRPr="00AB573C" w:rsidRDefault="00F257B8" w:rsidP="003D2ABF">
      <w:pPr>
        <w:pStyle w:val="Heading2"/>
      </w:pPr>
      <w:bookmarkStart w:id="169" w:name="_Toc530645446"/>
      <w:bookmarkStart w:id="170" w:name="_Toc2603666"/>
      <w:r w:rsidRPr="00AB573C">
        <w:t>Ongoing</w:t>
      </w:r>
      <w:r w:rsidR="003D2ABF" w:rsidRPr="00AB573C">
        <w:t xml:space="preserve"> movement within a broadband</w:t>
      </w:r>
      <w:bookmarkEnd w:id="169"/>
      <w:bookmarkEnd w:id="170"/>
    </w:p>
    <w:p w14:paraId="5C255FAC" w14:textId="77777777" w:rsidR="003D2ABF" w:rsidRPr="00AB573C" w:rsidRDefault="00DE7F70" w:rsidP="000C6146">
      <w:pPr>
        <w:pStyle w:val="Clause"/>
      </w:pPr>
      <w:r w:rsidRPr="00AB573C">
        <w:t xml:space="preserve">Ongoing </w:t>
      </w:r>
      <w:r w:rsidR="003D2ABF" w:rsidRPr="00AB573C">
        <w:t>movement between classification levels within a broadband applies to ongoing employees only.</w:t>
      </w:r>
    </w:p>
    <w:p w14:paraId="5C255FAD" w14:textId="6044D4B7" w:rsidR="003D2ABF" w:rsidRPr="00AB573C" w:rsidRDefault="003D2ABF" w:rsidP="005B15ED">
      <w:pPr>
        <w:pStyle w:val="Clause"/>
        <w:keepNext/>
      </w:pPr>
      <w:r w:rsidRPr="00AB573C">
        <w:t xml:space="preserve">Movement to a higher APS classification level within a broadband is not automatic and </w:t>
      </w:r>
      <w:r w:rsidR="00A52636">
        <w:t>may be approved by the delegate</w:t>
      </w:r>
      <w:r w:rsidRPr="00AB573C">
        <w:t xml:space="preserve"> when:</w:t>
      </w:r>
    </w:p>
    <w:p w14:paraId="5C255FAE" w14:textId="77777777" w:rsidR="003D2ABF" w:rsidRPr="00AB573C" w:rsidRDefault="003D2ABF" w:rsidP="00426BF7">
      <w:pPr>
        <w:pStyle w:val="Subclause"/>
        <w:keepNext/>
        <w:numPr>
          <w:ilvl w:val="2"/>
          <w:numId w:val="24"/>
        </w:numPr>
      </w:pPr>
      <w:r w:rsidRPr="00AB573C">
        <w:t>there is work available at the higher level</w:t>
      </w:r>
      <w:r w:rsidR="006A2606" w:rsidRPr="00AB573C">
        <w:t xml:space="preserve"> in accordance with the work level standards for the classification</w:t>
      </w:r>
      <w:r w:rsidRPr="00AB573C">
        <w:t xml:space="preserve"> and</w:t>
      </w:r>
    </w:p>
    <w:p w14:paraId="5C255FAF" w14:textId="3BF600C6" w:rsidR="003D2ABF" w:rsidRPr="00AB573C" w:rsidRDefault="003D2ABF" w:rsidP="003E6B3D">
      <w:pPr>
        <w:pStyle w:val="Subclause"/>
        <w:numPr>
          <w:ilvl w:val="0"/>
          <w:numId w:val="8"/>
        </w:numPr>
        <w:ind w:left="1208" w:hanging="357"/>
      </w:pPr>
      <w:r w:rsidRPr="00AB573C">
        <w:t>the employee’s performance is assessed as ‘</w:t>
      </w:r>
      <w:r w:rsidR="00516212">
        <w:t>c</w:t>
      </w:r>
      <w:r w:rsidRPr="00AB573C">
        <w:t xml:space="preserve">onsistently </w:t>
      </w:r>
      <w:r w:rsidR="00516212">
        <w:t>a</w:t>
      </w:r>
      <w:r w:rsidRPr="00AB573C">
        <w:t>chieves’ or better for both key business deliverables and</w:t>
      </w:r>
      <w:r w:rsidR="009D6DA6">
        <w:t xml:space="preserve"> observable work behaviours and</w:t>
      </w:r>
    </w:p>
    <w:p w14:paraId="2FE87174" w14:textId="2854CA51" w:rsidR="00E900CB" w:rsidRDefault="003D2ABF" w:rsidP="003E6B3D">
      <w:pPr>
        <w:pStyle w:val="Subclause"/>
        <w:numPr>
          <w:ilvl w:val="0"/>
          <w:numId w:val="8"/>
        </w:numPr>
        <w:ind w:left="1208" w:hanging="357"/>
      </w:pPr>
      <w:r w:rsidRPr="00AB573C">
        <w:t>the employee demonstrates an ability to undertake the higher level work and if appropriate has the necessary qualifications, skills and/or experience</w:t>
      </w:r>
    </w:p>
    <w:p w14:paraId="5C255FB0" w14:textId="03554CCE" w:rsidR="003D2ABF" w:rsidRPr="00AB573C" w:rsidRDefault="00B57E11" w:rsidP="00884802">
      <w:pPr>
        <w:pStyle w:val="Subclause"/>
        <w:numPr>
          <w:ilvl w:val="0"/>
          <w:numId w:val="0"/>
        </w:numPr>
        <w:ind w:left="788" w:hanging="504"/>
      </w:pPr>
      <w:r w:rsidRPr="00AB573C">
        <w:t>or</w:t>
      </w:r>
    </w:p>
    <w:p w14:paraId="5C255FB1" w14:textId="77777777" w:rsidR="003D2ABF" w:rsidRPr="00AB573C" w:rsidRDefault="003D2ABF" w:rsidP="00426BF7">
      <w:pPr>
        <w:pStyle w:val="Subclause"/>
        <w:keepNext/>
        <w:numPr>
          <w:ilvl w:val="2"/>
          <w:numId w:val="25"/>
        </w:numPr>
      </w:pPr>
      <w:r w:rsidRPr="00AB573C">
        <w:t>when an employee is successful in an open merit selection process consistent with the PS Act.</w:t>
      </w:r>
    </w:p>
    <w:p w14:paraId="5C255FB2" w14:textId="77777777" w:rsidR="003D2ABF" w:rsidRPr="00AB573C" w:rsidRDefault="00CA7231" w:rsidP="003D2ABF">
      <w:pPr>
        <w:pStyle w:val="Heading2"/>
      </w:pPr>
      <w:bookmarkStart w:id="171" w:name="_Toc530645447"/>
      <w:bookmarkStart w:id="172" w:name="_Toc2603667"/>
      <w:r w:rsidRPr="00AB573C">
        <w:t>Temporary p</w:t>
      </w:r>
      <w:r w:rsidR="003D2ABF" w:rsidRPr="00AB573C">
        <w:t xml:space="preserve">erformance </w:t>
      </w:r>
      <w:r w:rsidRPr="00AB573C">
        <w:t>loading</w:t>
      </w:r>
      <w:bookmarkEnd w:id="171"/>
      <w:bookmarkEnd w:id="172"/>
    </w:p>
    <w:p w14:paraId="5C255FB3" w14:textId="6EDEE60A" w:rsidR="003D2ABF" w:rsidRPr="00AB573C" w:rsidRDefault="003D2ABF" w:rsidP="000C6146">
      <w:pPr>
        <w:pStyle w:val="Clause"/>
      </w:pPr>
      <w:r w:rsidRPr="00AB573C">
        <w:t>Temporary performance means work at a higher classification level.</w:t>
      </w:r>
    </w:p>
    <w:p w14:paraId="5C255FB4" w14:textId="1BF7AC5E" w:rsidR="003D2ABF" w:rsidRPr="00AB573C" w:rsidRDefault="003D2ABF" w:rsidP="000C6146">
      <w:pPr>
        <w:pStyle w:val="Clause"/>
      </w:pPr>
      <w:r w:rsidRPr="00AB573C">
        <w:t xml:space="preserve">A manager may split the temporary performance </w:t>
      </w:r>
      <w:r w:rsidR="00282B5D">
        <w:t xml:space="preserve">of </w:t>
      </w:r>
      <w:r w:rsidRPr="00AB573C">
        <w:t>duties between employees for development purposes.</w:t>
      </w:r>
    </w:p>
    <w:p w14:paraId="5C255FB5" w14:textId="19346EAF" w:rsidR="003D2ABF" w:rsidRPr="00AB573C" w:rsidRDefault="004C37AD" w:rsidP="000C6146">
      <w:pPr>
        <w:pStyle w:val="Clause"/>
      </w:pPr>
      <w:r w:rsidRPr="00AB573C">
        <w:t>T</w:t>
      </w:r>
      <w:r w:rsidR="00040069">
        <w:t>emporary performance loading</w:t>
      </w:r>
      <w:r w:rsidR="001A2518">
        <w:t xml:space="preserve"> (TPL)</w:t>
      </w:r>
      <w:r w:rsidR="00040069">
        <w:t xml:space="preserve"> </w:t>
      </w:r>
      <w:r w:rsidRPr="00AB573C">
        <w:t xml:space="preserve">is payable </w:t>
      </w:r>
      <w:r w:rsidR="00282B5D">
        <w:t xml:space="preserve">for the entire period </w:t>
      </w:r>
      <w:r w:rsidR="00701F83">
        <w:t>when</w:t>
      </w:r>
      <w:r w:rsidR="00701F83" w:rsidRPr="00AB573C">
        <w:t xml:space="preserve"> </w:t>
      </w:r>
      <w:r w:rsidRPr="00AB573C">
        <w:t xml:space="preserve">an </w:t>
      </w:r>
      <w:r w:rsidR="003D2ABF" w:rsidRPr="00AB573C">
        <w:t xml:space="preserve">employee </w:t>
      </w:r>
      <w:r w:rsidR="00495281" w:rsidRPr="00AB573C">
        <w:t>has</w:t>
      </w:r>
      <w:r w:rsidRPr="00AB573C">
        <w:t xml:space="preserve"> </w:t>
      </w:r>
      <w:r w:rsidR="003D2ABF" w:rsidRPr="00AB573C">
        <w:t>perform</w:t>
      </w:r>
      <w:r w:rsidR="00495281" w:rsidRPr="00AB573C">
        <w:t>ed</w:t>
      </w:r>
      <w:r w:rsidR="003D2ABF" w:rsidRPr="00AB573C">
        <w:t xml:space="preserve"> duties of a higher classification </w:t>
      </w:r>
      <w:r w:rsidR="00F75532" w:rsidRPr="00AB573C">
        <w:t>for</w:t>
      </w:r>
      <w:r w:rsidR="00495281" w:rsidRPr="00AB573C">
        <w:t xml:space="preserve"> </w:t>
      </w:r>
      <w:r w:rsidR="00701F83">
        <w:t>five</w:t>
      </w:r>
      <w:r w:rsidR="00701F83" w:rsidRPr="00AB573C">
        <w:t xml:space="preserve"> </w:t>
      </w:r>
      <w:r w:rsidR="00495281" w:rsidRPr="00AB573C">
        <w:t>continuous working days</w:t>
      </w:r>
      <w:r w:rsidR="009A2428">
        <w:t xml:space="preserve"> or more</w:t>
      </w:r>
      <w:r w:rsidR="003D2ABF" w:rsidRPr="00AB573C">
        <w:t>.</w:t>
      </w:r>
    </w:p>
    <w:p w14:paraId="5C255FB6" w14:textId="3BC37E9E" w:rsidR="002465C5" w:rsidRPr="00AB573C" w:rsidRDefault="002465C5" w:rsidP="000C6146">
      <w:pPr>
        <w:pStyle w:val="Clause"/>
      </w:pPr>
      <w:r w:rsidRPr="00AB573C">
        <w:t>A non-SES employee who is directed to temporarily perform work at the SES level</w:t>
      </w:r>
      <w:r w:rsidR="0005281D" w:rsidRPr="00AB573C">
        <w:t xml:space="preserve"> </w:t>
      </w:r>
      <w:r w:rsidRPr="00AB573C">
        <w:t>will be paid at a rate determined by the Secretary for the period of temporary performance</w:t>
      </w:r>
      <w:r w:rsidR="00BB5D59" w:rsidRPr="00AB573C">
        <w:t xml:space="preserve"> </w:t>
      </w:r>
      <w:r w:rsidR="00600E9B">
        <w:t>when</w:t>
      </w:r>
      <w:r w:rsidR="00600E9B" w:rsidRPr="00AB573C">
        <w:t xml:space="preserve"> </w:t>
      </w:r>
      <w:r w:rsidR="00BB5D59" w:rsidRPr="00AB573C">
        <w:t xml:space="preserve">performing those duties for </w:t>
      </w:r>
      <w:r w:rsidR="001A2518">
        <w:t>10</w:t>
      </w:r>
      <w:r w:rsidR="001A2518" w:rsidRPr="00AB573C">
        <w:t xml:space="preserve"> </w:t>
      </w:r>
      <w:r w:rsidR="00BB5D59" w:rsidRPr="00AB573C">
        <w:t>continuous working days</w:t>
      </w:r>
      <w:r w:rsidR="00600E9B">
        <w:t xml:space="preserve"> or more</w:t>
      </w:r>
      <w:r w:rsidRPr="00AB573C">
        <w:t>.</w:t>
      </w:r>
    </w:p>
    <w:p w14:paraId="5C255FB7" w14:textId="22C3F6E2" w:rsidR="00F75532" w:rsidRPr="00AB573C" w:rsidRDefault="00F75532" w:rsidP="000C6146">
      <w:pPr>
        <w:pStyle w:val="Clause"/>
      </w:pPr>
      <w:r w:rsidRPr="00AB573C">
        <w:lastRenderedPageBreak/>
        <w:t xml:space="preserve">Where TPL is payable this would normally be at the base pay point of the higher classification. Salary advancement on TPL will be in accordance </w:t>
      </w:r>
      <w:r w:rsidRPr="00211AD3">
        <w:t xml:space="preserve">with </w:t>
      </w:r>
      <w:r w:rsidR="006A5DB5" w:rsidRPr="00211AD3">
        <w:t>clauses </w:t>
      </w:r>
      <w:r w:rsidR="00921155" w:rsidRPr="00211AD3">
        <w:fldChar w:fldCharType="begin"/>
      </w:r>
      <w:r w:rsidR="00921155" w:rsidRPr="00211AD3">
        <w:instrText xml:space="preserve"> REF _Ref529197050 \r \h </w:instrText>
      </w:r>
      <w:r w:rsidR="00211AD3">
        <w:instrText xml:space="preserve"> \* MERGEFORMAT </w:instrText>
      </w:r>
      <w:r w:rsidR="00921155" w:rsidRPr="00211AD3">
        <w:fldChar w:fldCharType="separate"/>
      </w:r>
      <w:r w:rsidR="004215D7">
        <w:t>26</w:t>
      </w:r>
      <w:r w:rsidR="00921155" w:rsidRPr="00211AD3">
        <w:fldChar w:fldCharType="end"/>
      </w:r>
      <w:r w:rsidR="00651B3F" w:rsidRPr="00211AD3">
        <w:t xml:space="preserve"> </w:t>
      </w:r>
      <w:r w:rsidRPr="00211AD3">
        <w:t xml:space="preserve">and </w:t>
      </w:r>
      <w:r w:rsidR="00921155" w:rsidRPr="00211AD3">
        <w:fldChar w:fldCharType="begin"/>
      </w:r>
      <w:r w:rsidR="00921155" w:rsidRPr="00211AD3">
        <w:instrText xml:space="preserve"> REF _Ref529197039 \r \h </w:instrText>
      </w:r>
      <w:r w:rsidR="00211AD3">
        <w:instrText xml:space="preserve"> \* MERGEFORMAT </w:instrText>
      </w:r>
      <w:r w:rsidR="00921155" w:rsidRPr="00211AD3">
        <w:fldChar w:fldCharType="separate"/>
      </w:r>
      <w:r w:rsidR="004215D7">
        <w:t>27</w:t>
      </w:r>
      <w:r w:rsidR="00921155" w:rsidRPr="00211AD3">
        <w:fldChar w:fldCharType="end"/>
      </w:r>
      <w:r w:rsidRPr="00211AD3">
        <w:t>.</w:t>
      </w:r>
      <w:r w:rsidRPr="00406691">
        <w:t xml:space="preserve"> A</w:t>
      </w:r>
      <w:r w:rsidRPr="00AB573C">
        <w:t xml:space="preserve"> manager may approve payment of TPL at a pay point above the base pay point</w:t>
      </w:r>
      <w:r w:rsidR="00AB5C17">
        <w:t>,</w:t>
      </w:r>
      <w:r w:rsidRPr="00AB573C">
        <w:t xml:space="preserve"> tak</w:t>
      </w:r>
      <w:r w:rsidR="00AB5C17">
        <w:t>ing</w:t>
      </w:r>
      <w:r w:rsidRPr="00AB573C">
        <w:t xml:space="preserve"> into account the employee’s previous periods of temporary performance, the employee’s performance, and relevant experience or skills.</w:t>
      </w:r>
    </w:p>
    <w:p w14:paraId="5C255FB8" w14:textId="77777777" w:rsidR="003D2ABF" w:rsidRPr="00AB573C" w:rsidRDefault="003D2ABF" w:rsidP="000C6146">
      <w:pPr>
        <w:pStyle w:val="Clause"/>
      </w:pPr>
      <w:r w:rsidRPr="00AB573C">
        <w:t>An employee may decline a manager’s invitation to perform duties temporarily at a higher classification level.</w:t>
      </w:r>
    </w:p>
    <w:p w14:paraId="5C255FB9" w14:textId="77777777" w:rsidR="003D2ABF" w:rsidRPr="00AB573C" w:rsidRDefault="003D2ABF" w:rsidP="003D2ABF">
      <w:pPr>
        <w:pStyle w:val="Heading2"/>
      </w:pPr>
      <w:bookmarkStart w:id="173" w:name="_Toc530645448"/>
      <w:bookmarkStart w:id="174" w:name="_Toc2603668"/>
      <w:r w:rsidRPr="00AB573C">
        <w:t xml:space="preserve">Temporary </w:t>
      </w:r>
      <w:r w:rsidR="00CA7231" w:rsidRPr="00AB573C">
        <w:t>p</w:t>
      </w:r>
      <w:r w:rsidRPr="00AB573C">
        <w:t xml:space="preserve">erformance </w:t>
      </w:r>
      <w:r w:rsidR="00CA7231" w:rsidRPr="00AB573C">
        <w:t>l</w:t>
      </w:r>
      <w:r w:rsidRPr="00AB573C">
        <w:t xml:space="preserve">oading on </w:t>
      </w:r>
      <w:r w:rsidR="00CA7231" w:rsidRPr="00AB573C">
        <w:t>l</w:t>
      </w:r>
      <w:r w:rsidRPr="00AB573C">
        <w:t>eave</w:t>
      </w:r>
      <w:bookmarkEnd w:id="173"/>
      <w:bookmarkEnd w:id="174"/>
    </w:p>
    <w:p w14:paraId="58A688C2" w14:textId="6D59EC58" w:rsidR="00180F7D" w:rsidRPr="004B5295" w:rsidRDefault="003D2ABF" w:rsidP="004B5295">
      <w:pPr>
        <w:pStyle w:val="Clause"/>
      </w:pPr>
      <w:r w:rsidRPr="00AB573C">
        <w:t xml:space="preserve">Where an employee is absent on paid leave, or observes a public holiday </w:t>
      </w:r>
      <w:r w:rsidR="00282B5D">
        <w:t>during a period when they are</w:t>
      </w:r>
      <w:r w:rsidRPr="00AB573C">
        <w:t xml:space="preserve"> perform</w:t>
      </w:r>
      <w:r w:rsidR="00282B5D">
        <w:t>ing</w:t>
      </w:r>
      <w:r w:rsidRPr="00AB573C">
        <w:t xml:space="preserve"> duties at a higher classification, payment of TPL will continue during the absence as if the employee was still at work.</w:t>
      </w:r>
    </w:p>
    <w:p w14:paraId="5C255FBB" w14:textId="264A9DB3" w:rsidR="00CA7231" w:rsidRPr="00AB573C" w:rsidRDefault="00CA7231" w:rsidP="008C60AA">
      <w:pPr>
        <w:pStyle w:val="Heading1"/>
        <w:rPr>
          <w:rFonts w:eastAsia="Times New Roman" w:cs="Times New Roman"/>
          <w:szCs w:val="24"/>
          <w:lang w:eastAsia="en-AU"/>
        </w:rPr>
      </w:pPr>
      <w:bookmarkStart w:id="175" w:name="_Toc530645449"/>
      <w:bookmarkStart w:id="176" w:name="_Toc2603669"/>
      <w:r w:rsidRPr="00AB573C">
        <w:lastRenderedPageBreak/>
        <w:t xml:space="preserve">Part </w:t>
      </w:r>
      <w:r w:rsidR="00EA3D7F">
        <w:t>H</w:t>
      </w:r>
      <w:r w:rsidRPr="00AB573C">
        <w:t xml:space="preserve"> – </w:t>
      </w:r>
      <w:r w:rsidR="00605481" w:rsidRPr="00AB573C">
        <w:t>Man</w:t>
      </w:r>
      <w:r w:rsidR="000000FD" w:rsidRPr="00AB573C">
        <w:t>a</w:t>
      </w:r>
      <w:r w:rsidR="00605481" w:rsidRPr="00AB573C">
        <w:t>gement of</w:t>
      </w:r>
      <w:r w:rsidRPr="00AB573C">
        <w:t xml:space="preserve"> </w:t>
      </w:r>
      <w:r w:rsidR="00C24A13" w:rsidRPr="00AB573C">
        <w:t>e</w:t>
      </w:r>
      <w:r w:rsidRPr="00AB573C">
        <w:t xml:space="preserve">xcess </w:t>
      </w:r>
      <w:r w:rsidR="00C24A13" w:rsidRPr="00AB573C">
        <w:t>e</w:t>
      </w:r>
      <w:r w:rsidRPr="00AB573C">
        <w:t>mployees</w:t>
      </w:r>
      <w:bookmarkEnd w:id="175"/>
      <w:bookmarkEnd w:id="176"/>
    </w:p>
    <w:p w14:paraId="5C255FBC" w14:textId="30540372" w:rsidR="00F75532" w:rsidRPr="00AB573C" w:rsidRDefault="00F75532" w:rsidP="000C6146">
      <w:pPr>
        <w:pStyle w:val="Clause"/>
      </w:pPr>
      <w:r w:rsidRPr="00AB573C">
        <w:t>The following provisions apply to all employees covered by this Agreement</w:t>
      </w:r>
      <w:r w:rsidR="00282B5D">
        <w:t>,</w:t>
      </w:r>
      <w:r w:rsidRPr="00AB573C">
        <w:t xml:space="preserve"> excluding an employee serving a probationary period and a non-ongoing employee.</w:t>
      </w:r>
    </w:p>
    <w:p w14:paraId="5C255FBD" w14:textId="55DD4F56" w:rsidR="00CA7231" w:rsidRPr="00907F88" w:rsidRDefault="00CA7231" w:rsidP="000C6146">
      <w:pPr>
        <w:pStyle w:val="Clause"/>
      </w:pPr>
      <w:r w:rsidRPr="00907F88">
        <w:t xml:space="preserve">The Department will as far as possible avoid involuntary </w:t>
      </w:r>
      <w:r w:rsidR="001A2518">
        <w:t>redundancies</w:t>
      </w:r>
      <w:r w:rsidR="001A2518" w:rsidRPr="00907F88">
        <w:t xml:space="preserve"> </w:t>
      </w:r>
      <w:r w:rsidRPr="00907F88">
        <w:t>and will throughout the process take all reasonable steps to transfer a potentially excess or excess employee to a suitable vacancy at an equal classification within the Department.</w:t>
      </w:r>
    </w:p>
    <w:p w14:paraId="5B83228E" w14:textId="77777777" w:rsidR="00302F02" w:rsidRPr="00AB573C" w:rsidRDefault="00302F02" w:rsidP="00884802">
      <w:pPr>
        <w:pStyle w:val="Clause"/>
        <w:keepNext/>
        <w:ind w:left="357" w:hanging="357"/>
      </w:pPr>
      <w:r w:rsidRPr="00AB573C">
        <w:t>Excess employee: an employee will be considered an excess employee where:</w:t>
      </w:r>
    </w:p>
    <w:p w14:paraId="50D186D0" w14:textId="77777777" w:rsidR="00302F02" w:rsidRPr="00AB573C" w:rsidRDefault="00302F02" w:rsidP="00426BF7">
      <w:pPr>
        <w:pStyle w:val="Subclause"/>
        <w:numPr>
          <w:ilvl w:val="2"/>
          <w:numId w:val="26"/>
        </w:numPr>
      </w:pPr>
      <w:r w:rsidRPr="00AB573C">
        <w:t>the employee is part of a class of employees that is larger in size than is necessary for the efficient and economical working of the Department or</w:t>
      </w:r>
    </w:p>
    <w:p w14:paraId="112DC29D" w14:textId="77777777" w:rsidR="00302F02" w:rsidRPr="00AB573C" w:rsidRDefault="00302F02" w:rsidP="00426BF7">
      <w:pPr>
        <w:pStyle w:val="Subclause"/>
        <w:numPr>
          <w:ilvl w:val="2"/>
          <w:numId w:val="26"/>
        </w:numPr>
      </w:pPr>
      <w:r w:rsidRPr="00AB573C">
        <w:t>the services of an employee cannot be effectively used because of technological or other changes in the work methods of the Department, or structural or other changes in the nature, extent or organisation of the functions of the Department or</w:t>
      </w:r>
    </w:p>
    <w:p w14:paraId="238FCDD7" w14:textId="77777777" w:rsidR="00302F02" w:rsidRPr="00AB573C" w:rsidRDefault="00302F02" w:rsidP="00426BF7">
      <w:pPr>
        <w:pStyle w:val="Subclause"/>
        <w:numPr>
          <w:ilvl w:val="2"/>
          <w:numId w:val="26"/>
        </w:numPr>
      </w:pPr>
      <w:r w:rsidRPr="00AB573C">
        <w:t>the duties usually performed by the employee are to be performed in a different locality, the employee is not willing to perform the duties at the other locality and the Secretary has determined that these provisions will apply to that employee.</w:t>
      </w:r>
    </w:p>
    <w:p w14:paraId="5C255FC5" w14:textId="77777777" w:rsidR="00E82B9C" w:rsidRPr="00AB573C" w:rsidRDefault="00E82B9C" w:rsidP="00E82B9C">
      <w:pPr>
        <w:pStyle w:val="Heading2"/>
      </w:pPr>
      <w:bookmarkStart w:id="177" w:name="_Toc530645450"/>
      <w:bookmarkStart w:id="178" w:name="_Toc2603670"/>
      <w:r w:rsidRPr="00AB573C">
        <w:t xml:space="preserve">Voluntary </w:t>
      </w:r>
      <w:r w:rsidR="00FD34E0" w:rsidRPr="00AB573C">
        <w:t>redundancy</w:t>
      </w:r>
      <w:r w:rsidRPr="00AB573C">
        <w:t xml:space="preserve"> offer</w:t>
      </w:r>
      <w:bookmarkEnd w:id="177"/>
      <w:bookmarkEnd w:id="178"/>
    </w:p>
    <w:p w14:paraId="5C255FC6" w14:textId="77777777" w:rsidR="00CA7231" w:rsidRPr="00AB573C" w:rsidRDefault="00CA7231" w:rsidP="000C6146">
      <w:pPr>
        <w:pStyle w:val="Clause"/>
      </w:pPr>
      <w:r w:rsidRPr="00AB573C">
        <w:t>The offer must state when the Secretary proposes to issue the termination notice if the offer is accepted.</w:t>
      </w:r>
    </w:p>
    <w:p w14:paraId="5C255FC7" w14:textId="77777777" w:rsidR="00CA7231" w:rsidRPr="00AB573C" w:rsidRDefault="00CA7231" w:rsidP="005B15ED">
      <w:pPr>
        <w:pStyle w:val="Clause"/>
        <w:keepNext/>
        <w:ind w:left="357" w:hanging="357"/>
      </w:pPr>
      <w:r w:rsidRPr="00AB573C">
        <w:t>The offer should include the following information to assist the employee in their considerations:</w:t>
      </w:r>
    </w:p>
    <w:p w14:paraId="5C255FC8" w14:textId="77777777" w:rsidR="00CA7231" w:rsidRPr="00AB573C" w:rsidRDefault="00CA7231" w:rsidP="00B67C4F">
      <w:pPr>
        <w:pStyle w:val="ListBullet"/>
      </w:pPr>
      <w:r w:rsidRPr="00AB573C">
        <w:t xml:space="preserve">amount payable as </w:t>
      </w:r>
      <w:r w:rsidR="00FD34E0" w:rsidRPr="00AB573C">
        <w:t>redundancy</w:t>
      </w:r>
      <w:r w:rsidRPr="00AB573C">
        <w:t xml:space="preserve"> pay, pay in lieu of notice and accrued annual and long service leave credits</w:t>
      </w:r>
    </w:p>
    <w:p w14:paraId="5C255FC9" w14:textId="77777777" w:rsidR="00CA7231" w:rsidRPr="00AB573C" w:rsidRDefault="00CA7231" w:rsidP="00B67C4F">
      <w:pPr>
        <w:pStyle w:val="ListBullet"/>
      </w:pPr>
      <w:r w:rsidRPr="00AB573C">
        <w:t>amount of accumulated superannuation contributions</w:t>
      </w:r>
    </w:p>
    <w:p w14:paraId="5C255FCA" w14:textId="77777777" w:rsidR="00CA7231" w:rsidRPr="00AB573C" w:rsidRDefault="00CA7231" w:rsidP="00B67C4F">
      <w:pPr>
        <w:pStyle w:val="ListBullet"/>
      </w:pPr>
      <w:r w:rsidRPr="00AB573C">
        <w:t>superannuation options</w:t>
      </w:r>
    </w:p>
    <w:p w14:paraId="5C255FCB" w14:textId="77777777" w:rsidR="00CA7231" w:rsidRPr="00AB573C" w:rsidRDefault="00CA7231" w:rsidP="00B67C4F">
      <w:pPr>
        <w:pStyle w:val="ListBullet"/>
      </w:pPr>
      <w:r w:rsidRPr="00AB573C">
        <w:t>taxation rules applicable to the various payments</w:t>
      </w:r>
    </w:p>
    <w:p w14:paraId="5C255FCC" w14:textId="77777777" w:rsidR="00CA7231" w:rsidRPr="00AB573C" w:rsidRDefault="00CA7231" w:rsidP="00B67C4F">
      <w:pPr>
        <w:pStyle w:val="ListBullet"/>
      </w:pPr>
      <w:r w:rsidRPr="00AB573C">
        <w:t>the availability of financial assistance, on a reimbursement basis, towards obtaining independent financial advice up to the value of $1,200.</w:t>
      </w:r>
    </w:p>
    <w:p w14:paraId="4BCEAD9D" w14:textId="491FC6BF" w:rsidR="00555D8D" w:rsidRPr="00AB573C" w:rsidRDefault="00555D8D" w:rsidP="00555D8D">
      <w:pPr>
        <w:pStyle w:val="Heading2"/>
      </w:pPr>
      <w:bookmarkStart w:id="179" w:name="_Toc530645451"/>
      <w:bookmarkStart w:id="180" w:name="_Toc2603671"/>
      <w:r w:rsidRPr="00AB573C">
        <w:t xml:space="preserve">Discussion </w:t>
      </w:r>
      <w:r>
        <w:t xml:space="preserve">and consideration </w:t>
      </w:r>
      <w:r w:rsidRPr="00AB573C">
        <w:t>period</w:t>
      </w:r>
      <w:bookmarkEnd w:id="179"/>
      <w:bookmarkEnd w:id="180"/>
    </w:p>
    <w:p w14:paraId="52E74543" w14:textId="22150056" w:rsidR="00555D8D" w:rsidRPr="00AB573C" w:rsidRDefault="00555D8D" w:rsidP="005B15ED">
      <w:pPr>
        <w:pStyle w:val="Clause"/>
        <w:keepNext/>
        <w:ind w:left="357" w:hanging="357"/>
      </w:pPr>
      <w:r w:rsidRPr="00AB573C">
        <w:t>Where an excess employee situation is identified, the Secretary will:</w:t>
      </w:r>
    </w:p>
    <w:p w14:paraId="0D590465" w14:textId="5D9B27F5" w:rsidR="00555D8D" w:rsidRPr="00AB573C" w:rsidRDefault="00555D8D" w:rsidP="00B67C4F">
      <w:pPr>
        <w:pStyle w:val="ListBullet"/>
      </w:pPr>
      <w:r w:rsidRPr="00AB573C">
        <w:t xml:space="preserve">advise </w:t>
      </w:r>
      <w:r w:rsidR="00760960">
        <w:t xml:space="preserve">in writing, </w:t>
      </w:r>
      <w:r w:rsidRPr="00AB573C">
        <w:t xml:space="preserve">the employee(s) directly affected and their representatives of the situation, </w:t>
      </w:r>
      <w:r w:rsidRPr="00A07381">
        <w:t>the reasons and scope</w:t>
      </w:r>
    </w:p>
    <w:p w14:paraId="2B0A3D22" w14:textId="77777777" w:rsidR="00555D8D" w:rsidRPr="00AB573C" w:rsidRDefault="00555D8D" w:rsidP="00B67C4F">
      <w:pPr>
        <w:pStyle w:val="ListBullet"/>
      </w:pPr>
      <w:r w:rsidRPr="00AB573C">
        <w:t>discuss the voluntary redundancy and reassignment processes with affected employees</w:t>
      </w:r>
    </w:p>
    <w:p w14:paraId="42D7FBCC" w14:textId="77777777" w:rsidR="00555D8D" w:rsidRPr="00AB573C" w:rsidRDefault="00555D8D" w:rsidP="00B67C4F">
      <w:pPr>
        <w:pStyle w:val="ListBullet"/>
      </w:pPr>
      <w:r w:rsidRPr="00AB573C">
        <w:t>hold discussions with the employee(s) and their representatives</w:t>
      </w:r>
    </w:p>
    <w:p w14:paraId="72E38EA8" w14:textId="77777777" w:rsidR="00555D8D" w:rsidRPr="00AB573C" w:rsidRDefault="00555D8D" w:rsidP="00B67C4F">
      <w:pPr>
        <w:pStyle w:val="ListBullet"/>
      </w:pPr>
      <w:r w:rsidRPr="00AB573C">
        <w:t>offer the affected employee(s) voluntary redundancy.</w:t>
      </w:r>
    </w:p>
    <w:p w14:paraId="5C255FCE" w14:textId="68642E51" w:rsidR="00CA7231" w:rsidRPr="00AB573C" w:rsidRDefault="00CA7231" w:rsidP="000C6146">
      <w:pPr>
        <w:pStyle w:val="Clause"/>
      </w:pPr>
      <w:r w:rsidRPr="00907F88">
        <w:t xml:space="preserve">The employee(s) will have </w:t>
      </w:r>
      <w:r w:rsidR="00DD2D6C" w:rsidRPr="00907F88">
        <w:t>a</w:t>
      </w:r>
      <w:r w:rsidR="00297496">
        <w:t xml:space="preserve"> two month</w:t>
      </w:r>
      <w:r w:rsidR="00DD2D6C" w:rsidRPr="00907F88">
        <w:t xml:space="preserve"> discussion and consideration period, commencing</w:t>
      </w:r>
      <w:r w:rsidR="00DD2D6C">
        <w:t xml:space="preserve"> from the date the Secretary makes an employee a formal offer of voluntary termination,</w:t>
      </w:r>
      <w:r w:rsidR="00DD2D6C" w:rsidRPr="00AB573C">
        <w:t xml:space="preserve"> </w:t>
      </w:r>
      <w:r w:rsidRPr="00AB573C">
        <w:t xml:space="preserve">in </w:t>
      </w:r>
      <w:r w:rsidRPr="00AB573C">
        <w:lastRenderedPageBreak/>
        <w:t xml:space="preserve">which to consider the offer of voluntary </w:t>
      </w:r>
      <w:r w:rsidR="00FD34E0" w:rsidRPr="00AB573C">
        <w:t>redundancy</w:t>
      </w:r>
      <w:r w:rsidRPr="00AB573C">
        <w:t xml:space="preserve">. An employee who has received an offer of voluntary </w:t>
      </w:r>
      <w:r w:rsidR="00FD34E0" w:rsidRPr="00AB573C">
        <w:t>redundancy</w:t>
      </w:r>
      <w:r w:rsidRPr="00AB573C">
        <w:t xml:space="preserve"> must advise the Secretary, in writing, before the end of the </w:t>
      </w:r>
      <w:r w:rsidR="00DD2D6C">
        <w:t xml:space="preserve">discussion and </w:t>
      </w:r>
      <w:r w:rsidRPr="00AB573C">
        <w:t xml:space="preserve">consideration period whether they wish to be considered for reassignment or voluntary </w:t>
      </w:r>
      <w:r w:rsidR="00FD34E0" w:rsidRPr="00AB573C">
        <w:t>redundancy</w:t>
      </w:r>
      <w:r w:rsidRPr="00AB573C">
        <w:t>.</w:t>
      </w:r>
    </w:p>
    <w:p w14:paraId="5C255FCF" w14:textId="6B6EE000" w:rsidR="00CA7231" w:rsidRPr="00BB4AC5" w:rsidRDefault="00CA7231" w:rsidP="000C6146">
      <w:pPr>
        <w:pStyle w:val="Clause"/>
      </w:pPr>
      <w:r w:rsidRPr="003638F9">
        <w:t xml:space="preserve">If the employee does not respond, the employee will be taken to have a preference to be considered for reassignment, and their retention period will commence in accordance with </w:t>
      </w:r>
      <w:r w:rsidRPr="00B67C4F">
        <w:t>clause</w:t>
      </w:r>
      <w:r w:rsidR="00817225" w:rsidRPr="00B67C4F">
        <w:t> </w:t>
      </w:r>
      <w:r w:rsidR="00921155" w:rsidRPr="00B67C4F">
        <w:fldChar w:fldCharType="begin"/>
      </w:r>
      <w:r w:rsidR="00921155" w:rsidRPr="00B67C4F">
        <w:instrText xml:space="preserve"> REF _Ref529197798 \r \h  \* MERGEFORMAT </w:instrText>
      </w:r>
      <w:r w:rsidR="00921155" w:rsidRPr="00B67C4F">
        <w:fldChar w:fldCharType="separate"/>
      </w:r>
      <w:r w:rsidR="004215D7">
        <w:t>228</w:t>
      </w:r>
      <w:r w:rsidR="00921155" w:rsidRPr="00B67C4F">
        <w:fldChar w:fldCharType="end"/>
      </w:r>
      <w:r w:rsidRPr="00BB4AC5">
        <w:t>.</w:t>
      </w:r>
    </w:p>
    <w:p w14:paraId="5C255FD0" w14:textId="6651BA62" w:rsidR="00CA7231" w:rsidRPr="00AB573C" w:rsidRDefault="00CA7231" w:rsidP="000C6146">
      <w:pPr>
        <w:pStyle w:val="Clause"/>
      </w:pPr>
      <w:r w:rsidRPr="00AB573C">
        <w:t xml:space="preserve">Employees will become excess </w:t>
      </w:r>
      <w:r w:rsidR="00297496">
        <w:t>one month</w:t>
      </w:r>
      <w:r w:rsidR="00DD2D6C">
        <w:t xml:space="preserve"> after the date the employee receives a formal offer of voluntary </w:t>
      </w:r>
      <w:r w:rsidR="001A2518">
        <w:t xml:space="preserve">redundancy </w:t>
      </w:r>
      <w:r w:rsidRPr="00AB573C">
        <w:t>unless during this time their employment has been terminated, they have been redeployed or the Secretary decides they are no longer in an excess situation.</w:t>
      </w:r>
    </w:p>
    <w:p w14:paraId="5C255FD1" w14:textId="5DFD74FB" w:rsidR="00CA7231" w:rsidRPr="00AB573C" w:rsidRDefault="00CA7231" w:rsidP="000C6146">
      <w:pPr>
        <w:pStyle w:val="Clause"/>
      </w:pPr>
      <w:r w:rsidRPr="00AB573C">
        <w:t xml:space="preserve">Should the employee request and receive an earlier termination date that falls within the </w:t>
      </w:r>
      <w:r w:rsidR="00DD2D6C">
        <w:t xml:space="preserve">discussion and </w:t>
      </w:r>
      <w:r w:rsidRPr="00AB573C">
        <w:t>consideration period, the employee will be entitled to receive payment for the unexpired porti</w:t>
      </w:r>
      <w:r w:rsidR="006C24C9">
        <w:t xml:space="preserve">on of the </w:t>
      </w:r>
      <w:r w:rsidR="00DD2D6C">
        <w:t xml:space="preserve">discussion and </w:t>
      </w:r>
      <w:r w:rsidR="006C24C9">
        <w:t>consideration period.</w:t>
      </w:r>
      <w:r w:rsidR="00D93DE8">
        <w:t xml:space="preserve"> In addition, the payment in lieu of the discussion and consideration period will include an amount equivalent to the annual leave and long service leave entitlements that would have accrued to the employee had they worked through the discussion and consideration period.</w:t>
      </w:r>
    </w:p>
    <w:p w14:paraId="5C255FD2" w14:textId="77777777" w:rsidR="00494831" w:rsidRPr="00AB573C" w:rsidRDefault="00494831" w:rsidP="00494831">
      <w:pPr>
        <w:pStyle w:val="Heading2"/>
      </w:pPr>
      <w:bookmarkStart w:id="181" w:name="_Toc530645452"/>
      <w:bookmarkStart w:id="182" w:name="_Toc2603672"/>
      <w:r w:rsidRPr="00AB573C">
        <w:t xml:space="preserve">Career </w:t>
      </w:r>
      <w:r w:rsidR="00E3041E" w:rsidRPr="00AB573C">
        <w:t>t</w:t>
      </w:r>
      <w:r w:rsidRPr="00AB573C">
        <w:t xml:space="preserve">ransition </w:t>
      </w:r>
      <w:r w:rsidR="00E3041E" w:rsidRPr="00AB573C">
        <w:t>a</w:t>
      </w:r>
      <w:r w:rsidRPr="00AB573C">
        <w:t>ssistance</w:t>
      </w:r>
      <w:bookmarkEnd w:id="181"/>
      <w:bookmarkEnd w:id="182"/>
    </w:p>
    <w:p w14:paraId="5C255FD3" w14:textId="202CAC70" w:rsidR="00494831" w:rsidRPr="00AB573C" w:rsidRDefault="00494831" w:rsidP="005B15ED">
      <w:pPr>
        <w:pStyle w:val="Clause"/>
        <w:keepNext/>
        <w:ind w:left="357" w:hanging="357"/>
      </w:pPr>
      <w:r w:rsidRPr="00AB573C">
        <w:t xml:space="preserve">At the time the employee is offered a voluntary </w:t>
      </w:r>
      <w:r w:rsidR="008A608C" w:rsidRPr="00AB573C">
        <w:t>redundancy</w:t>
      </w:r>
      <w:r w:rsidRPr="00AB573C">
        <w:t xml:space="preserve"> or as soon as possible thereafter but, in any event, no later than </w:t>
      </w:r>
      <w:r w:rsidR="00AB5C17">
        <w:t>four weeks</w:t>
      </w:r>
      <w:r w:rsidRPr="00AB573C">
        <w:t xml:space="preserve"> after the voluntary</w:t>
      </w:r>
      <w:r w:rsidR="008A608C" w:rsidRPr="00AB573C">
        <w:t xml:space="preserve"> redundancy </w:t>
      </w:r>
      <w:r w:rsidRPr="00AB573C">
        <w:t>offer, excess employee(s) will be offered career transition assistance which will include:</w:t>
      </w:r>
    </w:p>
    <w:p w14:paraId="5C255FD4" w14:textId="77777777" w:rsidR="00494831" w:rsidRPr="00AB573C" w:rsidRDefault="00494831" w:rsidP="00B67C4F">
      <w:pPr>
        <w:pStyle w:val="ListBullet"/>
      </w:pPr>
      <w:r w:rsidRPr="00AB573C">
        <w:t>advice on the re-assignment and redundancy process</w:t>
      </w:r>
    </w:p>
    <w:p w14:paraId="5C255FD5" w14:textId="77777777" w:rsidR="00494831" w:rsidRPr="00AB573C" w:rsidRDefault="00494831" w:rsidP="00B67C4F">
      <w:pPr>
        <w:pStyle w:val="ListBullet"/>
      </w:pPr>
      <w:r w:rsidRPr="00AB573C">
        <w:t>a point of contact for individual queries</w:t>
      </w:r>
    </w:p>
    <w:p w14:paraId="5C255FD6" w14:textId="77777777" w:rsidR="00494831" w:rsidRPr="00AB573C" w:rsidRDefault="00494831" w:rsidP="00B67C4F">
      <w:pPr>
        <w:pStyle w:val="ListBullet"/>
      </w:pPr>
      <w:r w:rsidRPr="00AB573C">
        <w:t>assistance with identifying re-assignment opportunities and/or</w:t>
      </w:r>
    </w:p>
    <w:p w14:paraId="5C255FD7" w14:textId="77777777" w:rsidR="00494831" w:rsidRPr="00AB573C" w:rsidRDefault="00494831" w:rsidP="00B67C4F">
      <w:pPr>
        <w:pStyle w:val="ListBullet"/>
      </w:pPr>
      <w:r w:rsidRPr="00AB573C">
        <w:t>training/redeployment assistance.</w:t>
      </w:r>
    </w:p>
    <w:p w14:paraId="5C255FD8" w14:textId="39404C7F" w:rsidR="00494831" w:rsidRPr="00AB573C" w:rsidRDefault="00494831" w:rsidP="000C6146">
      <w:pPr>
        <w:pStyle w:val="Clause"/>
      </w:pPr>
      <w:r w:rsidRPr="00AB573C">
        <w:t>Employees may also access the Department’s Employee Assistance Program for free personal counselling.</w:t>
      </w:r>
    </w:p>
    <w:p w14:paraId="5C255FD9" w14:textId="77777777" w:rsidR="00494831" w:rsidRPr="00AB573C" w:rsidRDefault="00494831" w:rsidP="00494831">
      <w:pPr>
        <w:pStyle w:val="Heading2"/>
      </w:pPr>
      <w:bookmarkStart w:id="183" w:name="_Toc530645453"/>
      <w:bookmarkStart w:id="184" w:name="_Toc2603673"/>
      <w:r w:rsidRPr="00AB573C">
        <w:t xml:space="preserve">Voluntary </w:t>
      </w:r>
      <w:r w:rsidR="008A608C" w:rsidRPr="00AB573C">
        <w:t>redundancy</w:t>
      </w:r>
      <w:r w:rsidRPr="00AB573C">
        <w:t xml:space="preserve"> </w:t>
      </w:r>
      <w:r w:rsidR="00E3041E" w:rsidRPr="00AB573C">
        <w:t>p</w:t>
      </w:r>
      <w:r w:rsidRPr="00AB573C">
        <w:t>rocess</w:t>
      </w:r>
      <w:bookmarkEnd w:id="183"/>
      <w:bookmarkEnd w:id="184"/>
    </w:p>
    <w:p w14:paraId="5C255FDA" w14:textId="77777777" w:rsidR="00494831" w:rsidRPr="00AB573C" w:rsidRDefault="00494831" w:rsidP="000C6146">
      <w:pPr>
        <w:pStyle w:val="Clause"/>
      </w:pPr>
      <w:r w:rsidRPr="00AB573C">
        <w:t xml:space="preserve">If an employee accepts an offer of voluntary </w:t>
      </w:r>
      <w:r w:rsidR="008A608C" w:rsidRPr="00AB573C">
        <w:t>redundancy</w:t>
      </w:r>
      <w:r w:rsidRPr="00AB573C">
        <w:t xml:space="preserve">, and the Secretary agrees to the </w:t>
      </w:r>
      <w:r w:rsidR="008A608C" w:rsidRPr="00AB573C">
        <w:t>redundancy</w:t>
      </w:r>
      <w:r w:rsidRPr="00AB573C">
        <w:t>, the Secretary will issue a ‘notice of termination’ under section 29 of the PS Act.</w:t>
      </w:r>
    </w:p>
    <w:p w14:paraId="5C255FDB" w14:textId="77777777" w:rsidR="00494831" w:rsidRPr="00AB573C" w:rsidRDefault="00494831" w:rsidP="000C6146">
      <w:pPr>
        <w:pStyle w:val="Clause"/>
      </w:pPr>
      <w:r w:rsidRPr="00AB573C">
        <w:t>The period of notice will be four weeks, or five weeks for an employee over 45 years of age with at least five years of continuous, current APS service at the time of the offer. Where an employee elects to terminate their employment before the expiration of the notice period, payment in lieu for the unexpired portion of the notice period will be made.</w:t>
      </w:r>
    </w:p>
    <w:p w14:paraId="5C255FDC" w14:textId="01845754" w:rsidR="00494831" w:rsidRPr="00AB573C" w:rsidRDefault="00494831" w:rsidP="000C6146">
      <w:pPr>
        <w:pStyle w:val="Clause"/>
      </w:pPr>
      <w:r w:rsidRPr="00AB573C">
        <w:t xml:space="preserve">Notice of termination will not be given before the end of the </w:t>
      </w:r>
      <w:r w:rsidR="001A2518">
        <w:t xml:space="preserve">discussion and </w:t>
      </w:r>
      <w:r w:rsidRPr="00AB573C">
        <w:t>consideration period without the agreement of the employee.</w:t>
      </w:r>
    </w:p>
    <w:p w14:paraId="5C255FDD" w14:textId="77777777" w:rsidR="00494831" w:rsidRPr="00AB573C" w:rsidRDefault="00494831" w:rsidP="000C6146">
      <w:pPr>
        <w:pStyle w:val="Clause"/>
      </w:pPr>
      <w:r w:rsidRPr="00AB573C">
        <w:t xml:space="preserve">Only one offer of voluntary </w:t>
      </w:r>
      <w:r w:rsidR="008A608C" w:rsidRPr="00AB573C">
        <w:t>redundancy</w:t>
      </w:r>
      <w:r w:rsidRPr="00AB573C">
        <w:t xml:space="preserve"> will be made to an employee.</w:t>
      </w:r>
    </w:p>
    <w:p w14:paraId="5C255FDE" w14:textId="00A3E9BD" w:rsidR="00494831" w:rsidRPr="00AB573C" w:rsidRDefault="00494831" w:rsidP="000C6146">
      <w:pPr>
        <w:pStyle w:val="Clause"/>
      </w:pPr>
      <w:r w:rsidRPr="00AB573C">
        <w:lastRenderedPageBreak/>
        <w:t>Job exchanges will be available until the end of the discussion and consideration per</w:t>
      </w:r>
      <w:r w:rsidR="00585269" w:rsidRPr="00AB573C">
        <w:t>iods. A job exchange is where a</w:t>
      </w:r>
      <w:r w:rsidRPr="00AB573C">
        <w:t xml:space="preserve"> </w:t>
      </w:r>
      <w:r w:rsidR="00585269" w:rsidRPr="00AB573C">
        <w:t>departmental</w:t>
      </w:r>
      <w:r w:rsidRPr="00AB573C">
        <w:t xml:space="preserve"> employee who has been offered </w:t>
      </w:r>
      <w:r w:rsidR="001A2518">
        <w:t xml:space="preserve">a </w:t>
      </w:r>
      <w:r w:rsidRPr="00AB573C">
        <w:t xml:space="preserve">voluntary </w:t>
      </w:r>
      <w:r w:rsidR="008A608C" w:rsidRPr="00AB573C">
        <w:t>redundancy</w:t>
      </w:r>
      <w:r w:rsidRPr="00AB573C">
        <w:t xml:space="preserve"> but does not want one, swaps jobs with an employee from within </w:t>
      </w:r>
      <w:r w:rsidR="00585269" w:rsidRPr="00AB573C">
        <w:t>the Department</w:t>
      </w:r>
      <w:r w:rsidRPr="00AB573C">
        <w:t xml:space="preserve"> or from another agency who is not excess but who wants </w:t>
      </w:r>
      <w:r w:rsidR="001A2518">
        <w:t xml:space="preserve">a </w:t>
      </w:r>
      <w:r w:rsidRPr="00AB573C">
        <w:t xml:space="preserve">voluntary </w:t>
      </w:r>
      <w:r w:rsidR="008A608C" w:rsidRPr="00AB573C">
        <w:t>redundancy</w:t>
      </w:r>
      <w:r w:rsidRPr="00AB573C">
        <w:t>. Job exchanges are subject to the Secretary’s approval on a case by case basis.</w:t>
      </w:r>
    </w:p>
    <w:p w14:paraId="5C255FDF" w14:textId="77777777" w:rsidR="00494831" w:rsidRPr="00AB573C" w:rsidRDefault="00494831" w:rsidP="000C6146">
      <w:pPr>
        <w:pStyle w:val="Clause"/>
      </w:pPr>
      <w:r w:rsidRPr="00AB573C">
        <w:t xml:space="preserve">An employee will not be </w:t>
      </w:r>
      <w:r w:rsidR="008A608C" w:rsidRPr="00AB573C">
        <w:t xml:space="preserve">made </w:t>
      </w:r>
      <w:r w:rsidRPr="00AB573C">
        <w:t xml:space="preserve">involuntarily </w:t>
      </w:r>
      <w:r w:rsidR="008A608C" w:rsidRPr="00AB573C">
        <w:t>redundant</w:t>
      </w:r>
      <w:r w:rsidRPr="00AB573C">
        <w:t xml:space="preserve"> if the employee has not been invited to elect for voluntary </w:t>
      </w:r>
      <w:r w:rsidR="008A608C" w:rsidRPr="00AB573C">
        <w:t>redundancy</w:t>
      </w:r>
      <w:r w:rsidRPr="00AB573C">
        <w:t xml:space="preserve">, </w:t>
      </w:r>
      <w:r w:rsidR="00516212">
        <w:t>or has elected but was refused.</w:t>
      </w:r>
    </w:p>
    <w:p w14:paraId="5C255FE0" w14:textId="77777777" w:rsidR="00494831" w:rsidRPr="00AB573C" w:rsidRDefault="005A1081" w:rsidP="00494831">
      <w:pPr>
        <w:pStyle w:val="Heading2"/>
      </w:pPr>
      <w:bookmarkStart w:id="185" w:name="_Toc530645454"/>
      <w:bookmarkStart w:id="186" w:name="_Toc2603674"/>
      <w:r w:rsidRPr="00AB573C">
        <w:t>Severance p</w:t>
      </w:r>
      <w:r w:rsidR="00494831" w:rsidRPr="00AB573C">
        <w:t>ay</w:t>
      </w:r>
      <w:bookmarkEnd w:id="185"/>
      <w:bookmarkEnd w:id="186"/>
    </w:p>
    <w:p w14:paraId="5C255FE1" w14:textId="77777777" w:rsidR="00494831" w:rsidRPr="00AB573C" w:rsidRDefault="00494831" w:rsidP="005B15ED">
      <w:pPr>
        <w:pStyle w:val="Clause"/>
        <w:keepNext/>
        <w:ind w:left="357" w:hanging="357"/>
      </w:pPr>
      <w:r w:rsidRPr="00AB573C">
        <w:t xml:space="preserve">An employee who accepts voluntary </w:t>
      </w:r>
      <w:r w:rsidR="008A608C" w:rsidRPr="00AB573C">
        <w:t>redundancy</w:t>
      </w:r>
      <w:r w:rsidRPr="00AB573C">
        <w:t xml:space="preserve"> and whose employment is terminated under section 29 of the PS Act on the grounds that they are excess to requirements will be entitled to the following severance pay, subject to any minimum amount the employee is entitled to under the NES:</w:t>
      </w:r>
    </w:p>
    <w:p w14:paraId="5C255FE2" w14:textId="77777777" w:rsidR="00494831" w:rsidRPr="00AB573C" w:rsidRDefault="00494831" w:rsidP="00B67C4F">
      <w:pPr>
        <w:pStyle w:val="ListBullet"/>
      </w:pPr>
      <w:r w:rsidRPr="00AB573C">
        <w:t>two weeks</w:t>
      </w:r>
      <w:r w:rsidR="00E3041E" w:rsidRPr="00AB573C">
        <w:t xml:space="preserve"> of</w:t>
      </w:r>
      <w:r w:rsidRPr="00AB573C">
        <w:t xml:space="preserve"> salary for each completed continuous year of service</w:t>
      </w:r>
    </w:p>
    <w:p w14:paraId="5C255FE3" w14:textId="77777777" w:rsidR="00494831" w:rsidRPr="00AB573C" w:rsidRDefault="00494831" w:rsidP="00B67C4F">
      <w:pPr>
        <w:pStyle w:val="ListBullet"/>
      </w:pPr>
      <w:r w:rsidRPr="00AB573C">
        <w:t>a pro rata payment for completed continuous months of service since the last completed year of service.</w:t>
      </w:r>
    </w:p>
    <w:p w14:paraId="5C255FE4" w14:textId="77777777" w:rsidR="00494831" w:rsidRPr="00AB573C" w:rsidRDefault="00494831" w:rsidP="000C6146">
      <w:pPr>
        <w:pStyle w:val="Clause"/>
      </w:pPr>
      <w:r w:rsidRPr="00AB573C">
        <w:t>The minimum amount of severance pay is an amount equal to four weeks’ salary and the maximum amount payable is an amount equal to 48 weeks’ salary.</w:t>
      </w:r>
    </w:p>
    <w:p w14:paraId="5C255FE5" w14:textId="77777777" w:rsidR="00494831" w:rsidRPr="00AB573C" w:rsidRDefault="00494831" w:rsidP="000C6146">
      <w:pPr>
        <w:pStyle w:val="Clause"/>
      </w:pPr>
      <w:r w:rsidRPr="00AB573C">
        <w:t>Severance pay is calculated on a pro rata basis for any period of service when the employee worked part time, subject to any minimum amount the employee is entitled to under the NES.</w:t>
      </w:r>
    </w:p>
    <w:p w14:paraId="5C255FE6" w14:textId="77777777" w:rsidR="00494831" w:rsidRPr="00AB573C" w:rsidRDefault="00494831" w:rsidP="00494831">
      <w:pPr>
        <w:pStyle w:val="Heading2"/>
      </w:pPr>
      <w:bookmarkStart w:id="187" w:name="_Toc530645455"/>
      <w:bookmarkStart w:id="188" w:name="_Toc2603675"/>
      <w:r w:rsidRPr="00AB573C">
        <w:t xml:space="preserve">Service for </w:t>
      </w:r>
      <w:r w:rsidR="005A1081" w:rsidRPr="00AB573C">
        <w:t>s</w:t>
      </w:r>
      <w:r w:rsidRPr="00AB573C">
        <w:t xml:space="preserve">everance </w:t>
      </w:r>
      <w:r w:rsidR="005A1081" w:rsidRPr="00AB573C">
        <w:t>p</w:t>
      </w:r>
      <w:r w:rsidRPr="00AB573C">
        <w:t xml:space="preserve">ay </w:t>
      </w:r>
      <w:r w:rsidR="005A1081" w:rsidRPr="00AB573C">
        <w:t>p</w:t>
      </w:r>
      <w:r w:rsidRPr="00AB573C">
        <w:t>urposes</w:t>
      </w:r>
      <w:bookmarkEnd w:id="187"/>
      <w:bookmarkEnd w:id="188"/>
    </w:p>
    <w:p w14:paraId="5C255FE7" w14:textId="77777777" w:rsidR="00494831" w:rsidRPr="00AB573C" w:rsidRDefault="00494831" w:rsidP="005B15ED">
      <w:pPr>
        <w:pStyle w:val="Clause"/>
        <w:keepNext/>
        <w:ind w:left="357" w:hanging="357"/>
      </w:pPr>
      <w:r w:rsidRPr="00AB573C">
        <w:t>Service for severance pay purposes means:</w:t>
      </w:r>
    </w:p>
    <w:p w14:paraId="5C255FE8" w14:textId="77777777" w:rsidR="00494831" w:rsidRPr="00AB573C" w:rsidRDefault="00494831" w:rsidP="00426BF7">
      <w:pPr>
        <w:pStyle w:val="Subclause"/>
        <w:numPr>
          <w:ilvl w:val="2"/>
          <w:numId w:val="27"/>
        </w:numPr>
      </w:pPr>
      <w:r w:rsidRPr="00AB573C">
        <w:t>service in the Department</w:t>
      </w:r>
    </w:p>
    <w:p w14:paraId="5C255FE9" w14:textId="77777777" w:rsidR="00494831" w:rsidRPr="00AB573C" w:rsidRDefault="00494831" w:rsidP="00426BF7">
      <w:pPr>
        <w:pStyle w:val="Subclause"/>
        <w:numPr>
          <w:ilvl w:val="2"/>
          <w:numId w:val="27"/>
        </w:numPr>
      </w:pPr>
      <w:r w:rsidRPr="00AB573C">
        <w:t xml:space="preserve">Government service as defined in section 10 of the </w:t>
      </w:r>
      <w:r w:rsidRPr="00516212">
        <w:rPr>
          <w:i/>
        </w:rPr>
        <w:t>Long Service Leave (Commonwealth Employees) Act 1976</w:t>
      </w:r>
    </w:p>
    <w:p w14:paraId="5C255FEA" w14:textId="77777777" w:rsidR="00494831" w:rsidRPr="00AB573C" w:rsidRDefault="00494831" w:rsidP="00426BF7">
      <w:pPr>
        <w:pStyle w:val="Subclause"/>
        <w:numPr>
          <w:ilvl w:val="2"/>
          <w:numId w:val="27"/>
        </w:numPr>
      </w:pPr>
      <w:r w:rsidRPr="00AB573C">
        <w:t>service with a Commonwealth body (other than service with a Joint Commonwealth-State body corporate in which the Commonwealth does not have a controlling interest) which is recognised for long service leave purposes</w:t>
      </w:r>
    </w:p>
    <w:p w14:paraId="5C255FEB" w14:textId="77777777" w:rsidR="00494831" w:rsidRPr="00AB573C" w:rsidRDefault="00494831" w:rsidP="00426BF7">
      <w:pPr>
        <w:pStyle w:val="Subclause"/>
        <w:numPr>
          <w:ilvl w:val="2"/>
          <w:numId w:val="27"/>
        </w:numPr>
      </w:pPr>
      <w:r w:rsidRPr="00AB573C">
        <w:t>service with the Australian Defence Forces</w:t>
      </w:r>
    </w:p>
    <w:p w14:paraId="5C255FEC" w14:textId="77777777" w:rsidR="00494831" w:rsidRPr="00AB573C" w:rsidRDefault="00494831" w:rsidP="00426BF7">
      <w:pPr>
        <w:pStyle w:val="Subclause"/>
        <w:numPr>
          <w:ilvl w:val="2"/>
          <w:numId w:val="27"/>
        </w:numPr>
      </w:pPr>
      <w:r w:rsidRPr="00AB573C">
        <w:t xml:space="preserve">APS service immediately preceding deemed resignation under repealed section 49 of the </w:t>
      </w:r>
      <w:r w:rsidRPr="00AB573C">
        <w:rPr>
          <w:i/>
        </w:rPr>
        <w:t>Public Service Act 1922</w:t>
      </w:r>
      <w:r w:rsidRPr="00AB573C">
        <w:t>, if the service has not previously been recognised for severance pay purposes</w:t>
      </w:r>
    </w:p>
    <w:p w14:paraId="5C255FED" w14:textId="77777777" w:rsidR="00494831" w:rsidRPr="00AB573C" w:rsidRDefault="00494831" w:rsidP="00426BF7">
      <w:pPr>
        <w:pStyle w:val="Subclause"/>
        <w:numPr>
          <w:ilvl w:val="2"/>
          <w:numId w:val="27"/>
        </w:numPr>
      </w:pPr>
      <w:r w:rsidRPr="00AB573C">
        <w:t>service in another organisation where an employee was transferred from that organisation with a transfer of function; or an employee engaged by that organisation on work within a function is appointed as a result of the transfer of that function to the APS and such service is recognised for long service leave purposes.</w:t>
      </w:r>
    </w:p>
    <w:p w14:paraId="5C255FEE" w14:textId="77777777" w:rsidR="00494831" w:rsidRPr="00AB573C" w:rsidRDefault="00494831" w:rsidP="005B15ED">
      <w:pPr>
        <w:pStyle w:val="Clause"/>
        <w:keepNext/>
        <w:ind w:left="357" w:hanging="357"/>
      </w:pPr>
      <w:r w:rsidRPr="00AB573C">
        <w:lastRenderedPageBreak/>
        <w:t>For earlier periods of service to count, there must be no breaks between the periods of service, except where:</w:t>
      </w:r>
    </w:p>
    <w:p w14:paraId="5C255FEF" w14:textId="77777777" w:rsidR="00494831" w:rsidRPr="00AB573C" w:rsidRDefault="00494831" w:rsidP="00426BF7">
      <w:pPr>
        <w:pStyle w:val="Subclause"/>
        <w:numPr>
          <w:ilvl w:val="2"/>
          <w:numId w:val="28"/>
        </w:numPr>
      </w:pPr>
      <w:r w:rsidRPr="00AB573C">
        <w:t>the break in service is less than one month and occurs where an offer of employment with the new employer was made and accepted by the employee before ceasing employment with the preceding employer or</w:t>
      </w:r>
    </w:p>
    <w:p w14:paraId="5C255FF0" w14:textId="77777777" w:rsidR="00494831" w:rsidRPr="00AB573C" w:rsidRDefault="00494831" w:rsidP="00426BF7">
      <w:pPr>
        <w:pStyle w:val="Subclause"/>
        <w:numPr>
          <w:ilvl w:val="2"/>
          <w:numId w:val="28"/>
        </w:numPr>
      </w:pPr>
      <w:r w:rsidRPr="00AB573C">
        <w:t xml:space="preserve">the earlier period of service was with the APS and ceased because the employee was deemed to have resigned from the APS under the repealed section 49 of the </w:t>
      </w:r>
      <w:r w:rsidRPr="00AB573C">
        <w:rPr>
          <w:i/>
        </w:rPr>
        <w:t>Public Service Act 1922</w:t>
      </w:r>
      <w:r w:rsidRPr="00AB573C">
        <w:t>.</w:t>
      </w:r>
    </w:p>
    <w:p w14:paraId="5C255FF1" w14:textId="77777777" w:rsidR="00494831" w:rsidRPr="00AB573C" w:rsidRDefault="00494831" w:rsidP="00494831">
      <w:pPr>
        <w:pStyle w:val="Heading2"/>
      </w:pPr>
      <w:bookmarkStart w:id="189" w:name="_Toc530645456"/>
      <w:bookmarkStart w:id="190" w:name="_Toc2603676"/>
      <w:r w:rsidRPr="00AB573C">
        <w:t xml:space="preserve">Service </w:t>
      </w:r>
      <w:r w:rsidR="005A1081" w:rsidRPr="00AB573C">
        <w:t>n</w:t>
      </w:r>
      <w:r w:rsidRPr="00AB573C">
        <w:t xml:space="preserve">ot to </w:t>
      </w:r>
      <w:r w:rsidR="005A1081" w:rsidRPr="00AB573C">
        <w:t>c</w:t>
      </w:r>
      <w:r w:rsidRPr="00AB573C">
        <w:t xml:space="preserve">ount for </w:t>
      </w:r>
      <w:r w:rsidR="005A1081" w:rsidRPr="00AB573C">
        <w:t>s</w:t>
      </w:r>
      <w:r w:rsidRPr="00AB573C">
        <w:t xml:space="preserve">everance </w:t>
      </w:r>
      <w:r w:rsidR="005A1081" w:rsidRPr="00AB573C">
        <w:t>p</w:t>
      </w:r>
      <w:r w:rsidRPr="00AB573C">
        <w:t xml:space="preserve">ay </w:t>
      </w:r>
      <w:r w:rsidR="005A1081" w:rsidRPr="00AB573C">
        <w:t>p</w:t>
      </w:r>
      <w:r w:rsidRPr="00AB573C">
        <w:t>urposes</w:t>
      </w:r>
      <w:bookmarkEnd w:id="189"/>
      <w:bookmarkEnd w:id="190"/>
    </w:p>
    <w:p w14:paraId="5C255FF2" w14:textId="77777777" w:rsidR="00494831" w:rsidRPr="00AB573C" w:rsidRDefault="00494831" w:rsidP="005B15ED">
      <w:pPr>
        <w:pStyle w:val="Clause"/>
        <w:keepNext/>
        <w:ind w:left="357" w:hanging="357"/>
      </w:pPr>
      <w:r w:rsidRPr="00AB573C">
        <w:t>Periods of service that will not count as service for redundancy pay purposes are periods of service that ceased by way of:</w:t>
      </w:r>
    </w:p>
    <w:p w14:paraId="5C255FF3" w14:textId="77777777" w:rsidR="00494831" w:rsidRPr="00AB573C" w:rsidRDefault="00494831" w:rsidP="00426BF7">
      <w:pPr>
        <w:pStyle w:val="Subclause"/>
        <w:numPr>
          <w:ilvl w:val="2"/>
          <w:numId w:val="29"/>
        </w:numPr>
      </w:pPr>
      <w:r w:rsidRPr="00AB573C">
        <w:t>termination under section 29 of the PS Act or</w:t>
      </w:r>
    </w:p>
    <w:p w14:paraId="5C255FF4" w14:textId="77777777" w:rsidR="00494831" w:rsidRPr="00AB573C" w:rsidRDefault="00494831" w:rsidP="00426BF7">
      <w:pPr>
        <w:pStyle w:val="Subclause"/>
        <w:numPr>
          <w:ilvl w:val="2"/>
          <w:numId w:val="29"/>
        </w:numPr>
      </w:pPr>
      <w:r w:rsidRPr="00AB573C">
        <w:t>prior to the commencement of the PS Act, by way of redundancy; forfeiture of office, retirement on the grounds of invalidity, inefficiency or loss of qualifications; dismissal or termination of probationary appointment for reasons of unsatisfactory service or</w:t>
      </w:r>
    </w:p>
    <w:p w14:paraId="5C255FF5" w14:textId="77777777" w:rsidR="00494831" w:rsidRPr="00AB573C" w:rsidRDefault="00494831" w:rsidP="00426BF7">
      <w:pPr>
        <w:pStyle w:val="Subclause"/>
        <w:numPr>
          <w:ilvl w:val="2"/>
          <w:numId w:val="29"/>
        </w:numPr>
      </w:pPr>
      <w:r w:rsidRPr="00AB573C">
        <w:t>voluntary retirement at or above the minimum retiring age applicable to the employee or</w:t>
      </w:r>
    </w:p>
    <w:p w14:paraId="5C255FF6" w14:textId="77777777" w:rsidR="00494831" w:rsidRPr="00AB573C" w:rsidRDefault="00494831" w:rsidP="00426BF7">
      <w:pPr>
        <w:pStyle w:val="Subclause"/>
        <w:numPr>
          <w:ilvl w:val="2"/>
          <w:numId w:val="29"/>
        </w:numPr>
      </w:pPr>
      <w:r w:rsidRPr="00AB573C">
        <w:t>payment of a redundancy benefit or a similar payment or an employer-financed retirement benefit.</w:t>
      </w:r>
    </w:p>
    <w:p w14:paraId="5C255FF7" w14:textId="77777777" w:rsidR="00494831" w:rsidRPr="00AB573C" w:rsidRDefault="00494831" w:rsidP="000C6146">
      <w:pPr>
        <w:pStyle w:val="Clause"/>
      </w:pPr>
      <w:r w:rsidRPr="00AB573C">
        <w:t>Absences from duty which do not count as service for long service leave purposes will not count for severance pay purposes.</w:t>
      </w:r>
    </w:p>
    <w:p w14:paraId="5C255FF8" w14:textId="77777777" w:rsidR="00494831" w:rsidRPr="00AB573C" w:rsidRDefault="00494831" w:rsidP="00494831">
      <w:pPr>
        <w:pStyle w:val="Heading2"/>
      </w:pPr>
      <w:bookmarkStart w:id="191" w:name="_Toc530645457"/>
      <w:bookmarkStart w:id="192" w:name="_Toc2603677"/>
      <w:r w:rsidRPr="00AB573C">
        <w:t xml:space="preserve">Retention </w:t>
      </w:r>
      <w:r w:rsidR="005A1081" w:rsidRPr="00AB573C">
        <w:t>p</w:t>
      </w:r>
      <w:r w:rsidRPr="00AB573C">
        <w:t>eriod</w:t>
      </w:r>
      <w:bookmarkEnd w:id="191"/>
      <w:bookmarkEnd w:id="192"/>
    </w:p>
    <w:p w14:paraId="5C255FF9" w14:textId="25E509A7" w:rsidR="00494831" w:rsidRPr="00AB573C" w:rsidRDefault="00494831" w:rsidP="000C6146">
      <w:pPr>
        <w:pStyle w:val="Clause"/>
      </w:pPr>
      <w:r w:rsidRPr="00AB573C">
        <w:t xml:space="preserve">Should an employee not accept the formal offer of voluntary </w:t>
      </w:r>
      <w:r w:rsidR="00065C4A">
        <w:t>redundancy</w:t>
      </w:r>
      <w:r w:rsidRPr="00AB573C">
        <w:t>, the employee will commence their retention period on the day after the expiry of the</w:t>
      </w:r>
      <w:r w:rsidR="001A2518">
        <w:t xml:space="preserve"> </w:t>
      </w:r>
      <w:r w:rsidR="006A774D">
        <w:t xml:space="preserve">discussion and </w:t>
      </w:r>
      <w:r w:rsidRPr="00AB573C">
        <w:t>consideration period. The notice period will be concurrent with the retention period.</w:t>
      </w:r>
    </w:p>
    <w:p w14:paraId="5C255FFA" w14:textId="77777777" w:rsidR="00494831" w:rsidRPr="00AB573C" w:rsidRDefault="00494831" w:rsidP="005B15ED">
      <w:pPr>
        <w:pStyle w:val="Clause"/>
        <w:keepNext/>
        <w:ind w:left="357" w:hanging="357"/>
      </w:pPr>
      <w:r w:rsidRPr="00AB573C">
        <w:t>The intention of the retention period is to enable excess employees to be reassigned within the APS or to find other suitable employment. Consistent with this, during the retention period:</w:t>
      </w:r>
    </w:p>
    <w:p w14:paraId="5C255FFB" w14:textId="77777777" w:rsidR="00494831" w:rsidRPr="00AB573C" w:rsidRDefault="00494831" w:rsidP="00426BF7">
      <w:pPr>
        <w:pStyle w:val="Subclause"/>
        <w:numPr>
          <w:ilvl w:val="2"/>
          <w:numId w:val="30"/>
        </w:numPr>
      </w:pPr>
      <w:r w:rsidRPr="00AB573C">
        <w:t>the Department will continue to provide and resource reasonable career transition services and support, and take reasonable steps to move an excess employee to a suitable vacancy, to another agency or to pursue placements outside the APS consistent with this Agreement</w:t>
      </w:r>
    </w:p>
    <w:p w14:paraId="5C255FFC" w14:textId="77777777" w:rsidR="00494831" w:rsidRPr="00AB573C" w:rsidRDefault="00494831" w:rsidP="00426BF7">
      <w:pPr>
        <w:pStyle w:val="Subclause"/>
        <w:numPr>
          <w:ilvl w:val="2"/>
          <w:numId w:val="30"/>
        </w:numPr>
      </w:pPr>
      <w:r w:rsidRPr="00AB573C">
        <w:t>employees will take reasonable steps to secure permanent re-assignment or placement.</w:t>
      </w:r>
    </w:p>
    <w:p w14:paraId="5C255FFD" w14:textId="77777777" w:rsidR="00494831" w:rsidRPr="00AB573C" w:rsidRDefault="00494831" w:rsidP="005B15ED">
      <w:pPr>
        <w:pStyle w:val="Clause"/>
        <w:keepNext/>
        <w:ind w:left="357" w:hanging="357"/>
      </w:pPr>
      <w:bookmarkStart w:id="193" w:name="_Ref529197798"/>
      <w:r w:rsidRPr="00AB573C">
        <w:t>The retention period is:</w:t>
      </w:r>
      <w:bookmarkEnd w:id="193"/>
    </w:p>
    <w:p w14:paraId="5C255FFE" w14:textId="6B4B065F" w:rsidR="00494831" w:rsidRPr="00AB573C" w:rsidRDefault="00EA0D05" w:rsidP="00426BF7">
      <w:pPr>
        <w:pStyle w:val="Subclause"/>
        <w:numPr>
          <w:ilvl w:val="2"/>
          <w:numId w:val="31"/>
        </w:numPr>
      </w:pPr>
      <w:r>
        <w:t>thirteen</w:t>
      </w:r>
      <w:r w:rsidRPr="00AB573C">
        <w:t xml:space="preserve"> </w:t>
      </w:r>
      <w:r w:rsidR="00494831" w:rsidRPr="00AB573C">
        <w:t>months where an employee has 20 or more years of continuous, current service with the APS or is over 45 years of age</w:t>
      </w:r>
    </w:p>
    <w:p w14:paraId="5C255FFF" w14:textId="77777777" w:rsidR="00494831" w:rsidRPr="00AB573C" w:rsidRDefault="00494831" w:rsidP="00426BF7">
      <w:pPr>
        <w:pStyle w:val="Subclause"/>
        <w:numPr>
          <w:ilvl w:val="2"/>
          <w:numId w:val="31"/>
        </w:numPr>
      </w:pPr>
      <w:r w:rsidRPr="00AB573C">
        <w:t>seven months for other employees.</w:t>
      </w:r>
    </w:p>
    <w:p w14:paraId="5C256000" w14:textId="77777777" w:rsidR="00494831" w:rsidRDefault="00494831" w:rsidP="000B4029">
      <w:pPr>
        <w:pStyle w:val="Clause"/>
      </w:pPr>
      <w:r w:rsidRPr="00AB573C">
        <w:lastRenderedPageBreak/>
        <w:t>If an employee is entitled to a redundancy payment under the NES, the</w:t>
      </w:r>
      <w:r w:rsidR="002E5363" w:rsidRPr="00AB573C">
        <w:t>ir</w:t>
      </w:r>
      <w:r w:rsidRPr="00AB573C">
        <w:t xml:space="preserve"> retention period is reduced by the </w:t>
      </w:r>
      <w:r w:rsidR="002E5363" w:rsidRPr="00AB573C">
        <w:t xml:space="preserve">employee’s redundancy pay entitlement </w:t>
      </w:r>
      <w:r w:rsidRPr="00AB573C">
        <w:t xml:space="preserve">under the NES on termination, </w:t>
      </w:r>
      <w:r w:rsidR="002E5363" w:rsidRPr="00AB573C">
        <w:t xml:space="preserve">calculated </w:t>
      </w:r>
      <w:r w:rsidRPr="00AB573C">
        <w:t xml:space="preserve">as at the expiration of the retention period </w:t>
      </w:r>
      <w:r w:rsidR="002E5363" w:rsidRPr="00AB573C">
        <w:t>(</w:t>
      </w:r>
      <w:r w:rsidR="008F3B92" w:rsidRPr="00AB573C">
        <w:rPr>
          <w:rFonts w:ascii="Calibri" w:hAnsi="Calibri" w:cs="Calibri"/>
          <w:szCs w:val="22"/>
        </w:rPr>
        <w:t>as adjusted by this clause</w:t>
      </w:r>
      <w:r w:rsidR="002E5363" w:rsidRPr="00AB573C">
        <w:rPr>
          <w:rFonts w:ascii="Calibri" w:hAnsi="Calibri" w:cs="Calibri"/>
          <w:szCs w:val="22"/>
        </w:rPr>
        <w:t>)</w:t>
      </w:r>
      <w:r w:rsidRPr="00AB573C">
        <w:t>.</w:t>
      </w:r>
    </w:p>
    <w:p w14:paraId="42B8EC7A" w14:textId="67530CAA" w:rsidR="006E3DC6" w:rsidRPr="00907F88" w:rsidRDefault="006E3DC6" w:rsidP="006E3DC6">
      <w:pPr>
        <w:pStyle w:val="Clause"/>
      </w:pPr>
      <w:r w:rsidRPr="00907F88">
        <w:t xml:space="preserve">Where the Secretary determines there is insufficient productive work available to an excess employee during the retention period, the Secretary may, with the agreement of the employee, terminate </w:t>
      </w:r>
      <w:r w:rsidR="00FE6615">
        <w:t>the employee’s</w:t>
      </w:r>
      <w:r w:rsidRPr="00907F88">
        <w:t xml:space="preserve"> employment under section 29 of the PS Act and pay the balance of the retention period as a lump sum.</w:t>
      </w:r>
    </w:p>
    <w:p w14:paraId="5C256001" w14:textId="77777777" w:rsidR="00494831" w:rsidRPr="00AB573C" w:rsidRDefault="00494831" w:rsidP="00494831">
      <w:pPr>
        <w:pStyle w:val="Heading2"/>
      </w:pPr>
      <w:bookmarkStart w:id="194" w:name="_Toc530645458"/>
      <w:bookmarkStart w:id="195" w:name="_Toc2603678"/>
      <w:r w:rsidRPr="00AB573C">
        <w:t>Redeployment</w:t>
      </w:r>
      <w:bookmarkEnd w:id="194"/>
      <w:bookmarkEnd w:id="195"/>
    </w:p>
    <w:p w14:paraId="5C256002" w14:textId="77777777" w:rsidR="00494831" w:rsidRPr="00AB573C" w:rsidRDefault="00494831" w:rsidP="005B15ED">
      <w:pPr>
        <w:pStyle w:val="Clause"/>
        <w:keepNext/>
        <w:ind w:left="357" w:hanging="357"/>
      </w:pPr>
      <w:r w:rsidRPr="00AB573C">
        <w:t>The following provisions will apply to employees during their retention period:</w:t>
      </w:r>
    </w:p>
    <w:p w14:paraId="5C256003" w14:textId="77777777" w:rsidR="00494831" w:rsidRPr="00AB573C" w:rsidRDefault="00494831" w:rsidP="00426BF7">
      <w:pPr>
        <w:pStyle w:val="Subclause"/>
        <w:numPr>
          <w:ilvl w:val="2"/>
          <w:numId w:val="32"/>
        </w:numPr>
      </w:pPr>
      <w:r w:rsidRPr="00AB573C">
        <w:t>The employee can access up to $1,200 for payment for outplacement services or training opportunities that would be expected to enhance the employment prospects of employees.</w:t>
      </w:r>
    </w:p>
    <w:p w14:paraId="5C256004" w14:textId="77777777" w:rsidR="00494831" w:rsidRPr="00AB573C" w:rsidRDefault="00494831" w:rsidP="00426BF7">
      <w:pPr>
        <w:pStyle w:val="Subclause"/>
        <w:numPr>
          <w:ilvl w:val="2"/>
          <w:numId w:val="32"/>
        </w:numPr>
      </w:pPr>
      <w:r w:rsidRPr="00AB573C">
        <w:t xml:space="preserve">Excess employees </w:t>
      </w:r>
      <w:r w:rsidR="00585269" w:rsidRPr="00AB573C">
        <w:t xml:space="preserve">of the Department </w:t>
      </w:r>
      <w:r w:rsidRPr="00AB573C">
        <w:t>will be considered first and in isolation from, and not in competition with, other applicants who are not excess for an advertised vacancy to which the employee seeks transfer but only at or below the employee’s level. In placing excess employees, consideration will be given to the employee’s current skills and experience or the employee’s ability to acquire the relevant skills for the advertised vacancy in a short period of time.</w:t>
      </w:r>
    </w:p>
    <w:p w14:paraId="5C256005" w14:textId="77777777" w:rsidR="00494831" w:rsidRPr="00AB573C" w:rsidRDefault="00494831" w:rsidP="00426BF7">
      <w:pPr>
        <w:pStyle w:val="Subclause"/>
        <w:numPr>
          <w:ilvl w:val="2"/>
          <w:numId w:val="32"/>
        </w:numPr>
      </w:pPr>
      <w:r w:rsidRPr="00AB573C">
        <w:t>Suitable trial placements in other organisation</w:t>
      </w:r>
      <w:r w:rsidR="008D0852" w:rsidRPr="00AB573C">
        <w:t>s</w:t>
      </w:r>
      <w:r w:rsidRPr="00AB573C">
        <w:t>, including private sector organisations, will be funded for up to three months where there is an identifiable opportunity for permanent placement and no job swap arrangement is involved. An individual employee may undertake</w:t>
      </w:r>
      <w:r w:rsidR="00516212">
        <w:t xml:space="preserve"> more than one trial placement.</w:t>
      </w:r>
    </w:p>
    <w:p w14:paraId="5C256006" w14:textId="6044B21D" w:rsidR="00494831" w:rsidRPr="00AB573C" w:rsidRDefault="00494831" w:rsidP="00426BF7">
      <w:pPr>
        <w:pStyle w:val="Subclause"/>
        <w:numPr>
          <w:ilvl w:val="2"/>
          <w:numId w:val="32"/>
        </w:numPr>
      </w:pPr>
      <w:r w:rsidRPr="00AB573C">
        <w:t>The employee may request assistance in meeting reasonable travel costs and incidental expenses incurred in seeking alternative employment.</w:t>
      </w:r>
    </w:p>
    <w:p w14:paraId="5C256007" w14:textId="77777777" w:rsidR="00672BCF" w:rsidRPr="00AB573C" w:rsidRDefault="00AE141E" w:rsidP="00426BF7">
      <w:pPr>
        <w:pStyle w:val="Subclause"/>
        <w:numPr>
          <w:ilvl w:val="2"/>
          <w:numId w:val="32"/>
        </w:numPr>
      </w:pPr>
      <w:r w:rsidRPr="00AB573C">
        <w:t>The employee may, after being given four weeks</w:t>
      </w:r>
      <w:r w:rsidRPr="00BC3D92">
        <w:t xml:space="preserve"> </w:t>
      </w:r>
      <w:r w:rsidRPr="00AB573C">
        <w:t xml:space="preserve">of notice, be </w:t>
      </w:r>
      <w:r w:rsidR="00494831" w:rsidRPr="00AB573C">
        <w:t>reduce</w:t>
      </w:r>
      <w:r w:rsidRPr="00AB573C">
        <w:t>d</w:t>
      </w:r>
      <w:r w:rsidR="00494831" w:rsidRPr="00AB573C">
        <w:t xml:space="preserve"> </w:t>
      </w:r>
      <w:r w:rsidRPr="00AB573C">
        <w:t xml:space="preserve">in </w:t>
      </w:r>
      <w:r w:rsidR="00494831" w:rsidRPr="00AB573C">
        <w:t xml:space="preserve">classification as a means of securing alternative employment. If reduction occurs after the offer of voluntary </w:t>
      </w:r>
      <w:r w:rsidR="008A608C" w:rsidRPr="00AB573C">
        <w:t>redundancy</w:t>
      </w:r>
      <w:r w:rsidR="00494831" w:rsidRPr="00AB573C">
        <w:t xml:space="preserve"> and before the end of the retention period the employee will receive payments to maintain the employee’s salary level for the balance of the retention period.</w:t>
      </w:r>
    </w:p>
    <w:p w14:paraId="5C256008" w14:textId="77777777" w:rsidR="00494831" w:rsidRPr="00AB573C" w:rsidRDefault="00672BCF" w:rsidP="00426BF7">
      <w:pPr>
        <w:pStyle w:val="Subclause"/>
        <w:numPr>
          <w:ilvl w:val="2"/>
          <w:numId w:val="32"/>
        </w:numPr>
      </w:pPr>
      <w:r w:rsidRPr="00AB573C">
        <w:rPr>
          <w:rFonts w:ascii="Calibri" w:hAnsi="Calibri" w:cs="Calibri"/>
          <w:szCs w:val="22"/>
        </w:rPr>
        <w:t>Employees over 45 years of age and employees in regional remote areas may be eligible for additional outplacement assistance (up to the value of $3,000) during the retention period.</w:t>
      </w:r>
    </w:p>
    <w:p w14:paraId="5C256009" w14:textId="77777777" w:rsidR="00494831" w:rsidRPr="00AB573C" w:rsidRDefault="00AE141E" w:rsidP="00494831">
      <w:pPr>
        <w:pStyle w:val="Heading2"/>
      </w:pPr>
      <w:bookmarkStart w:id="196" w:name="_Toc530645459"/>
      <w:bookmarkStart w:id="197" w:name="_Toc2603679"/>
      <w:r w:rsidRPr="00AB573C">
        <w:t xml:space="preserve">Extension of </w:t>
      </w:r>
      <w:r w:rsidR="00B759B5" w:rsidRPr="00AB573C">
        <w:t>the r</w:t>
      </w:r>
      <w:r w:rsidR="00494831" w:rsidRPr="00AB573C">
        <w:t xml:space="preserve">etention </w:t>
      </w:r>
      <w:r w:rsidR="00B759B5" w:rsidRPr="00AB573C">
        <w:t>p</w:t>
      </w:r>
      <w:r w:rsidR="00494831" w:rsidRPr="00AB573C">
        <w:t>eriod</w:t>
      </w:r>
      <w:bookmarkEnd w:id="196"/>
      <w:bookmarkEnd w:id="197"/>
    </w:p>
    <w:p w14:paraId="5C25600A" w14:textId="42DFD43A" w:rsidR="00494831" w:rsidRPr="00AB573C" w:rsidRDefault="00494831" w:rsidP="000C6146">
      <w:pPr>
        <w:pStyle w:val="Clause"/>
      </w:pPr>
      <w:r w:rsidRPr="00AB573C">
        <w:t xml:space="preserve">Retention periods will only be extended by periods of </w:t>
      </w:r>
      <w:r w:rsidR="00A25C2C" w:rsidRPr="00AB573C">
        <w:t xml:space="preserve">mandatory maternity leave or </w:t>
      </w:r>
      <w:r w:rsidRPr="00AB573C">
        <w:t>approved leave due to the employee’s illness or injury (supported by medical evidence) taken during the retention period.</w:t>
      </w:r>
      <w:r w:rsidR="00760960">
        <w:t xml:space="preserve"> </w:t>
      </w:r>
      <w:r w:rsidR="00760960" w:rsidRPr="00614A4D">
        <w:rPr>
          <w:rFonts w:ascii="Calibri" w:hAnsi="Calibri" w:cs="Calibri"/>
          <w:szCs w:val="22"/>
        </w:rPr>
        <w:t>The retention period will not be extended for other absences except where the Secretary is satisfied</w:t>
      </w:r>
      <w:r w:rsidR="00760960">
        <w:rPr>
          <w:rFonts w:ascii="Calibri" w:hAnsi="Calibri" w:cs="Calibri"/>
          <w:szCs w:val="22"/>
        </w:rPr>
        <w:t xml:space="preserve"> that exceptional circumstances</w:t>
      </w:r>
      <w:r w:rsidR="00760960" w:rsidRPr="00614A4D">
        <w:rPr>
          <w:rFonts w:ascii="Calibri" w:hAnsi="Calibri" w:cs="Calibri"/>
          <w:szCs w:val="22"/>
        </w:rPr>
        <w:t xml:space="preserve"> exist.</w:t>
      </w:r>
      <w:r w:rsidRPr="00AB573C">
        <w:t xml:space="preserve"> The period will not be extended on these grounds beyond an additional eight weeks.</w:t>
      </w:r>
    </w:p>
    <w:p w14:paraId="5C25600B" w14:textId="77777777" w:rsidR="00494831" w:rsidRPr="00AB573C" w:rsidRDefault="00494831" w:rsidP="00494831">
      <w:pPr>
        <w:pStyle w:val="Heading2"/>
      </w:pPr>
      <w:bookmarkStart w:id="198" w:name="_Toc530645460"/>
      <w:bookmarkStart w:id="199" w:name="_Toc2603680"/>
      <w:r w:rsidRPr="00AB573C">
        <w:lastRenderedPageBreak/>
        <w:t xml:space="preserve">Involuntary </w:t>
      </w:r>
      <w:r w:rsidR="00C62F6F" w:rsidRPr="00AB573C">
        <w:t>redundancy</w:t>
      </w:r>
      <w:bookmarkEnd w:id="198"/>
      <w:bookmarkEnd w:id="199"/>
    </w:p>
    <w:p w14:paraId="5C25600C" w14:textId="7FADAC6C" w:rsidR="00494831" w:rsidRPr="00AB573C" w:rsidRDefault="00494831" w:rsidP="000C6146">
      <w:pPr>
        <w:pStyle w:val="Clause"/>
      </w:pPr>
      <w:r w:rsidRPr="00AB573C">
        <w:t xml:space="preserve">If an excess employee is unsuccessful in obtaining permanent reassignment at the end of the retention period, </w:t>
      </w:r>
      <w:r w:rsidR="00FE6615">
        <w:t>the employee’s</w:t>
      </w:r>
      <w:r w:rsidRPr="00AB573C">
        <w:t xml:space="preserve"> employment will be terminated under section 29 of the PS Act.</w:t>
      </w:r>
    </w:p>
    <w:p w14:paraId="5C25600D" w14:textId="77777777" w:rsidR="00494831" w:rsidRDefault="00494831" w:rsidP="000C6146">
      <w:pPr>
        <w:pStyle w:val="Clause"/>
      </w:pPr>
      <w:r w:rsidRPr="00AB573C">
        <w:t>Where an excess employee’s employment is to be terminated the employee will be given four weeks’ notice of termination (or five weeks for an employee over 45 years of age with at least five years of continuous, current APS service). This period of notice will be served, as far as practicable, concurre</w:t>
      </w:r>
      <w:r w:rsidR="00C62F6F" w:rsidRPr="00AB573C">
        <w:t>ntly with the retention period.</w:t>
      </w:r>
    </w:p>
    <w:p w14:paraId="69DDC47B" w14:textId="7BC79BFD" w:rsidR="00AE61F6" w:rsidRPr="00AB573C" w:rsidRDefault="00AE61F6" w:rsidP="000C6146">
      <w:pPr>
        <w:pStyle w:val="Clause"/>
      </w:pPr>
      <w:r>
        <w:t>Where an employee elects to terminate their employment before the expiration of the notice period, payment in lieu of the unexpired notice period will be made.</w:t>
      </w:r>
    </w:p>
    <w:p w14:paraId="703C2FF7" w14:textId="7D03A77F" w:rsidR="00CE5A83" w:rsidRPr="004B5295" w:rsidRDefault="00314BDF" w:rsidP="004B5295">
      <w:pPr>
        <w:pStyle w:val="Clause"/>
      </w:pPr>
      <w:r w:rsidRPr="00AB573C">
        <w:t xml:space="preserve">In deciding whether to terminate </w:t>
      </w:r>
      <w:r w:rsidR="00742827">
        <w:t>the employee’s employment</w:t>
      </w:r>
      <w:r w:rsidRPr="00AB573C">
        <w:t>, the Secretary will take account of any re-assignment process that may be in progress.</w:t>
      </w:r>
    </w:p>
    <w:p w14:paraId="5C256011" w14:textId="7F2CAED5" w:rsidR="00CA7231" w:rsidRPr="00AB573C" w:rsidRDefault="00494831" w:rsidP="00494831">
      <w:pPr>
        <w:pStyle w:val="Heading1"/>
      </w:pPr>
      <w:bookmarkStart w:id="200" w:name="_Toc530645461"/>
      <w:bookmarkStart w:id="201" w:name="_Toc2603681"/>
      <w:r w:rsidRPr="00AB573C">
        <w:lastRenderedPageBreak/>
        <w:t xml:space="preserve">Part </w:t>
      </w:r>
      <w:r w:rsidR="00B513E3">
        <w:t>I</w:t>
      </w:r>
      <w:r w:rsidRPr="00AB573C">
        <w:t xml:space="preserve"> – Separation</w:t>
      </w:r>
      <w:bookmarkEnd w:id="200"/>
      <w:bookmarkEnd w:id="201"/>
    </w:p>
    <w:p w14:paraId="5C256012" w14:textId="77777777" w:rsidR="006F66D5" w:rsidRDefault="006F66D5" w:rsidP="006F66D5">
      <w:pPr>
        <w:pStyle w:val="Clause"/>
      </w:pPr>
      <w:r w:rsidRPr="00AB573C">
        <w:t>An employee who ceases employment with the APS will be paid for unused annual leave credits. Payment includes allowances in the nature of salary which are paid during periods of annual leave and on a regular basis, excluding allowances which are a reimbursement for expenses incurred.</w:t>
      </w:r>
    </w:p>
    <w:p w14:paraId="4A8EA1AD" w14:textId="5BA82ABC" w:rsidR="00E4722F" w:rsidRPr="00AB573C" w:rsidRDefault="00E4722F" w:rsidP="006F66D5">
      <w:pPr>
        <w:pStyle w:val="Clause"/>
      </w:pPr>
      <w:r>
        <w:t>Any outstanding payments for purchased leave or any flex debt will be deducted from a person’s final monies if they cease to work for the Department.</w:t>
      </w:r>
      <w:r w:rsidR="00F510FA">
        <w:t xml:space="preserve"> </w:t>
      </w:r>
    </w:p>
    <w:p w14:paraId="5C256014" w14:textId="77777777" w:rsidR="00494831" w:rsidRPr="00AB573C" w:rsidRDefault="00494831" w:rsidP="00494831">
      <w:pPr>
        <w:pStyle w:val="Heading2"/>
      </w:pPr>
      <w:bookmarkStart w:id="202" w:name="_Toc530645462"/>
      <w:bookmarkStart w:id="203" w:name="_Toc2603682"/>
      <w:r w:rsidRPr="00AB573C">
        <w:t>Resignation</w:t>
      </w:r>
      <w:bookmarkEnd w:id="202"/>
      <w:bookmarkEnd w:id="203"/>
    </w:p>
    <w:p w14:paraId="5C256015" w14:textId="1FF7A8AC" w:rsidR="00494831" w:rsidRPr="00AB573C" w:rsidRDefault="00494831" w:rsidP="000C6146">
      <w:pPr>
        <w:pStyle w:val="Clause"/>
      </w:pPr>
      <w:r w:rsidRPr="00AB573C">
        <w:t>An employee should give the</w:t>
      </w:r>
      <w:r w:rsidR="006948BC">
        <w:t>ir Branch Manager</w:t>
      </w:r>
      <w:r w:rsidRPr="00AB573C">
        <w:t xml:space="preserve"> at least two weeks’ notice in writing of their intention to resign or retire. Where an employee submits a resignation which takes effect on a public holiday, the resignation will be deemed effective from close of business on the working day immediately prior to the public holiday. All resignations will be deemed to take effect at close of business of the resignation date.</w:t>
      </w:r>
    </w:p>
    <w:p w14:paraId="5C256016" w14:textId="77777777" w:rsidR="0000350F" w:rsidRPr="00AB573C" w:rsidRDefault="0000350F" w:rsidP="002D6102">
      <w:pPr>
        <w:pStyle w:val="Heading2"/>
      </w:pPr>
      <w:bookmarkStart w:id="204" w:name="_Toc530645463"/>
      <w:bookmarkStart w:id="205" w:name="_Toc2603683"/>
      <w:r w:rsidRPr="00AB573C">
        <w:t>Payment on death</w:t>
      </w:r>
      <w:bookmarkEnd w:id="204"/>
      <w:bookmarkEnd w:id="205"/>
    </w:p>
    <w:p w14:paraId="5C256017" w14:textId="77777777" w:rsidR="0000350F" w:rsidRPr="00AB573C" w:rsidRDefault="0000350F" w:rsidP="000C6146">
      <w:pPr>
        <w:pStyle w:val="Clause"/>
      </w:pPr>
      <w:r w:rsidRPr="00AB573C">
        <w:t>Where an employee dies, or the Secretary directs that an employee will be presumed to have died on a particular date, the Secretary may authorise the payment of the amount of salary, TPL, annual leave and allowances to which the former employee would have been entitled had they retired or resigned.</w:t>
      </w:r>
    </w:p>
    <w:p w14:paraId="0A40A563" w14:textId="77777777" w:rsidR="009D3E7B" w:rsidRDefault="0000350F" w:rsidP="000C6146">
      <w:pPr>
        <w:pStyle w:val="Clause"/>
      </w:pPr>
      <w:r w:rsidRPr="00AB573C">
        <w:t>Payment will be made to dependants or the partner of the former employee or the former employee’s legal personal representative</w:t>
      </w:r>
      <w:r w:rsidR="0052289F" w:rsidRPr="00AB573C">
        <w:t>.</w:t>
      </w:r>
    </w:p>
    <w:p w14:paraId="5C256018" w14:textId="41D5CBEB" w:rsidR="00CE5A83" w:rsidRDefault="00CE5A83">
      <w:pPr>
        <w:ind w:left="850"/>
        <w:rPr>
          <w:rFonts w:eastAsia="Times New Roman" w:cs="Times New Roman"/>
          <w:szCs w:val="24"/>
          <w:lang w:eastAsia="en-AU"/>
        </w:rPr>
      </w:pPr>
      <w:r>
        <w:br w:type="page"/>
      </w:r>
    </w:p>
    <w:p w14:paraId="5C256019" w14:textId="102727AE" w:rsidR="00494831" w:rsidRPr="00AB573C" w:rsidRDefault="001D4D4A" w:rsidP="001D4D4A">
      <w:pPr>
        <w:pStyle w:val="Heading1"/>
      </w:pPr>
      <w:bookmarkStart w:id="206" w:name="_Toc530645464"/>
      <w:bookmarkStart w:id="207" w:name="_Toc2603684"/>
      <w:r w:rsidRPr="00AB573C">
        <w:lastRenderedPageBreak/>
        <w:t xml:space="preserve">Part </w:t>
      </w:r>
      <w:r w:rsidR="00B513E3">
        <w:t>J</w:t>
      </w:r>
      <w:r w:rsidRPr="00AB573C">
        <w:t xml:space="preserve"> – Working </w:t>
      </w:r>
      <w:r w:rsidR="00C24A13" w:rsidRPr="00AB573C">
        <w:t>t</w:t>
      </w:r>
      <w:r w:rsidRPr="00AB573C">
        <w:t>ogether</w:t>
      </w:r>
      <w:bookmarkEnd w:id="206"/>
      <w:bookmarkEnd w:id="207"/>
    </w:p>
    <w:p w14:paraId="5FED1296" w14:textId="6060750A" w:rsidR="005F43B8" w:rsidRDefault="005F43B8" w:rsidP="005F43B8">
      <w:pPr>
        <w:pStyle w:val="Heading2"/>
      </w:pPr>
      <w:bookmarkStart w:id="208" w:name="_Toc530645465"/>
      <w:bookmarkStart w:id="209" w:name="_Toc2603685"/>
      <w:r>
        <w:t xml:space="preserve">Diversity and </w:t>
      </w:r>
      <w:r w:rsidR="001C6292">
        <w:t>i</w:t>
      </w:r>
      <w:r>
        <w:t>nclusion</w:t>
      </w:r>
      <w:bookmarkEnd w:id="208"/>
      <w:bookmarkEnd w:id="209"/>
    </w:p>
    <w:p w14:paraId="090AD98B" w14:textId="42B0BFD3" w:rsidR="005F43B8" w:rsidRPr="005F43B8" w:rsidRDefault="005F43B8" w:rsidP="00884802">
      <w:pPr>
        <w:pStyle w:val="Clause"/>
        <w:ind w:left="357" w:hanging="357"/>
      </w:pPr>
      <w:r w:rsidRPr="003715BA">
        <w:rPr>
          <w:rFonts w:ascii="Calibri" w:hAnsi="Calibri" w:cs="Calibri"/>
          <w:bCs/>
          <w:szCs w:val="22"/>
        </w:rPr>
        <w:t xml:space="preserve">The </w:t>
      </w:r>
      <w:r w:rsidR="003E35CE">
        <w:rPr>
          <w:rFonts w:ascii="Calibri" w:hAnsi="Calibri" w:cs="Calibri"/>
          <w:bCs/>
          <w:szCs w:val="22"/>
        </w:rPr>
        <w:t>D</w:t>
      </w:r>
      <w:r w:rsidRPr="003715BA">
        <w:rPr>
          <w:rFonts w:ascii="Calibri" w:hAnsi="Calibri" w:cs="Calibri"/>
          <w:bCs/>
          <w:szCs w:val="22"/>
        </w:rPr>
        <w:t xml:space="preserve">epartment is committed to promoting and supporting workplace diversity and to creating an environment that values and utilises the contributions of people with different backgrounds, experiences and perspectives. The </w:t>
      </w:r>
      <w:r w:rsidR="003E35CE">
        <w:rPr>
          <w:rFonts w:ascii="Calibri" w:hAnsi="Calibri" w:cs="Calibri"/>
          <w:bCs/>
          <w:szCs w:val="22"/>
        </w:rPr>
        <w:t>D</w:t>
      </w:r>
      <w:r w:rsidRPr="003715BA">
        <w:rPr>
          <w:rFonts w:ascii="Calibri" w:hAnsi="Calibri" w:cs="Calibri"/>
          <w:bCs/>
          <w:szCs w:val="22"/>
        </w:rPr>
        <w:t>epartment is an inclusive organisation that values fairness, equity and diversity consistent w</w:t>
      </w:r>
      <w:r>
        <w:rPr>
          <w:rFonts w:ascii="Calibri" w:hAnsi="Calibri" w:cs="Calibri"/>
          <w:bCs/>
          <w:szCs w:val="22"/>
        </w:rPr>
        <w:t>ith the APS Values and Code of C</w:t>
      </w:r>
      <w:r w:rsidRPr="003715BA">
        <w:rPr>
          <w:rFonts w:ascii="Calibri" w:hAnsi="Calibri" w:cs="Calibri"/>
          <w:bCs/>
          <w:szCs w:val="22"/>
        </w:rPr>
        <w:t>onduct</w:t>
      </w:r>
      <w:r>
        <w:rPr>
          <w:rFonts w:ascii="Calibri" w:hAnsi="Calibri" w:cs="Calibri"/>
          <w:bCs/>
          <w:szCs w:val="22"/>
        </w:rPr>
        <w:t>.</w:t>
      </w:r>
    </w:p>
    <w:p w14:paraId="01EECCBC" w14:textId="4A991D20" w:rsidR="005F43B8" w:rsidRDefault="005F43B8" w:rsidP="005F43B8">
      <w:pPr>
        <w:pStyle w:val="Clause"/>
        <w:keepNext/>
      </w:pPr>
      <w:r w:rsidRPr="003715BA">
        <w:rPr>
          <w:rFonts w:ascii="Calibri" w:hAnsi="Calibri" w:cs="Calibri"/>
          <w:bCs/>
          <w:szCs w:val="22"/>
        </w:rPr>
        <w:t xml:space="preserve">The </w:t>
      </w:r>
      <w:r w:rsidR="008A58D4">
        <w:rPr>
          <w:rFonts w:ascii="Calibri" w:hAnsi="Calibri" w:cs="Calibri"/>
          <w:bCs/>
          <w:szCs w:val="22"/>
        </w:rPr>
        <w:t>D</w:t>
      </w:r>
      <w:r w:rsidRPr="003715BA">
        <w:rPr>
          <w:rFonts w:ascii="Calibri" w:hAnsi="Calibri" w:cs="Calibri"/>
          <w:bCs/>
          <w:szCs w:val="22"/>
        </w:rPr>
        <w:t>epartment is committed to increasing employment opportunities and accessibility for</w:t>
      </w:r>
      <w:r w:rsidR="003638F9">
        <w:rPr>
          <w:rFonts w:ascii="Calibri" w:hAnsi="Calibri" w:cs="Calibri"/>
          <w:bCs/>
          <w:szCs w:val="22"/>
        </w:rPr>
        <w:t xml:space="preserve"> all including</w:t>
      </w:r>
    </w:p>
    <w:p w14:paraId="2F5E117C" w14:textId="77777777" w:rsidR="005F43B8" w:rsidRPr="003715BA" w:rsidRDefault="005F43B8" w:rsidP="00B67C4F">
      <w:pPr>
        <w:pStyle w:val="ListBullet"/>
      </w:pPr>
      <w:r>
        <w:t>People with disability</w:t>
      </w:r>
    </w:p>
    <w:p w14:paraId="46D18781" w14:textId="0057A71C" w:rsidR="005F43B8" w:rsidRPr="003715BA" w:rsidRDefault="005F43B8" w:rsidP="00B67C4F">
      <w:pPr>
        <w:pStyle w:val="ListBullet"/>
      </w:pPr>
      <w:r w:rsidRPr="003715BA">
        <w:t>Aboriginal and</w:t>
      </w:r>
      <w:r>
        <w:t xml:space="preserve"> Torres Strait Islander people</w:t>
      </w:r>
      <w:r w:rsidR="003B49FC">
        <w:t>s</w:t>
      </w:r>
    </w:p>
    <w:p w14:paraId="6F484850" w14:textId="271FC2D4" w:rsidR="005F43B8" w:rsidRDefault="006F02D7" w:rsidP="00B67C4F">
      <w:pPr>
        <w:pStyle w:val="ListBullet"/>
      </w:pPr>
      <w:r>
        <w:t xml:space="preserve">Multigenerational </w:t>
      </w:r>
      <w:r w:rsidR="005F43B8" w:rsidRPr="003715BA">
        <w:t>workers</w:t>
      </w:r>
    </w:p>
    <w:p w14:paraId="7510AF6F" w14:textId="6FB4C838" w:rsidR="00540C22" w:rsidRDefault="00540C22" w:rsidP="00B67C4F">
      <w:pPr>
        <w:pStyle w:val="ListBullet"/>
      </w:pPr>
      <w:r>
        <w:t xml:space="preserve">Culturally and Linguistically diverse </w:t>
      </w:r>
      <w:r w:rsidR="007328CD">
        <w:t>employees</w:t>
      </w:r>
    </w:p>
    <w:p w14:paraId="3F89690C" w14:textId="7B3105CF" w:rsidR="00540C22" w:rsidRPr="003715BA" w:rsidRDefault="00540C22" w:rsidP="00B67C4F">
      <w:pPr>
        <w:pStyle w:val="ListBullet"/>
      </w:pPr>
      <w:r>
        <w:t>Lesbian, Gay, Bisexual, Transgender, Intersex and Queer (LGBTI</w:t>
      </w:r>
      <w:r w:rsidR="006F02D7">
        <w:t>Q</w:t>
      </w:r>
      <w:r>
        <w:t>+) people</w:t>
      </w:r>
      <w:r w:rsidR="006F02D7">
        <w:t>.</w:t>
      </w:r>
    </w:p>
    <w:p w14:paraId="41F8BDEA" w14:textId="77777777" w:rsidR="00E0252E" w:rsidRDefault="00E0252E" w:rsidP="00E0252E">
      <w:pPr>
        <w:pStyle w:val="Heading2"/>
      </w:pPr>
      <w:bookmarkStart w:id="210" w:name="_Toc530645466"/>
      <w:bookmarkStart w:id="211" w:name="_Toc2603686"/>
      <w:r>
        <w:t>Representation</w:t>
      </w:r>
      <w:bookmarkEnd w:id="210"/>
      <w:bookmarkEnd w:id="211"/>
    </w:p>
    <w:p w14:paraId="14CD9308" w14:textId="77777777" w:rsidR="00E0252E" w:rsidRDefault="00E0252E" w:rsidP="00E0252E">
      <w:pPr>
        <w:pStyle w:val="Clause"/>
      </w:pPr>
      <w:r>
        <w:t>Employees have the right to be represented by a representative of their choice in workplace matters. The Department and any employee representative will deal with each other in good faith.</w:t>
      </w:r>
    </w:p>
    <w:p w14:paraId="5C25601A" w14:textId="5E30E4FC" w:rsidR="001D4D4A" w:rsidRPr="00AB573C" w:rsidRDefault="001D4D4A" w:rsidP="00E0252E">
      <w:pPr>
        <w:pStyle w:val="Heading2"/>
      </w:pPr>
      <w:bookmarkStart w:id="212" w:name="_Toc530645467"/>
      <w:bookmarkStart w:id="213" w:name="_Toc2603687"/>
      <w:r w:rsidRPr="00AB573C">
        <w:t>Consultation</w:t>
      </w:r>
      <w:r w:rsidR="00421F0E">
        <w:t xml:space="preserve"> arrangements</w:t>
      </w:r>
      <w:bookmarkEnd w:id="212"/>
      <w:bookmarkEnd w:id="213"/>
    </w:p>
    <w:p w14:paraId="7D332962" w14:textId="3E63096A" w:rsidR="005D2E45" w:rsidRDefault="005D2E45" w:rsidP="005B15ED">
      <w:pPr>
        <w:pStyle w:val="Clause"/>
        <w:keepNext/>
      </w:pPr>
      <w:r w:rsidRPr="006C72F0">
        <w:t>The Department is committed to communicating and consulting with employees and, where they choose, their representative about the implementation and operation of this agreement and issues affecting their entitlements and conditions of employment.</w:t>
      </w:r>
    </w:p>
    <w:p w14:paraId="519EF995" w14:textId="77777777" w:rsidR="002563D7" w:rsidRDefault="00421F0E" w:rsidP="002563D7">
      <w:pPr>
        <w:pStyle w:val="Heading3"/>
      </w:pPr>
      <w:bookmarkStart w:id="214" w:name="_Toc2603688"/>
      <w:r>
        <w:t>Consultation</w:t>
      </w:r>
      <w:bookmarkEnd w:id="214"/>
    </w:p>
    <w:p w14:paraId="5C25601B" w14:textId="0CFEC7EE" w:rsidR="00E137E5" w:rsidRDefault="006F02D7" w:rsidP="005B15ED">
      <w:pPr>
        <w:pStyle w:val="Clause"/>
        <w:keepNext/>
      </w:pPr>
      <w:bookmarkStart w:id="215" w:name="_Ref529198097"/>
      <w:r w:rsidRPr="002369F9">
        <w:t>Clauses</w:t>
      </w:r>
      <w:r w:rsidR="00271F88" w:rsidRPr="002369F9">
        <w:t> </w:t>
      </w:r>
      <w:r w:rsidR="002E5CD1" w:rsidRPr="002369F9">
        <w:fldChar w:fldCharType="begin"/>
      </w:r>
      <w:r w:rsidR="002E5CD1" w:rsidRPr="002369F9">
        <w:instrText xml:space="preserve"> REF _Ref529197943 \r \h </w:instrText>
      </w:r>
      <w:r w:rsidR="00271F88" w:rsidRPr="002369F9">
        <w:instrText xml:space="preserve"> \* MERGEFORMAT </w:instrText>
      </w:r>
      <w:r w:rsidR="002E5CD1" w:rsidRPr="002369F9">
        <w:fldChar w:fldCharType="separate"/>
      </w:r>
      <w:r w:rsidR="004215D7">
        <w:t>247</w:t>
      </w:r>
      <w:r w:rsidR="002E5CD1" w:rsidRPr="002369F9">
        <w:fldChar w:fldCharType="end"/>
      </w:r>
      <w:r w:rsidR="00513216" w:rsidRPr="002369F9">
        <w:t>-</w:t>
      </w:r>
      <w:r w:rsidR="002E5CD1" w:rsidRPr="002369F9">
        <w:fldChar w:fldCharType="begin"/>
      </w:r>
      <w:r w:rsidR="002E5CD1" w:rsidRPr="002369F9">
        <w:instrText xml:space="preserve"> REF _Ref529197961 \r \h </w:instrText>
      </w:r>
      <w:r w:rsidR="00271F88" w:rsidRPr="002369F9">
        <w:instrText xml:space="preserve"> \* MERGEFORMAT </w:instrText>
      </w:r>
      <w:r w:rsidR="002E5CD1" w:rsidRPr="002369F9">
        <w:fldChar w:fldCharType="separate"/>
      </w:r>
      <w:r w:rsidR="004215D7">
        <w:t>261</w:t>
      </w:r>
      <w:r w:rsidR="002E5CD1" w:rsidRPr="002369F9">
        <w:fldChar w:fldCharType="end"/>
      </w:r>
      <w:r w:rsidR="00B74303" w:rsidRPr="002369F9">
        <w:t xml:space="preserve"> appl</w:t>
      </w:r>
      <w:r w:rsidRPr="002369F9">
        <w:t>y</w:t>
      </w:r>
      <w:r w:rsidR="00B74303" w:rsidRPr="002369F9">
        <w:t xml:space="preserve"> </w:t>
      </w:r>
      <w:r w:rsidR="00B74303" w:rsidRPr="00AB573C">
        <w:t>if the Department</w:t>
      </w:r>
      <w:r w:rsidR="00E137E5">
        <w:t>:</w:t>
      </w:r>
      <w:bookmarkEnd w:id="215"/>
    </w:p>
    <w:p w14:paraId="5C25601C" w14:textId="50B84588" w:rsidR="00E137E5" w:rsidRPr="00FC5DB4" w:rsidRDefault="00F257B8" w:rsidP="00FC5DB4">
      <w:pPr>
        <w:pStyle w:val="Subclause"/>
        <w:numPr>
          <w:ilvl w:val="2"/>
          <w:numId w:val="51"/>
        </w:numPr>
      </w:pPr>
      <w:bookmarkStart w:id="216" w:name="_Ref529198157"/>
      <w:r w:rsidRPr="00FC5DB4">
        <w:t>has made a definite decision to introduce a major change to production, program, organisation, structure or technology in relation to its enterprise that is likely to have a significant effect on the employees</w:t>
      </w:r>
      <w:r w:rsidR="00E137E5" w:rsidRPr="00FC5DB4">
        <w:t>; or</w:t>
      </w:r>
      <w:bookmarkEnd w:id="216"/>
    </w:p>
    <w:p w14:paraId="5C25601D" w14:textId="77777777" w:rsidR="00B74303" w:rsidRPr="00FC5DB4" w:rsidRDefault="00E137E5" w:rsidP="00FC5DB4">
      <w:pPr>
        <w:pStyle w:val="Subclause"/>
      </w:pPr>
      <w:bookmarkStart w:id="217" w:name="_Ref530555706"/>
      <w:r w:rsidRPr="00FC5DB4">
        <w:t>proposes to introduce a change to the regular roster or ordinary hours of work of employees</w:t>
      </w:r>
      <w:r w:rsidR="00F257B8" w:rsidRPr="00FC5DB4">
        <w:t>.</w:t>
      </w:r>
      <w:bookmarkEnd w:id="217"/>
    </w:p>
    <w:p w14:paraId="5C25601E" w14:textId="41E67746" w:rsidR="00CF3F8E" w:rsidRPr="00BB4AC5" w:rsidRDefault="00CF3F8E" w:rsidP="000C6146">
      <w:pPr>
        <w:pStyle w:val="Clause"/>
      </w:pPr>
      <w:bookmarkStart w:id="218" w:name="_Ref529197943"/>
      <w:r w:rsidRPr="0059427D">
        <w:t xml:space="preserve">In </w:t>
      </w:r>
      <w:r w:rsidR="002918EE" w:rsidRPr="002369F9">
        <w:t>clauses </w:t>
      </w:r>
      <w:r w:rsidR="002E5CD1" w:rsidRPr="002369F9">
        <w:fldChar w:fldCharType="begin"/>
      </w:r>
      <w:r w:rsidR="002E5CD1" w:rsidRPr="002369F9">
        <w:instrText xml:space="preserve"> REF _Ref529198004 \r \h </w:instrText>
      </w:r>
      <w:r w:rsidR="007526E2" w:rsidRPr="002369F9">
        <w:instrText xml:space="preserve"> \* MERGEFORMAT </w:instrText>
      </w:r>
      <w:r w:rsidR="002E5CD1" w:rsidRPr="002369F9">
        <w:fldChar w:fldCharType="separate"/>
      </w:r>
      <w:r w:rsidR="004215D7">
        <w:t>248</w:t>
      </w:r>
      <w:r w:rsidR="002E5CD1" w:rsidRPr="002369F9">
        <w:fldChar w:fldCharType="end"/>
      </w:r>
      <w:r w:rsidR="002918EE" w:rsidRPr="002369F9">
        <w:t>-</w:t>
      </w:r>
      <w:r w:rsidR="002E5CD1" w:rsidRPr="002369F9">
        <w:fldChar w:fldCharType="begin"/>
      </w:r>
      <w:r w:rsidR="002E5CD1" w:rsidRPr="002369F9">
        <w:instrText xml:space="preserve"> REF _Ref529197961 \r \h </w:instrText>
      </w:r>
      <w:r w:rsidR="007526E2" w:rsidRPr="002369F9">
        <w:instrText xml:space="preserve"> \* MERGEFORMAT </w:instrText>
      </w:r>
      <w:r w:rsidR="002E5CD1" w:rsidRPr="002369F9">
        <w:fldChar w:fldCharType="separate"/>
      </w:r>
      <w:r w:rsidR="004215D7">
        <w:t>261</w:t>
      </w:r>
      <w:r w:rsidR="002E5CD1" w:rsidRPr="002369F9">
        <w:fldChar w:fldCharType="end"/>
      </w:r>
      <w:r w:rsidR="002918EE" w:rsidRPr="002369F9">
        <w:t xml:space="preserve"> </w:t>
      </w:r>
      <w:r w:rsidRPr="002369F9">
        <w:rPr>
          <w:i/>
        </w:rPr>
        <w:t xml:space="preserve">relevant employees </w:t>
      </w:r>
      <w:r w:rsidRPr="002369F9">
        <w:t>means the employees who may be affected by a change referred to in clause</w:t>
      </w:r>
      <w:r w:rsidR="00516212" w:rsidRPr="002369F9">
        <w:t> </w:t>
      </w:r>
      <w:r w:rsidR="002E5CD1" w:rsidRPr="002369F9">
        <w:fldChar w:fldCharType="begin"/>
      </w:r>
      <w:r w:rsidR="002E5CD1" w:rsidRPr="002369F9">
        <w:instrText xml:space="preserve"> REF _Ref529198097 \r \h  \* MERGEFORMAT </w:instrText>
      </w:r>
      <w:r w:rsidR="002E5CD1" w:rsidRPr="002369F9">
        <w:fldChar w:fldCharType="separate"/>
      </w:r>
      <w:r w:rsidR="004215D7">
        <w:t>246</w:t>
      </w:r>
      <w:r w:rsidR="002E5CD1" w:rsidRPr="002369F9">
        <w:fldChar w:fldCharType="end"/>
      </w:r>
      <w:r w:rsidRPr="002369F9">
        <w:t>.</w:t>
      </w:r>
      <w:bookmarkEnd w:id="218"/>
    </w:p>
    <w:p w14:paraId="5C25601F" w14:textId="6531CB8C" w:rsidR="00CF3F8E" w:rsidRPr="00BB4AC5" w:rsidDel="005F7384" w:rsidRDefault="00CF3F8E" w:rsidP="00CF3F8E">
      <w:pPr>
        <w:pStyle w:val="Heading3"/>
      </w:pPr>
      <w:bookmarkStart w:id="219" w:name="_Toc2603689"/>
      <w:r w:rsidRPr="00BB4AC5" w:rsidDel="005F7384">
        <w:t>Major change</w:t>
      </w:r>
      <w:bookmarkEnd w:id="219"/>
    </w:p>
    <w:p w14:paraId="5C256020" w14:textId="45B9B87A" w:rsidR="0009468F" w:rsidRPr="00BB4AC5" w:rsidRDefault="00B74303" w:rsidP="005B15ED">
      <w:pPr>
        <w:pStyle w:val="Clause"/>
        <w:keepNext/>
      </w:pPr>
      <w:bookmarkStart w:id="220" w:name="_Ref529198004"/>
      <w:r w:rsidRPr="00BB4AC5">
        <w:t xml:space="preserve">For major change referred to </w:t>
      </w:r>
      <w:r w:rsidRPr="002369F9">
        <w:t>in clause</w:t>
      </w:r>
      <w:r w:rsidR="00516212" w:rsidRPr="002369F9">
        <w:t> </w:t>
      </w:r>
      <w:r w:rsidR="008C3AAF" w:rsidRPr="002369F9">
        <w:fldChar w:fldCharType="begin"/>
      </w:r>
      <w:r w:rsidR="008C3AAF" w:rsidRPr="002369F9">
        <w:instrText xml:space="preserve"> REF _Ref529198097 \r \h </w:instrText>
      </w:r>
      <w:r w:rsidR="002369F9">
        <w:instrText xml:space="preserve"> \* MERGEFORMAT </w:instrText>
      </w:r>
      <w:r w:rsidR="008C3AAF" w:rsidRPr="002369F9">
        <w:fldChar w:fldCharType="separate"/>
      </w:r>
      <w:r w:rsidR="004215D7">
        <w:t>246</w:t>
      </w:r>
      <w:r w:rsidR="008C3AAF" w:rsidRPr="002369F9">
        <w:fldChar w:fldCharType="end"/>
      </w:r>
      <w:r w:rsidR="00E137E5" w:rsidRPr="002369F9">
        <w:t>(</w:t>
      </w:r>
      <w:r w:rsidR="002E5CD1" w:rsidRPr="002369F9">
        <w:fldChar w:fldCharType="begin"/>
      </w:r>
      <w:r w:rsidR="002E5CD1" w:rsidRPr="002369F9">
        <w:instrText xml:space="preserve"> REF _Ref529198157 \r \h </w:instrText>
      </w:r>
      <w:r w:rsidR="002369F9">
        <w:instrText xml:space="preserve"> \* MERGEFORMAT </w:instrText>
      </w:r>
      <w:r w:rsidR="002E5CD1" w:rsidRPr="002369F9">
        <w:fldChar w:fldCharType="separate"/>
      </w:r>
      <w:r w:rsidR="004215D7">
        <w:t>a)</w:t>
      </w:r>
      <w:r w:rsidR="002E5CD1" w:rsidRPr="002369F9">
        <w:fldChar w:fldCharType="end"/>
      </w:r>
      <w:r w:rsidR="00BA501F" w:rsidRPr="00BB4AC5">
        <w:t>,</w:t>
      </w:r>
      <w:bookmarkEnd w:id="220"/>
    </w:p>
    <w:p w14:paraId="5C256021" w14:textId="26A325F0" w:rsidR="0009468F" w:rsidRPr="00BB4AC5" w:rsidRDefault="00B2262F" w:rsidP="00AD6155">
      <w:pPr>
        <w:pStyle w:val="Subclause"/>
        <w:numPr>
          <w:ilvl w:val="2"/>
          <w:numId w:val="33"/>
        </w:numPr>
      </w:pPr>
      <w:bookmarkStart w:id="221" w:name="_Ref529198400"/>
      <w:r w:rsidRPr="00BB4AC5">
        <w:t>the employer must notify the relevant employees of the decision to</w:t>
      </w:r>
      <w:r w:rsidR="002E5CD1">
        <w:t xml:space="preserve"> introduce the major change and</w:t>
      </w:r>
      <w:bookmarkEnd w:id="221"/>
    </w:p>
    <w:p w14:paraId="5C256022" w14:textId="29C3E561" w:rsidR="00B74303" w:rsidRPr="002369F9" w:rsidRDefault="00B2262F" w:rsidP="00AD6155">
      <w:pPr>
        <w:pStyle w:val="Subclause"/>
        <w:numPr>
          <w:ilvl w:val="2"/>
          <w:numId w:val="33"/>
        </w:numPr>
      </w:pPr>
      <w:r w:rsidRPr="002369F9">
        <w:t>clauses</w:t>
      </w:r>
      <w:r w:rsidR="00516212" w:rsidRPr="002369F9">
        <w:t> </w:t>
      </w:r>
      <w:r w:rsidR="002E5CD1" w:rsidRPr="002369F9">
        <w:fldChar w:fldCharType="begin"/>
      </w:r>
      <w:r w:rsidR="002E5CD1" w:rsidRPr="002369F9">
        <w:instrText xml:space="preserve"> REF _Ref529198206 \r \h </w:instrText>
      </w:r>
      <w:r w:rsidR="002369F9">
        <w:instrText xml:space="preserve"> \* MERGEFORMAT </w:instrText>
      </w:r>
      <w:r w:rsidR="002E5CD1" w:rsidRPr="002369F9">
        <w:fldChar w:fldCharType="separate"/>
      </w:r>
      <w:r w:rsidR="004215D7">
        <w:t>249</w:t>
      </w:r>
      <w:r w:rsidR="002E5CD1" w:rsidRPr="002369F9">
        <w:fldChar w:fldCharType="end"/>
      </w:r>
      <w:r w:rsidR="00817225" w:rsidRPr="002369F9">
        <w:t>-</w:t>
      </w:r>
      <w:r w:rsidR="002E5CD1" w:rsidRPr="002369F9">
        <w:fldChar w:fldCharType="begin"/>
      </w:r>
      <w:r w:rsidR="002E5CD1" w:rsidRPr="002369F9">
        <w:instrText xml:space="preserve"> REF _Ref529198238 \r \h </w:instrText>
      </w:r>
      <w:r w:rsidR="002369F9">
        <w:instrText xml:space="preserve"> \* MERGEFORMAT </w:instrText>
      </w:r>
      <w:r w:rsidR="002E5CD1" w:rsidRPr="002369F9">
        <w:fldChar w:fldCharType="separate"/>
      </w:r>
      <w:r w:rsidR="004215D7">
        <w:t>255</w:t>
      </w:r>
      <w:r w:rsidR="002E5CD1" w:rsidRPr="002369F9">
        <w:fldChar w:fldCharType="end"/>
      </w:r>
      <w:r w:rsidR="00BB08AB" w:rsidRPr="002369F9">
        <w:t xml:space="preserve"> </w:t>
      </w:r>
      <w:r w:rsidRPr="002369F9">
        <w:t>apply.</w:t>
      </w:r>
    </w:p>
    <w:p w14:paraId="5C256023" w14:textId="65C0D89D" w:rsidR="00B74303" w:rsidRPr="002369F9" w:rsidRDefault="00B74303" w:rsidP="000C6146">
      <w:pPr>
        <w:pStyle w:val="Clause"/>
      </w:pPr>
      <w:bookmarkStart w:id="222" w:name="_Ref529198206"/>
      <w:r w:rsidRPr="002369F9">
        <w:lastRenderedPageBreak/>
        <w:t xml:space="preserve">The relevant employees may appoint a representative for the purposes of the procedures in </w:t>
      </w:r>
      <w:r w:rsidR="00513216" w:rsidRPr="002369F9">
        <w:t>clauses </w:t>
      </w:r>
      <w:r w:rsidR="002E5CD1" w:rsidRPr="002369F9">
        <w:fldChar w:fldCharType="begin"/>
      </w:r>
      <w:r w:rsidR="002E5CD1" w:rsidRPr="002369F9">
        <w:instrText xml:space="preserve"> REF _Ref529198004 \r \h </w:instrText>
      </w:r>
      <w:r w:rsidR="007526E2" w:rsidRPr="002369F9">
        <w:instrText xml:space="preserve"> \* MERGEFORMAT </w:instrText>
      </w:r>
      <w:r w:rsidR="002E5CD1" w:rsidRPr="002369F9">
        <w:fldChar w:fldCharType="separate"/>
      </w:r>
      <w:r w:rsidR="004215D7">
        <w:t>248</w:t>
      </w:r>
      <w:r w:rsidR="002E5CD1" w:rsidRPr="002369F9">
        <w:fldChar w:fldCharType="end"/>
      </w:r>
      <w:r w:rsidR="00513216" w:rsidRPr="002369F9">
        <w:t>-</w:t>
      </w:r>
      <w:r w:rsidR="002E5CD1" w:rsidRPr="002369F9">
        <w:fldChar w:fldCharType="begin"/>
      </w:r>
      <w:r w:rsidR="002E5CD1" w:rsidRPr="002369F9">
        <w:instrText xml:space="preserve"> REF _Ref529198238 \r \h </w:instrText>
      </w:r>
      <w:r w:rsidR="007526E2" w:rsidRPr="002369F9">
        <w:instrText xml:space="preserve"> \* MERGEFORMAT </w:instrText>
      </w:r>
      <w:r w:rsidR="002E5CD1" w:rsidRPr="002369F9">
        <w:fldChar w:fldCharType="separate"/>
      </w:r>
      <w:r w:rsidR="004215D7">
        <w:t>255</w:t>
      </w:r>
      <w:r w:rsidR="002E5CD1" w:rsidRPr="002369F9">
        <w:fldChar w:fldCharType="end"/>
      </w:r>
      <w:r w:rsidRPr="002369F9">
        <w:t>.</w:t>
      </w:r>
      <w:bookmarkEnd w:id="222"/>
    </w:p>
    <w:p w14:paraId="5C256024" w14:textId="77777777" w:rsidR="00D14FC8" w:rsidRPr="002369F9" w:rsidRDefault="00D14FC8" w:rsidP="000C6146">
      <w:pPr>
        <w:pStyle w:val="Clause"/>
      </w:pPr>
      <w:r w:rsidRPr="002369F9">
        <w:t>If</w:t>
      </w:r>
      <w:r w:rsidR="00B2262F" w:rsidRPr="002369F9">
        <w:t xml:space="preserve"> a relevant employee(s) appoint(s) a representative for the purposes of consultation and </w:t>
      </w:r>
      <w:r w:rsidRPr="002369F9">
        <w:t>the employee(s) advise(s) the Department of the identity of the representative</w:t>
      </w:r>
      <w:r w:rsidR="00B2262F" w:rsidRPr="002369F9">
        <w:t xml:space="preserve">, </w:t>
      </w:r>
      <w:r w:rsidRPr="002369F9">
        <w:t>the Department must recognise the representative.</w:t>
      </w:r>
    </w:p>
    <w:p w14:paraId="5C256025" w14:textId="77777777" w:rsidR="00D14FC8" w:rsidRPr="002369F9" w:rsidRDefault="00D14FC8" w:rsidP="005B15ED">
      <w:pPr>
        <w:pStyle w:val="Clause"/>
        <w:keepNext/>
      </w:pPr>
      <w:bookmarkStart w:id="223" w:name="_Ref529198449"/>
      <w:r w:rsidRPr="002369F9">
        <w:t>As soon as practicable after making its decision, the Department must:</w:t>
      </w:r>
      <w:bookmarkEnd w:id="223"/>
    </w:p>
    <w:p w14:paraId="5C256026" w14:textId="77777777" w:rsidR="00D14FC8" w:rsidRPr="002369F9" w:rsidRDefault="00D14FC8" w:rsidP="00AD6155">
      <w:pPr>
        <w:pStyle w:val="Subclause"/>
        <w:keepNext/>
        <w:numPr>
          <w:ilvl w:val="2"/>
          <w:numId w:val="34"/>
        </w:numPr>
      </w:pPr>
      <w:r w:rsidRPr="002369F9">
        <w:t>discuss with the relevant employees:</w:t>
      </w:r>
    </w:p>
    <w:p w14:paraId="5C256027" w14:textId="77777777" w:rsidR="00D14FC8" w:rsidRPr="002369F9" w:rsidRDefault="00516212" w:rsidP="00B67C4F">
      <w:pPr>
        <w:pStyle w:val="ListBullet"/>
      </w:pPr>
      <w:r w:rsidRPr="002369F9">
        <w:t>the introduction of the change</w:t>
      </w:r>
    </w:p>
    <w:p w14:paraId="5C256028" w14:textId="77777777" w:rsidR="00D14FC8" w:rsidRPr="002369F9" w:rsidRDefault="00D14FC8" w:rsidP="00B67C4F">
      <w:pPr>
        <w:pStyle w:val="ListBullet"/>
      </w:pPr>
      <w:r w:rsidRPr="002369F9">
        <w:t>the effect the change is likely to have on the employees and</w:t>
      </w:r>
    </w:p>
    <w:p w14:paraId="5C256029" w14:textId="77777777" w:rsidR="00D14FC8" w:rsidRPr="002369F9" w:rsidRDefault="00D14FC8" w:rsidP="00B67C4F">
      <w:pPr>
        <w:pStyle w:val="ListBullet"/>
      </w:pPr>
      <w:r w:rsidRPr="002369F9">
        <w:t>measures the Department is taking to avert or mitigate the adverse effect of the change on the employees and</w:t>
      </w:r>
    </w:p>
    <w:p w14:paraId="5C25602A" w14:textId="77777777" w:rsidR="00D14FC8" w:rsidRPr="002369F9" w:rsidRDefault="00D14FC8" w:rsidP="00AD6155">
      <w:pPr>
        <w:pStyle w:val="Subclause"/>
        <w:keepNext/>
        <w:numPr>
          <w:ilvl w:val="2"/>
          <w:numId w:val="35"/>
        </w:numPr>
      </w:pPr>
      <w:r w:rsidRPr="002369F9">
        <w:t>for the purposes of the discussion—provide, in writing, to the relevant employees:</w:t>
      </w:r>
    </w:p>
    <w:p w14:paraId="5C25602B" w14:textId="77777777" w:rsidR="00D14FC8" w:rsidRPr="002369F9" w:rsidRDefault="00402434" w:rsidP="00B67C4F">
      <w:pPr>
        <w:pStyle w:val="ListBullet"/>
      </w:pPr>
      <w:r w:rsidRPr="002369F9">
        <w:t xml:space="preserve">all </w:t>
      </w:r>
      <w:r w:rsidR="00D14FC8" w:rsidRPr="002369F9">
        <w:t>relevant information about the change including the nature of the change proposed</w:t>
      </w:r>
    </w:p>
    <w:p w14:paraId="5C25602C" w14:textId="77777777" w:rsidR="00D14FC8" w:rsidRPr="002369F9" w:rsidRDefault="00D14FC8" w:rsidP="00B67C4F">
      <w:pPr>
        <w:pStyle w:val="ListBullet"/>
      </w:pPr>
      <w:r w:rsidRPr="002369F9">
        <w:t>information about the expected effects of the change on the employees and</w:t>
      </w:r>
    </w:p>
    <w:p w14:paraId="5C25602D" w14:textId="77777777" w:rsidR="00D14FC8" w:rsidRPr="002369F9" w:rsidRDefault="00D14FC8" w:rsidP="00B67C4F">
      <w:pPr>
        <w:pStyle w:val="ListBullet"/>
      </w:pPr>
      <w:r w:rsidRPr="002369F9">
        <w:t>any other matters likely to affect the employees.</w:t>
      </w:r>
    </w:p>
    <w:p w14:paraId="5C25602E" w14:textId="77777777" w:rsidR="00D14FC8" w:rsidRPr="002369F9" w:rsidRDefault="00D14FC8" w:rsidP="000C6146">
      <w:pPr>
        <w:pStyle w:val="Clause"/>
      </w:pPr>
      <w:r w:rsidRPr="002369F9">
        <w:t>However, the Department is not required to disclose confidential or commercially sensitive information to the relevant employees.</w:t>
      </w:r>
    </w:p>
    <w:p w14:paraId="5C25602F" w14:textId="77777777" w:rsidR="00D14FC8" w:rsidRPr="002369F9" w:rsidRDefault="00D14FC8" w:rsidP="000C6146">
      <w:pPr>
        <w:pStyle w:val="Clause"/>
      </w:pPr>
      <w:r w:rsidRPr="002369F9">
        <w:t>The Department must give prompt and genuine consideration to matters raised about the major change by the relevant employees.</w:t>
      </w:r>
    </w:p>
    <w:p w14:paraId="5C256030" w14:textId="30EE1ABB" w:rsidR="00DF0514" w:rsidRPr="002369F9" w:rsidRDefault="00C2276D" w:rsidP="00042D21">
      <w:pPr>
        <w:pStyle w:val="Clause"/>
        <w:keepNext/>
      </w:pPr>
      <w:r w:rsidRPr="002369F9">
        <w:t>If a term in this Agreement provides for major change to production, program, organisation, structure or technology in relation to the enterprise of the employer, the requirements set out in clauses</w:t>
      </w:r>
      <w:r w:rsidR="00817225" w:rsidRPr="002369F9">
        <w:t> </w:t>
      </w:r>
      <w:r w:rsidR="002E5CD1" w:rsidRPr="002369F9">
        <w:fldChar w:fldCharType="begin"/>
      </w:r>
      <w:r w:rsidR="002E5CD1" w:rsidRPr="002369F9">
        <w:instrText xml:space="preserve"> REF _Ref529198004 \r \h </w:instrText>
      </w:r>
      <w:r w:rsidR="002369F9">
        <w:instrText xml:space="preserve"> \* MERGEFORMAT </w:instrText>
      </w:r>
      <w:r w:rsidR="002E5CD1" w:rsidRPr="002369F9">
        <w:fldChar w:fldCharType="separate"/>
      </w:r>
      <w:r w:rsidR="004215D7">
        <w:t>248</w:t>
      </w:r>
      <w:r w:rsidR="002E5CD1" w:rsidRPr="002369F9">
        <w:fldChar w:fldCharType="end"/>
      </w:r>
      <w:r w:rsidR="001B1BA6" w:rsidRPr="002369F9">
        <w:t>(</w:t>
      </w:r>
      <w:r w:rsidR="002E5CD1" w:rsidRPr="002369F9">
        <w:fldChar w:fldCharType="begin"/>
      </w:r>
      <w:r w:rsidR="002E5CD1" w:rsidRPr="002369F9">
        <w:instrText xml:space="preserve"> REF _Ref529198400 \r \h </w:instrText>
      </w:r>
      <w:r w:rsidR="002369F9">
        <w:instrText xml:space="preserve"> \* MERGEFORMAT </w:instrText>
      </w:r>
      <w:r w:rsidR="002E5CD1" w:rsidRPr="002369F9">
        <w:fldChar w:fldCharType="separate"/>
      </w:r>
      <w:r w:rsidR="004215D7">
        <w:t>a)</w:t>
      </w:r>
      <w:r w:rsidR="002E5CD1" w:rsidRPr="002369F9">
        <w:fldChar w:fldCharType="end"/>
      </w:r>
      <w:r w:rsidR="00817225" w:rsidRPr="002369F9">
        <w:t xml:space="preserve">, </w:t>
      </w:r>
      <w:r w:rsidR="002E5CD1" w:rsidRPr="002369F9">
        <w:fldChar w:fldCharType="begin"/>
      </w:r>
      <w:r w:rsidR="002E5CD1" w:rsidRPr="002369F9">
        <w:instrText xml:space="preserve"> REF _Ref529198206 \r \h </w:instrText>
      </w:r>
      <w:r w:rsidR="002369F9">
        <w:instrText xml:space="preserve"> \* MERGEFORMAT </w:instrText>
      </w:r>
      <w:r w:rsidR="002E5CD1" w:rsidRPr="002369F9">
        <w:fldChar w:fldCharType="separate"/>
      </w:r>
      <w:r w:rsidR="004215D7">
        <w:t>249</w:t>
      </w:r>
      <w:r w:rsidR="002E5CD1" w:rsidRPr="002369F9">
        <w:fldChar w:fldCharType="end"/>
      </w:r>
      <w:r w:rsidR="00BB08AB" w:rsidRPr="002369F9">
        <w:t xml:space="preserve"> </w:t>
      </w:r>
      <w:r w:rsidR="00817225" w:rsidRPr="002369F9">
        <w:t>and</w:t>
      </w:r>
      <w:r w:rsidR="002E5CD1" w:rsidRPr="002369F9">
        <w:t xml:space="preserve"> </w:t>
      </w:r>
      <w:r w:rsidR="002E5CD1" w:rsidRPr="002369F9">
        <w:fldChar w:fldCharType="begin"/>
      </w:r>
      <w:r w:rsidR="002E5CD1" w:rsidRPr="002369F9">
        <w:instrText xml:space="preserve"> REF _Ref529198449 \r \h </w:instrText>
      </w:r>
      <w:r w:rsidR="002369F9">
        <w:instrText xml:space="preserve"> \* MERGEFORMAT </w:instrText>
      </w:r>
      <w:r w:rsidR="002E5CD1" w:rsidRPr="002369F9">
        <w:fldChar w:fldCharType="separate"/>
      </w:r>
      <w:r w:rsidR="004215D7">
        <w:t>251</w:t>
      </w:r>
      <w:r w:rsidR="002E5CD1" w:rsidRPr="002369F9">
        <w:fldChar w:fldCharType="end"/>
      </w:r>
      <w:r w:rsidR="00BB08AB" w:rsidRPr="002369F9">
        <w:t xml:space="preserve"> </w:t>
      </w:r>
      <w:r w:rsidR="00ED0052" w:rsidRPr="002369F9">
        <w:t>are taken not to apply.</w:t>
      </w:r>
    </w:p>
    <w:p w14:paraId="5C256031" w14:textId="0D5DCEE5" w:rsidR="00ED0052" w:rsidRPr="002369F9" w:rsidRDefault="00ED0052" w:rsidP="005B15ED">
      <w:pPr>
        <w:pStyle w:val="Clause"/>
        <w:keepNext/>
      </w:pPr>
      <w:bookmarkStart w:id="224" w:name="_Ref529198238"/>
      <w:r w:rsidRPr="002369F9">
        <w:t xml:space="preserve">In </w:t>
      </w:r>
      <w:r w:rsidR="00C408C0" w:rsidRPr="002369F9">
        <w:t>clauses </w:t>
      </w:r>
      <w:r w:rsidR="002E5CD1" w:rsidRPr="002369F9">
        <w:fldChar w:fldCharType="begin"/>
      </w:r>
      <w:r w:rsidR="002E5CD1" w:rsidRPr="002369F9">
        <w:instrText xml:space="preserve"> REF _Ref529198097 \r \h </w:instrText>
      </w:r>
      <w:r w:rsidR="002369F9">
        <w:instrText xml:space="preserve"> \* MERGEFORMAT </w:instrText>
      </w:r>
      <w:r w:rsidR="002E5CD1" w:rsidRPr="002369F9">
        <w:fldChar w:fldCharType="separate"/>
      </w:r>
      <w:r w:rsidR="004215D7">
        <w:t>246</w:t>
      </w:r>
      <w:r w:rsidR="002E5CD1" w:rsidRPr="002369F9">
        <w:fldChar w:fldCharType="end"/>
      </w:r>
      <w:r w:rsidR="00C408C0" w:rsidRPr="002369F9">
        <w:t>-</w:t>
      </w:r>
      <w:r w:rsidR="002E5CD1" w:rsidRPr="002369F9">
        <w:fldChar w:fldCharType="begin"/>
      </w:r>
      <w:r w:rsidR="002E5CD1" w:rsidRPr="002369F9">
        <w:instrText xml:space="preserve"> REF _Ref529197961 \r \h </w:instrText>
      </w:r>
      <w:r w:rsidR="002369F9">
        <w:instrText xml:space="preserve"> \* MERGEFORMAT </w:instrText>
      </w:r>
      <w:r w:rsidR="002E5CD1" w:rsidRPr="002369F9">
        <w:fldChar w:fldCharType="separate"/>
      </w:r>
      <w:r w:rsidR="004215D7">
        <w:t>261</w:t>
      </w:r>
      <w:r w:rsidR="002E5CD1" w:rsidRPr="002369F9">
        <w:fldChar w:fldCharType="end"/>
      </w:r>
      <w:r w:rsidRPr="002369F9">
        <w:t xml:space="preserve">, a major change is </w:t>
      </w:r>
      <w:r w:rsidRPr="002369F9">
        <w:rPr>
          <w:i/>
        </w:rPr>
        <w:t>likely to have a significant effect on employees</w:t>
      </w:r>
      <w:r w:rsidRPr="002369F9">
        <w:t xml:space="preserve"> if it results in:</w:t>
      </w:r>
      <w:bookmarkEnd w:id="224"/>
    </w:p>
    <w:p w14:paraId="5C256032" w14:textId="77777777" w:rsidR="001D4D4A" w:rsidRPr="00BB4AC5" w:rsidRDefault="00ED0052" w:rsidP="00AD6155">
      <w:pPr>
        <w:pStyle w:val="Subclause"/>
        <w:numPr>
          <w:ilvl w:val="2"/>
          <w:numId w:val="36"/>
        </w:numPr>
      </w:pPr>
      <w:r w:rsidRPr="00BB4AC5">
        <w:t xml:space="preserve">the </w:t>
      </w:r>
      <w:r w:rsidR="001D4D4A" w:rsidRPr="00BB4AC5">
        <w:t xml:space="preserve">termination of </w:t>
      </w:r>
      <w:r w:rsidRPr="00BB4AC5">
        <w:t xml:space="preserve">the </w:t>
      </w:r>
      <w:r w:rsidR="001D4D4A" w:rsidRPr="00BB4AC5">
        <w:t>employment</w:t>
      </w:r>
      <w:r w:rsidRPr="00BB4AC5">
        <w:t xml:space="preserve"> o</w:t>
      </w:r>
      <w:r w:rsidR="00C62F6F" w:rsidRPr="00BB4AC5">
        <w:t>f</w:t>
      </w:r>
      <w:r w:rsidRPr="00BB4AC5">
        <w:t xml:space="preserve"> employees</w:t>
      </w:r>
    </w:p>
    <w:p w14:paraId="5C256033" w14:textId="77777777" w:rsidR="001D4D4A" w:rsidRPr="00BB4AC5" w:rsidRDefault="001D4D4A" w:rsidP="00AD6155">
      <w:pPr>
        <w:pStyle w:val="Subclause"/>
        <w:numPr>
          <w:ilvl w:val="2"/>
          <w:numId w:val="36"/>
        </w:numPr>
      </w:pPr>
      <w:r w:rsidRPr="00BB4AC5">
        <w:t xml:space="preserve">major change </w:t>
      </w:r>
      <w:r w:rsidR="00ED0052" w:rsidRPr="00BB4AC5">
        <w:t xml:space="preserve">to </w:t>
      </w:r>
      <w:r w:rsidRPr="00BB4AC5">
        <w:t xml:space="preserve">the composition, operation or size of the Department’s workforce or </w:t>
      </w:r>
      <w:r w:rsidR="00ED0052" w:rsidRPr="00BB4AC5">
        <w:t xml:space="preserve">to </w:t>
      </w:r>
      <w:r w:rsidRPr="00BB4AC5">
        <w:t>the skills required</w:t>
      </w:r>
      <w:r w:rsidR="00ED0052" w:rsidRPr="00BB4AC5">
        <w:t xml:space="preserve"> of employees</w:t>
      </w:r>
    </w:p>
    <w:p w14:paraId="5C256034" w14:textId="77777777" w:rsidR="001D4D4A" w:rsidRPr="00BB4AC5" w:rsidRDefault="001D4D4A" w:rsidP="00AD6155">
      <w:pPr>
        <w:pStyle w:val="Subclause"/>
        <w:numPr>
          <w:ilvl w:val="2"/>
          <w:numId w:val="36"/>
        </w:numPr>
      </w:pPr>
      <w:r w:rsidRPr="00BB4AC5">
        <w:t xml:space="preserve">the elimination or diminution of job opportunities </w:t>
      </w:r>
      <w:r w:rsidR="00ED0052" w:rsidRPr="00BB4AC5">
        <w:t xml:space="preserve">(including </w:t>
      </w:r>
      <w:r w:rsidRPr="00BB4AC5">
        <w:t xml:space="preserve">opportunities </w:t>
      </w:r>
      <w:r w:rsidR="00ED0052" w:rsidRPr="00BB4AC5">
        <w:t xml:space="preserve">for promotion </w:t>
      </w:r>
      <w:r w:rsidRPr="00BB4AC5">
        <w:t>or tenure</w:t>
      </w:r>
      <w:r w:rsidR="00ED0052" w:rsidRPr="00BB4AC5">
        <w:t>)</w:t>
      </w:r>
    </w:p>
    <w:p w14:paraId="5C256035" w14:textId="77777777" w:rsidR="001D4D4A" w:rsidRPr="00BB4AC5" w:rsidRDefault="00ED0052" w:rsidP="00AD6155">
      <w:pPr>
        <w:pStyle w:val="Subclause"/>
        <w:numPr>
          <w:ilvl w:val="2"/>
          <w:numId w:val="36"/>
        </w:numPr>
      </w:pPr>
      <w:r w:rsidRPr="00BB4AC5">
        <w:t xml:space="preserve">the </w:t>
      </w:r>
      <w:r w:rsidR="001D4D4A" w:rsidRPr="00BB4AC5">
        <w:t xml:space="preserve">alteration </w:t>
      </w:r>
      <w:r w:rsidRPr="00BB4AC5">
        <w:t xml:space="preserve">of </w:t>
      </w:r>
      <w:r w:rsidR="001D4D4A" w:rsidRPr="00BB4AC5">
        <w:t>hours of work</w:t>
      </w:r>
    </w:p>
    <w:p w14:paraId="5C256036" w14:textId="77777777" w:rsidR="001D4D4A" w:rsidRPr="00BB4AC5" w:rsidRDefault="001D4D4A" w:rsidP="00AD6155">
      <w:pPr>
        <w:pStyle w:val="Subclause"/>
        <w:numPr>
          <w:ilvl w:val="2"/>
          <w:numId w:val="36"/>
        </w:numPr>
      </w:pPr>
      <w:r w:rsidRPr="00BB4AC5">
        <w:t>the need to retrain employees</w:t>
      </w:r>
    </w:p>
    <w:p w14:paraId="5C256037" w14:textId="77777777" w:rsidR="001D4D4A" w:rsidRPr="00BB4AC5" w:rsidRDefault="001D4D4A" w:rsidP="00AD6155">
      <w:pPr>
        <w:pStyle w:val="Subclause"/>
        <w:numPr>
          <w:ilvl w:val="2"/>
          <w:numId w:val="36"/>
        </w:numPr>
      </w:pPr>
      <w:r w:rsidRPr="00BB4AC5">
        <w:t>the need to relocate employees to another workplace</w:t>
      </w:r>
      <w:r w:rsidR="00ED0052" w:rsidRPr="00BB4AC5">
        <w:t xml:space="preserve"> or</w:t>
      </w:r>
    </w:p>
    <w:p w14:paraId="5C256038" w14:textId="77777777" w:rsidR="001D4D4A" w:rsidRPr="00BB4AC5" w:rsidRDefault="001D4D4A" w:rsidP="00AD6155">
      <w:pPr>
        <w:pStyle w:val="Subclause"/>
        <w:numPr>
          <w:ilvl w:val="2"/>
          <w:numId w:val="36"/>
        </w:numPr>
      </w:pPr>
      <w:r w:rsidRPr="00BB4AC5">
        <w:t>the restructuring of jobs.</w:t>
      </w:r>
    </w:p>
    <w:p w14:paraId="5C256039" w14:textId="77777777" w:rsidR="001D4D4A" w:rsidRPr="00BB4AC5" w:rsidRDefault="00ED0052" w:rsidP="001D4D4A">
      <w:pPr>
        <w:pStyle w:val="Heading3"/>
      </w:pPr>
      <w:bookmarkStart w:id="225" w:name="_Toc2603690"/>
      <w:r w:rsidRPr="00BB4AC5">
        <w:t>C</w:t>
      </w:r>
      <w:r w:rsidR="001D4D4A" w:rsidRPr="00BB4AC5">
        <w:t>hange</w:t>
      </w:r>
      <w:r w:rsidRPr="00BB4AC5">
        <w:t xml:space="preserve"> to regular roster or ordinary hours of work</w:t>
      </w:r>
      <w:bookmarkEnd w:id="225"/>
    </w:p>
    <w:p w14:paraId="5C25603A" w14:textId="47FC4E7E" w:rsidR="00ED0052" w:rsidRPr="002369F9" w:rsidRDefault="00ED0052" w:rsidP="000C6146">
      <w:pPr>
        <w:pStyle w:val="Clause"/>
      </w:pPr>
      <w:bookmarkStart w:id="226" w:name="_Ref529198540"/>
      <w:r w:rsidRPr="00BB4AC5">
        <w:t xml:space="preserve">For a change referred to </w:t>
      </w:r>
      <w:r w:rsidRPr="002369F9">
        <w:t>in subclause </w:t>
      </w:r>
      <w:r w:rsidR="00A84D6F" w:rsidRPr="002369F9">
        <w:fldChar w:fldCharType="begin"/>
      </w:r>
      <w:r w:rsidR="00A84D6F" w:rsidRPr="002369F9">
        <w:instrText xml:space="preserve"> REF _Ref529198097 \r \h </w:instrText>
      </w:r>
      <w:r w:rsidR="002369F9">
        <w:instrText xml:space="preserve"> \* MERGEFORMAT </w:instrText>
      </w:r>
      <w:r w:rsidR="00A84D6F" w:rsidRPr="002369F9">
        <w:fldChar w:fldCharType="separate"/>
      </w:r>
      <w:r w:rsidR="004215D7">
        <w:t>246</w:t>
      </w:r>
      <w:r w:rsidR="00A84D6F" w:rsidRPr="002369F9">
        <w:fldChar w:fldCharType="end"/>
      </w:r>
      <w:r w:rsidRPr="002369F9">
        <w:t>(</w:t>
      </w:r>
      <w:r w:rsidR="00A84D6F" w:rsidRPr="002369F9">
        <w:fldChar w:fldCharType="begin"/>
      </w:r>
      <w:r w:rsidR="00A84D6F" w:rsidRPr="002369F9">
        <w:instrText xml:space="preserve"> REF _Ref530555706 \r \h </w:instrText>
      </w:r>
      <w:r w:rsidR="002369F9">
        <w:instrText xml:space="preserve"> \* MERGEFORMAT </w:instrText>
      </w:r>
      <w:r w:rsidR="00A84D6F" w:rsidRPr="002369F9">
        <w:fldChar w:fldCharType="separate"/>
      </w:r>
      <w:r w:rsidR="004215D7">
        <w:t>b)</w:t>
      </w:r>
      <w:r w:rsidR="00A84D6F" w:rsidRPr="002369F9">
        <w:fldChar w:fldCharType="end"/>
      </w:r>
      <w:r w:rsidRPr="002369F9">
        <w:t xml:space="preserve"> the employer must notify the relevant employees of the proposed change</w:t>
      </w:r>
      <w:r w:rsidR="00B2262F" w:rsidRPr="002369F9">
        <w:t>,</w:t>
      </w:r>
      <w:r w:rsidR="00402434" w:rsidRPr="002369F9">
        <w:t xml:space="preserve"> and clauses </w:t>
      </w:r>
      <w:r w:rsidR="00F03FBF" w:rsidRPr="002369F9">
        <w:fldChar w:fldCharType="begin"/>
      </w:r>
      <w:r w:rsidR="00F03FBF" w:rsidRPr="002369F9">
        <w:instrText xml:space="preserve"> REF _Ref529199419 \r \h </w:instrText>
      </w:r>
      <w:r w:rsidR="002369F9">
        <w:instrText xml:space="preserve"> \* MERGEFORMAT </w:instrText>
      </w:r>
      <w:r w:rsidR="00F03FBF" w:rsidRPr="002369F9">
        <w:fldChar w:fldCharType="separate"/>
      </w:r>
      <w:r w:rsidR="004215D7">
        <w:t>257</w:t>
      </w:r>
      <w:r w:rsidR="00F03FBF" w:rsidRPr="002369F9">
        <w:fldChar w:fldCharType="end"/>
      </w:r>
      <w:r w:rsidR="00F03FBF" w:rsidRPr="002369F9">
        <w:t>-</w:t>
      </w:r>
      <w:r w:rsidR="00F03FBF" w:rsidRPr="002369F9">
        <w:fldChar w:fldCharType="begin"/>
      </w:r>
      <w:r w:rsidR="00F03FBF" w:rsidRPr="002369F9">
        <w:instrText xml:space="preserve"> REF _Ref529197961 \r \h </w:instrText>
      </w:r>
      <w:r w:rsidR="002369F9">
        <w:instrText xml:space="preserve"> \* MERGEFORMAT </w:instrText>
      </w:r>
      <w:r w:rsidR="00F03FBF" w:rsidRPr="002369F9">
        <w:fldChar w:fldCharType="separate"/>
      </w:r>
      <w:r w:rsidR="004215D7">
        <w:t>261</w:t>
      </w:r>
      <w:r w:rsidR="00F03FBF" w:rsidRPr="002369F9">
        <w:fldChar w:fldCharType="end"/>
      </w:r>
      <w:r w:rsidR="00F03FBF" w:rsidRPr="002369F9">
        <w:t xml:space="preserve"> </w:t>
      </w:r>
      <w:r w:rsidRPr="002369F9">
        <w:t>apply.</w:t>
      </w:r>
      <w:bookmarkEnd w:id="226"/>
    </w:p>
    <w:p w14:paraId="5C25603B" w14:textId="64B3AF7B" w:rsidR="00ED0052" w:rsidRPr="002369F9" w:rsidRDefault="00ED0052" w:rsidP="000C6146">
      <w:pPr>
        <w:pStyle w:val="Clause"/>
      </w:pPr>
      <w:bookmarkStart w:id="227" w:name="_Ref529199419"/>
      <w:r w:rsidRPr="002369F9">
        <w:lastRenderedPageBreak/>
        <w:t xml:space="preserve">The relevant employees may appoint a representative for the purposes of the procedures in </w:t>
      </w:r>
      <w:r w:rsidR="00C408C0" w:rsidRPr="002369F9">
        <w:t>clauses </w:t>
      </w:r>
      <w:r w:rsidR="002E5CD1" w:rsidRPr="002369F9">
        <w:fldChar w:fldCharType="begin"/>
      </w:r>
      <w:r w:rsidR="002E5CD1" w:rsidRPr="002369F9">
        <w:instrText xml:space="preserve"> REF _Ref529198540 \r \h </w:instrText>
      </w:r>
      <w:r w:rsidR="007526E2" w:rsidRPr="002369F9">
        <w:instrText xml:space="preserve"> \* MERGEFORMAT </w:instrText>
      </w:r>
      <w:r w:rsidR="002E5CD1" w:rsidRPr="002369F9">
        <w:fldChar w:fldCharType="separate"/>
      </w:r>
      <w:r w:rsidR="004215D7">
        <w:t>256</w:t>
      </w:r>
      <w:r w:rsidR="002E5CD1" w:rsidRPr="002369F9">
        <w:fldChar w:fldCharType="end"/>
      </w:r>
      <w:r w:rsidR="00C408C0" w:rsidRPr="002369F9">
        <w:t>-</w:t>
      </w:r>
      <w:r w:rsidR="002E5CD1" w:rsidRPr="002369F9">
        <w:fldChar w:fldCharType="begin"/>
      </w:r>
      <w:r w:rsidR="002E5CD1" w:rsidRPr="002369F9">
        <w:instrText xml:space="preserve"> REF _Ref529197961 \r \h </w:instrText>
      </w:r>
      <w:r w:rsidR="007526E2" w:rsidRPr="002369F9">
        <w:instrText xml:space="preserve"> \* MERGEFORMAT </w:instrText>
      </w:r>
      <w:r w:rsidR="002E5CD1" w:rsidRPr="002369F9">
        <w:fldChar w:fldCharType="separate"/>
      </w:r>
      <w:r w:rsidR="004215D7">
        <w:t>261</w:t>
      </w:r>
      <w:r w:rsidR="002E5CD1" w:rsidRPr="002369F9">
        <w:fldChar w:fldCharType="end"/>
      </w:r>
      <w:r w:rsidRPr="002369F9">
        <w:t>.</w:t>
      </w:r>
      <w:bookmarkEnd w:id="227"/>
    </w:p>
    <w:p w14:paraId="5C25603C" w14:textId="77777777" w:rsidR="00ED0052" w:rsidRPr="00BB4AC5" w:rsidRDefault="00ED0052" w:rsidP="000C6146">
      <w:pPr>
        <w:pStyle w:val="Clause"/>
      </w:pPr>
      <w:r w:rsidRPr="002369F9">
        <w:t>If</w:t>
      </w:r>
      <w:r w:rsidR="00B2262F" w:rsidRPr="002369F9">
        <w:t xml:space="preserve"> a relevant employee(s) appoint</w:t>
      </w:r>
      <w:r w:rsidR="00B2262F" w:rsidRPr="00BB4AC5">
        <w:t>(s) a representative for the purposes of consultation and the employee(s) advise(s) the Department of the identity of the representative, the Department must recognise the representative.</w:t>
      </w:r>
    </w:p>
    <w:p w14:paraId="5C25603D" w14:textId="77777777" w:rsidR="00B2262F" w:rsidRPr="00AB573C" w:rsidRDefault="00B2262F" w:rsidP="005B15ED">
      <w:pPr>
        <w:pStyle w:val="Clause"/>
        <w:keepNext/>
      </w:pPr>
      <w:r w:rsidRPr="00AB573C">
        <w:t>As soon as practicable after proposing to introduce the change, the employer must:</w:t>
      </w:r>
    </w:p>
    <w:p w14:paraId="5C25603E" w14:textId="77777777" w:rsidR="00EC3E1D" w:rsidRPr="00AB573C" w:rsidRDefault="00EC3E1D" w:rsidP="00AD6155">
      <w:pPr>
        <w:pStyle w:val="Subclause"/>
        <w:numPr>
          <w:ilvl w:val="2"/>
          <w:numId w:val="37"/>
        </w:numPr>
      </w:pPr>
      <w:r w:rsidRPr="00AB573C">
        <w:t>discuss with the relevant employees the introduction of the change</w:t>
      </w:r>
    </w:p>
    <w:p w14:paraId="5C25603F" w14:textId="77777777" w:rsidR="00EC3E1D" w:rsidRPr="00AB573C" w:rsidRDefault="00EC3E1D" w:rsidP="00AD6155">
      <w:pPr>
        <w:pStyle w:val="Subclause"/>
        <w:keepNext/>
        <w:numPr>
          <w:ilvl w:val="2"/>
          <w:numId w:val="37"/>
        </w:numPr>
      </w:pPr>
      <w:r w:rsidRPr="00AB573C">
        <w:t>for the purposes of the discussion</w:t>
      </w:r>
      <w:r w:rsidRPr="00180F7D">
        <w:t>—</w:t>
      </w:r>
      <w:r w:rsidRPr="00AB573C">
        <w:t>provide to the relevant employees</w:t>
      </w:r>
    </w:p>
    <w:p w14:paraId="5C256040" w14:textId="77777777" w:rsidR="00EC3E1D" w:rsidRPr="00AB573C" w:rsidRDefault="00EC3E1D" w:rsidP="00B67C4F">
      <w:pPr>
        <w:pStyle w:val="ListBullet"/>
      </w:pPr>
      <w:r w:rsidRPr="00AB573C">
        <w:t xml:space="preserve">all relevant information about the change including the nature of the change </w:t>
      </w:r>
    </w:p>
    <w:p w14:paraId="5C256041" w14:textId="77777777" w:rsidR="00EC3E1D" w:rsidRPr="00AB573C" w:rsidRDefault="00EC3E1D" w:rsidP="00B67C4F">
      <w:pPr>
        <w:pStyle w:val="ListBullet"/>
      </w:pPr>
      <w:r w:rsidRPr="00AB573C">
        <w:t>information about what the Department reasonably believes will be the effects of the change on the employees and</w:t>
      </w:r>
    </w:p>
    <w:p w14:paraId="5C256042" w14:textId="77777777" w:rsidR="00CF3F8E" w:rsidRPr="00AB573C" w:rsidRDefault="00EC3E1D" w:rsidP="00B67C4F">
      <w:pPr>
        <w:pStyle w:val="ListBullet"/>
      </w:pPr>
      <w:r w:rsidRPr="00AB573C">
        <w:t xml:space="preserve">information </w:t>
      </w:r>
      <w:r w:rsidR="00CF3F8E" w:rsidRPr="00AB573C">
        <w:t>about</w:t>
      </w:r>
      <w:r w:rsidRPr="00AB573C">
        <w:t xml:space="preserve"> any other matters that the employer reasonably believes are likely to affect the employees</w:t>
      </w:r>
      <w:r w:rsidR="00CF3F8E" w:rsidRPr="00AB573C">
        <w:t xml:space="preserve"> and</w:t>
      </w:r>
    </w:p>
    <w:p w14:paraId="5C256043" w14:textId="77777777" w:rsidR="00EC3E1D" w:rsidRPr="00AB573C" w:rsidRDefault="00CF3F8E" w:rsidP="00884802">
      <w:pPr>
        <w:pStyle w:val="Subclause"/>
        <w:numPr>
          <w:ilvl w:val="2"/>
          <w:numId w:val="37"/>
        </w:numPr>
        <w:ind w:left="789" w:hanging="505"/>
      </w:pPr>
      <w:r w:rsidRPr="00AB573C">
        <w:t>invite the relevant employees to give their views about the impact of the change (including any impact in relation to their family or caring responsibilities)</w:t>
      </w:r>
      <w:r w:rsidR="00EC3E1D" w:rsidRPr="00AB573C">
        <w:t>.</w:t>
      </w:r>
    </w:p>
    <w:p w14:paraId="5C256044" w14:textId="77777777" w:rsidR="00CF3F8E" w:rsidRPr="00AB573C" w:rsidRDefault="00215779" w:rsidP="000C6146">
      <w:pPr>
        <w:pStyle w:val="Clause"/>
      </w:pPr>
      <w:r>
        <w:t>However, t</w:t>
      </w:r>
      <w:r w:rsidR="008D0852" w:rsidRPr="00AB573C">
        <w:t>he</w:t>
      </w:r>
      <w:r w:rsidR="00CF3F8E" w:rsidRPr="00AB573C">
        <w:t xml:space="preserve"> Department is not required to disclose confidential or commercially sensitive information to the relevant employees.</w:t>
      </w:r>
    </w:p>
    <w:p w14:paraId="5C256045" w14:textId="77777777" w:rsidR="00CF3F8E" w:rsidRPr="00AB573C" w:rsidRDefault="00CF3F8E" w:rsidP="000C6146">
      <w:pPr>
        <w:pStyle w:val="Clause"/>
      </w:pPr>
      <w:bookmarkStart w:id="228" w:name="_Ref529197961"/>
      <w:r w:rsidRPr="00AB573C">
        <w:t>The Department must give prompt and genuine consideration to matters raised about the major change by the relevant employees.</w:t>
      </w:r>
      <w:bookmarkEnd w:id="228"/>
    </w:p>
    <w:p w14:paraId="5C256046" w14:textId="77777777" w:rsidR="001D4D4A" w:rsidRPr="00AB573C" w:rsidRDefault="001D4D4A" w:rsidP="001D4D4A">
      <w:pPr>
        <w:pStyle w:val="Heading2"/>
      </w:pPr>
      <w:bookmarkStart w:id="229" w:name="_Toc530645468"/>
      <w:bookmarkStart w:id="230" w:name="_Toc2603691"/>
      <w:r w:rsidRPr="00AB573C">
        <w:t xml:space="preserve">Consultation </w:t>
      </w:r>
      <w:r w:rsidR="00B759B5" w:rsidRPr="00AB573C">
        <w:t>c</w:t>
      </w:r>
      <w:r w:rsidRPr="00AB573C">
        <w:t>ommittees</w:t>
      </w:r>
      <w:bookmarkEnd w:id="229"/>
      <w:bookmarkEnd w:id="230"/>
    </w:p>
    <w:p w14:paraId="5C256047" w14:textId="7B3AD44B" w:rsidR="001D4D4A" w:rsidRDefault="001D4D4A" w:rsidP="00380CBD">
      <w:pPr>
        <w:pStyle w:val="Clause"/>
      </w:pPr>
      <w:r w:rsidRPr="00AB573C">
        <w:t>The Department will establish and maintain a</w:t>
      </w:r>
      <w:r w:rsidR="00761CD1" w:rsidRPr="00AB573C">
        <w:t>n Employee</w:t>
      </w:r>
      <w:r w:rsidRPr="00AB573C">
        <w:t xml:space="preserve"> Consultative Committee </w:t>
      </w:r>
      <w:r w:rsidR="00380CBD">
        <w:t xml:space="preserve">(ECC) </w:t>
      </w:r>
      <w:r w:rsidRPr="00AB573C">
        <w:t>for the life of the Agreement.</w:t>
      </w:r>
      <w:r w:rsidR="00380CBD" w:rsidRPr="00380CBD">
        <w:t xml:space="preserve"> The ECC will act as a forum for consultation and open discussion between management and employee representa</w:t>
      </w:r>
      <w:r w:rsidR="00380CBD">
        <w:t xml:space="preserve">tives about matters covered by </w:t>
      </w:r>
      <w:r w:rsidR="00380CBD" w:rsidRPr="00380CBD">
        <w:t>this Agreement.</w:t>
      </w:r>
    </w:p>
    <w:p w14:paraId="5C256048" w14:textId="77777777" w:rsidR="001D4D4A" w:rsidRPr="00AB573C" w:rsidRDefault="001D4D4A" w:rsidP="001B1BA6">
      <w:pPr>
        <w:pStyle w:val="Heading2"/>
      </w:pPr>
      <w:bookmarkStart w:id="231" w:name="_Toc530645469"/>
      <w:bookmarkStart w:id="232" w:name="_Toc2603692"/>
      <w:r w:rsidRPr="00AB573C">
        <w:t xml:space="preserve">Dispute </w:t>
      </w:r>
      <w:r w:rsidR="00B759B5" w:rsidRPr="00AB573C">
        <w:t>r</w:t>
      </w:r>
      <w:r w:rsidRPr="00AB573C">
        <w:t>esolution</w:t>
      </w:r>
      <w:bookmarkEnd w:id="231"/>
      <w:bookmarkEnd w:id="232"/>
    </w:p>
    <w:p w14:paraId="5C256049" w14:textId="55EA2DF9" w:rsidR="00040586" w:rsidRPr="00AB573C" w:rsidRDefault="001D4D4A" w:rsidP="000C6146">
      <w:pPr>
        <w:pStyle w:val="Clause"/>
      </w:pPr>
      <w:bookmarkStart w:id="233" w:name="_Ref529200328"/>
      <w:r w:rsidRPr="00AB573C">
        <w:t xml:space="preserve">If a dispute relates </w:t>
      </w:r>
      <w:r w:rsidR="001D3D5A">
        <w:t xml:space="preserve">to </w:t>
      </w:r>
      <w:r w:rsidR="00914957">
        <w:t xml:space="preserve">the NES, or </w:t>
      </w:r>
      <w:r w:rsidRPr="00AB573C">
        <w:t xml:space="preserve">to a matter </w:t>
      </w:r>
      <w:r w:rsidR="009A7025" w:rsidRPr="00AB573C">
        <w:t xml:space="preserve">arising </w:t>
      </w:r>
      <w:r w:rsidRPr="00AB573C">
        <w:t xml:space="preserve">under this </w:t>
      </w:r>
      <w:r w:rsidRPr="002369F9">
        <w:t xml:space="preserve">Agreement, </w:t>
      </w:r>
      <w:r w:rsidR="002918EE" w:rsidRPr="002369F9">
        <w:t>clauses </w:t>
      </w:r>
      <w:r w:rsidR="00F03FBF" w:rsidRPr="002369F9">
        <w:fldChar w:fldCharType="begin"/>
      </w:r>
      <w:r w:rsidR="00F03FBF" w:rsidRPr="002369F9">
        <w:instrText xml:space="preserve"> REF _Ref529199701 \r \h </w:instrText>
      </w:r>
      <w:r w:rsidR="007526E2" w:rsidRPr="002369F9">
        <w:instrText xml:space="preserve"> \* MERGEFORMAT </w:instrText>
      </w:r>
      <w:r w:rsidR="00F03FBF" w:rsidRPr="002369F9">
        <w:fldChar w:fldCharType="separate"/>
      </w:r>
      <w:r w:rsidR="004215D7">
        <w:t>264</w:t>
      </w:r>
      <w:r w:rsidR="00F03FBF" w:rsidRPr="002369F9">
        <w:fldChar w:fldCharType="end"/>
      </w:r>
      <w:r w:rsidR="002918EE" w:rsidRPr="002369F9">
        <w:t>-</w:t>
      </w:r>
      <w:r w:rsidR="00F03FBF" w:rsidRPr="002369F9">
        <w:fldChar w:fldCharType="begin"/>
      </w:r>
      <w:r w:rsidR="00F03FBF" w:rsidRPr="002369F9">
        <w:instrText xml:space="preserve"> REF _Ref529199711 \r \h </w:instrText>
      </w:r>
      <w:r w:rsidR="007526E2" w:rsidRPr="002369F9">
        <w:instrText xml:space="preserve"> \* MERGEFORMAT </w:instrText>
      </w:r>
      <w:r w:rsidR="00F03FBF" w:rsidRPr="002369F9">
        <w:fldChar w:fldCharType="separate"/>
      </w:r>
      <w:r w:rsidR="004215D7">
        <w:t>269</w:t>
      </w:r>
      <w:r w:rsidR="00F03FBF" w:rsidRPr="002369F9">
        <w:fldChar w:fldCharType="end"/>
      </w:r>
      <w:r w:rsidR="002918EE" w:rsidRPr="002369F9">
        <w:t xml:space="preserve"> </w:t>
      </w:r>
      <w:r w:rsidR="00040586" w:rsidRPr="00AB573C">
        <w:t>set out the procedures to settle the dispute.</w:t>
      </w:r>
      <w:bookmarkEnd w:id="233"/>
    </w:p>
    <w:p w14:paraId="5C25604A" w14:textId="51337C82" w:rsidR="00040586" w:rsidRPr="00AB573C" w:rsidRDefault="00F975B4" w:rsidP="000C6146">
      <w:pPr>
        <w:pStyle w:val="Clause"/>
      </w:pPr>
      <w:bookmarkStart w:id="234" w:name="_Ref529199701"/>
      <w:r w:rsidRPr="00AB573C">
        <w:t>A</w:t>
      </w:r>
      <w:r w:rsidR="00040586" w:rsidRPr="00AB573C">
        <w:t>n employee</w:t>
      </w:r>
      <w:r w:rsidR="001125AD">
        <w:t xml:space="preserve"> (including a casual employee)</w:t>
      </w:r>
      <w:r w:rsidR="00040586" w:rsidRPr="00AB573C">
        <w:t xml:space="preserve"> who is a party to the dispute may appoint a representative for the purposes of the procedures </w:t>
      </w:r>
      <w:r w:rsidR="001D3D5A">
        <w:t>in</w:t>
      </w:r>
      <w:r w:rsidR="001D3D5A" w:rsidRPr="00AB573C">
        <w:t xml:space="preserve"> </w:t>
      </w:r>
      <w:r w:rsidR="00040586" w:rsidRPr="00AB573C">
        <w:t>this term.</w:t>
      </w:r>
      <w:bookmarkEnd w:id="234"/>
    </w:p>
    <w:p w14:paraId="5C25604B" w14:textId="77777777" w:rsidR="001D4D4A" w:rsidRPr="00AB573C" w:rsidRDefault="00040586" w:rsidP="000C6146">
      <w:pPr>
        <w:pStyle w:val="Clause"/>
      </w:pPr>
      <w:r w:rsidRPr="00AB573C">
        <w:t xml:space="preserve">In the first instance, </w:t>
      </w:r>
      <w:r w:rsidR="001D4D4A" w:rsidRPr="00AB573C">
        <w:t xml:space="preserve">the parties to the dispute must </w:t>
      </w:r>
      <w:r w:rsidRPr="00AB573C">
        <w:t xml:space="preserve">try </w:t>
      </w:r>
      <w:r w:rsidR="001D4D4A" w:rsidRPr="00AB573C">
        <w:t xml:space="preserve">to resolve the </w:t>
      </w:r>
      <w:r w:rsidRPr="00AB573C">
        <w:t xml:space="preserve">dispute </w:t>
      </w:r>
      <w:r w:rsidR="001D4D4A" w:rsidRPr="00AB573C">
        <w:t>at the workplace level</w:t>
      </w:r>
      <w:r w:rsidRPr="00AB573C">
        <w:t>,</w:t>
      </w:r>
      <w:r w:rsidR="001D4D4A" w:rsidRPr="00AB573C">
        <w:t xml:space="preserve"> by discussions between the employee/s concerned and the relevant supervi</w:t>
      </w:r>
      <w:r w:rsidR="00585269" w:rsidRPr="00AB573C">
        <w:t>sor</w:t>
      </w:r>
      <w:r w:rsidRPr="00AB573C">
        <w:t xml:space="preserve"> and</w:t>
      </w:r>
      <w:r w:rsidR="00585269" w:rsidRPr="00AB573C">
        <w:t>/</w:t>
      </w:r>
      <w:r w:rsidRPr="00AB573C">
        <w:t>or management</w:t>
      </w:r>
      <w:r w:rsidR="0074191F" w:rsidRPr="00AB573C">
        <w:t>.</w:t>
      </w:r>
    </w:p>
    <w:p w14:paraId="5C25604C" w14:textId="77777777" w:rsidR="001D4D4A" w:rsidRPr="00AB573C" w:rsidRDefault="001D4D4A" w:rsidP="000C6146">
      <w:pPr>
        <w:pStyle w:val="Clause"/>
      </w:pPr>
      <w:r w:rsidRPr="00AB573C">
        <w:t xml:space="preserve">If </w:t>
      </w:r>
      <w:r w:rsidR="000C7D7F" w:rsidRPr="00AB573C">
        <w:t>discussions at the workplace level do not resolve the dispute</w:t>
      </w:r>
      <w:r w:rsidRPr="00AB573C">
        <w:t>, a party to the dispute may refer the matter to the Fair Work Commission.</w:t>
      </w:r>
    </w:p>
    <w:p w14:paraId="5C25604D" w14:textId="77777777" w:rsidR="001D4D4A" w:rsidRPr="00AB573C" w:rsidRDefault="001D4D4A" w:rsidP="005B15ED">
      <w:pPr>
        <w:pStyle w:val="Clause"/>
        <w:keepNext/>
      </w:pPr>
      <w:r w:rsidRPr="00AB573C">
        <w:lastRenderedPageBreak/>
        <w:t>The Fair Work Commission may deal with the dispute in two stages:</w:t>
      </w:r>
    </w:p>
    <w:p w14:paraId="5C25604E" w14:textId="77777777" w:rsidR="001D4D4A" w:rsidRPr="00AB573C" w:rsidRDefault="001D4D4A" w:rsidP="00AD6155">
      <w:pPr>
        <w:pStyle w:val="Subclause"/>
        <w:numPr>
          <w:ilvl w:val="2"/>
          <w:numId w:val="38"/>
        </w:numPr>
      </w:pPr>
      <w:r w:rsidRPr="00AB573C">
        <w:t>the Fair Work Commission will first attempt to resolve the dispute as it considers appropriate, including by mediation, conciliation, expressing an opinion or making a recommendation</w:t>
      </w:r>
      <w:r w:rsidR="00040586" w:rsidRPr="00AB573C">
        <w:t xml:space="preserve"> and</w:t>
      </w:r>
    </w:p>
    <w:p w14:paraId="5C25604F" w14:textId="77777777" w:rsidR="001D4D4A" w:rsidRPr="00AB573C" w:rsidRDefault="001D4D4A" w:rsidP="00AD6155">
      <w:pPr>
        <w:pStyle w:val="Subclause"/>
        <w:keepNext/>
        <w:numPr>
          <w:ilvl w:val="2"/>
          <w:numId w:val="38"/>
        </w:numPr>
      </w:pPr>
      <w:r w:rsidRPr="00AB573C">
        <w:t>if the Fair Work Commission is unable to resolve the dispute at the first stage, the Fair Work Commission may then:</w:t>
      </w:r>
    </w:p>
    <w:p w14:paraId="5C256050" w14:textId="77777777" w:rsidR="001D4D4A" w:rsidRPr="00AB573C" w:rsidRDefault="001D4D4A" w:rsidP="00B67C4F">
      <w:pPr>
        <w:pStyle w:val="ListBullet"/>
      </w:pPr>
      <w:r w:rsidRPr="00AB573C">
        <w:t>arbitrate the dispute and</w:t>
      </w:r>
    </w:p>
    <w:p w14:paraId="5C256051" w14:textId="77777777" w:rsidR="001D4D4A" w:rsidRPr="00AB573C" w:rsidRDefault="001D4D4A" w:rsidP="00B67C4F">
      <w:pPr>
        <w:pStyle w:val="ListBullet"/>
      </w:pPr>
      <w:r w:rsidRPr="00AB573C">
        <w:t>make a determination that is binding on the parties.</w:t>
      </w:r>
    </w:p>
    <w:p w14:paraId="5C256052" w14:textId="77777777" w:rsidR="001D4D4A" w:rsidRPr="00AB573C" w:rsidRDefault="001D4D4A" w:rsidP="000C6146">
      <w:pPr>
        <w:pStyle w:val="Clause"/>
        <w:numPr>
          <w:ilvl w:val="0"/>
          <w:numId w:val="0"/>
        </w:numPr>
        <w:ind w:left="493"/>
      </w:pPr>
      <w:r w:rsidRPr="00AB573C">
        <w:t>Note:</w:t>
      </w:r>
      <w:r w:rsidRPr="00AB573C">
        <w:tab/>
        <w:t xml:space="preserve">If the Fair Work Commission arbitrates the dispute, it may also use the powers that are available to it under the </w:t>
      </w:r>
      <w:r w:rsidR="00040586" w:rsidRPr="00AB573C">
        <w:t>FW </w:t>
      </w:r>
      <w:r w:rsidRPr="00AB573C">
        <w:t xml:space="preserve">Act. A decision that the Fair Work Commission makes when arbitrating a dispute is a decision for the purpose of </w:t>
      </w:r>
      <w:r w:rsidR="000C7D7F" w:rsidRPr="00AB573C">
        <w:t xml:space="preserve">Div 3 of </w:t>
      </w:r>
      <w:r w:rsidRPr="00AB573C">
        <w:t>Part 5.1 of the FW Act. Therefore, an appeal may be made against the decision.</w:t>
      </w:r>
    </w:p>
    <w:p w14:paraId="5C256053" w14:textId="77777777" w:rsidR="001D4D4A" w:rsidRPr="00AB573C" w:rsidRDefault="001D4D4A" w:rsidP="002116BC">
      <w:pPr>
        <w:pStyle w:val="Clause"/>
        <w:keepNext/>
      </w:pPr>
      <w:r w:rsidRPr="00AB573C">
        <w:t>While the parties are trying to resolve the dispute usi</w:t>
      </w:r>
      <w:r w:rsidR="002D0D25">
        <w:t>ng the procedures in this term:</w:t>
      </w:r>
    </w:p>
    <w:p w14:paraId="5C256054" w14:textId="4106036E" w:rsidR="001D4D4A" w:rsidRPr="00AB573C" w:rsidRDefault="001D4D4A" w:rsidP="00AD6155">
      <w:pPr>
        <w:pStyle w:val="Subclause"/>
        <w:numPr>
          <w:ilvl w:val="2"/>
          <w:numId w:val="39"/>
        </w:numPr>
      </w:pPr>
      <w:r w:rsidRPr="00AB573C">
        <w:t xml:space="preserve">an employee </w:t>
      </w:r>
      <w:r w:rsidR="00215779">
        <w:t>must</w:t>
      </w:r>
      <w:r w:rsidR="00215779" w:rsidRPr="00AB573C">
        <w:t xml:space="preserve"> </w:t>
      </w:r>
      <w:r w:rsidRPr="00AB573C">
        <w:t xml:space="preserve">continue to perform </w:t>
      </w:r>
      <w:r w:rsidR="003C38BD">
        <w:t>their</w:t>
      </w:r>
      <w:r w:rsidRPr="00AB573C">
        <w:t xml:space="preserve"> work </w:t>
      </w:r>
      <w:r w:rsidR="00215779">
        <w:t xml:space="preserve">as </w:t>
      </w:r>
      <w:r w:rsidR="00FC5DB4">
        <w:t>the employee</w:t>
      </w:r>
      <w:r w:rsidR="00215779">
        <w:t xml:space="preserve"> would normally</w:t>
      </w:r>
      <w:r w:rsidRPr="00AB573C">
        <w:t xml:space="preserve"> unless </w:t>
      </w:r>
      <w:r w:rsidR="00FC5DB4">
        <w:t xml:space="preserve">the employee </w:t>
      </w:r>
      <w:r w:rsidRPr="00AB573C">
        <w:t xml:space="preserve">has a reasonable concern about an imminent risk to </w:t>
      </w:r>
      <w:r w:rsidR="003C38BD">
        <w:t>their</w:t>
      </w:r>
      <w:r w:rsidRPr="00AB573C">
        <w:t xml:space="preserve"> health or safety</w:t>
      </w:r>
    </w:p>
    <w:p w14:paraId="5C256055" w14:textId="77777777" w:rsidR="001D4D4A" w:rsidRPr="00AB573C" w:rsidRDefault="001D4D4A" w:rsidP="00AD6155">
      <w:pPr>
        <w:pStyle w:val="Subclause"/>
        <w:keepNext/>
        <w:numPr>
          <w:ilvl w:val="2"/>
          <w:numId w:val="39"/>
        </w:numPr>
      </w:pPr>
      <w:r w:rsidRPr="00AB573C">
        <w:t>an employee must comply with a direction given by the Secretary to perform other available work at the same workplace, or at another workplace, unless:</w:t>
      </w:r>
    </w:p>
    <w:p w14:paraId="5C256056" w14:textId="77777777" w:rsidR="001D4D4A" w:rsidRPr="00B67C4F" w:rsidRDefault="00042D21" w:rsidP="00B67C4F">
      <w:pPr>
        <w:pStyle w:val="ListBullet"/>
      </w:pPr>
      <w:r w:rsidRPr="00B67C4F">
        <w:t>the work is not safe or</w:t>
      </w:r>
    </w:p>
    <w:p w14:paraId="5C256057" w14:textId="77777777" w:rsidR="001D4D4A" w:rsidRPr="00B67C4F" w:rsidRDefault="001D4D4A" w:rsidP="00B67C4F">
      <w:pPr>
        <w:pStyle w:val="ListBullet"/>
      </w:pPr>
      <w:r w:rsidRPr="00B67C4F">
        <w:t>applicable work health and safety legislation would not permit the work to be perform</w:t>
      </w:r>
      <w:r w:rsidR="0074191F" w:rsidRPr="00B67C4F">
        <w:t>ed or</w:t>
      </w:r>
    </w:p>
    <w:p w14:paraId="5C256058" w14:textId="77777777" w:rsidR="001D4D4A" w:rsidRPr="00B67C4F" w:rsidRDefault="001D4D4A" w:rsidP="00B67C4F">
      <w:pPr>
        <w:pStyle w:val="ListBullet"/>
      </w:pPr>
      <w:r w:rsidRPr="00B67C4F">
        <w:t>the work is not appropriate</w:t>
      </w:r>
      <w:r w:rsidR="0074191F" w:rsidRPr="00B67C4F">
        <w:t xml:space="preserve"> for the employee to perform or</w:t>
      </w:r>
    </w:p>
    <w:p w14:paraId="5C256059" w14:textId="77777777" w:rsidR="001D4D4A" w:rsidRPr="00AB573C" w:rsidRDefault="001D4D4A" w:rsidP="00B67C4F">
      <w:pPr>
        <w:pStyle w:val="ListBullet"/>
      </w:pPr>
      <w:r w:rsidRPr="00B67C4F">
        <w:t>there are other reasonable grounds for the employee to refuse to comply with the direction</w:t>
      </w:r>
      <w:r w:rsidRPr="00AB573C">
        <w:t>.</w:t>
      </w:r>
    </w:p>
    <w:p w14:paraId="5C25605A" w14:textId="2ADA4EF2" w:rsidR="001D4D4A" w:rsidRPr="00AB573C" w:rsidRDefault="001D4D4A" w:rsidP="000C6146">
      <w:pPr>
        <w:pStyle w:val="Clause"/>
      </w:pPr>
      <w:bookmarkStart w:id="235" w:name="_Ref529199711"/>
      <w:r w:rsidRPr="00AB573C">
        <w:t>The parties to the dispute agree to be bound by a decision made by the Fair Work Commissio</w:t>
      </w:r>
      <w:r w:rsidR="00AE0D7A" w:rsidRPr="00AB573C">
        <w:t xml:space="preserve">n in accordance </w:t>
      </w:r>
      <w:r w:rsidR="00AE0D7A" w:rsidRPr="002369F9">
        <w:t xml:space="preserve">with </w:t>
      </w:r>
      <w:r w:rsidR="002918EE" w:rsidRPr="002369F9">
        <w:t>clauses </w:t>
      </w:r>
      <w:r w:rsidR="00F03FBF" w:rsidRPr="002369F9">
        <w:fldChar w:fldCharType="begin"/>
      </w:r>
      <w:r w:rsidR="00F03FBF" w:rsidRPr="002369F9">
        <w:instrText xml:space="preserve"> REF _Ref529200328 \r \h </w:instrText>
      </w:r>
      <w:r w:rsidR="007526E2" w:rsidRPr="002369F9">
        <w:instrText xml:space="preserve"> \* MERGEFORMAT </w:instrText>
      </w:r>
      <w:r w:rsidR="00F03FBF" w:rsidRPr="002369F9">
        <w:fldChar w:fldCharType="separate"/>
      </w:r>
      <w:r w:rsidR="004215D7">
        <w:t>263</w:t>
      </w:r>
      <w:r w:rsidR="00F03FBF" w:rsidRPr="002369F9">
        <w:fldChar w:fldCharType="end"/>
      </w:r>
      <w:r w:rsidR="002918EE" w:rsidRPr="002369F9">
        <w:t>-</w:t>
      </w:r>
      <w:r w:rsidR="00F03FBF" w:rsidRPr="002369F9">
        <w:fldChar w:fldCharType="begin"/>
      </w:r>
      <w:r w:rsidR="00F03FBF" w:rsidRPr="002369F9">
        <w:instrText xml:space="preserve"> REF _Ref529199711 \r \h </w:instrText>
      </w:r>
      <w:r w:rsidR="007526E2" w:rsidRPr="002369F9">
        <w:instrText xml:space="preserve"> \* MERGEFORMAT </w:instrText>
      </w:r>
      <w:r w:rsidR="00F03FBF" w:rsidRPr="002369F9">
        <w:fldChar w:fldCharType="separate"/>
      </w:r>
      <w:r w:rsidR="004215D7">
        <w:t>269</w:t>
      </w:r>
      <w:r w:rsidR="00F03FBF" w:rsidRPr="002369F9">
        <w:fldChar w:fldCharType="end"/>
      </w:r>
      <w:r w:rsidR="00AE0D7A" w:rsidRPr="00AB573C">
        <w:t>.</w:t>
      </w:r>
      <w:bookmarkEnd w:id="235"/>
    </w:p>
    <w:p w14:paraId="5C25605B" w14:textId="47B1F407" w:rsidR="0098106D" w:rsidRPr="00AB573C" w:rsidDel="003B4F6A" w:rsidRDefault="0098106D" w:rsidP="0098106D">
      <w:pPr>
        <w:pStyle w:val="Heading2"/>
      </w:pPr>
      <w:bookmarkStart w:id="236" w:name="_Toc530645470"/>
      <w:bookmarkStart w:id="237" w:name="_Toc2603693"/>
      <w:r w:rsidRPr="00AB573C" w:rsidDel="003B4F6A">
        <w:t xml:space="preserve">Allowance for </w:t>
      </w:r>
      <w:r w:rsidR="00B759B5" w:rsidRPr="00AB573C" w:rsidDel="003B4F6A">
        <w:t>i</w:t>
      </w:r>
      <w:r w:rsidRPr="00AB573C" w:rsidDel="003B4F6A">
        <w:t xml:space="preserve">mpact of </w:t>
      </w:r>
      <w:r w:rsidR="00B759B5" w:rsidRPr="00AB573C" w:rsidDel="003B4F6A">
        <w:t>b</w:t>
      </w:r>
      <w:r w:rsidRPr="00AB573C" w:rsidDel="003B4F6A">
        <w:t xml:space="preserve">uilding </w:t>
      </w:r>
      <w:r w:rsidR="00B759B5" w:rsidRPr="00AB573C" w:rsidDel="003B4F6A">
        <w:t>w</w:t>
      </w:r>
      <w:r w:rsidRPr="00AB573C" w:rsidDel="003B4F6A">
        <w:t>ork</w:t>
      </w:r>
      <w:bookmarkEnd w:id="236"/>
      <w:bookmarkEnd w:id="237"/>
    </w:p>
    <w:p w14:paraId="5C25605C" w14:textId="50514EEC" w:rsidR="0098106D" w:rsidRPr="00AB573C" w:rsidDel="003B4F6A" w:rsidRDefault="0098106D" w:rsidP="009E304B">
      <w:pPr>
        <w:pStyle w:val="Clause"/>
      </w:pPr>
      <w:r w:rsidRPr="00AB573C" w:rsidDel="003B4F6A">
        <w:t>The Department will seek to prevent employees from being subjected to any unreasonable impact on their working environment from building work. If miscellaneous leave with pay or working from home arrangements have failed to redress employee’s working conditions, a daily allowance of $10 will be paid to employees in the affected accommodation area for the period of exposure.</w:t>
      </w:r>
    </w:p>
    <w:p w14:paraId="5C25605D" w14:textId="4054CFB4" w:rsidR="0098106D" w:rsidRPr="00AB573C" w:rsidDel="003B4F6A" w:rsidRDefault="0098106D" w:rsidP="009E304B">
      <w:pPr>
        <w:pStyle w:val="Clause"/>
      </w:pPr>
      <w:r w:rsidRPr="00AB573C" w:rsidDel="003B4F6A">
        <w:t xml:space="preserve">For the purposes of this clause, </w:t>
      </w:r>
      <w:r w:rsidR="00B9229D" w:rsidRPr="00AB573C" w:rsidDel="003B4F6A">
        <w:t>‘</w:t>
      </w:r>
      <w:r w:rsidRPr="00AB573C" w:rsidDel="003B4F6A">
        <w:t>unreasonable impact on their working environment</w:t>
      </w:r>
      <w:r w:rsidR="00B9229D" w:rsidRPr="00AB573C" w:rsidDel="003B4F6A">
        <w:t>’</w:t>
      </w:r>
      <w:r w:rsidRPr="00AB573C" w:rsidDel="003B4F6A">
        <w:t xml:space="preserve"> means any detrimental effects on the working conditions of office-based employees caused by a variety of factors associated with building activities, including one or generally more of the following: dust, noise, fumes, extremes of temperature, vibrations, wet, dirt, or loss of amenities.</w:t>
      </w:r>
    </w:p>
    <w:p w14:paraId="7A5A5D3E" w14:textId="77777777" w:rsidR="004B5295" w:rsidRDefault="0098106D" w:rsidP="00DA213D">
      <w:pPr>
        <w:pStyle w:val="Clause"/>
      </w:pPr>
      <w:r w:rsidRPr="00AB573C" w:rsidDel="003B4F6A">
        <w:t>‘Building activities’ means any construction, building alterations or significant refurbishment activities at an office location, within the Department’s control.</w:t>
      </w:r>
    </w:p>
    <w:p w14:paraId="5C256060" w14:textId="7A8C7B12" w:rsidR="001D4D4A" w:rsidRPr="004B5295" w:rsidRDefault="0098106D" w:rsidP="004B5295">
      <w:pPr>
        <w:pStyle w:val="Heading1"/>
        <w:rPr>
          <w:rFonts w:eastAsia="Times New Roman" w:cs="Times New Roman"/>
          <w:szCs w:val="24"/>
          <w:lang w:eastAsia="en-AU"/>
        </w:rPr>
      </w:pPr>
      <w:bookmarkStart w:id="238" w:name="_Toc530645471"/>
      <w:bookmarkStart w:id="239" w:name="_Toc2603694"/>
      <w:r w:rsidRPr="00AB573C">
        <w:lastRenderedPageBreak/>
        <w:t xml:space="preserve">Part </w:t>
      </w:r>
      <w:r w:rsidR="00B513E3">
        <w:t>K</w:t>
      </w:r>
      <w:r w:rsidRPr="00AB573C">
        <w:t xml:space="preserve"> – Travel</w:t>
      </w:r>
      <w:bookmarkEnd w:id="238"/>
      <w:bookmarkEnd w:id="239"/>
    </w:p>
    <w:p w14:paraId="5C256061" w14:textId="77777777" w:rsidR="0098106D" w:rsidRPr="00AB573C" w:rsidRDefault="0098106D" w:rsidP="0098106D">
      <w:pPr>
        <w:pStyle w:val="Heading2"/>
      </w:pPr>
      <w:bookmarkStart w:id="240" w:name="_Toc530645472"/>
      <w:bookmarkStart w:id="241" w:name="_Toc2603695"/>
      <w:r w:rsidRPr="00AB573C">
        <w:t xml:space="preserve">Travel </w:t>
      </w:r>
      <w:r w:rsidR="00A64EDD" w:rsidRPr="00AB573C">
        <w:t>e</w:t>
      </w:r>
      <w:r w:rsidRPr="00AB573C">
        <w:t>xpenditure</w:t>
      </w:r>
      <w:bookmarkEnd w:id="240"/>
      <w:bookmarkEnd w:id="241"/>
    </w:p>
    <w:p w14:paraId="5C256062" w14:textId="3F3C57DA" w:rsidR="0098106D" w:rsidRPr="00AB573C" w:rsidRDefault="0098106D" w:rsidP="000C6146">
      <w:pPr>
        <w:pStyle w:val="Clause"/>
      </w:pPr>
      <w:r w:rsidRPr="00AB573C">
        <w:t xml:space="preserve">An employee </w:t>
      </w:r>
      <w:r w:rsidR="001125AD">
        <w:t xml:space="preserve">(including casual employees) </w:t>
      </w:r>
      <w:r w:rsidRPr="00AB573C">
        <w:t>who undertakes travel on official business and is required to be away from home overnight will be entitled to have actual travel expenditure within the indicative daily cap paid for o</w:t>
      </w:r>
      <w:r w:rsidR="00042D21" w:rsidRPr="00AB573C">
        <w:t>r reimbursed by the Department.</w:t>
      </w:r>
    </w:p>
    <w:p w14:paraId="5C256063" w14:textId="12F8D3AE" w:rsidR="0098106D" w:rsidRPr="00AB573C" w:rsidRDefault="0098106D" w:rsidP="000C6146">
      <w:pPr>
        <w:pStyle w:val="Clause"/>
      </w:pPr>
      <w:r w:rsidRPr="00AB573C">
        <w:t xml:space="preserve">Employees whose travel includes an overnight stay may </w:t>
      </w:r>
      <w:r w:rsidR="00760960">
        <w:t>access</w:t>
      </w:r>
      <w:r w:rsidRPr="00AB573C">
        <w:t xml:space="preserve"> up to $40 </w:t>
      </w:r>
      <w:r w:rsidR="00760960">
        <w:t xml:space="preserve">cash </w:t>
      </w:r>
      <w:r w:rsidRPr="00AB573C">
        <w:t xml:space="preserve">for incidentals and meals, without the requirement to provide receipts of expenditure. </w:t>
      </w:r>
      <w:r w:rsidR="007E6035">
        <w:t>This amount</w:t>
      </w:r>
      <w:r w:rsidRPr="00AB573C">
        <w:t xml:space="preserve"> will reduce the daily rates available for accommodation and other meals or incidental costs.</w:t>
      </w:r>
    </w:p>
    <w:p w14:paraId="5C256064" w14:textId="671C5E46" w:rsidR="0098106D" w:rsidRPr="00AB573C" w:rsidRDefault="0098106D" w:rsidP="000C6146">
      <w:pPr>
        <w:pStyle w:val="Clause"/>
      </w:pPr>
      <w:r w:rsidRPr="00AB573C">
        <w:t>Where the employee chooses to stay in non-commercial accommodation no accommodation expenses will be paid by the Department. An employee may access up to $55 per night to meet expenses associated with staying i</w:t>
      </w:r>
      <w:r w:rsidR="00042D21" w:rsidRPr="00AB573C">
        <w:t>n non-commercial accommodation.</w:t>
      </w:r>
    </w:p>
    <w:p w14:paraId="5C256065" w14:textId="77777777" w:rsidR="0098106D" w:rsidRPr="00AB573C" w:rsidRDefault="0098106D" w:rsidP="0098106D">
      <w:pPr>
        <w:pStyle w:val="Heading2"/>
      </w:pPr>
      <w:bookmarkStart w:id="242" w:name="_Toc530645473"/>
      <w:bookmarkStart w:id="243" w:name="_Toc2603696"/>
      <w:r w:rsidRPr="00AB573C">
        <w:t xml:space="preserve">Reviewed </w:t>
      </w:r>
      <w:r w:rsidR="0059693B" w:rsidRPr="00AB573C">
        <w:t>t</w:t>
      </w:r>
      <w:r w:rsidRPr="00AB573C">
        <w:t xml:space="preserve">ravel </w:t>
      </w:r>
      <w:r w:rsidR="0059693B" w:rsidRPr="00AB573C">
        <w:t>a</w:t>
      </w:r>
      <w:r w:rsidRPr="00AB573C">
        <w:t>llowance</w:t>
      </w:r>
      <w:bookmarkEnd w:id="242"/>
      <w:bookmarkEnd w:id="243"/>
    </w:p>
    <w:p w14:paraId="5C256066" w14:textId="1A2EE424" w:rsidR="0098106D" w:rsidRPr="00AB573C" w:rsidRDefault="0098106D" w:rsidP="000C6146">
      <w:pPr>
        <w:pStyle w:val="Clause"/>
      </w:pPr>
      <w:r w:rsidRPr="00AB573C">
        <w:t>Payment arrangements and the level of entitlement for travel expenses will be reviewed after 21 days away from home (in the one location) and paid on the basis of reasonable actual expenses or an alternative package of assistance</w:t>
      </w:r>
      <w:r w:rsidR="00BD486C">
        <w:t xml:space="preserve"> agreed to by the employee and</w:t>
      </w:r>
      <w:r w:rsidRPr="00AB573C">
        <w:t xml:space="preserve"> </w:t>
      </w:r>
      <w:r w:rsidR="00733929">
        <w:t xml:space="preserve">approved by </w:t>
      </w:r>
      <w:r w:rsidRPr="00AB573C">
        <w:t>the Secretary. A trip home will not be regarded as a break for the purposes of determining reviewed travel allowance.</w:t>
      </w:r>
    </w:p>
    <w:p w14:paraId="5C256067" w14:textId="77777777" w:rsidR="00DD3987" w:rsidRPr="00AB573C" w:rsidRDefault="00DD3987" w:rsidP="00DD3987">
      <w:pPr>
        <w:pStyle w:val="Heading2"/>
      </w:pPr>
      <w:bookmarkStart w:id="244" w:name="_Toc530645474"/>
      <w:bookmarkStart w:id="245" w:name="_Toc2603697"/>
      <w:r w:rsidRPr="00AB573C">
        <w:t>Part day travel</w:t>
      </w:r>
      <w:bookmarkEnd w:id="244"/>
      <w:bookmarkEnd w:id="245"/>
    </w:p>
    <w:p w14:paraId="5C256068" w14:textId="77777777" w:rsidR="00DD3987" w:rsidRPr="00AB573C" w:rsidRDefault="00DD3987" w:rsidP="000C6146">
      <w:pPr>
        <w:pStyle w:val="Clause"/>
      </w:pPr>
      <w:r w:rsidRPr="00AB573C">
        <w:t>Where an employee is required to travel for official business purposes for a period of ten hours or more but no overnight stay is required, a part day travel allowance of $40 will be payable to employees through the salary system.</w:t>
      </w:r>
    </w:p>
    <w:p w14:paraId="5C256069" w14:textId="77777777" w:rsidR="0098106D" w:rsidRPr="00AB573C" w:rsidRDefault="0098106D" w:rsidP="0098106D">
      <w:pPr>
        <w:pStyle w:val="Heading2"/>
      </w:pPr>
      <w:bookmarkStart w:id="246" w:name="_Toc530645475"/>
      <w:bookmarkStart w:id="247" w:name="_Toc2603698"/>
      <w:r w:rsidRPr="00AB573C">
        <w:t xml:space="preserve">Recognition of </w:t>
      </w:r>
      <w:r w:rsidR="0059693B" w:rsidRPr="00AB573C">
        <w:t>t</w:t>
      </w:r>
      <w:r w:rsidRPr="00AB573C">
        <w:t xml:space="preserve">ravel </w:t>
      </w:r>
      <w:r w:rsidR="0059693B" w:rsidRPr="00AB573C">
        <w:t>t</w:t>
      </w:r>
      <w:r w:rsidRPr="00AB573C">
        <w:t>ime</w:t>
      </w:r>
      <w:bookmarkEnd w:id="246"/>
      <w:bookmarkEnd w:id="247"/>
    </w:p>
    <w:p w14:paraId="5C25606A" w14:textId="0CEDD20A" w:rsidR="0098106D" w:rsidRDefault="0059693B" w:rsidP="000C6146">
      <w:pPr>
        <w:pStyle w:val="Clause"/>
      </w:pPr>
      <w:r w:rsidRPr="00AB573C">
        <w:t>For APS 1</w:t>
      </w:r>
      <w:r w:rsidR="00DE18A6">
        <w:t>-</w:t>
      </w:r>
      <w:r w:rsidR="0098106D" w:rsidRPr="00AB573C">
        <w:t>6 (and equivalent) employees, travel on official business undertaken between the 7</w:t>
      </w:r>
      <w:r w:rsidR="00DC0436">
        <w:t>.</w:t>
      </w:r>
      <w:r w:rsidR="0098106D" w:rsidRPr="00AB573C">
        <w:t>00 am to 7</w:t>
      </w:r>
      <w:r w:rsidR="00DC0436">
        <w:t>.</w:t>
      </w:r>
      <w:r w:rsidR="0098106D" w:rsidRPr="00AB573C">
        <w:t>00 pm bandwidth may be recorded as flextime. The start and finish times of the 12</w:t>
      </w:r>
      <w:r w:rsidR="003B2DAA">
        <w:t>-</w:t>
      </w:r>
      <w:r w:rsidR="0098106D" w:rsidRPr="00AB573C">
        <w:t>hour bandwidth may be adjusted in recognition of travel time with the approval of the Secretary.</w:t>
      </w:r>
    </w:p>
    <w:p w14:paraId="6D3C37AD" w14:textId="61ADE0C7" w:rsidR="003D7F12" w:rsidRPr="00302F02" w:rsidRDefault="003D7F12" w:rsidP="00884802">
      <w:pPr>
        <w:pStyle w:val="Clause"/>
        <w:keepNext/>
        <w:ind w:left="357" w:hanging="357"/>
      </w:pPr>
      <w:r>
        <w:rPr>
          <w:rFonts w:ascii="Calibri" w:hAnsi="Calibri" w:cstheme="minorHAnsi"/>
        </w:rPr>
        <w:t>T</w:t>
      </w:r>
      <w:r w:rsidRPr="00AB573C">
        <w:rPr>
          <w:rFonts w:ascii="Calibri" w:hAnsi="Calibri" w:cstheme="minorHAnsi"/>
        </w:rPr>
        <w:t>ravel time is recorded (within the bandwidth) in the same manner as the travel request form is completed</w:t>
      </w:r>
      <w:r>
        <w:rPr>
          <w:rFonts w:ascii="Calibri" w:hAnsi="Calibri" w:cstheme="minorHAnsi"/>
        </w:rPr>
        <w:t>:</w:t>
      </w:r>
    </w:p>
    <w:p w14:paraId="47B2D0CF" w14:textId="77777777" w:rsidR="000969ED" w:rsidRDefault="006A774D" w:rsidP="000969ED">
      <w:pPr>
        <w:pStyle w:val="Subclause"/>
        <w:numPr>
          <w:ilvl w:val="2"/>
          <w:numId w:val="53"/>
        </w:numPr>
      </w:pPr>
      <w:r>
        <w:t>f</w:t>
      </w:r>
      <w:r w:rsidR="003D7F12">
        <w:t>or</w:t>
      </w:r>
      <w:r w:rsidR="00F40A61">
        <w:t xml:space="preserve"> air</w:t>
      </w:r>
      <w:r w:rsidR="003D7F12">
        <w:t xml:space="preserve"> travel to and from capital cities time recorded would normally be one hour before the flight departs and one hour after the flight arrives</w:t>
      </w:r>
    </w:p>
    <w:p w14:paraId="4CE14D7C" w14:textId="77777777" w:rsidR="000969ED" w:rsidRDefault="003D7F12" w:rsidP="000969ED">
      <w:pPr>
        <w:pStyle w:val="Subclause"/>
        <w:numPr>
          <w:ilvl w:val="2"/>
          <w:numId w:val="53"/>
        </w:numPr>
      </w:pPr>
      <w:r>
        <w:t xml:space="preserve">for </w:t>
      </w:r>
      <w:r w:rsidR="003103AC">
        <w:t>air travel to and from country centres time recorded would normally be one hour before the flight departs and half an hour after the flight arrives</w:t>
      </w:r>
    </w:p>
    <w:p w14:paraId="1299DD43" w14:textId="434F1B90" w:rsidR="003103AC" w:rsidRPr="00AB573C" w:rsidRDefault="003103AC" w:rsidP="000969ED">
      <w:pPr>
        <w:pStyle w:val="Subclause"/>
        <w:numPr>
          <w:ilvl w:val="2"/>
          <w:numId w:val="53"/>
        </w:numPr>
      </w:pPr>
      <w:r>
        <w:t>all other t</w:t>
      </w:r>
      <w:r w:rsidR="00AE593D">
        <w:t>r</w:t>
      </w:r>
      <w:r>
        <w:t>avel would normally be recorded as actual departure and arrival times.</w:t>
      </w:r>
    </w:p>
    <w:p w14:paraId="5C25606B" w14:textId="77777777" w:rsidR="0098106D" w:rsidRPr="00AB573C" w:rsidRDefault="0098106D" w:rsidP="000C6146">
      <w:pPr>
        <w:pStyle w:val="Clause"/>
      </w:pPr>
      <w:r w:rsidRPr="00AB573C">
        <w:t>Travel time will not be paid as overtime.</w:t>
      </w:r>
    </w:p>
    <w:p w14:paraId="5C25606C" w14:textId="77777777" w:rsidR="0098106D" w:rsidRPr="00AB573C" w:rsidRDefault="0098106D" w:rsidP="000C6146">
      <w:pPr>
        <w:pStyle w:val="Clause"/>
      </w:pPr>
      <w:r w:rsidRPr="00AB573C">
        <w:lastRenderedPageBreak/>
        <w:t>Reasonable time off in lieu should be granted where employees are directed to travel outside the bandwidth. In exceptional circumstances the Secretary may approve time off in lieu on an hour for hour basis.</w:t>
      </w:r>
    </w:p>
    <w:p w14:paraId="5C25606D" w14:textId="77777777" w:rsidR="003903C1" w:rsidRPr="00AB573C" w:rsidRDefault="003903C1" w:rsidP="003903C1">
      <w:pPr>
        <w:pStyle w:val="Heading2"/>
      </w:pPr>
      <w:bookmarkStart w:id="248" w:name="_Toc530645476"/>
      <w:bookmarkStart w:id="249" w:name="_Toc2603699"/>
      <w:r w:rsidRPr="00AB573C">
        <w:t>Motor vehicle allowance</w:t>
      </w:r>
      <w:bookmarkEnd w:id="248"/>
      <w:bookmarkEnd w:id="249"/>
    </w:p>
    <w:p w14:paraId="5C25606E" w14:textId="77777777" w:rsidR="003903C1" w:rsidRPr="00AB573C" w:rsidRDefault="003903C1" w:rsidP="000C6146">
      <w:pPr>
        <w:pStyle w:val="Clause"/>
      </w:pPr>
      <w:r w:rsidRPr="00AB573C">
        <w:t>Where the Secretary authorises an employee to use their private vehicle for official business purposes, the employee will be entitled to a flat rate motor vehicle allowance of 75 cents per kilometre, capped at the cost of the lowest practical fare of the day of travel.</w:t>
      </w:r>
    </w:p>
    <w:p w14:paraId="5C25606F" w14:textId="472DC4AB" w:rsidR="0098106D" w:rsidRPr="00AB573C" w:rsidRDefault="0098106D" w:rsidP="0098106D">
      <w:pPr>
        <w:pStyle w:val="Heading2"/>
      </w:pPr>
      <w:bookmarkStart w:id="250" w:name="_Toc530645477"/>
      <w:bookmarkStart w:id="251" w:name="_Toc2603700"/>
      <w:r w:rsidRPr="00AB573C">
        <w:t xml:space="preserve">Emergency </w:t>
      </w:r>
      <w:r w:rsidR="0059693B" w:rsidRPr="00AB573C">
        <w:t>s</w:t>
      </w:r>
      <w:r w:rsidRPr="00AB573C">
        <w:t xml:space="preserve">ituations while </w:t>
      </w:r>
      <w:r w:rsidR="0059693B" w:rsidRPr="00AB573C">
        <w:t>t</w:t>
      </w:r>
      <w:r w:rsidRPr="00AB573C">
        <w:t xml:space="preserve">ravelling on </w:t>
      </w:r>
      <w:r w:rsidR="0059693B" w:rsidRPr="00AB573C">
        <w:t>o</w:t>
      </w:r>
      <w:r w:rsidRPr="00AB573C">
        <w:t xml:space="preserve">fficial </w:t>
      </w:r>
      <w:r w:rsidR="0059693B" w:rsidRPr="00AB573C">
        <w:t>b</w:t>
      </w:r>
      <w:r w:rsidRPr="00AB573C">
        <w:t>usiness</w:t>
      </w:r>
      <w:bookmarkEnd w:id="250"/>
      <w:bookmarkEnd w:id="251"/>
    </w:p>
    <w:p w14:paraId="5C256070" w14:textId="1AC8CF0B" w:rsidR="0098106D" w:rsidRPr="00AB573C" w:rsidRDefault="0098106D" w:rsidP="002116BC">
      <w:pPr>
        <w:pStyle w:val="Clause"/>
        <w:keepNext/>
        <w:ind w:left="357" w:hanging="357"/>
      </w:pPr>
      <w:r w:rsidRPr="00AB573C">
        <w:t xml:space="preserve">Assistance may be authorised by the Secretary in situations where, while </w:t>
      </w:r>
      <w:r w:rsidR="0059693B" w:rsidRPr="00AB573C">
        <w:t xml:space="preserve">an employee is </w:t>
      </w:r>
      <w:r w:rsidRPr="00AB573C">
        <w:t>travelling on official business:</w:t>
      </w:r>
    </w:p>
    <w:p w14:paraId="5C256071" w14:textId="24BBA367" w:rsidR="0098106D" w:rsidRPr="00AB573C" w:rsidRDefault="0098106D" w:rsidP="00AD6155">
      <w:pPr>
        <w:pStyle w:val="Subclause"/>
        <w:numPr>
          <w:ilvl w:val="2"/>
          <w:numId w:val="40"/>
        </w:numPr>
        <w:ind w:left="789" w:hanging="505"/>
      </w:pPr>
      <w:r w:rsidRPr="00AB573C">
        <w:t>an employee becomes critically or dangerously ill and the employee’s partner or a family member travels to visit the employee or</w:t>
      </w:r>
    </w:p>
    <w:p w14:paraId="5C256072" w14:textId="1F3CBF6C" w:rsidR="0098106D" w:rsidRPr="00AB573C" w:rsidRDefault="0098106D" w:rsidP="00AD6155">
      <w:pPr>
        <w:pStyle w:val="Subclause"/>
        <w:numPr>
          <w:ilvl w:val="2"/>
          <w:numId w:val="40"/>
        </w:numPr>
      </w:pPr>
      <w:r w:rsidRPr="00AB573C">
        <w:t>a member of the employee’s family or the employee’s partner’s family dies or becomes critically or dangerously ill and the employee travels to visit the critically or dangerously ill family member.</w:t>
      </w:r>
    </w:p>
    <w:p w14:paraId="5C256073" w14:textId="78886002" w:rsidR="0098106D" w:rsidRPr="00AB573C" w:rsidRDefault="0098106D" w:rsidP="002116BC">
      <w:pPr>
        <w:pStyle w:val="Clause"/>
        <w:keepNext/>
        <w:ind w:left="357" w:hanging="357"/>
      </w:pPr>
      <w:r w:rsidRPr="00AB573C">
        <w:t>The assistance may comprise:</w:t>
      </w:r>
    </w:p>
    <w:p w14:paraId="5C256074" w14:textId="579FD678" w:rsidR="0098106D" w:rsidRPr="00AB573C" w:rsidRDefault="0098106D" w:rsidP="00AD6155">
      <w:pPr>
        <w:pStyle w:val="Subclause"/>
        <w:numPr>
          <w:ilvl w:val="2"/>
          <w:numId w:val="42"/>
        </w:numPr>
      </w:pPr>
      <w:r w:rsidRPr="00AB573C">
        <w:t>reimbursement to the employee for the cost of an economy return airfare in respect of travel within Australia</w:t>
      </w:r>
    </w:p>
    <w:p w14:paraId="39FF786E" w14:textId="77777777" w:rsidR="001B3653" w:rsidRDefault="0098106D" w:rsidP="00AD6155">
      <w:pPr>
        <w:pStyle w:val="Subclause"/>
        <w:numPr>
          <w:ilvl w:val="2"/>
          <w:numId w:val="42"/>
        </w:numPr>
      </w:pPr>
      <w:r w:rsidRPr="001B3653">
        <w:t>where the use of a motor vehicle is approved, or is the most appropriate form of travel, motor vehicle allowance consistent with provisions in this Agreement</w:t>
      </w:r>
      <w:r w:rsidRPr="00AB573C">
        <w:t>.</w:t>
      </w:r>
    </w:p>
    <w:p w14:paraId="5C256076" w14:textId="18BBD8E6" w:rsidR="0098106D" w:rsidRPr="00AB573C" w:rsidRDefault="0098106D" w:rsidP="0098106D">
      <w:pPr>
        <w:pStyle w:val="Heading2"/>
      </w:pPr>
      <w:bookmarkStart w:id="252" w:name="_Toc530645478"/>
      <w:bookmarkStart w:id="253" w:name="_Toc2603701"/>
      <w:r w:rsidRPr="00AB573C">
        <w:t xml:space="preserve">Family </w:t>
      </w:r>
      <w:r w:rsidR="0059693B" w:rsidRPr="00AB573C">
        <w:t>c</w:t>
      </w:r>
      <w:r w:rsidRPr="00AB573C">
        <w:t xml:space="preserve">are </w:t>
      </w:r>
      <w:r w:rsidR="0059693B" w:rsidRPr="00AB573C">
        <w:t>e</w:t>
      </w:r>
      <w:r w:rsidRPr="00AB573C">
        <w:t xml:space="preserve">xpenses when </w:t>
      </w:r>
      <w:r w:rsidR="0059693B" w:rsidRPr="00AB573C">
        <w:t>t</w:t>
      </w:r>
      <w:r w:rsidRPr="00AB573C">
        <w:t>ravelling</w:t>
      </w:r>
      <w:bookmarkEnd w:id="252"/>
      <w:bookmarkEnd w:id="253"/>
    </w:p>
    <w:p w14:paraId="5C256077" w14:textId="77777777" w:rsidR="0098106D" w:rsidRPr="00AB573C" w:rsidRDefault="0098106D" w:rsidP="000C6146">
      <w:pPr>
        <w:pStyle w:val="Clause"/>
      </w:pPr>
      <w:r w:rsidRPr="00AB573C">
        <w:t>When an employee with family caring responsibilities is required to travel away from home for official purposes, the Department will provide reimbursement on production of receipts for the full cost of ‘additional commercial care’ (over normal arrangements) for family members.</w:t>
      </w:r>
    </w:p>
    <w:p w14:paraId="5C256078" w14:textId="597E0CCE" w:rsidR="0098106D" w:rsidRPr="00AB573C" w:rsidRDefault="0098106D" w:rsidP="000C6146">
      <w:pPr>
        <w:pStyle w:val="Clause"/>
      </w:pPr>
      <w:r w:rsidRPr="00AB573C">
        <w:t>Where commercial care is not available, the Secretary has the discretion to approve the cost of the care provided by other arrangements. This reimbursement will be up to $60 per night subject to provision of satisfactory evidence.</w:t>
      </w:r>
    </w:p>
    <w:p w14:paraId="5C256079" w14:textId="6BBFFB7F" w:rsidR="00833499" w:rsidRPr="00AB573C" w:rsidRDefault="00833499" w:rsidP="00884802">
      <w:pPr>
        <w:pStyle w:val="Heading1"/>
        <w:keepNext/>
      </w:pPr>
      <w:bookmarkStart w:id="254" w:name="_Toc530645479"/>
      <w:bookmarkStart w:id="255" w:name="_Toc2603702"/>
      <w:r w:rsidRPr="00AB573C">
        <w:lastRenderedPageBreak/>
        <w:t xml:space="preserve">Part </w:t>
      </w:r>
      <w:r w:rsidR="00B513E3">
        <w:t>L</w:t>
      </w:r>
      <w:r w:rsidRPr="00AB573C">
        <w:t xml:space="preserve"> – Remote localities</w:t>
      </w:r>
      <w:bookmarkEnd w:id="254"/>
      <w:bookmarkEnd w:id="255"/>
    </w:p>
    <w:p w14:paraId="5C25607A" w14:textId="77777777" w:rsidR="00B802EE" w:rsidRPr="00AB573C" w:rsidRDefault="00B802EE" w:rsidP="00833499">
      <w:pPr>
        <w:pStyle w:val="Clause"/>
      </w:pPr>
      <w:bookmarkStart w:id="256" w:name="_Ref529200514"/>
      <w:r w:rsidRPr="00AB573C">
        <w:t>An ongoing employee at a</w:t>
      </w:r>
      <w:r w:rsidR="005062A8" w:rsidRPr="00AB573C">
        <w:t xml:space="preserve"> </w:t>
      </w:r>
      <w:r w:rsidRPr="00AB573C">
        <w:t xml:space="preserve">remote locality office may </w:t>
      </w:r>
      <w:r w:rsidR="00814C9C" w:rsidRPr="00AB573C">
        <w:t>request an individual flexibility arrangement</w:t>
      </w:r>
      <w:r w:rsidRPr="00AB573C">
        <w:t xml:space="preserve"> for remote localities </w:t>
      </w:r>
      <w:r w:rsidR="00814C9C" w:rsidRPr="00AB573C">
        <w:t>assistance</w:t>
      </w:r>
      <w:r w:rsidRPr="00AB573C">
        <w:t xml:space="preserve">. In considering the </w:t>
      </w:r>
      <w:r w:rsidR="005062A8" w:rsidRPr="00AB573C">
        <w:t>request</w:t>
      </w:r>
      <w:r w:rsidRPr="00AB573C">
        <w:t xml:space="preserve">, the </w:t>
      </w:r>
      <w:r w:rsidR="005062A8" w:rsidRPr="00AB573C">
        <w:t xml:space="preserve">Secretary will take the </w:t>
      </w:r>
      <w:r w:rsidRPr="00AB573C">
        <w:t>employee’s personal circumstances into account.</w:t>
      </w:r>
      <w:bookmarkEnd w:id="256"/>
    </w:p>
    <w:p w14:paraId="5C25607B" w14:textId="4419A0AA" w:rsidR="005062A8" w:rsidRPr="00AB573C" w:rsidRDefault="005062A8" w:rsidP="00833499">
      <w:pPr>
        <w:pStyle w:val="Clause"/>
      </w:pPr>
      <w:r w:rsidRPr="00AB573C">
        <w:t xml:space="preserve">Where the </w:t>
      </w:r>
      <w:r w:rsidRPr="00406691">
        <w:t>Secretary opens a new office in a locality considered to be remote by the Secretary</w:t>
      </w:r>
      <w:r w:rsidRPr="00B67C4F">
        <w:t xml:space="preserve">, </w:t>
      </w:r>
      <w:r w:rsidR="00671A60" w:rsidRPr="00B67C4F">
        <w:t>clause</w:t>
      </w:r>
      <w:r w:rsidRPr="00B67C4F">
        <w:t> </w:t>
      </w:r>
      <w:r w:rsidR="00F03FBF" w:rsidRPr="00B67C4F">
        <w:fldChar w:fldCharType="begin"/>
      </w:r>
      <w:r w:rsidR="00F03FBF" w:rsidRPr="00B67C4F">
        <w:instrText xml:space="preserve"> REF _Ref529200514 \r \h </w:instrText>
      </w:r>
      <w:r w:rsidR="00B67C4F">
        <w:instrText xml:space="preserve"> \* MERGEFORMAT </w:instrText>
      </w:r>
      <w:r w:rsidR="00F03FBF" w:rsidRPr="00B67C4F">
        <w:fldChar w:fldCharType="separate"/>
      </w:r>
      <w:r w:rsidR="004215D7">
        <w:t>287</w:t>
      </w:r>
      <w:r w:rsidR="00F03FBF" w:rsidRPr="00B67C4F">
        <w:fldChar w:fldCharType="end"/>
      </w:r>
      <w:r w:rsidR="008A6B2C" w:rsidRPr="00BB4AC5">
        <w:t xml:space="preserve"> </w:t>
      </w:r>
      <w:r w:rsidRPr="00BB4AC5">
        <w:t>will</w:t>
      </w:r>
      <w:r w:rsidRPr="00AB573C">
        <w:t xml:space="preserve"> apply.</w:t>
      </w:r>
    </w:p>
    <w:p w14:paraId="5C25607D" w14:textId="3B61017D" w:rsidR="001D4D4A" w:rsidRPr="00AB573C" w:rsidRDefault="0027335F" w:rsidP="0027335F">
      <w:pPr>
        <w:pStyle w:val="Heading1"/>
      </w:pPr>
      <w:bookmarkStart w:id="257" w:name="_Toc530645480"/>
      <w:bookmarkStart w:id="258" w:name="_Toc2603703"/>
      <w:r w:rsidRPr="00AB573C">
        <w:lastRenderedPageBreak/>
        <w:t xml:space="preserve">Part </w:t>
      </w:r>
      <w:r w:rsidR="00B513E3">
        <w:t>M</w:t>
      </w:r>
      <w:r w:rsidRPr="00AB573C">
        <w:t xml:space="preserve"> - Relocation</w:t>
      </w:r>
      <w:bookmarkEnd w:id="257"/>
      <w:bookmarkEnd w:id="258"/>
    </w:p>
    <w:p w14:paraId="5C25607E" w14:textId="77777777" w:rsidR="00494831" w:rsidRPr="00AB573C" w:rsidRDefault="00F975B4" w:rsidP="0027335F">
      <w:pPr>
        <w:pStyle w:val="Heading2"/>
      </w:pPr>
      <w:bookmarkStart w:id="259" w:name="_Toc530645481"/>
      <w:bookmarkStart w:id="260" w:name="_Toc2603704"/>
      <w:r w:rsidRPr="00AB573C">
        <w:t>New employees</w:t>
      </w:r>
      <w:bookmarkEnd w:id="259"/>
      <w:bookmarkEnd w:id="260"/>
    </w:p>
    <w:p w14:paraId="5C25607F" w14:textId="77777777" w:rsidR="0027335F" w:rsidRPr="00AB573C" w:rsidRDefault="0027335F" w:rsidP="000C6146">
      <w:pPr>
        <w:pStyle w:val="Clause"/>
      </w:pPr>
      <w:r w:rsidRPr="00AB573C">
        <w:t>When a new ongoing employee moves from one geographic location to another to join the Department, relocation assistance for the removal of furniture and effects and travel to the new locality may be provided at the discretion of the Secretary.</w:t>
      </w:r>
    </w:p>
    <w:p w14:paraId="5C256080" w14:textId="77777777" w:rsidR="0027335F" w:rsidRPr="00AB573C" w:rsidRDefault="0027335F" w:rsidP="000C6146">
      <w:pPr>
        <w:pStyle w:val="Clause"/>
      </w:pPr>
      <w:r w:rsidRPr="00AB573C">
        <w:t>Any assistance provided will take into account the business requirements and the monetary limits of the relocation provisions for employee initiated moves.</w:t>
      </w:r>
    </w:p>
    <w:p w14:paraId="5C256081" w14:textId="77777777" w:rsidR="0027335F" w:rsidRPr="00AB573C" w:rsidRDefault="0027335F" w:rsidP="0027335F">
      <w:pPr>
        <w:pStyle w:val="Heading2"/>
      </w:pPr>
      <w:bookmarkStart w:id="261" w:name="_Toc530645482"/>
      <w:bookmarkStart w:id="262" w:name="_Toc2603705"/>
      <w:r w:rsidRPr="00AB573C">
        <w:t xml:space="preserve">Employer </w:t>
      </w:r>
      <w:r w:rsidR="0012282E" w:rsidRPr="00AB573C">
        <w:t>i</w:t>
      </w:r>
      <w:r w:rsidRPr="00AB573C">
        <w:t xml:space="preserve">nitiated </w:t>
      </w:r>
      <w:r w:rsidR="0012282E" w:rsidRPr="00AB573C">
        <w:t>t</w:t>
      </w:r>
      <w:r w:rsidRPr="00AB573C">
        <w:t>ransfers</w:t>
      </w:r>
      <w:bookmarkEnd w:id="261"/>
      <w:bookmarkEnd w:id="262"/>
    </w:p>
    <w:p w14:paraId="44145140" w14:textId="5765E19E" w:rsidR="00DF2A8B" w:rsidRPr="00AB573C" w:rsidRDefault="0027335F" w:rsidP="00DF2A8B">
      <w:pPr>
        <w:pStyle w:val="Clause"/>
      </w:pPr>
      <w:r w:rsidRPr="00AB573C">
        <w:t xml:space="preserve">Where the Department initiates the transfer of an employee from one locality to another or the employee proceeds on term transfer, the </w:t>
      </w:r>
      <w:r w:rsidR="00784F59">
        <w:t xml:space="preserve">Secretary </w:t>
      </w:r>
      <w:r w:rsidRPr="00AB573C">
        <w:t xml:space="preserve">may </w:t>
      </w:r>
      <w:r w:rsidR="00784F59">
        <w:t>approve</w:t>
      </w:r>
      <w:r w:rsidR="00784F59" w:rsidRPr="00AB573C">
        <w:t xml:space="preserve"> </w:t>
      </w:r>
      <w:r w:rsidRPr="00AB573C">
        <w:t>a relocation package for reimb</w:t>
      </w:r>
      <w:r w:rsidR="008D0852" w:rsidRPr="00AB573C">
        <w:t>ursement of reasonable expenses.</w:t>
      </w:r>
    </w:p>
    <w:p w14:paraId="5C256083" w14:textId="77777777" w:rsidR="0027335F" w:rsidRPr="00AB573C" w:rsidRDefault="0027335F" w:rsidP="0027335F">
      <w:pPr>
        <w:pStyle w:val="Heading2"/>
      </w:pPr>
      <w:bookmarkStart w:id="263" w:name="_Toc530645483"/>
      <w:bookmarkStart w:id="264" w:name="_Toc2603706"/>
      <w:r w:rsidRPr="00AB573C">
        <w:t xml:space="preserve">Employee </w:t>
      </w:r>
      <w:r w:rsidR="0012282E" w:rsidRPr="00AB573C">
        <w:t>i</w:t>
      </w:r>
      <w:r w:rsidRPr="00AB573C">
        <w:t xml:space="preserve">nitiated </w:t>
      </w:r>
      <w:r w:rsidR="0012282E" w:rsidRPr="00AB573C">
        <w:t>m</w:t>
      </w:r>
      <w:r w:rsidRPr="00AB573C">
        <w:t>oves</w:t>
      </w:r>
      <w:bookmarkEnd w:id="263"/>
      <w:bookmarkEnd w:id="264"/>
    </w:p>
    <w:p w14:paraId="5C256084" w14:textId="1D606338" w:rsidR="0027335F" w:rsidRPr="00AB573C" w:rsidDel="00DF2A8B" w:rsidRDefault="0027335F" w:rsidP="00DF2A8B">
      <w:pPr>
        <w:pStyle w:val="Clause"/>
      </w:pPr>
      <w:r w:rsidRPr="00AB573C">
        <w:t xml:space="preserve">Where an employee </w:t>
      </w:r>
      <w:r w:rsidR="00585269" w:rsidRPr="00AB573C">
        <w:t xml:space="preserve">of the Department </w:t>
      </w:r>
      <w:r w:rsidR="008E76A3">
        <w:t>receives a</w:t>
      </w:r>
      <w:r w:rsidRPr="00AB573C">
        <w:t xml:space="preserve"> promotion or transfer at level which involves permanently moving from one geographic locality to another, the </w:t>
      </w:r>
      <w:r w:rsidR="007A52FF">
        <w:t>Secretary may approve</w:t>
      </w:r>
      <w:r w:rsidRPr="00AB573C">
        <w:t xml:space="preserve"> a relocation package for reimbursement of reasonable expenses.</w:t>
      </w:r>
    </w:p>
    <w:p w14:paraId="5C256086" w14:textId="77777777" w:rsidR="0027335F" w:rsidRPr="00AB573C" w:rsidRDefault="0027335F" w:rsidP="000C6146">
      <w:pPr>
        <w:pStyle w:val="Clause"/>
      </w:pPr>
      <w:r w:rsidRPr="00AB573C">
        <w:t>Employees requesting transfer to another locality for personal reasons are generally not eligible for relocation assistance.</w:t>
      </w:r>
    </w:p>
    <w:p w14:paraId="5C256088" w14:textId="77777777" w:rsidR="0027335F" w:rsidRPr="00AB573C" w:rsidRDefault="0012282E" w:rsidP="0027335F">
      <w:pPr>
        <w:pStyle w:val="Heading2"/>
      </w:pPr>
      <w:bookmarkStart w:id="265" w:name="_Toc530645484"/>
      <w:bookmarkStart w:id="266" w:name="_Toc2603707"/>
      <w:r w:rsidRPr="00AB573C">
        <w:t xml:space="preserve">Disturbance </w:t>
      </w:r>
      <w:r w:rsidR="0059666C" w:rsidRPr="00AB573C">
        <w:t>allowance</w:t>
      </w:r>
      <w:bookmarkEnd w:id="265"/>
      <w:bookmarkEnd w:id="266"/>
    </w:p>
    <w:p w14:paraId="5C256089" w14:textId="77777777" w:rsidR="0027335F" w:rsidRPr="00AB573C" w:rsidRDefault="0027335F" w:rsidP="000C6146">
      <w:pPr>
        <w:pStyle w:val="Clause"/>
      </w:pPr>
      <w:r w:rsidRPr="00AB573C">
        <w:t xml:space="preserve">Where the household effects of an existing employee to whom the relocation provisions apply have been removed at departmental expense from the employee’s former locality to the new locality, the employee is entitled to be paid a one-off </w:t>
      </w:r>
      <w:r w:rsidR="0077678C" w:rsidRPr="00AB573C">
        <w:t>d</w:t>
      </w:r>
      <w:r w:rsidRPr="00AB573C">
        <w:t xml:space="preserve">isturbance </w:t>
      </w:r>
      <w:r w:rsidR="0077678C" w:rsidRPr="00AB573C">
        <w:t>a</w:t>
      </w:r>
      <w:r w:rsidRPr="00AB573C">
        <w:t>llowance of $810 for an employee who relocates alone or $1,500 for an employee who relocates with a spouse, partner or dependant.</w:t>
      </w:r>
    </w:p>
    <w:p w14:paraId="5C25608A" w14:textId="2168D99B" w:rsidR="00DD605B" w:rsidRPr="00AB573C" w:rsidRDefault="0027335F" w:rsidP="000C6146">
      <w:pPr>
        <w:pStyle w:val="Clause"/>
      </w:pPr>
      <w:r w:rsidRPr="00AB573C">
        <w:t xml:space="preserve">Where an employee has received </w:t>
      </w:r>
      <w:r w:rsidR="0077678C" w:rsidRPr="00AB573C">
        <w:t>d</w:t>
      </w:r>
      <w:r w:rsidRPr="00AB573C">
        <w:t xml:space="preserve">isturbance </w:t>
      </w:r>
      <w:r w:rsidR="0077678C" w:rsidRPr="00AB573C">
        <w:t>a</w:t>
      </w:r>
      <w:r w:rsidRPr="00AB573C">
        <w:t>llowance at the new locality and subsequently relocates withi</w:t>
      </w:r>
      <w:r w:rsidR="0077678C" w:rsidRPr="00AB573C">
        <w:t>n the new locality, no further d</w:t>
      </w:r>
      <w:r w:rsidRPr="00AB573C">
        <w:t xml:space="preserve">isturbance </w:t>
      </w:r>
      <w:r w:rsidR="0077678C" w:rsidRPr="00AB573C">
        <w:t>a</w:t>
      </w:r>
      <w:r w:rsidRPr="00AB573C">
        <w:t>llowance is payable.</w:t>
      </w:r>
    </w:p>
    <w:p w14:paraId="5C25608B" w14:textId="61CC2DAA" w:rsidR="0027335F" w:rsidRDefault="00DD605B" w:rsidP="00DD605B">
      <w:pPr>
        <w:pStyle w:val="Heading1"/>
      </w:pPr>
      <w:bookmarkStart w:id="267" w:name="_Toc530645485"/>
      <w:bookmarkStart w:id="268" w:name="_Toc2603708"/>
      <w:r w:rsidRPr="00AB573C">
        <w:lastRenderedPageBreak/>
        <w:t>Attachment A</w:t>
      </w:r>
      <w:r w:rsidR="00D92676" w:rsidRPr="00AB573C">
        <w:t xml:space="preserve"> –</w:t>
      </w:r>
      <w:r w:rsidRPr="00AB573C">
        <w:t xml:space="preserve"> General </w:t>
      </w:r>
      <w:r w:rsidR="00C24A13" w:rsidRPr="00AB573C">
        <w:t>c</w:t>
      </w:r>
      <w:r w:rsidRPr="00AB573C">
        <w:t xml:space="preserve">lassifications, </w:t>
      </w:r>
      <w:r w:rsidR="00D23DAE" w:rsidRPr="00AB573C">
        <w:t>B</w:t>
      </w:r>
      <w:r w:rsidR="00C61A60" w:rsidRPr="00AB573C">
        <w:t>roadband</w:t>
      </w:r>
      <w:r w:rsidR="0012282E" w:rsidRPr="00AB573C">
        <w:t>s</w:t>
      </w:r>
      <w:r w:rsidR="00D23DAE" w:rsidRPr="00AB573C">
        <w:t xml:space="preserve"> and </w:t>
      </w:r>
      <w:r w:rsidR="00C24A13" w:rsidRPr="00AB573C">
        <w:t>s</w:t>
      </w:r>
      <w:r w:rsidR="00D23DAE" w:rsidRPr="00AB573C">
        <w:t xml:space="preserve">alary </w:t>
      </w:r>
      <w:r w:rsidR="00C24A13" w:rsidRPr="00AB573C">
        <w:t>i</w:t>
      </w:r>
      <w:r w:rsidR="00D23DAE" w:rsidRPr="00AB573C">
        <w:t>ncreases</w:t>
      </w:r>
      <w:bookmarkEnd w:id="267"/>
      <w:bookmarkEnd w:id="268"/>
    </w:p>
    <w:p w14:paraId="5987B16A" w14:textId="605B00C0" w:rsidR="00323C45" w:rsidRDefault="00323C45" w:rsidP="00323C45">
      <w:pPr>
        <w:pStyle w:val="Caption"/>
        <w:ind w:left="567"/>
      </w:pPr>
      <w:r>
        <w:t xml:space="preserve">Table </w:t>
      </w:r>
      <w:r w:rsidR="009F66A3">
        <w:rPr>
          <w:noProof/>
        </w:rPr>
        <w:fldChar w:fldCharType="begin"/>
      </w:r>
      <w:r w:rsidR="009F66A3">
        <w:rPr>
          <w:noProof/>
        </w:rPr>
        <w:instrText xml:space="preserve"> SEQ Table \* ARABIC </w:instrText>
      </w:r>
      <w:r w:rsidR="009F66A3">
        <w:rPr>
          <w:noProof/>
        </w:rPr>
        <w:fldChar w:fldCharType="separate"/>
      </w:r>
      <w:r w:rsidR="00DE7E2C">
        <w:rPr>
          <w:noProof/>
        </w:rPr>
        <w:t>4</w:t>
      </w:r>
      <w:r w:rsidR="009F66A3">
        <w:rPr>
          <w:noProof/>
        </w:rPr>
        <w:fldChar w:fldCharType="end"/>
      </w:r>
      <w:r>
        <w:t xml:space="preserve">: </w:t>
      </w:r>
      <w:r w:rsidRPr="00624543">
        <w:t>General classifications, Broadbands and salary increases</w:t>
      </w:r>
    </w:p>
    <w:tbl>
      <w:tblPr>
        <w:tblW w:w="9740" w:type="dxa"/>
        <w:tblInd w:w="93" w:type="dxa"/>
        <w:tblLayout w:type="fixed"/>
        <w:tblLook w:val="04A0" w:firstRow="1" w:lastRow="0" w:firstColumn="1" w:lastColumn="0" w:noHBand="0" w:noVBand="1"/>
      </w:tblPr>
      <w:tblGrid>
        <w:gridCol w:w="1320"/>
        <w:gridCol w:w="1417"/>
        <w:gridCol w:w="851"/>
        <w:gridCol w:w="1276"/>
        <w:gridCol w:w="1474"/>
        <w:gridCol w:w="1701"/>
        <w:gridCol w:w="1701"/>
      </w:tblGrid>
      <w:tr w:rsidR="004F4881" w:rsidRPr="00117A9C" w14:paraId="6D3E62B5" w14:textId="77777777" w:rsidTr="004B5295">
        <w:trPr>
          <w:trHeight w:val="675"/>
          <w:tblHeader/>
        </w:trPr>
        <w:tc>
          <w:tcPr>
            <w:tcW w:w="1320" w:type="dxa"/>
            <w:tcBorders>
              <w:top w:val="single" w:sz="4" w:space="0" w:color="auto"/>
              <w:left w:val="single" w:sz="4" w:space="0" w:color="auto"/>
              <w:bottom w:val="single" w:sz="18" w:space="0" w:color="auto"/>
              <w:right w:val="single" w:sz="4" w:space="0" w:color="auto"/>
            </w:tcBorders>
            <w:shd w:val="clear" w:color="auto" w:fill="auto"/>
            <w:vAlign w:val="center"/>
            <w:hideMark/>
          </w:tcPr>
          <w:p w14:paraId="4F832B27" w14:textId="77777777" w:rsidR="004F4881" w:rsidRPr="00117A9C" w:rsidRDefault="004F4881" w:rsidP="004F4881">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Broadband</w:t>
            </w:r>
          </w:p>
        </w:tc>
        <w:tc>
          <w:tcPr>
            <w:tcW w:w="1417" w:type="dxa"/>
            <w:tcBorders>
              <w:top w:val="single" w:sz="4" w:space="0" w:color="auto"/>
              <w:left w:val="nil"/>
              <w:bottom w:val="single" w:sz="18" w:space="0" w:color="auto"/>
              <w:right w:val="single" w:sz="4" w:space="0" w:color="auto"/>
            </w:tcBorders>
            <w:shd w:val="clear" w:color="auto" w:fill="auto"/>
            <w:vAlign w:val="center"/>
            <w:hideMark/>
          </w:tcPr>
          <w:p w14:paraId="761B67E5" w14:textId="77777777" w:rsidR="004F4881" w:rsidRPr="00117A9C" w:rsidRDefault="004F4881" w:rsidP="004F4881">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Classification</w:t>
            </w:r>
          </w:p>
        </w:tc>
        <w:tc>
          <w:tcPr>
            <w:tcW w:w="851" w:type="dxa"/>
            <w:tcBorders>
              <w:top w:val="single" w:sz="4" w:space="0" w:color="auto"/>
              <w:left w:val="nil"/>
              <w:bottom w:val="single" w:sz="18" w:space="0" w:color="auto"/>
              <w:right w:val="single" w:sz="4" w:space="0" w:color="auto"/>
            </w:tcBorders>
            <w:shd w:val="clear" w:color="auto" w:fill="auto"/>
            <w:vAlign w:val="center"/>
            <w:hideMark/>
          </w:tcPr>
          <w:p w14:paraId="146DB3EE" w14:textId="77777777" w:rsidR="004F4881" w:rsidRPr="00117A9C" w:rsidRDefault="004F4881" w:rsidP="004F4881">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Pay Point</w:t>
            </w:r>
          </w:p>
        </w:tc>
        <w:tc>
          <w:tcPr>
            <w:tcW w:w="1276" w:type="dxa"/>
            <w:tcBorders>
              <w:top w:val="single" w:sz="4" w:space="0" w:color="auto"/>
              <w:left w:val="nil"/>
              <w:bottom w:val="single" w:sz="18" w:space="0" w:color="auto"/>
              <w:right w:val="single" w:sz="4" w:space="0" w:color="auto"/>
            </w:tcBorders>
            <w:vAlign w:val="center"/>
          </w:tcPr>
          <w:p w14:paraId="4F9C6F20" w14:textId="77777777" w:rsidR="004F4881" w:rsidRDefault="004F4881" w:rsidP="004F4881">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Current rates</w:t>
            </w:r>
          </w:p>
        </w:tc>
        <w:tc>
          <w:tcPr>
            <w:tcW w:w="1474" w:type="dxa"/>
            <w:tcBorders>
              <w:top w:val="single" w:sz="4" w:space="0" w:color="auto"/>
              <w:left w:val="single" w:sz="4" w:space="0" w:color="auto"/>
              <w:bottom w:val="single" w:sz="18" w:space="0" w:color="auto"/>
              <w:right w:val="single" w:sz="4" w:space="0" w:color="auto"/>
            </w:tcBorders>
            <w:shd w:val="clear" w:color="auto" w:fill="auto"/>
            <w:vAlign w:val="center"/>
            <w:hideMark/>
          </w:tcPr>
          <w:p w14:paraId="3F600B45" w14:textId="065041AD" w:rsidR="004F4881" w:rsidRPr="0034681D" w:rsidRDefault="008422EB" w:rsidP="004F4881">
            <w:pPr>
              <w:spacing w:after="0" w:line="240" w:lineRule="auto"/>
              <w:ind w:left="0" w:firstLine="0"/>
              <w:jc w:val="center"/>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2</w:t>
            </w:r>
            <w:r w:rsidR="00486C2A">
              <w:rPr>
                <w:rFonts w:ascii="Calibri" w:eastAsia="Times New Roman" w:hAnsi="Calibri" w:cs="Calibri"/>
                <w:b/>
                <w:bCs/>
                <w:color w:val="000000"/>
                <w:sz w:val="20"/>
                <w:szCs w:val="20"/>
                <w:lang w:eastAsia="en-AU"/>
              </w:rPr>
              <w:t>9</w:t>
            </w:r>
            <w:r>
              <w:rPr>
                <w:rFonts w:ascii="Calibri" w:eastAsia="Times New Roman" w:hAnsi="Calibri" w:cs="Calibri"/>
                <w:b/>
                <w:bCs/>
                <w:color w:val="000000"/>
                <w:sz w:val="20"/>
                <w:szCs w:val="20"/>
                <w:lang w:eastAsia="en-AU"/>
              </w:rPr>
              <w:t> March 2019</w:t>
            </w:r>
          </w:p>
          <w:p w14:paraId="629D3E71" w14:textId="39AEC30E" w:rsidR="004F4881" w:rsidRPr="00117A9C" w:rsidRDefault="00CB219E" w:rsidP="00CB219E">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2</w:t>
            </w:r>
            <w:r w:rsidR="004F4881">
              <w:rPr>
                <w:rFonts w:ascii="Calibri" w:eastAsia="Times New Roman" w:hAnsi="Calibri" w:cs="Calibri"/>
                <w:b/>
                <w:bCs/>
                <w:color w:val="000000"/>
                <w:lang w:eastAsia="en-AU"/>
              </w:rPr>
              <w:t>%</w:t>
            </w:r>
          </w:p>
        </w:tc>
        <w:tc>
          <w:tcPr>
            <w:tcW w:w="1701" w:type="dxa"/>
            <w:tcBorders>
              <w:top w:val="single" w:sz="4" w:space="0" w:color="auto"/>
              <w:left w:val="nil"/>
              <w:bottom w:val="single" w:sz="18" w:space="0" w:color="auto"/>
              <w:right w:val="single" w:sz="4" w:space="0" w:color="auto"/>
            </w:tcBorders>
            <w:shd w:val="clear" w:color="auto" w:fill="auto"/>
            <w:vAlign w:val="center"/>
            <w:hideMark/>
          </w:tcPr>
          <w:p w14:paraId="45714FDD" w14:textId="644DC038" w:rsidR="004F4881" w:rsidRDefault="004F4881" w:rsidP="004F4881">
            <w:pPr>
              <w:spacing w:after="0" w:line="240" w:lineRule="auto"/>
              <w:ind w:left="0" w:firstLine="0"/>
              <w:jc w:val="center"/>
              <w:rPr>
                <w:rFonts w:ascii="Calibri" w:eastAsia="Times New Roman" w:hAnsi="Calibri" w:cs="Calibri"/>
                <w:b/>
                <w:bCs/>
                <w:color w:val="000000"/>
                <w:lang w:eastAsia="en-AU"/>
              </w:rPr>
            </w:pPr>
            <w:r w:rsidRPr="00F0009E">
              <w:rPr>
                <w:rFonts w:ascii="Calibri" w:eastAsia="Times New Roman" w:hAnsi="Calibri" w:cs="Calibri"/>
                <w:b/>
                <w:bCs/>
                <w:color w:val="000000"/>
                <w:sz w:val="20"/>
                <w:lang w:eastAsia="en-AU"/>
              </w:rPr>
              <w:t xml:space="preserve">12 </w:t>
            </w:r>
            <w:r w:rsidR="008422EB" w:rsidRPr="00F0009E">
              <w:rPr>
                <w:rFonts w:ascii="Calibri" w:eastAsia="Times New Roman" w:hAnsi="Calibri" w:cs="Calibri"/>
                <w:b/>
                <w:bCs/>
                <w:color w:val="000000"/>
                <w:sz w:val="20"/>
                <w:lang w:eastAsia="en-AU"/>
              </w:rPr>
              <w:t>m</w:t>
            </w:r>
            <w:r w:rsidRPr="00F0009E">
              <w:rPr>
                <w:rFonts w:ascii="Calibri" w:eastAsia="Times New Roman" w:hAnsi="Calibri" w:cs="Calibri"/>
                <w:b/>
                <w:bCs/>
                <w:color w:val="000000"/>
                <w:sz w:val="20"/>
                <w:lang w:eastAsia="en-AU"/>
              </w:rPr>
              <w:t>onths</w:t>
            </w:r>
            <w:r w:rsidR="00F0009E" w:rsidRPr="00F0009E">
              <w:rPr>
                <w:rFonts w:ascii="Calibri" w:eastAsia="Times New Roman" w:hAnsi="Calibri" w:cs="Calibri"/>
                <w:b/>
                <w:bCs/>
                <w:color w:val="000000"/>
                <w:sz w:val="20"/>
                <w:lang w:eastAsia="en-AU"/>
              </w:rPr>
              <w:t xml:space="preserve"> after commencement</w:t>
            </w:r>
          </w:p>
          <w:p w14:paraId="2711B0D2" w14:textId="77777777" w:rsidR="004F4881" w:rsidRPr="00117A9C" w:rsidRDefault="004F4881" w:rsidP="004F4881">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2%</w:t>
            </w:r>
          </w:p>
        </w:tc>
        <w:tc>
          <w:tcPr>
            <w:tcW w:w="1701" w:type="dxa"/>
            <w:tcBorders>
              <w:top w:val="single" w:sz="4" w:space="0" w:color="auto"/>
              <w:left w:val="nil"/>
              <w:bottom w:val="single" w:sz="18" w:space="0" w:color="auto"/>
              <w:right w:val="single" w:sz="4" w:space="0" w:color="auto"/>
            </w:tcBorders>
            <w:shd w:val="clear" w:color="auto" w:fill="auto"/>
            <w:vAlign w:val="center"/>
            <w:hideMark/>
          </w:tcPr>
          <w:p w14:paraId="6CB93277" w14:textId="4F5D9B22" w:rsidR="004F4881" w:rsidRPr="00F0009E" w:rsidRDefault="004F4881" w:rsidP="004F4881">
            <w:pPr>
              <w:spacing w:after="0" w:line="240" w:lineRule="auto"/>
              <w:ind w:left="0" w:firstLine="0"/>
              <w:jc w:val="center"/>
              <w:rPr>
                <w:rFonts w:ascii="Calibri" w:eastAsia="Times New Roman" w:hAnsi="Calibri" w:cs="Calibri"/>
                <w:b/>
                <w:bCs/>
                <w:color w:val="000000"/>
                <w:sz w:val="20"/>
                <w:lang w:eastAsia="en-AU"/>
              </w:rPr>
            </w:pPr>
            <w:r w:rsidRPr="00F0009E">
              <w:rPr>
                <w:rFonts w:ascii="Calibri" w:eastAsia="Times New Roman" w:hAnsi="Calibri" w:cs="Calibri"/>
                <w:b/>
                <w:bCs/>
                <w:color w:val="000000"/>
                <w:sz w:val="20"/>
                <w:lang w:eastAsia="en-AU"/>
              </w:rPr>
              <w:t xml:space="preserve">24 </w:t>
            </w:r>
            <w:r w:rsidR="008422EB" w:rsidRPr="00F0009E">
              <w:rPr>
                <w:rFonts w:ascii="Calibri" w:eastAsia="Times New Roman" w:hAnsi="Calibri" w:cs="Calibri"/>
                <w:b/>
                <w:bCs/>
                <w:color w:val="000000"/>
                <w:sz w:val="20"/>
                <w:lang w:eastAsia="en-AU"/>
              </w:rPr>
              <w:t>m</w:t>
            </w:r>
            <w:r w:rsidRPr="00F0009E">
              <w:rPr>
                <w:rFonts w:ascii="Calibri" w:eastAsia="Times New Roman" w:hAnsi="Calibri" w:cs="Calibri"/>
                <w:b/>
                <w:bCs/>
                <w:color w:val="000000"/>
                <w:sz w:val="20"/>
                <w:lang w:eastAsia="en-AU"/>
              </w:rPr>
              <w:t>onths</w:t>
            </w:r>
            <w:r w:rsidR="00F0009E" w:rsidRPr="00F0009E">
              <w:rPr>
                <w:rFonts w:ascii="Calibri" w:eastAsia="Times New Roman" w:hAnsi="Calibri" w:cs="Calibri"/>
                <w:b/>
                <w:bCs/>
                <w:color w:val="000000"/>
                <w:sz w:val="20"/>
                <w:lang w:eastAsia="en-AU"/>
              </w:rPr>
              <w:t xml:space="preserve"> after commencement</w:t>
            </w:r>
          </w:p>
          <w:p w14:paraId="17D1F8B1" w14:textId="4F3BD510" w:rsidR="004F4881" w:rsidRPr="00117A9C" w:rsidRDefault="00CB219E" w:rsidP="00CB219E">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2</w:t>
            </w:r>
            <w:r w:rsidR="004F4881">
              <w:rPr>
                <w:rFonts w:ascii="Calibri" w:eastAsia="Times New Roman" w:hAnsi="Calibri" w:cs="Calibri"/>
                <w:b/>
                <w:bCs/>
                <w:color w:val="000000"/>
                <w:lang w:eastAsia="en-AU"/>
              </w:rPr>
              <w:t>%</w:t>
            </w:r>
          </w:p>
        </w:tc>
      </w:tr>
      <w:tr w:rsidR="00CB219E" w:rsidRPr="00117A9C" w14:paraId="4225C519" w14:textId="77777777" w:rsidTr="00507C2C">
        <w:trPr>
          <w:trHeight w:val="300"/>
        </w:trPr>
        <w:tc>
          <w:tcPr>
            <w:tcW w:w="1320" w:type="dxa"/>
            <w:vMerge w:val="restart"/>
            <w:tcBorders>
              <w:top w:val="single" w:sz="18" w:space="0" w:color="auto"/>
              <w:left w:val="single" w:sz="4" w:space="0" w:color="auto"/>
              <w:bottom w:val="single" w:sz="12" w:space="0" w:color="000000"/>
              <w:right w:val="single" w:sz="4" w:space="0" w:color="000000"/>
            </w:tcBorders>
            <w:shd w:val="clear" w:color="auto" w:fill="auto"/>
            <w:noWrap/>
            <w:vAlign w:val="center"/>
            <w:hideMark/>
          </w:tcPr>
          <w:p w14:paraId="0D5DB3BE" w14:textId="352F1EBA" w:rsidR="00CB219E" w:rsidRPr="00117A9C" w:rsidRDefault="00DA213D" w:rsidP="00CB219E">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w:t>
            </w:r>
          </w:p>
        </w:tc>
        <w:tc>
          <w:tcPr>
            <w:tcW w:w="1417" w:type="dxa"/>
            <w:vMerge w:val="restart"/>
            <w:tcBorders>
              <w:top w:val="single" w:sz="18" w:space="0" w:color="auto"/>
              <w:left w:val="single" w:sz="4" w:space="0" w:color="auto"/>
              <w:bottom w:val="single" w:sz="12" w:space="0" w:color="000000"/>
              <w:right w:val="single" w:sz="4" w:space="0" w:color="000000"/>
            </w:tcBorders>
            <w:shd w:val="clear" w:color="auto" w:fill="auto"/>
            <w:vAlign w:val="center"/>
          </w:tcPr>
          <w:p w14:paraId="5EC52869" w14:textId="77777777" w:rsidR="00CB219E" w:rsidRPr="00117A9C" w:rsidRDefault="00CB219E" w:rsidP="00CB219E">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EL 2</w:t>
            </w:r>
          </w:p>
        </w:tc>
        <w:tc>
          <w:tcPr>
            <w:tcW w:w="851" w:type="dxa"/>
            <w:tcBorders>
              <w:top w:val="single" w:sz="18" w:space="0" w:color="auto"/>
              <w:left w:val="nil"/>
              <w:bottom w:val="single" w:sz="4" w:space="0" w:color="auto"/>
              <w:right w:val="single" w:sz="4" w:space="0" w:color="auto"/>
            </w:tcBorders>
            <w:shd w:val="clear" w:color="auto" w:fill="auto"/>
            <w:noWrap/>
            <w:vAlign w:val="center"/>
            <w:hideMark/>
          </w:tcPr>
          <w:p w14:paraId="4CAC1A50"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4</w:t>
            </w:r>
          </w:p>
        </w:tc>
        <w:tc>
          <w:tcPr>
            <w:tcW w:w="1276" w:type="dxa"/>
            <w:tcBorders>
              <w:top w:val="single" w:sz="18" w:space="0" w:color="auto"/>
              <w:left w:val="nil"/>
              <w:bottom w:val="single" w:sz="4" w:space="0" w:color="auto"/>
              <w:right w:val="single" w:sz="4" w:space="0" w:color="auto"/>
            </w:tcBorders>
            <w:vAlign w:val="center"/>
          </w:tcPr>
          <w:p w14:paraId="017A448F" w14:textId="00092CC3" w:rsidR="00CB219E" w:rsidRDefault="00CB219E" w:rsidP="00CB219E">
            <w:pPr>
              <w:spacing w:after="0" w:line="240" w:lineRule="auto"/>
              <w:ind w:left="0" w:firstLine="0"/>
              <w:jc w:val="center"/>
              <w:rPr>
                <w:rFonts w:ascii="Calibri" w:hAnsi="Calibri" w:cs="Calibri"/>
                <w:color w:val="000000"/>
              </w:rPr>
            </w:pPr>
            <w:r w:rsidRPr="00191383">
              <w:rPr>
                <w:rFonts w:ascii="Calibri" w:eastAsia="Times New Roman" w:hAnsi="Calibri" w:cs="Calibri"/>
                <w:color w:val="000000"/>
                <w:lang w:eastAsia="en-AU"/>
              </w:rPr>
              <w:t>147,824</w:t>
            </w:r>
          </w:p>
        </w:tc>
        <w:tc>
          <w:tcPr>
            <w:tcW w:w="1474"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4AA4DF17" w14:textId="57CB0CFB"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150</w:t>
            </w:r>
            <w:r w:rsidR="000232F9" w:rsidRPr="00507C2C">
              <w:rPr>
                <w:rFonts w:ascii="Calibri" w:hAnsi="Calibri" w:cs="Calibri"/>
              </w:rPr>
              <w:t>,</w:t>
            </w:r>
            <w:r w:rsidRPr="00507C2C">
              <w:rPr>
                <w:rFonts w:ascii="Calibri" w:hAnsi="Calibri" w:cs="Calibri"/>
              </w:rPr>
              <w:t>780</w:t>
            </w:r>
          </w:p>
        </w:tc>
        <w:tc>
          <w:tcPr>
            <w:tcW w:w="1701" w:type="dxa"/>
            <w:tcBorders>
              <w:top w:val="single" w:sz="18" w:space="0" w:color="auto"/>
              <w:left w:val="nil"/>
              <w:bottom w:val="single" w:sz="4" w:space="0" w:color="auto"/>
              <w:right w:val="single" w:sz="4" w:space="0" w:color="auto"/>
            </w:tcBorders>
            <w:shd w:val="clear" w:color="auto" w:fill="auto"/>
            <w:noWrap/>
            <w:vAlign w:val="center"/>
          </w:tcPr>
          <w:p w14:paraId="320F5797" w14:textId="192CA32A"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153,796</w:t>
            </w:r>
          </w:p>
        </w:tc>
        <w:tc>
          <w:tcPr>
            <w:tcW w:w="1701" w:type="dxa"/>
            <w:tcBorders>
              <w:top w:val="single" w:sz="18" w:space="0" w:color="auto"/>
              <w:left w:val="nil"/>
              <w:bottom w:val="single" w:sz="4" w:space="0" w:color="auto"/>
              <w:right w:val="single" w:sz="4" w:space="0" w:color="auto"/>
            </w:tcBorders>
            <w:shd w:val="clear" w:color="auto" w:fill="auto"/>
            <w:noWrap/>
            <w:vAlign w:val="center"/>
          </w:tcPr>
          <w:p w14:paraId="119FFFD2" w14:textId="188DBA51"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156,872</w:t>
            </w:r>
          </w:p>
        </w:tc>
      </w:tr>
      <w:tr w:rsidR="00CB219E" w:rsidRPr="00117A9C" w14:paraId="459B61D8" w14:textId="77777777" w:rsidTr="00507C2C">
        <w:trPr>
          <w:trHeight w:val="300"/>
        </w:trPr>
        <w:tc>
          <w:tcPr>
            <w:tcW w:w="1320" w:type="dxa"/>
            <w:vMerge/>
            <w:tcBorders>
              <w:top w:val="single" w:sz="4" w:space="0" w:color="auto"/>
              <w:left w:val="single" w:sz="4" w:space="0" w:color="auto"/>
              <w:bottom w:val="single" w:sz="12" w:space="0" w:color="000000"/>
              <w:right w:val="single" w:sz="4" w:space="0" w:color="000000"/>
            </w:tcBorders>
            <w:vAlign w:val="center"/>
            <w:hideMark/>
          </w:tcPr>
          <w:p w14:paraId="3E07378F"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single" w:sz="4" w:space="0" w:color="auto"/>
              <w:left w:val="single" w:sz="4" w:space="0" w:color="auto"/>
              <w:bottom w:val="single" w:sz="12" w:space="0" w:color="000000"/>
              <w:right w:val="single" w:sz="4" w:space="0" w:color="000000"/>
            </w:tcBorders>
            <w:vAlign w:val="center"/>
          </w:tcPr>
          <w:p w14:paraId="35EB3CDF"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noWrap/>
            <w:vAlign w:val="center"/>
            <w:hideMark/>
          </w:tcPr>
          <w:p w14:paraId="1C8AFB46"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3</w:t>
            </w:r>
          </w:p>
        </w:tc>
        <w:tc>
          <w:tcPr>
            <w:tcW w:w="1276" w:type="dxa"/>
            <w:tcBorders>
              <w:top w:val="nil"/>
              <w:left w:val="nil"/>
              <w:bottom w:val="single" w:sz="4" w:space="0" w:color="auto"/>
              <w:right w:val="single" w:sz="4" w:space="0" w:color="auto"/>
            </w:tcBorders>
            <w:vAlign w:val="center"/>
          </w:tcPr>
          <w:p w14:paraId="1AD6721E" w14:textId="52D1BFAF" w:rsidR="00CB219E" w:rsidRDefault="00CB219E" w:rsidP="00CB219E">
            <w:pPr>
              <w:spacing w:after="0" w:line="240" w:lineRule="auto"/>
              <w:ind w:left="0" w:firstLine="0"/>
              <w:jc w:val="center"/>
              <w:rPr>
                <w:rFonts w:ascii="Calibri" w:hAnsi="Calibri" w:cs="Calibri"/>
                <w:color w:val="000000"/>
              </w:rPr>
            </w:pPr>
            <w:r w:rsidRPr="00191383">
              <w:rPr>
                <w:rFonts w:ascii="Calibri" w:eastAsia="Times New Roman" w:hAnsi="Calibri" w:cs="Calibri"/>
                <w:color w:val="000000"/>
                <w:lang w:eastAsia="en-AU"/>
              </w:rPr>
              <w:t>138,414</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2FE49987" w14:textId="3171F56A"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141</w:t>
            </w:r>
            <w:r w:rsidR="000232F9" w:rsidRPr="00507C2C">
              <w:rPr>
                <w:rFonts w:ascii="Calibri" w:hAnsi="Calibri" w:cs="Calibri"/>
              </w:rPr>
              <w:t>,</w:t>
            </w:r>
            <w:r w:rsidRPr="00507C2C">
              <w:rPr>
                <w:rFonts w:ascii="Calibri" w:hAnsi="Calibri" w:cs="Calibri"/>
              </w:rPr>
              <w:t>182</w:t>
            </w:r>
          </w:p>
        </w:tc>
        <w:tc>
          <w:tcPr>
            <w:tcW w:w="1701" w:type="dxa"/>
            <w:tcBorders>
              <w:top w:val="nil"/>
              <w:left w:val="nil"/>
              <w:bottom w:val="single" w:sz="4" w:space="0" w:color="auto"/>
              <w:right w:val="single" w:sz="4" w:space="0" w:color="auto"/>
            </w:tcBorders>
            <w:shd w:val="clear" w:color="auto" w:fill="auto"/>
            <w:noWrap/>
            <w:vAlign w:val="center"/>
          </w:tcPr>
          <w:p w14:paraId="6FE2A575" w14:textId="57F92CAF"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144,006</w:t>
            </w:r>
          </w:p>
        </w:tc>
        <w:tc>
          <w:tcPr>
            <w:tcW w:w="1701" w:type="dxa"/>
            <w:tcBorders>
              <w:top w:val="nil"/>
              <w:left w:val="nil"/>
              <w:bottom w:val="single" w:sz="4" w:space="0" w:color="auto"/>
              <w:right w:val="single" w:sz="4" w:space="0" w:color="auto"/>
            </w:tcBorders>
            <w:shd w:val="clear" w:color="auto" w:fill="auto"/>
            <w:noWrap/>
            <w:vAlign w:val="center"/>
          </w:tcPr>
          <w:p w14:paraId="64F27C67" w14:textId="20E9EB10"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146,886</w:t>
            </w:r>
          </w:p>
        </w:tc>
      </w:tr>
      <w:tr w:rsidR="00CB219E" w:rsidRPr="00117A9C" w14:paraId="329AFB3E" w14:textId="77777777" w:rsidTr="00507C2C">
        <w:trPr>
          <w:trHeight w:val="300"/>
        </w:trPr>
        <w:tc>
          <w:tcPr>
            <w:tcW w:w="1320" w:type="dxa"/>
            <w:vMerge/>
            <w:tcBorders>
              <w:top w:val="single" w:sz="4" w:space="0" w:color="auto"/>
              <w:left w:val="single" w:sz="4" w:space="0" w:color="auto"/>
              <w:bottom w:val="single" w:sz="12" w:space="0" w:color="000000"/>
              <w:right w:val="single" w:sz="4" w:space="0" w:color="000000"/>
            </w:tcBorders>
            <w:vAlign w:val="center"/>
            <w:hideMark/>
          </w:tcPr>
          <w:p w14:paraId="750580EB"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single" w:sz="4" w:space="0" w:color="auto"/>
              <w:left w:val="single" w:sz="4" w:space="0" w:color="auto"/>
              <w:bottom w:val="single" w:sz="12" w:space="0" w:color="000000"/>
              <w:right w:val="single" w:sz="4" w:space="0" w:color="000000"/>
            </w:tcBorders>
            <w:vAlign w:val="center"/>
          </w:tcPr>
          <w:p w14:paraId="6F2FB553"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noWrap/>
            <w:vAlign w:val="center"/>
            <w:hideMark/>
          </w:tcPr>
          <w:p w14:paraId="144C1808"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2</w:t>
            </w:r>
          </w:p>
        </w:tc>
        <w:tc>
          <w:tcPr>
            <w:tcW w:w="1276" w:type="dxa"/>
            <w:tcBorders>
              <w:top w:val="nil"/>
              <w:left w:val="nil"/>
              <w:bottom w:val="single" w:sz="4" w:space="0" w:color="auto"/>
              <w:right w:val="single" w:sz="4" w:space="0" w:color="auto"/>
            </w:tcBorders>
            <w:vAlign w:val="center"/>
          </w:tcPr>
          <w:p w14:paraId="4642AD84" w14:textId="6F3370A0" w:rsidR="00CB219E" w:rsidRDefault="000C0243" w:rsidP="00CB219E">
            <w:pPr>
              <w:spacing w:after="0" w:line="240" w:lineRule="auto"/>
              <w:ind w:left="0" w:firstLine="0"/>
              <w:jc w:val="center"/>
              <w:rPr>
                <w:rFonts w:ascii="Calibri" w:hAnsi="Calibri" w:cs="Calibri"/>
                <w:color w:val="000000"/>
              </w:rPr>
            </w:pPr>
            <w:r>
              <w:rPr>
                <w:rFonts w:ascii="Calibri" w:eastAsia="Times New Roman" w:hAnsi="Calibri" w:cs="Calibri"/>
                <w:color w:val="000000"/>
                <w:lang w:eastAsia="en-AU"/>
              </w:rPr>
              <w:t>130,592</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07078D27" w14:textId="776127C7"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133</w:t>
            </w:r>
            <w:r w:rsidR="000232F9" w:rsidRPr="00507C2C">
              <w:rPr>
                <w:rFonts w:ascii="Calibri" w:hAnsi="Calibri" w:cs="Calibri"/>
              </w:rPr>
              <w:t>,</w:t>
            </w:r>
            <w:r w:rsidRPr="00507C2C">
              <w:rPr>
                <w:rFonts w:ascii="Calibri" w:hAnsi="Calibri" w:cs="Calibri"/>
              </w:rPr>
              <w:t>204</w:t>
            </w:r>
          </w:p>
        </w:tc>
        <w:tc>
          <w:tcPr>
            <w:tcW w:w="1701" w:type="dxa"/>
            <w:tcBorders>
              <w:top w:val="nil"/>
              <w:left w:val="nil"/>
              <w:bottom w:val="single" w:sz="4" w:space="0" w:color="auto"/>
              <w:right w:val="single" w:sz="4" w:space="0" w:color="auto"/>
            </w:tcBorders>
            <w:shd w:val="clear" w:color="auto" w:fill="auto"/>
            <w:noWrap/>
            <w:vAlign w:val="center"/>
          </w:tcPr>
          <w:p w14:paraId="47BECFBC" w14:textId="39F03AF2"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135,868</w:t>
            </w:r>
          </w:p>
        </w:tc>
        <w:tc>
          <w:tcPr>
            <w:tcW w:w="1701" w:type="dxa"/>
            <w:tcBorders>
              <w:top w:val="nil"/>
              <w:left w:val="nil"/>
              <w:bottom w:val="single" w:sz="4" w:space="0" w:color="auto"/>
              <w:right w:val="single" w:sz="4" w:space="0" w:color="auto"/>
            </w:tcBorders>
            <w:shd w:val="clear" w:color="auto" w:fill="auto"/>
            <w:noWrap/>
            <w:vAlign w:val="center"/>
          </w:tcPr>
          <w:p w14:paraId="7E342C78" w14:textId="6320E368"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138,585</w:t>
            </w:r>
          </w:p>
        </w:tc>
      </w:tr>
      <w:tr w:rsidR="00CB219E" w:rsidRPr="00117A9C" w14:paraId="76881D3B" w14:textId="77777777" w:rsidTr="00507C2C">
        <w:trPr>
          <w:trHeight w:val="315"/>
        </w:trPr>
        <w:tc>
          <w:tcPr>
            <w:tcW w:w="1320" w:type="dxa"/>
            <w:vMerge/>
            <w:tcBorders>
              <w:top w:val="single" w:sz="4" w:space="0" w:color="auto"/>
              <w:left w:val="single" w:sz="4" w:space="0" w:color="auto"/>
              <w:bottom w:val="single" w:sz="12" w:space="0" w:color="000000"/>
              <w:right w:val="single" w:sz="4" w:space="0" w:color="000000"/>
            </w:tcBorders>
            <w:vAlign w:val="center"/>
            <w:hideMark/>
          </w:tcPr>
          <w:p w14:paraId="7EA558E7"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single" w:sz="4" w:space="0" w:color="auto"/>
              <w:left w:val="single" w:sz="4" w:space="0" w:color="auto"/>
              <w:bottom w:val="single" w:sz="12" w:space="0" w:color="000000"/>
              <w:right w:val="single" w:sz="4" w:space="0" w:color="000000"/>
            </w:tcBorders>
            <w:vAlign w:val="center"/>
          </w:tcPr>
          <w:p w14:paraId="28509EE3"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12" w:space="0" w:color="auto"/>
              <w:right w:val="single" w:sz="4" w:space="0" w:color="auto"/>
            </w:tcBorders>
            <w:shd w:val="clear" w:color="auto" w:fill="auto"/>
            <w:noWrap/>
            <w:vAlign w:val="center"/>
            <w:hideMark/>
          </w:tcPr>
          <w:p w14:paraId="37EC45CE"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1</w:t>
            </w:r>
          </w:p>
        </w:tc>
        <w:tc>
          <w:tcPr>
            <w:tcW w:w="1276" w:type="dxa"/>
            <w:tcBorders>
              <w:top w:val="nil"/>
              <w:left w:val="nil"/>
              <w:bottom w:val="single" w:sz="12" w:space="0" w:color="auto"/>
              <w:right w:val="single" w:sz="4" w:space="0" w:color="auto"/>
            </w:tcBorders>
            <w:vAlign w:val="center"/>
          </w:tcPr>
          <w:p w14:paraId="7E3EB36B" w14:textId="0446EF2D" w:rsidR="00CB219E" w:rsidRDefault="00CB219E" w:rsidP="00CB219E">
            <w:pPr>
              <w:spacing w:after="0" w:line="240" w:lineRule="auto"/>
              <w:ind w:left="0" w:firstLine="0"/>
              <w:jc w:val="center"/>
              <w:rPr>
                <w:rFonts w:ascii="Calibri" w:hAnsi="Calibri" w:cs="Calibri"/>
                <w:color w:val="000000"/>
              </w:rPr>
            </w:pPr>
            <w:r w:rsidRPr="00191383">
              <w:rPr>
                <w:rFonts w:ascii="Calibri" w:eastAsia="Times New Roman" w:hAnsi="Calibri" w:cs="Calibri"/>
                <w:color w:val="000000"/>
                <w:lang w:eastAsia="en-AU"/>
              </w:rPr>
              <w:t>123,148</w:t>
            </w:r>
          </w:p>
        </w:tc>
        <w:tc>
          <w:tcPr>
            <w:tcW w:w="1474" w:type="dxa"/>
            <w:tcBorders>
              <w:top w:val="nil"/>
              <w:left w:val="single" w:sz="4" w:space="0" w:color="auto"/>
              <w:bottom w:val="single" w:sz="12" w:space="0" w:color="auto"/>
              <w:right w:val="single" w:sz="4" w:space="0" w:color="auto"/>
            </w:tcBorders>
            <w:shd w:val="clear" w:color="auto" w:fill="auto"/>
            <w:noWrap/>
            <w:vAlign w:val="center"/>
          </w:tcPr>
          <w:p w14:paraId="467609EE" w14:textId="3824EF77"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125</w:t>
            </w:r>
            <w:r w:rsidR="000232F9" w:rsidRPr="00507C2C">
              <w:rPr>
                <w:rFonts w:ascii="Calibri" w:hAnsi="Calibri" w:cs="Calibri"/>
              </w:rPr>
              <w:t>,</w:t>
            </w:r>
            <w:r w:rsidRPr="00507C2C">
              <w:rPr>
                <w:rFonts w:ascii="Calibri" w:hAnsi="Calibri" w:cs="Calibri"/>
              </w:rPr>
              <w:t>611</w:t>
            </w:r>
          </w:p>
        </w:tc>
        <w:tc>
          <w:tcPr>
            <w:tcW w:w="1701" w:type="dxa"/>
            <w:tcBorders>
              <w:top w:val="nil"/>
              <w:left w:val="nil"/>
              <w:bottom w:val="single" w:sz="12" w:space="0" w:color="auto"/>
              <w:right w:val="single" w:sz="4" w:space="0" w:color="auto"/>
            </w:tcBorders>
            <w:shd w:val="clear" w:color="auto" w:fill="auto"/>
            <w:noWrap/>
            <w:vAlign w:val="center"/>
          </w:tcPr>
          <w:p w14:paraId="3967C541" w14:textId="15EC4428"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128,123</w:t>
            </w:r>
          </w:p>
        </w:tc>
        <w:tc>
          <w:tcPr>
            <w:tcW w:w="1701" w:type="dxa"/>
            <w:tcBorders>
              <w:top w:val="nil"/>
              <w:left w:val="nil"/>
              <w:bottom w:val="single" w:sz="12" w:space="0" w:color="auto"/>
              <w:right w:val="single" w:sz="4" w:space="0" w:color="auto"/>
            </w:tcBorders>
            <w:shd w:val="clear" w:color="auto" w:fill="auto"/>
            <w:noWrap/>
            <w:vAlign w:val="center"/>
          </w:tcPr>
          <w:p w14:paraId="5D0727A0" w14:textId="44BD20D7" w:rsidR="00CB219E" w:rsidRPr="00507C2C" w:rsidRDefault="00CB219E"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130,68</w:t>
            </w:r>
            <w:r w:rsidR="00D34F83" w:rsidRPr="00507C2C">
              <w:rPr>
                <w:rFonts w:ascii="Calibri" w:hAnsi="Calibri" w:cs="Calibri"/>
              </w:rPr>
              <w:t>5</w:t>
            </w:r>
          </w:p>
        </w:tc>
      </w:tr>
      <w:tr w:rsidR="00CB219E" w:rsidRPr="00117A9C" w14:paraId="2E55AC66" w14:textId="77777777" w:rsidTr="00507C2C">
        <w:trPr>
          <w:trHeight w:val="315"/>
        </w:trPr>
        <w:tc>
          <w:tcPr>
            <w:tcW w:w="1320" w:type="dxa"/>
            <w:vMerge w:val="restart"/>
            <w:tcBorders>
              <w:top w:val="single" w:sz="48" w:space="0" w:color="auto"/>
              <w:left w:val="single" w:sz="4" w:space="0" w:color="auto"/>
              <w:bottom w:val="single" w:sz="12" w:space="0" w:color="000000"/>
              <w:right w:val="single" w:sz="4" w:space="0" w:color="000000"/>
            </w:tcBorders>
            <w:shd w:val="clear" w:color="auto" w:fill="auto"/>
            <w:noWrap/>
            <w:vAlign w:val="center"/>
            <w:hideMark/>
          </w:tcPr>
          <w:p w14:paraId="5ED66727" w14:textId="45C9FAFD" w:rsidR="00CB219E" w:rsidRPr="00117A9C" w:rsidRDefault="00DA213D" w:rsidP="00CB219E">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w:t>
            </w:r>
          </w:p>
        </w:tc>
        <w:tc>
          <w:tcPr>
            <w:tcW w:w="1417" w:type="dxa"/>
            <w:vMerge w:val="restart"/>
            <w:tcBorders>
              <w:top w:val="single" w:sz="48" w:space="0" w:color="auto"/>
              <w:left w:val="single" w:sz="4" w:space="0" w:color="auto"/>
              <w:bottom w:val="single" w:sz="12" w:space="0" w:color="000000"/>
              <w:right w:val="single" w:sz="4" w:space="0" w:color="000000"/>
            </w:tcBorders>
            <w:shd w:val="clear" w:color="auto" w:fill="auto"/>
            <w:vAlign w:val="center"/>
          </w:tcPr>
          <w:p w14:paraId="624033C9" w14:textId="77777777" w:rsidR="00CB219E" w:rsidRPr="00117A9C" w:rsidRDefault="00CB219E" w:rsidP="00CB219E">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EL 1</w:t>
            </w:r>
          </w:p>
        </w:tc>
        <w:tc>
          <w:tcPr>
            <w:tcW w:w="851" w:type="dxa"/>
            <w:tcBorders>
              <w:top w:val="single" w:sz="48" w:space="0" w:color="auto"/>
              <w:left w:val="nil"/>
              <w:bottom w:val="single" w:sz="4" w:space="0" w:color="auto"/>
              <w:right w:val="single" w:sz="4" w:space="0" w:color="auto"/>
            </w:tcBorders>
            <w:shd w:val="clear" w:color="auto" w:fill="auto"/>
            <w:noWrap/>
            <w:vAlign w:val="center"/>
            <w:hideMark/>
          </w:tcPr>
          <w:p w14:paraId="540F8015"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4</w:t>
            </w:r>
          </w:p>
        </w:tc>
        <w:tc>
          <w:tcPr>
            <w:tcW w:w="1276" w:type="dxa"/>
            <w:tcBorders>
              <w:top w:val="single" w:sz="48" w:space="0" w:color="auto"/>
              <w:left w:val="nil"/>
              <w:bottom w:val="single" w:sz="4" w:space="0" w:color="auto"/>
              <w:right w:val="single" w:sz="4" w:space="0" w:color="auto"/>
            </w:tcBorders>
            <w:vAlign w:val="center"/>
          </w:tcPr>
          <w:p w14:paraId="71B18C34" w14:textId="60F8CF5F" w:rsidR="00CB219E" w:rsidRDefault="00CB219E" w:rsidP="00CB219E">
            <w:pPr>
              <w:spacing w:after="0" w:line="240" w:lineRule="auto"/>
              <w:ind w:left="0" w:firstLine="0"/>
              <w:jc w:val="center"/>
              <w:rPr>
                <w:rFonts w:ascii="Calibri" w:hAnsi="Calibri" w:cs="Calibri"/>
                <w:color w:val="000000"/>
              </w:rPr>
            </w:pPr>
            <w:r w:rsidRPr="00191383">
              <w:rPr>
                <w:rFonts w:ascii="Calibri" w:eastAsia="Times New Roman" w:hAnsi="Calibri" w:cs="Calibri"/>
                <w:color w:val="000000"/>
                <w:lang w:eastAsia="en-AU"/>
              </w:rPr>
              <w:t>115,661</w:t>
            </w:r>
          </w:p>
        </w:tc>
        <w:tc>
          <w:tcPr>
            <w:tcW w:w="1474" w:type="dxa"/>
            <w:tcBorders>
              <w:top w:val="single" w:sz="48" w:space="0" w:color="auto"/>
              <w:left w:val="single" w:sz="4" w:space="0" w:color="auto"/>
              <w:bottom w:val="single" w:sz="4" w:space="0" w:color="auto"/>
              <w:right w:val="single" w:sz="4" w:space="0" w:color="auto"/>
            </w:tcBorders>
            <w:shd w:val="clear" w:color="auto" w:fill="auto"/>
            <w:noWrap/>
            <w:vAlign w:val="center"/>
          </w:tcPr>
          <w:p w14:paraId="435C9A48" w14:textId="69440260"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117</w:t>
            </w:r>
            <w:r w:rsidR="000232F9" w:rsidRPr="00507C2C">
              <w:rPr>
                <w:rFonts w:ascii="Calibri" w:hAnsi="Calibri" w:cs="Calibri"/>
              </w:rPr>
              <w:t>,</w:t>
            </w:r>
            <w:r w:rsidRPr="00507C2C">
              <w:rPr>
                <w:rFonts w:ascii="Calibri" w:hAnsi="Calibri" w:cs="Calibri"/>
              </w:rPr>
              <w:t>974</w:t>
            </w:r>
          </w:p>
        </w:tc>
        <w:tc>
          <w:tcPr>
            <w:tcW w:w="1701" w:type="dxa"/>
            <w:tcBorders>
              <w:top w:val="single" w:sz="48" w:space="0" w:color="auto"/>
              <w:left w:val="nil"/>
              <w:bottom w:val="single" w:sz="4" w:space="0" w:color="auto"/>
              <w:right w:val="single" w:sz="4" w:space="0" w:color="auto"/>
            </w:tcBorders>
            <w:shd w:val="clear" w:color="auto" w:fill="auto"/>
            <w:noWrap/>
            <w:vAlign w:val="center"/>
          </w:tcPr>
          <w:p w14:paraId="52978B81" w14:textId="46F59256" w:rsidR="00CB219E" w:rsidRPr="00507C2C" w:rsidRDefault="00D34F83"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120,333</w:t>
            </w:r>
          </w:p>
        </w:tc>
        <w:tc>
          <w:tcPr>
            <w:tcW w:w="1701" w:type="dxa"/>
            <w:tcBorders>
              <w:top w:val="single" w:sz="48" w:space="0" w:color="auto"/>
              <w:left w:val="nil"/>
              <w:bottom w:val="single" w:sz="4" w:space="0" w:color="auto"/>
              <w:right w:val="single" w:sz="4" w:space="0" w:color="auto"/>
            </w:tcBorders>
            <w:shd w:val="clear" w:color="auto" w:fill="auto"/>
            <w:noWrap/>
            <w:vAlign w:val="center"/>
          </w:tcPr>
          <w:p w14:paraId="1ACFBB6B" w14:textId="5024D992"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122,740</w:t>
            </w:r>
          </w:p>
        </w:tc>
      </w:tr>
      <w:tr w:rsidR="00CB219E" w:rsidRPr="00117A9C" w14:paraId="088430B8" w14:textId="77777777" w:rsidTr="00507C2C">
        <w:trPr>
          <w:trHeight w:val="300"/>
        </w:trPr>
        <w:tc>
          <w:tcPr>
            <w:tcW w:w="1320" w:type="dxa"/>
            <w:vMerge/>
            <w:tcBorders>
              <w:top w:val="single" w:sz="12" w:space="0" w:color="auto"/>
              <w:left w:val="single" w:sz="4" w:space="0" w:color="auto"/>
              <w:bottom w:val="single" w:sz="12" w:space="0" w:color="000000"/>
              <w:right w:val="single" w:sz="4" w:space="0" w:color="000000"/>
            </w:tcBorders>
            <w:vAlign w:val="center"/>
            <w:hideMark/>
          </w:tcPr>
          <w:p w14:paraId="27C38532"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single" w:sz="12" w:space="0" w:color="auto"/>
              <w:left w:val="single" w:sz="4" w:space="0" w:color="auto"/>
              <w:bottom w:val="single" w:sz="12" w:space="0" w:color="000000"/>
              <w:right w:val="single" w:sz="4" w:space="0" w:color="000000"/>
            </w:tcBorders>
            <w:vAlign w:val="center"/>
          </w:tcPr>
          <w:p w14:paraId="12D9953A"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noWrap/>
            <w:vAlign w:val="center"/>
            <w:hideMark/>
          </w:tcPr>
          <w:p w14:paraId="403E7F2D"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3</w:t>
            </w:r>
          </w:p>
        </w:tc>
        <w:tc>
          <w:tcPr>
            <w:tcW w:w="1276" w:type="dxa"/>
            <w:tcBorders>
              <w:top w:val="nil"/>
              <w:left w:val="nil"/>
              <w:bottom w:val="single" w:sz="4" w:space="0" w:color="auto"/>
              <w:right w:val="single" w:sz="4" w:space="0" w:color="auto"/>
            </w:tcBorders>
            <w:vAlign w:val="center"/>
          </w:tcPr>
          <w:p w14:paraId="38A1C886" w14:textId="41C12C92" w:rsidR="00CB219E" w:rsidRDefault="00CB219E" w:rsidP="00CB219E">
            <w:pPr>
              <w:spacing w:after="0" w:line="240" w:lineRule="auto"/>
              <w:ind w:left="0" w:firstLine="0"/>
              <w:jc w:val="center"/>
              <w:rPr>
                <w:rFonts w:ascii="Calibri" w:hAnsi="Calibri" w:cs="Calibri"/>
                <w:color w:val="000000"/>
              </w:rPr>
            </w:pPr>
            <w:r w:rsidRPr="00191383">
              <w:rPr>
                <w:rFonts w:ascii="Calibri" w:eastAsia="Times New Roman" w:hAnsi="Calibri" w:cs="Calibri"/>
                <w:color w:val="000000"/>
                <w:lang w:eastAsia="en-AU"/>
              </w:rPr>
              <w:t>109,848</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31969B17" w14:textId="36899A66"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112</w:t>
            </w:r>
            <w:r w:rsidR="000232F9" w:rsidRPr="00507C2C">
              <w:rPr>
                <w:rFonts w:ascii="Calibri" w:hAnsi="Calibri" w:cs="Calibri"/>
              </w:rPr>
              <w:t>,</w:t>
            </w:r>
            <w:r w:rsidRPr="00507C2C">
              <w:rPr>
                <w:rFonts w:ascii="Calibri" w:hAnsi="Calibri" w:cs="Calibri"/>
              </w:rPr>
              <w:t>045</w:t>
            </w:r>
          </w:p>
        </w:tc>
        <w:tc>
          <w:tcPr>
            <w:tcW w:w="1701" w:type="dxa"/>
            <w:tcBorders>
              <w:top w:val="nil"/>
              <w:left w:val="nil"/>
              <w:bottom w:val="single" w:sz="4" w:space="0" w:color="auto"/>
              <w:right w:val="single" w:sz="4" w:space="0" w:color="auto"/>
            </w:tcBorders>
            <w:shd w:val="clear" w:color="auto" w:fill="auto"/>
            <w:noWrap/>
            <w:vAlign w:val="center"/>
          </w:tcPr>
          <w:p w14:paraId="79C89619" w14:textId="5B4ADF10" w:rsidR="00CB219E" w:rsidRPr="00507C2C" w:rsidRDefault="00D34F83"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114,285</w:t>
            </w:r>
          </w:p>
        </w:tc>
        <w:tc>
          <w:tcPr>
            <w:tcW w:w="1701" w:type="dxa"/>
            <w:tcBorders>
              <w:top w:val="nil"/>
              <w:left w:val="nil"/>
              <w:bottom w:val="single" w:sz="4" w:space="0" w:color="auto"/>
              <w:right w:val="single" w:sz="4" w:space="0" w:color="auto"/>
            </w:tcBorders>
            <w:shd w:val="clear" w:color="auto" w:fill="auto"/>
            <w:noWrap/>
            <w:vAlign w:val="center"/>
          </w:tcPr>
          <w:p w14:paraId="1F3327A2" w14:textId="26358652" w:rsidR="00CB219E" w:rsidRPr="00507C2C" w:rsidRDefault="00D34F83"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116,571</w:t>
            </w:r>
          </w:p>
        </w:tc>
      </w:tr>
      <w:tr w:rsidR="00CB219E" w:rsidRPr="00117A9C" w14:paraId="66046F64" w14:textId="77777777" w:rsidTr="00507C2C">
        <w:trPr>
          <w:trHeight w:val="300"/>
        </w:trPr>
        <w:tc>
          <w:tcPr>
            <w:tcW w:w="1320" w:type="dxa"/>
            <w:vMerge/>
            <w:tcBorders>
              <w:top w:val="single" w:sz="12" w:space="0" w:color="auto"/>
              <w:left w:val="single" w:sz="4" w:space="0" w:color="auto"/>
              <w:bottom w:val="single" w:sz="12" w:space="0" w:color="000000"/>
              <w:right w:val="single" w:sz="4" w:space="0" w:color="000000"/>
            </w:tcBorders>
            <w:vAlign w:val="center"/>
            <w:hideMark/>
          </w:tcPr>
          <w:p w14:paraId="524DC587"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single" w:sz="12" w:space="0" w:color="auto"/>
              <w:left w:val="single" w:sz="4" w:space="0" w:color="auto"/>
              <w:bottom w:val="single" w:sz="12" w:space="0" w:color="000000"/>
              <w:right w:val="single" w:sz="4" w:space="0" w:color="000000"/>
            </w:tcBorders>
            <w:vAlign w:val="center"/>
          </w:tcPr>
          <w:p w14:paraId="0C9FBF36"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noWrap/>
            <w:vAlign w:val="center"/>
            <w:hideMark/>
          </w:tcPr>
          <w:p w14:paraId="6777350F"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2</w:t>
            </w:r>
          </w:p>
        </w:tc>
        <w:tc>
          <w:tcPr>
            <w:tcW w:w="1276" w:type="dxa"/>
            <w:tcBorders>
              <w:top w:val="nil"/>
              <w:left w:val="nil"/>
              <w:bottom w:val="single" w:sz="4" w:space="0" w:color="auto"/>
              <w:right w:val="single" w:sz="4" w:space="0" w:color="auto"/>
            </w:tcBorders>
            <w:vAlign w:val="center"/>
          </w:tcPr>
          <w:p w14:paraId="633B745D" w14:textId="2F30F730" w:rsidR="00CB219E" w:rsidRDefault="00CB219E" w:rsidP="00CB219E">
            <w:pPr>
              <w:spacing w:after="0" w:line="240" w:lineRule="auto"/>
              <w:ind w:left="0" w:firstLine="0"/>
              <w:jc w:val="center"/>
              <w:rPr>
                <w:rFonts w:ascii="Calibri" w:hAnsi="Calibri" w:cs="Calibri"/>
                <w:color w:val="000000"/>
              </w:rPr>
            </w:pPr>
            <w:r w:rsidRPr="00191383">
              <w:rPr>
                <w:rFonts w:ascii="Calibri" w:eastAsia="Times New Roman" w:hAnsi="Calibri" w:cs="Calibri"/>
                <w:color w:val="000000"/>
                <w:lang w:eastAsia="en-AU"/>
              </w:rPr>
              <w:t>107,164</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7AEBED8C" w14:textId="6D5F84DF"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109</w:t>
            </w:r>
            <w:r w:rsidR="000232F9" w:rsidRPr="00507C2C">
              <w:rPr>
                <w:rFonts w:ascii="Calibri" w:hAnsi="Calibri" w:cs="Calibri"/>
              </w:rPr>
              <w:t>,</w:t>
            </w:r>
            <w:r w:rsidRPr="00507C2C">
              <w:rPr>
                <w:rFonts w:ascii="Calibri" w:hAnsi="Calibri" w:cs="Calibri"/>
              </w:rPr>
              <w:t>307</w:t>
            </w:r>
          </w:p>
        </w:tc>
        <w:tc>
          <w:tcPr>
            <w:tcW w:w="1701" w:type="dxa"/>
            <w:tcBorders>
              <w:top w:val="nil"/>
              <w:left w:val="nil"/>
              <w:bottom w:val="single" w:sz="4" w:space="0" w:color="auto"/>
              <w:right w:val="single" w:sz="4" w:space="0" w:color="auto"/>
            </w:tcBorders>
            <w:shd w:val="clear" w:color="auto" w:fill="auto"/>
            <w:noWrap/>
            <w:vAlign w:val="center"/>
          </w:tcPr>
          <w:p w14:paraId="480504ED" w14:textId="18AE4193"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111,493</w:t>
            </w:r>
          </w:p>
        </w:tc>
        <w:tc>
          <w:tcPr>
            <w:tcW w:w="1701" w:type="dxa"/>
            <w:tcBorders>
              <w:top w:val="nil"/>
              <w:left w:val="nil"/>
              <w:bottom w:val="single" w:sz="4" w:space="0" w:color="auto"/>
              <w:right w:val="single" w:sz="4" w:space="0" w:color="auto"/>
            </w:tcBorders>
            <w:shd w:val="clear" w:color="auto" w:fill="auto"/>
            <w:noWrap/>
            <w:vAlign w:val="center"/>
          </w:tcPr>
          <w:p w14:paraId="039AD5B0" w14:textId="24220551"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113,723</w:t>
            </w:r>
          </w:p>
        </w:tc>
      </w:tr>
      <w:tr w:rsidR="00CB219E" w:rsidRPr="00117A9C" w14:paraId="479B46B5" w14:textId="77777777" w:rsidTr="00507C2C">
        <w:trPr>
          <w:trHeight w:val="315"/>
        </w:trPr>
        <w:tc>
          <w:tcPr>
            <w:tcW w:w="1320" w:type="dxa"/>
            <w:vMerge/>
            <w:tcBorders>
              <w:top w:val="single" w:sz="12" w:space="0" w:color="auto"/>
              <w:left w:val="single" w:sz="4" w:space="0" w:color="auto"/>
              <w:bottom w:val="single" w:sz="12" w:space="0" w:color="000000"/>
              <w:right w:val="single" w:sz="4" w:space="0" w:color="000000"/>
            </w:tcBorders>
            <w:vAlign w:val="center"/>
            <w:hideMark/>
          </w:tcPr>
          <w:p w14:paraId="533240D8"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single" w:sz="12" w:space="0" w:color="auto"/>
              <w:left w:val="single" w:sz="4" w:space="0" w:color="auto"/>
              <w:bottom w:val="single" w:sz="12" w:space="0" w:color="000000"/>
              <w:right w:val="single" w:sz="4" w:space="0" w:color="000000"/>
            </w:tcBorders>
            <w:vAlign w:val="center"/>
          </w:tcPr>
          <w:p w14:paraId="49EE7F6D"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12" w:space="0" w:color="auto"/>
              <w:right w:val="single" w:sz="4" w:space="0" w:color="auto"/>
            </w:tcBorders>
            <w:shd w:val="clear" w:color="auto" w:fill="auto"/>
            <w:noWrap/>
            <w:vAlign w:val="center"/>
            <w:hideMark/>
          </w:tcPr>
          <w:p w14:paraId="5D9B5415"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1</w:t>
            </w:r>
          </w:p>
        </w:tc>
        <w:tc>
          <w:tcPr>
            <w:tcW w:w="1276" w:type="dxa"/>
            <w:tcBorders>
              <w:top w:val="nil"/>
              <w:left w:val="nil"/>
              <w:bottom w:val="single" w:sz="12" w:space="0" w:color="auto"/>
              <w:right w:val="single" w:sz="4" w:space="0" w:color="auto"/>
            </w:tcBorders>
            <w:vAlign w:val="center"/>
          </w:tcPr>
          <w:p w14:paraId="2AF5A184" w14:textId="68585D41" w:rsidR="00CB219E" w:rsidRDefault="00CB219E" w:rsidP="00CB219E">
            <w:pPr>
              <w:spacing w:after="0" w:line="240" w:lineRule="auto"/>
              <w:ind w:left="0" w:firstLine="0"/>
              <w:jc w:val="center"/>
              <w:rPr>
                <w:rFonts w:ascii="Calibri" w:hAnsi="Calibri" w:cs="Calibri"/>
                <w:color w:val="000000"/>
              </w:rPr>
            </w:pPr>
            <w:r w:rsidRPr="00191383">
              <w:rPr>
                <w:rFonts w:ascii="Calibri" w:eastAsia="Times New Roman" w:hAnsi="Calibri" w:cs="Calibri"/>
                <w:color w:val="000000"/>
                <w:lang w:eastAsia="en-AU"/>
              </w:rPr>
              <w:t>104,651</w:t>
            </w:r>
          </w:p>
        </w:tc>
        <w:tc>
          <w:tcPr>
            <w:tcW w:w="1474" w:type="dxa"/>
            <w:tcBorders>
              <w:top w:val="nil"/>
              <w:left w:val="single" w:sz="4" w:space="0" w:color="auto"/>
              <w:bottom w:val="single" w:sz="12" w:space="0" w:color="auto"/>
              <w:right w:val="single" w:sz="4" w:space="0" w:color="auto"/>
            </w:tcBorders>
            <w:shd w:val="clear" w:color="auto" w:fill="auto"/>
            <w:noWrap/>
            <w:vAlign w:val="center"/>
          </w:tcPr>
          <w:p w14:paraId="2C421068" w14:textId="3F76F600"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106</w:t>
            </w:r>
            <w:r w:rsidR="000232F9" w:rsidRPr="00507C2C">
              <w:rPr>
                <w:rFonts w:ascii="Calibri" w:hAnsi="Calibri" w:cs="Calibri"/>
              </w:rPr>
              <w:t>,</w:t>
            </w:r>
            <w:r w:rsidRPr="00507C2C">
              <w:rPr>
                <w:rFonts w:ascii="Calibri" w:hAnsi="Calibri" w:cs="Calibri"/>
              </w:rPr>
              <w:t>744</w:t>
            </w:r>
          </w:p>
        </w:tc>
        <w:tc>
          <w:tcPr>
            <w:tcW w:w="1701" w:type="dxa"/>
            <w:tcBorders>
              <w:top w:val="nil"/>
              <w:left w:val="nil"/>
              <w:bottom w:val="single" w:sz="12" w:space="0" w:color="auto"/>
              <w:right w:val="single" w:sz="4" w:space="0" w:color="auto"/>
            </w:tcBorders>
            <w:shd w:val="clear" w:color="auto" w:fill="auto"/>
            <w:noWrap/>
            <w:vAlign w:val="center"/>
          </w:tcPr>
          <w:p w14:paraId="7D7C3C3F" w14:textId="6F030829"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108,879</w:t>
            </w:r>
          </w:p>
        </w:tc>
        <w:tc>
          <w:tcPr>
            <w:tcW w:w="1701" w:type="dxa"/>
            <w:tcBorders>
              <w:top w:val="nil"/>
              <w:left w:val="nil"/>
              <w:bottom w:val="single" w:sz="12" w:space="0" w:color="auto"/>
              <w:right w:val="single" w:sz="4" w:space="0" w:color="auto"/>
            </w:tcBorders>
            <w:shd w:val="clear" w:color="auto" w:fill="auto"/>
            <w:noWrap/>
            <w:vAlign w:val="center"/>
          </w:tcPr>
          <w:p w14:paraId="22202E41" w14:textId="37645962" w:rsidR="00CB219E" w:rsidRPr="00507C2C" w:rsidRDefault="00D34F83"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111,057</w:t>
            </w:r>
          </w:p>
        </w:tc>
      </w:tr>
      <w:tr w:rsidR="00CB219E" w:rsidRPr="00117A9C" w14:paraId="75FD3F4F" w14:textId="77777777" w:rsidTr="00507C2C">
        <w:trPr>
          <w:trHeight w:val="315"/>
        </w:trPr>
        <w:tc>
          <w:tcPr>
            <w:tcW w:w="1320" w:type="dxa"/>
            <w:vMerge w:val="restart"/>
            <w:tcBorders>
              <w:top w:val="single" w:sz="48" w:space="0" w:color="auto"/>
              <w:left w:val="single" w:sz="4" w:space="0" w:color="auto"/>
              <w:bottom w:val="single" w:sz="12" w:space="0" w:color="000000"/>
              <w:right w:val="single" w:sz="4" w:space="0" w:color="000000"/>
            </w:tcBorders>
            <w:shd w:val="clear" w:color="auto" w:fill="auto"/>
            <w:noWrap/>
            <w:vAlign w:val="bottom"/>
            <w:hideMark/>
          </w:tcPr>
          <w:p w14:paraId="2AF47874" w14:textId="77777777" w:rsidR="00CB219E" w:rsidRPr="00ED393F" w:rsidRDefault="00CB219E" w:rsidP="00CB219E">
            <w:pPr>
              <w:spacing w:after="0" w:line="240" w:lineRule="auto"/>
              <w:ind w:left="0" w:firstLine="0"/>
              <w:jc w:val="center"/>
              <w:rPr>
                <w:rFonts w:ascii="Calibri" w:eastAsia="Times New Roman" w:hAnsi="Calibri" w:cs="Calibri"/>
                <w:bCs/>
                <w:color w:val="000000"/>
                <w:lang w:eastAsia="en-AU"/>
              </w:rPr>
            </w:pPr>
          </w:p>
        </w:tc>
        <w:tc>
          <w:tcPr>
            <w:tcW w:w="1417" w:type="dxa"/>
            <w:vMerge w:val="restart"/>
            <w:tcBorders>
              <w:top w:val="single" w:sz="48" w:space="0" w:color="auto"/>
              <w:left w:val="single" w:sz="4" w:space="0" w:color="auto"/>
              <w:bottom w:val="single" w:sz="12" w:space="0" w:color="000000"/>
              <w:right w:val="single" w:sz="4" w:space="0" w:color="000000"/>
            </w:tcBorders>
            <w:shd w:val="clear" w:color="auto" w:fill="auto"/>
            <w:vAlign w:val="center"/>
          </w:tcPr>
          <w:p w14:paraId="7FBDC6CA" w14:textId="77777777" w:rsidR="00CB219E" w:rsidRPr="00ED393F" w:rsidRDefault="00CB219E" w:rsidP="00CB219E">
            <w:pPr>
              <w:spacing w:after="0" w:line="240" w:lineRule="auto"/>
              <w:ind w:left="0" w:firstLine="0"/>
              <w:jc w:val="center"/>
              <w:rPr>
                <w:rFonts w:ascii="Calibri" w:eastAsia="Times New Roman" w:hAnsi="Calibri" w:cs="Calibri"/>
                <w:b/>
                <w:bCs/>
                <w:color w:val="000000"/>
                <w:lang w:eastAsia="en-AU"/>
              </w:rPr>
            </w:pPr>
            <w:r w:rsidRPr="00ED393F">
              <w:rPr>
                <w:rFonts w:ascii="Calibri" w:eastAsia="Times New Roman" w:hAnsi="Calibri" w:cs="Calibri"/>
                <w:b/>
                <w:bCs/>
                <w:color w:val="000000"/>
                <w:lang w:eastAsia="en-AU"/>
              </w:rPr>
              <w:t>APS 6</w:t>
            </w:r>
          </w:p>
        </w:tc>
        <w:tc>
          <w:tcPr>
            <w:tcW w:w="851" w:type="dxa"/>
            <w:tcBorders>
              <w:top w:val="single" w:sz="48" w:space="0" w:color="auto"/>
              <w:left w:val="nil"/>
              <w:bottom w:val="single" w:sz="4" w:space="0" w:color="auto"/>
              <w:right w:val="single" w:sz="4" w:space="0" w:color="auto"/>
            </w:tcBorders>
            <w:shd w:val="clear" w:color="auto" w:fill="auto"/>
            <w:noWrap/>
            <w:vAlign w:val="center"/>
            <w:hideMark/>
          </w:tcPr>
          <w:p w14:paraId="2E802C9E"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3</w:t>
            </w:r>
          </w:p>
        </w:tc>
        <w:tc>
          <w:tcPr>
            <w:tcW w:w="1276" w:type="dxa"/>
            <w:tcBorders>
              <w:top w:val="single" w:sz="48" w:space="0" w:color="auto"/>
              <w:left w:val="nil"/>
              <w:bottom w:val="single" w:sz="4" w:space="0" w:color="auto"/>
              <w:right w:val="single" w:sz="4" w:space="0" w:color="auto"/>
            </w:tcBorders>
            <w:vAlign w:val="center"/>
          </w:tcPr>
          <w:p w14:paraId="063C7F58" w14:textId="5E8F9CB8"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93,587</w:t>
            </w:r>
          </w:p>
        </w:tc>
        <w:tc>
          <w:tcPr>
            <w:tcW w:w="1474" w:type="dxa"/>
            <w:tcBorders>
              <w:top w:val="single" w:sz="48" w:space="0" w:color="auto"/>
              <w:left w:val="single" w:sz="4" w:space="0" w:color="auto"/>
              <w:bottom w:val="single" w:sz="4" w:space="0" w:color="auto"/>
              <w:right w:val="single" w:sz="4" w:space="0" w:color="auto"/>
            </w:tcBorders>
            <w:shd w:val="clear" w:color="auto" w:fill="auto"/>
            <w:noWrap/>
            <w:vAlign w:val="center"/>
          </w:tcPr>
          <w:p w14:paraId="59EE138E" w14:textId="4D475F12"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95</w:t>
            </w:r>
            <w:r w:rsidR="000232F9" w:rsidRPr="00507C2C">
              <w:rPr>
                <w:rFonts w:ascii="Calibri" w:hAnsi="Calibri" w:cs="Calibri"/>
              </w:rPr>
              <w:t>,</w:t>
            </w:r>
            <w:r w:rsidRPr="00507C2C">
              <w:rPr>
                <w:rFonts w:ascii="Calibri" w:hAnsi="Calibri" w:cs="Calibri"/>
              </w:rPr>
              <w:t>459</w:t>
            </w:r>
          </w:p>
        </w:tc>
        <w:tc>
          <w:tcPr>
            <w:tcW w:w="1701" w:type="dxa"/>
            <w:tcBorders>
              <w:top w:val="single" w:sz="48" w:space="0" w:color="auto"/>
              <w:left w:val="nil"/>
              <w:bottom w:val="single" w:sz="4" w:space="0" w:color="auto"/>
              <w:right w:val="single" w:sz="4" w:space="0" w:color="auto"/>
            </w:tcBorders>
            <w:shd w:val="clear" w:color="auto" w:fill="auto"/>
            <w:noWrap/>
            <w:vAlign w:val="center"/>
          </w:tcPr>
          <w:p w14:paraId="1D711E75" w14:textId="569CD47E"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97,368</w:t>
            </w:r>
          </w:p>
        </w:tc>
        <w:tc>
          <w:tcPr>
            <w:tcW w:w="1701" w:type="dxa"/>
            <w:tcBorders>
              <w:top w:val="single" w:sz="48" w:space="0" w:color="auto"/>
              <w:left w:val="nil"/>
              <w:bottom w:val="single" w:sz="4" w:space="0" w:color="auto"/>
              <w:right w:val="single" w:sz="4" w:space="0" w:color="auto"/>
            </w:tcBorders>
            <w:shd w:val="clear" w:color="auto" w:fill="auto"/>
            <w:noWrap/>
            <w:vAlign w:val="center"/>
          </w:tcPr>
          <w:p w14:paraId="17AA2940" w14:textId="235B4175"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99,315</w:t>
            </w:r>
          </w:p>
        </w:tc>
      </w:tr>
      <w:tr w:rsidR="00CB219E" w:rsidRPr="00117A9C" w14:paraId="21D8EECF" w14:textId="77777777" w:rsidTr="00507C2C">
        <w:trPr>
          <w:trHeight w:val="300"/>
        </w:trPr>
        <w:tc>
          <w:tcPr>
            <w:tcW w:w="1320" w:type="dxa"/>
            <w:vMerge/>
            <w:tcBorders>
              <w:top w:val="nil"/>
              <w:left w:val="single" w:sz="4" w:space="0" w:color="auto"/>
              <w:bottom w:val="single" w:sz="12" w:space="0" w:color="000000"/>
              <w:right w:val="single" w:sz="4" w:space="0" w:color="000000"/>
            </w:tcBorders>
            <w:vAlign w:val="center"/>
            <w:hideMark/>
          </w:tcPr>
          <w:p w14:paraId="0F72A958" w14:textId="77777777" w:rsidR="00CB219E" w:rsidRPr="00ED393F" w:rsidRDefault="00CB219E" w:rsidP="00CB219E">
            <w:pPr>
              <w:spacing w:after="0" w:line="240" w:lineRule="auto"/>
              <w:ind w:left="0" w:firstLine="0"/>
              <w:rPr>
                <w:rFonts w:ascii="Calibri" w:eastAsia="Times New Roman" w:hAnsi="Calibri" w:cs="Calibri"/>
                <w:bCs/>
                <w:color w:val="000000"/>
                <w:lang w:eastAsia="en-AU"/>
              </w:rPr>
            </w:pPr>
          </w:p>
        </w:tc>
        <w:tc>
          <w:tcPr>
            <w:tcW w:w="1417" w:type="dxa"/>
            <w:vMerge/>
            <w:tcBorders>
              <w:top w:val="nil"/>
              <w:left w:val="single" w:sz="4" w:space="0" w:color="auto"/>
              <w:bottom w:val="single" w:sz="12" w:space="0" w:color="000000"/>
              <w:right w:val="single" w:sz="4" w:space="0" w:color="000000"/>
            </w:tcBorders>
            <w:vAlign w:val="center"/>
          </w:tcPr>
          <w:p w14:paraId="3CD76152" w14:textId="77777777" w:rsidR="00CB219E" w:rsidRPr="00ED393F" w:rsidRDefault="00CB219E" w:rsidP="00CB219E">
            <w:pPr>
              <w:spacing w:after="0" w:line="240" w:lineRule="auto"/>
              <w:ind w:left="0" w:firstLine="0"/>
              <w:rPr>
                <w:rFonts w:ascii="Calibri" w:eastAsia="Times New Roman" w:hAnsi="Calibri" w:cs="Calibri"/>
                <w:bCs/>
                <w:color w:val="000000"/>
                <w:lang w:eastAsia="en-AU"/>
              </w:rPr>
            </w:pPr>
          </w:p>
        </w:tc>
        <w:tc>
          <w:tcPr>
            <w:tcW w:w="851" w:type="dxa"/>
            <w:tcBorders>
              <w:top w:val="nil"/>
              <w:left w:val="nil"/>
              <w:bottom w:val="single" w:sz="4" w:space="0" w:color="auto"/>
              <w:right w:val="single" w:sz="4" w:space="0" w:color="auto"/>
            </w:tcBorders>
            <w:shd w:val="clear" w:color="auto" w:fill="auto"/>
            <w:noWrap/>
            <w:vAlign w:val="center"/>
            <w:hideMark/>
          </w:tcPr>
          <w:p w14:paraId="2DBD6427"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2</w:t>
            </w:r>
          </w:p>
        </w:tc>
        <w:tc>
          <w:tcPr>
            <w:tcW w:w="1276" w:type="dxa"/>
            <w:tcBorders>
              <w:top w:val="nil"/>
              <w:left w:val="nil"/>
              <w:bottom w:val="single" w:sz="4" w:space="0" w:color="auto"/>
              <w:right w:val="single" w:sz="4" w:space="0" w:color="auto"/>
            </w:tcBorders>
            <w:vAlign w:val="center"/>
          </w:tcPr>
          <w:p w14:paraId="55B7EC15" w14:textId="2319343F"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87,874</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0BE8B926" w14:textId="734A0A8A"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89</w:t>
            </w:r>
            <w:r w:rsidR="000232F9" w:rsidRPr="00507C2C">
              <w:rPr>
                <w:rFonts w:ascii="Calibri" w:hAnsi="Calibri" w:cs="Calibri"/>
              </w:rPr>
              <w:t>,</w:t>
            </w:r>
            <w:r w:rsidRPr="00507C2C">
              <w:rPr>
                <w:rFonts w:ascii="Calibri" w:hAnsi="Calibri" w:cs="Calibri"/>
              </w:rPr>
              <w:t>631</w:t>
            </w:r>
          </w:p>
        </w:tc>
        <w:tc>
          <w:tcPr>
            <w:tcW w:w="1701" w:type="dxa"/>
            <w:tcBorders>
              <w:top w:val="nil"/>
              <w:left w:val="nil"/>
              <w:bottom w:val="single" w:sz="4" w:space="0" w:color="auto"/>
              <w:right w:val="single" w:sz="4" w:space="0" w:color="auto"/>
            </w:tcBorders>
            <w:shd w:val="clear" w:color="auto" w:fill="auto"/>
            <w:noWrap/>
            <w:vAlign w:val="center"/>
          </w:tcPr>
          <w:p w14:paraId="7A13A045" w14:textId="17E4933C"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91,424</w:t>
            </w:r>
          </w:p>
        </w:tc>
        <w:tc>
          <w:tcPr>
            <w:tcW w:w="1701" w:type="dxa"/>
            <w:tcBorders>
              <w:top w:val="nil"/>
              <w:left w:val="nil"/>
              <w:bottom w:val="single" w:sz="4" w:space="0" w:color="auto"/>
              <w:right w:val="single" w:sz="4" w:space="0" w:color="auto"/>
            </w:tcBorders>
            <w:shd w:val="clear" w:color="auto" w:fill="auto"/>
            <w:noWrap/>
            <w:vAlign w:val="center"/>
          </w:tcPr>
          <w:p w14:paraId="5DF8837B" w14:textId="210B6194" w:rsidR="00CB219E" w:rsidRPr="00507C2C" w:rsidRDefault="00D34F83"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93,252</w:t>
            </w:r>
          </w:p>
        </w:tc>
      </w:tr>
      <w:tr w:rsidR="00CB219E" w:rsidRPr="00117A9C" w14:paraId="0DA58675" w14:textId="77777777" w:rsidTr="00507C2C">
        <w:trPr>
          <w:trHeight w:val="315"/>
        </w:trPr>
        <w:tc>
          <w:tcPr>
            <w:tcW w:w="1320" w:type="dxa"/>
            <w:vMerge/>
            <w:tcBorders>
              <w:top w:val="nil"/>
              <w:left w:val="single" w:sz="4" w:space="0" w:color="auto"/>
              <w:right w:val="single" w:sz="4" w:space="0" w:color="000000"/>
            </w:tcBorders>
            <w:vAlign w:val="center"/>
            <w:hideMark/>
          </w:tcPr>
          <w:p w14:paraId="1A4E4EF9" w14:textId="77777777" w:rsidR="00CB219E" w:rsidRPr="00ED393F" w:rsidRDefault="00CB219E" w:rsidP="00CB219E">
            <w:pPr>
              <w:spacing w:after="0" w:line="240" w:lineRule="auto"/>
              <w:ind w:left="0" w:firstLine="0"/>
              <w:rPr>
                <w:rFonts w:ascii="Calibri" w:eastAsia="Times New Roman" w:hAnsi="Calibri" w:cs="Calibri"/>
                <w:bCs/>
                <w:color w:val="000000"/>
                <w:lang w:eastAsia="en-AU"/>
              </w:rPr>
            </w:pPr>
          </w:p>
        </w:tc>
        <w:tc>
          <w:tcPr>
            <w:tcW w:w="1417" w:type="dxa"/>
            <w:vMerge/>
            <w:tcBorders>
              <w:top w:val="nil"/>
              <w:left w:val="single" w:sz="4" w:space="0" w:color="auto"/>
              <w:bottom w:val="single" w:sz="12" w:space="0" w:color="000000"/>
              <w:right w:val="single" w:sz="4" w:space="0" w:color="000000"/>
            </w:tcBorders>
            <w:vAlign w:val="center"/>
          </w:tcPr>
          <w:p w14:paraId="49385CC8" w14:textId="77777777" w:rsidR="00CB219E" w:rsidRPr="00ED393F" w:rsidRDefault="00CB219E" w:rsidP="00CB219E">
            <w:pPr>
              <w:spacing w:after="0" w:line="240" w:lineRule="auto"/>
              <w:ind w:left="0" w:firstLine="0"/>
              <w:rPr>
                <w:rFonts w:ascii="Calibri" w:eastAsia="Times New Roman" w:hAnsi="Calibri" w:cs="Calibri"/>
                <w:bCs/>
                <w:color w:val="000000"/>
                <w:lang w:eastAsia="en-AU"/>
              </w:rPr>
            </w:pPr>
          </w:p>
        </w:tc>
        <w:tc>
          <w:tcPr>
            <w:tcW w:w="851" w:type="dxa"/>
            <w:tcBorders>
              <w:top w:val="nil"/>
              <w:left w:val="nil"/>
              <w:bottom w:val="single" w:sz="18" w:space="0" w:color="auto"/>
              <w:right w:val="single" w:sz="4" w:space="0" w:color="auto"/>
            </w:tcBorders>
            <w:shd w:val="clear" w:color="auto" w:fill="auto"/>
            <w:noWrap/>
            <w:vAlign w:val="center"/>
            <w:hideMark/>
          </w:tcPr>
          <w:p w14:paraId="124C3296"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1</w:t>
            </w:r>
          </w:p>
        </w:tc>
        <w:tc>
          <w:tcPr>
            <w:tcW w:w="1276" w:type="dxa"/>
            <w:tcBorders>
              <w:top w:val="nil"/>
              <w:left w:val="nil"/>
              <w:bottom w:val="single" w:sz="18" w:space="0" w:color="auto"/>
              <w:right w:val="single" w:sz="4" w:space="0" w:color="auto"/>
            </w:tcBorders>
            <w:vAlign w:val="center"/>
          </w:tcPr>
          <w:p w14:paraId="103D5460" w14:textId="34B3C68A"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85,105</w:t>
            </w:r>
          </w:p>
        </w:tc>
        <w:tc>
          <w:tcPr>
            <w:tcW w:w="1474" w:type="dxa"/>
            <w:tcBorders>
              <w:top w:val="nil"/>
              <w:left w:val="single" w:sz="4" w:space="0" w:color="auto"/>
              <w:bottom w:val="single" w:sz="18" w:space="0" w:color="auto"/>
              <w:right w:val="single" w:sz="4" w:space="0" w:color="auto"/>
            </w:tcBorders>
            <w:shd w:val="clear" w:color="auto" w:fill="auto"/>
            <w:noWrap/>
            <w:vAlign w:val="center"/>
          </w:tcPr>
          <w:p w14:paraId="1BDA9CFA" w14:textId="3C430A60"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86</w:t>
            </w:r>
            <w:r w:rsidR="000232F9" w:rsidRPr="00507C2C">
              <w:rPr>
                <w:rFonts w:ascii="Calibri" w:hAnsi="Calibri" w:cs="Calibri"/>
              </w:rPr>
              <w:t>,</w:t>
            </w:r>
            <w:r w:rsidRPr="00507C2C">
              <w:rPr>
                <w:rFonts w:ascii="Calibri" w:hAnsi="Calibri" w:cs="Calibri"/>
              </w:rPr>
              <w:t>807</w:t>
            </w:r>
          </w:p>
        </w:tc>
        <w:tc>
          <w:tcPr>
            <w:tcW w:w="1701" w:type="dxa"/>
            <w:tcBorders>
              <w:top w:val="nil"/>
              <w:left w:val="nil"/>
              <w:bottom w:val="single" w:sz="18" w:space="0" w:color="auto"/>
              <w:right w:val="single" w:sz="4" w:space="0" w:color="auto"/>
            </w:tcBorders>
            <w:shd w:val="clear" w:color="auto" w:fill="auto"/>
            <w:noWrap/>
            <w:vAlign w:val="center"/>
          </w:tcPr>
          <w:p w14:paraId="2CC4DBD8" w14:textId="5B914472"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88,543</w:t>
            </w:r>
          </w:p>
        </w:tc>
        <w:tc>
          <w:tcPr>
            <w:tcW w:w="1701" w:type="dxa"/>
            <w:tcBorders>
              <w:top w:val="nil"/>
              <w:left w:val="nil"/>
              <w:bottom w:val="single" w:sz="18" w:space="0" w:color="auto"/>
              <w:right w:val="single" w:sz="4" w:space="0" w:color="auto"/>
            </w:tcBorders>
            <w:shd w:val="clear" w:color="auto" w:fill="auto"/>
            <w:noWrap/>
            <w:vAlign w:val="center"/>
          </w:tcPr>
          <w:p w14:paraId="1732A9B7" w14:textId="471D2180"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90,314</w:t>
            </w:r>
          </w:p>
        </w:tc>
      </w:tr>
      <w:tr w:rsidR="00CB219E" w:rsidRPr="00117A9C" w14:paraId="534DE23E" w14:textId="77777777" w:rsidTr="00507C2C">
        <w:trPr>
          <w:trHeight w:val="315"/>
        </w:trPr>
        <w:tc>
          <w:tcPr>
            <w:tcW w:w="1320" w:type="dxa"/>
            <w:vMerge w:val="restart"/>
            <w:tcBorders>
              <w:left w:val="single" w:sz="4" w:space="0" w:color="auto"/>
              <w:bottom w:val="single" w:sz="12" w:space="0" w:color="000000"/>
              <w:right w:val="single" w:sz="4" w:space="0" w:color="auto"/>
            </w:tcBorders>
            <w:shd w:val="clear" w:color="auto" w:fill="auto"/>
            <w:hideMark/>
          </w:tcPr>
          <w:p w14:paraId="2223FA17" w14:textId="0563D55B" w:rsidR="00CB219E" w:rsidRPr="00ED393F" w:rsidRDefault="00CB219E" w:rsidP="00CB219E">
            <w:pPr>
              <w:spacing w:after="0" w:line="240" w:lineRule="auto"/>
              <w:ind w:left="0" w:firstLine="0"/>
              <w:jc w:val="center"/>
              <w:rPr>
                <w:rFonts w:ascii="Calibri" w:eastAsia="Times New Roman" w:hAnsi="Calibri" w:cs="Calibri"/>
                <w:bCs/>
                <w:color w:val="000000"/>
                <w:lang w:eastAsia="en-AU"/>
              </w:rPr>
            </w:pPr>
            <w:r w:rsidRPr="009208A2">
              <w:rPr>
                <w:rFonts w:ascii="Calibri" w:eastAsia="Times New Roman" w:hAnsi="Calibri" w:cs="Calibri"/>
                <w:b/>
                <w:bCs/>
                <w:color w:val="000000"/>
                <w:lang w:eastAsia="en-AU"/>
              </w:rPr>
              <w:t>Broadband Level 2</w:t>
            </w:r>
          </w:p>
        </w:tc>
        <w:tc>
          <w:tcPr>
            <w:tcW w:w="1417" w:type="dxa"/>
            <w:vMerge w:val="restart"/>
            <w:tcBorders>
              <w:top w:val="single" w:sz="18" w:space="0" w:color="auto"/>
              <w:left w:val="single" w:sz="4" w:space="0" w:color="auto"/>
              <w:bottom w:val="single" w:sz="8" w:space="0" w:color="000000"/>
              <w:right w:val="single" w:sz="4" w:space="0" w:color="auto"/>
            </w:tcBorders>
            <w:shd w:val="clear" w:color="auto" w:fill="auto"/>
            <w:noWrap/>
            <w:vAlign w:val="center"/>
            <w:hideMark/>
          </w:tcPr>
          <w:p w14:paraId="593E180D" w14:textId="77777777" w:rsidR="00CB219E" w:rsidRPr="00117A9C" w:rsidRDefault="00CB219E" w:rsidP="00CB219E">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APS 5</w:t>
            </w:r>
          </w:p>
        </w:tc>
        <w:tc>
          <w:tcPr>
            <w:tcW w:w="851" w:type="dxa"/>
            <w:tcBorders>
              <w:top w:val="single" w:sz="18" w:space="0" w:color="auto"/>
              <w:left w:val="nil"/>
              <w:bottom w:val="single" w:sz="4" w:space="0" w:color="auto"/>
              <w:right w:val="single" w:sz="4" w:space="0" w:color="auto"/>
            </w:tcBorders>
            <w:shd w:val="clear" w:color="auto" w:fill="auto"/>
            <w:noWrap/>
            <w:vAlign w:val="center"/>
            <w:hideMark/>
          </w:tcPr>
          <w:p w14:paraId="3E2D8071"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3</w:t>
            </w:r>
          </w:p>
        </w:tc>
        <w:tc>
          <w:tcPr>
            <w:tcW w:w="1276" w:type="dxa"/>
            <w:tcBorders>
              <w:top w:val="single" w:sz="18" w:space="0" w:color="auto"/>
              <w:left w:val="nil"/>
              <w:bottom w:val="single" w:sz="4" w:space="0" w:color="auto"/>
              <w:right w:val="single" w:sz="4" w:space="0" w:color="auto"/>
            </w:tcBorders>
            <w:vAlign w:val="center"/>
          </w:tcPr>
          <w:p w14:paraId="72A54118" w14:textId="44A7A42A"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80,931</w:t>
            </w:r>
          </w:p>
        </w:tc>
        <w:tc>
          <w:tcPr>
            <w:tcW w:w="1474"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48BF31F3" w14:textId="60EB7887"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82</w:t>
            </w:r>
            <w:r w:rsidR="000232F9" w:rsidRPr="00507C2C">
              <w:rPr>
                <w:rFonts w:ascii="Calibri" w:hAnsi="Calibri" w:cs="Calibri"/>
              </w:rPr>
              <w:t>,</w:t>
            </w:r>
            <w:r w:rsidRPr="00507C2C">
              <w:rPr>
                <w:rFonts w:ascii="Calibri" w:hAnsi="Calibri" w:cs="Calibri"/>
              </w:rPr>
              <w:t>550</w:t>
            </w:r>
          </w:p>
        </w:tc>
        <w:tc>
          <w:tcPr>
            <w:tcW w:w="1701" w:type="dxa"/>
            <w:tcBorders>
              <w:top w:val="single" w:sz="18" w:space="0" w:color="auto"/>
              <w:left w:val="nil"/>
              <w:bottom w:val="single" w:sz="4" w:space="0" w:color="auto"/>
              <w:right w:val="single" w:sz="4" w:space="0" w:color="auto"/>
            </w:tcBorders>
            <w:shd w:val="clear" w:color="auto" w:fill="auto"/>
            <w:noWrap/>
            <w:vAlign w:val="center"/>
          </w:tcPr>
          <w:p w14:paraId="69EC1768" w14:textId="5977CFEC"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84,201</w:t>
            </w:r>
          </w:p>
        </w:tc>
        <w:tc>
          <w:tcPr>
            <w:tcW w:w="1701" w:type="dxa"/>
            <w:tcBorders>
              <w:top w:val="single" w:sz="18" w:space="0" w:color="auto"/>
              <w:left w:val="nil"/>
              <w:bottom w:val="single" w:sz="4" w:space="0" w:color="auto"/>
              <w:right w:val="single" w:sz="4" w:space="0" w:color="auto"/>
            </w:tcBorders>
            <w:shd w:val="clear" w:color="auto" w:fill="auto"/>
            <w:noWrap/>
            <w:vAlign w:val="center"/>
          </w:tcPr>
          <w:p w14:paraId="214AF2B6" w14:textId="471FE1CD"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85,885</w:t>
            </w:r>
          </w:p>
        </w:tc>
      </w:tr>
      <w:tr w:rsidR="00CB219E" w:rsidRPr="00117A9C" w14:paraId="257D0DC7" w14:textId="77777777" w:rsidTr="00507C2C">
        <w:trPr>
          <w:trHeight w:val="300"/>
        </w:trPr>
        <w:tc>
          <w:tcPr>
            <w:tcW w:w="1320" w:type="dxa"/>
            <w:vMerge/>
            <w:tcBorders>
              <w:top w:val="nil"/>
              <w:left w:val="single" w:sz="4" w:space="0" w:color="auto"/>
              <w:bottom w:val="single" w:sz="12" w:space="0" w:color="000000"/>
              <w:right w:val="single" w:sz="4" w:space="0" w:color="auto"/>
            </w:tcBorders>
            <w:vAlign w:val="center"/>
            <w:hideMark/>
          </w:tcPr>
          <w:p w14:paraId="6DED5237"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8" w:space="0" w:color="000000"/>
              <w:right w:val="single" w:sz="4" w:space="0" w:color="auto"/>
            </w:tcBorders>
            <w:vAlign w:val="center"/>
            <w:hideMark/>
          </w:tcPr>
          <w:p w14:paraId="44780530"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noWrap/>
            <w:vAlign w:val="center"/>
            <w:hideMark/>
          </w:tcPr>
          <w:p w14:paraId="4B6BC9FE"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2</w:t>
            </w:r>
          </w:p>
        </w:tc>
        <w:tc>
          <w:tcPr>
            <w:tcW w:w="1276" w:type="dxa"/>
            <w:tcBorders>
              <w:top w:val="nil"/>
              <w:left w:val="nil"/>
              <w:bottom w:val="single" w:sz="4" w:space="0" w:color="auto"/>
              <w:right w:val="single" w:sz="4" w:space="0" w:color="auto"/>
            </w:tcBorders>
            <w:vAlign w:val="center"/>
          </w:tcPr>
          <w:p w14:paraId="01310106" w14:textId="4F5C4F95"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77,314</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5000FE4C" w14:textId="1D53712B"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78</w:t>
            </w:r>
            <w:r w:rsidR="000232F9" w:rsidRPr="00507C2C">
              <w:rPr>
                <w:rFonts w:ascii="Calibri" w:hAnsi="Calibri" w:cs="Calibri"/>
              </w:rPr>
              <w:t>,</w:t>
            </w:r>
            <w:r w:rsidRPr="00507C2C">
              <w:rPr>
                <w:rFonts w:ascii="Calibri" w:hAnsi="Calibri" w:cs="Calibri"/>
              </w:rPr>
              <w:t>860</w:t>
            </w:r>
          </w:p>
        </w:tc>
        <w:tc>
          <w:tcPr>
            <w:tcW w:w="1701" w:type="dxa"/>
            <w:tcBorders>
              <w:top w:val="nil"/>
              <w:left w:val="nil"/>
              <w:bottom w:val="single" w:sz="4" w:space="0" w:color="auto"/>
              <w:right w:val="single" w:sz="4" w:space="0" w:color="auto"/>
            </w:tcBorders>
            <w:shd w:val="clear" w:color="auto" w:fill="auto"/>
            <w:noWrap/>
            <w:vAlign w:val="center"/>
          </w:tcPr>
          <w:p w14:paraId="51288F83" w14:textId="75D6FBF5"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80,437</w:t>
            </w:r>
          </w:p>
        </w:tc>
        <w:tc>
          <w:tcPr>
            <w:tcW w:w="1701" w:type="dxa"/>
            <w:tcBorders>
              <w:top w:val="nil"/>
              <w:left w:val="nil"/>
              <w:bottom w:val="single" w:sz="4" w:space="0" w:color="auto"/>
              <w:right w:val="single" w:sz="4" w:space="0" w:color="auto"/>
            </w:tcBorders>
            <w:shd w:val="clear" w:color="auto" w:fill="auto"/>
            <w:noWrap/>
            <w:vAlign w:val="center"/>
          </w:tcPr>
          <w:p w14:paraId="1C167B18" w14:textId="5D5D2889"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82,046</w:t>
            </w:r>
          </w:p>
        </w:tc>
      </w:tr>
      <w:tr w:rsidR="00CB219E" w:rsidRPr="00117A9C" w14:paraId="71FA6CAD" w14:textId="77777777" w:rsidTr="00507C2C">
        <w:trPr>
          <w:trHeight w:val="315"/>
        </w:trPr>
        <w:tc>
          <w:tcPr>
            <w:tcW w:w="1320" w:type="dxa"/>
            <w:vMerge/>
            <w:tcBorders>
              <w:top w:val="nil"/>
              <w:left w:val="single" w:sz="4" w:space="0" w:color="auto"/>
              <w:bottom w:val="single" w:sz="12" w:space="0" w:color="000000"/>
              <w:right w:val="single" w:sz="4" w:space="0" w:color="auto"/>
            </w:tcBorders>
            <w:vAlign w:val="center"/>
            <w:hideMark/>
          </w:tcPr>
          <w:p w14:paraId="49865EC3"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8" w:space="0" w:color="000000"/>
              <w:right w:val="single" w:sz="4" w:space="0" w:color="auto"/>
            </w:tcBorders>
            <w:vAlign w:val="center"/>
            <w:hideMark/>
          </w:tcPr>
          <w:p w14:paraId="42EE4604"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8" w:space="0" w:color="auto"/>
              <w:right w:val="single" w:sz="4" w:space="0" w:color="auto"/>
            </w:tcBorders>
            <w:shd w:val="clear" w:color="auto" w:fill="auto"/>
            <w:noWrap/>
            <w:vAlign w:val="center"/>
            <w:hideMark/>
          </w:tcPr>
          <w:p w14:paraId="4A00E5DD"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1</w:t>
            </w:r>
          </w:p>
        </w:tc>
        <w:tc>
          <w:tcPr>
            <w:tcW w:w="1276" w:type="dxa"/>
            <w:tcBorders>
              <w:top w:val="nil"/>
              <w:left w:val="nil"/>
              <w:bottom w:val="single" w:sz="8" w:space="0" w:color="auto"/>
              <w:right w:val="single" w:sz="4" w:space="0" w:color="auto"/>
            </w:tcBorders>
            <w:vAlign w:val="center"/>
          </w:tcPr>
          <w:p w14:paraId="1F7F2408" w14:textId="175A516C"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75,702</w:t>
            </w:r>
          </w:p>
        </w:tc>
        <w:tc>
          <w:tcPr>
            <w:tcW w:w="1474" w:type="dxa"/>
            <w:tcBorders>
              <w:top w:val="nil"/>
              <w:left w:val="single" w:sz="4" w:space="0" w:color="auto"/>
              <w:bottom w:val="single" w:sz="8" w:space="0" w:color="auto"/>
              <w:right w:val="single" w:sz="4" w:space="0" w:color="auto"/>
            </w:tcBorders>
            <w:shd w:val="clear" w:color="auto" w:fill="auto"/>
            <w:noWrap/>
            <w:vAlign w:val="center"/>
          </w:tcPr>
          <w:p w14:paraId="6B960B17" w14:textId="41D1D4BD"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77</w:t>
            </w:r>
            <w:r w:rsidR="000232F9" w:rsidRPr="00507C2C">
              <w:rPr>
                <w:rFonts w:ascii="Calibri" w:hAnsi="Calibri" w:cs="Calibri"/>
              </w:rPr>
              <w:t>,</w:t>
            </w:r>
            <w:r w:rsidRPr="00507C2C">
              <w:rPr>
                <w:rFonts w:ascii="Calibri" w:hAnsi="Calibri" w:cs="Calibri"/>
              </w:rPr>
              <w:t>216</w:t>
            </w:r>
          </w:p>
        </w:tc>
        <w:tc>
          <w:tcPr>
            <w:tcW w:w="1701" w:type="dxa"/>
            <w:tcBorders>
              <w:top w:val="nil"/>
              <w:left w:val="nil"/>
              <w:bottom w:val="single" w:sz="8" w:space="0" w:color="auto"/>
              <w:right w:val="single" w:sz="4" w:space="0" w:color="auto"/>
            </w:tcBorders>
            <w:shd w:val="clear" w:color="auto" w:fill="auto"/>
            <w:noWrap/>
            <w:vAlign w:val="center"/>
          </w:tcPr>
          <w:p w14:paraId="7634566E" w14:textId="2ACF4678"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78,760</w:t>
            </w:r>
          </w:p>
        </w:tc>
        <w:tc>
          <w:tcPr>
            <w:tcW w:w="1701" w:type="dxa"/>
            <w:tcBorders>
              <w:top w:val="nil"/>
              <w:left w:val="nil"/>
              <w:bottom w:val="single" w:sz="8" w:space="0" w:color="auto"/>
              <w:right w:val="single" w:sz="4" w:space="0" w:color="auto"/>
            </w:tcBorders>
            <w:shd w:val="clear" w:color="auto" w:fill="auto"/>
            <w:noWrap/>
            <w:vAlign w:val="center"/>
          </w:tcPr>
          <w:p w14:paraId="50E4BB83" w14:textId="0B4A5558" w:rsidR="00CB219E" w:rsidRPr="00507C2C" w:rsidRDefault="00D34F83"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80,335</w:t>
            </w:r>
          </w:p>
        </w:tc>
      </w:tr>
      <w:tr w:rsidR="00CB219E" w:rsidRPr="00117A9C" w14:paraId="16C1C1BF" w14:textId="77777777" w:rsidTr="00507C2C">
        <w:trPr>
          <w:trHeight w:val="300"/>
        </w:trPr>
        <w:tc>
          <w:tcPr>
            <w:tcW w:w="1320" w:type="dxa"/>
            <w:vMerge/>
            <w:tcBorders>
              <w:top w:val="nil"/>
              <w:left w:val="single" w:sz="4" w:space="0" w:color="auto"/>
              <w:bottom w:val="single" w:sz="12" w:space="0" w:color="000000"/>
              <w:right w:val="single" w:sz="4" w:space="0" w:color="auto"/>
            </w:tcBorders>
            <w:vAlign w:val="center"/>
            <w:hideMark/>
          </w:tcPr>
          <w:p w14:paraId="2F280BC1"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val="restart"/>
            <w:tcBorders>
              <w:top w:val="single" w:sz="18" w:space="0" w:color="auto"/>
              <w:left w:val="single" w:sz="4" w:space="0" w:color="auto"/>
              <w:bottom w:val="single" w:sz="12" w:space="0" w:color="000000"/>
              <w:right w:val="single" w:sz="4" w:space="0" w:color="auto"/>
            </w:tcBorders>
            <w:shd w:val="clear" w:color="auto" w:fill="auto"/>
            <w:noWrap/>
            <w:vAlign w:val="center"/>
            <w:hideMark/>
          </w:tcPr>
          <w:p w14:paraId="2E57BBF6" w14:textId="77777777" w:rsidR="00CB219E" w:rsidRPr="00117A9C" w:rsidRDefault="00CB219E" w:rsidP="00CB219E">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APS 4</w:t>
            </w:r>
          </w:p>
        </w:tc>
        <w:tc>
          <w:tcPr>
            <w:tcW w:w="851" w:type="dxa"/>
            <w:tcBorders>
              <w:top w:val="single" w:sz="18" w:space="0" w:color="auto"/>
              <w:left w:val="nil"/>
              <w:bottom w:val="single" w:sz="4" w:space="0" w:color="auto"/>
              <w:right w:val="single" w:sz="4" w:space="0" w:color="auto"/>
            </w:tcBorders>
            <w:shd w:val="clear" w:color="auto" w:fill="auto"/>
            <w:noWrap/>
            <w:vAlign w:val="center"/>
            <w:hideMark/>
          </w:tcPr>
          <w:p w14:paraId="76D2A5D4"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3</w:t>
            </w:r>
          </w:p>
        </w:tc>
        <w:tc>
          <w:tcPr>
            <w:tcW w:w="1276" w:type="dxa"/>
            <w:tcBorders>
              <w:top w:val="single" w:sz="18" w:space="0" w:color="auto"/>
              <w:left w:val="nil"/>
              <w:bottom w:val="single" w:sz="4" w:space="0" w:color="auto"/>
              <w:right w:val="single" w:sz="4" w:space="0" w:color="auto"/>
            </w:tcBorders>
            <w:vAlign w:val="center"/>
          </w:tcPr>
          <w:p w14:paraId="0A30B193" w14:textId="332D70AB"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73,326</w:t>
            </w:r>
          </w:p>
        </w:tc>
        <w:tc>
          <w:tcPr>
            <w:tcW w:w="1474"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09191C1D" w14:textId="71FC4DA8"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74</w:t>
            </w:r>
            <w:r w:rsidR="000232F9" w:rsidRPr="00507C2C">
              <w:rPr>
                <w:rFonts w:ascii="Calibri" w:hAnsi="Calibri" w:cs="Calibri"/>
              </w:rPr>
              <w:t>,</w:t>
            </w:r>
            <w:r w:rsidRPr="00507C2C">
              <w:rPr>
                <w:rFonts w:ascii="Calibri" w:hAnsi="Calibri" w:cs="Calibri"/>
              </w:rPr>
              <w:t>793</w:t>
            </w:r>
          </w:p>
        </w:tc>
        <w:tc>
          <w:tcPr>
            <w:tcW w:w="1701" w:type="dxa"/>
            <w:tcBorders>
              <w:top w:val="single" w:sz="18" w:space="0" w:color="auto"/>
              <w:left w:val="nil"/>
              <w:bottom w:val="single" w:sz="4" w:space="0" w:color="auto"/>
              <w:right w:val="single" w:sz="4" w:space="0" w:color="auto"/>
            </w:tcBorders>
            <w:shd w:val="clear" w:color="auto" w:fill="auto"/>
            <w:noWrap/>
            <w:vAlign w:val="center"/>
          </w:tcPr>
          <w:p w14:paraId="2358317F" w14:textId="5D07D10D" w:rsidR="00CB219E" w:rsidRPr="00507C2C" w:rsidRDefault="00D34F83"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76,289</w:t>
            </w:r>
          </w:p>
        </w:tc>
        <w:tc>
          <w:tcPr>
            <w:tcW w:w="1701" w:type="dxa"/>
            <w:tcBorders>
              <w:top w:val="single" w:sz="18" w:space="0" w:color="auto"/>
              <w:left w:val="nil"/>
              <w:bottom w:val="single" w:sz="4" w:space="0" w:color="auto"/>
              <w:right w:val="single" w:sz="4" w:space="0" w:color="auto"/>
            </w:tcBorders>
            <w:shd w:val="clear" w:color="auto" w:fill="auto"/>
            <w:noWrap/>
            <w:vAlign w:val="center"/>
          </w:tcPr>
          <w:p w14:paraId="096F8804" w14:textId="367558B2" w:rsidR="00CB219E" w:rsidRPr="00507C2C" w:rsidRDefault="00D34F83"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77,815</w:t>
            </w:r>
          </w:p>
        </w:tc>
      </w:tr>
      <w:tr w:rsidR="00CB219E" w:rsidRPr="00117A9C" w14:paraId="21D8EBA8" w14:textId="77777777" w:rsidTr="00507C2C">
        <w:trPr>
          <w:trHeight w:val="300"/>
        </w:trPr>
        <w:tc>
          <w:tcPr>
            <w:tcW w:w="1320" w:type="dxa"/>
            <w:vMerge/>
            <w:tcBorders>
              <w:top w:val="nil"/>
              <w:left w:val="single" w:sz="4" w:space="0" w:color="auto"/>
              <w:bottom w:val="single" w:sz="12" w:space="0" w:color="000000"/>
              <w:right w:val="single" w:sz="4" w:space="0" w:color="auto"/>
            </w:tcBorders>
            <w:vAlign w:val="center"/>
            <w:hideMark/>
          </w:tcPr>
          <w:p w14:paraId="22326A05"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12" w:space="0" w:color="000000"/>
              <w:right w:val="single" w:sz="4" w:space="0" w:color="auto"/>
            </w:tcBorders>
            <w:vAlign w:val="center"/>
            <w:hideMark/>
          </w:tcPr>
          <w:p w14:paraId="031A0D0C"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noWrap/>
            <w:vAlign w:val="center"/>
            <w:hideMark/>
          </w:tcPr>
          <w:p w14:paraId="197346ED"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2</w:t>
            </w:r>
          </w:p>
        </w:tc>
        <w:tc>
          <w:tcPr>
            <w:tcW w:w="1276" w:type="dxa"/>
            <w:tcBorders>
              <w:top w:val="nil"/>
              <w:left w:val="nil"/>
              <w:bottom w:val="single" w:sz="4" w:space="0" w:color="auto"/>
              <w:right w:val="single" w:sz="4" w:space="0" w:color="auto"/>
            </w:tcBorders>
            <w:vAlign w:val="center"/>
          </w:tcPr>
          <w:p w14:paraId="7674A31A" w14:textId="30B46E96" w:rsidR="00CB219E" w:rsidRPr="00117A9C" w:rsidRDefault="00934C57" w:rsidP="00CB219E">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70,476</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73A20558" w14:textId="27D4465D"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71</w:t>
            </w:r>
            <w:r w:rsidR="000232F9" w:rsidRPr="00507C2C">
              <w:rPr>
                <w:rFonts w:ascii="Calibri" w:hAnsi="Calibri" w:cs="Calibri"/>
              </w:rPr>
              <w:t>,</w:t>
            </w:r>
            <w:r w:rsidRPr="00507C2C">
              <w:rPr>
                <w:rFonts w:ascii="Calibri" w:hAnsi="Calibri" w:cs="Calibri"/>
              </w:rPr>
              <w:t>886</w:t>
            </w:r>
          </w:p>
        </w:tc>
        <w:tc>
          <w:tcPr>
            <w:tcW w:w="1701" w:type="dxa"/>
            <w:tcBorders>
              <w:top w:val="nil"/>
              <w:left w:val="nil"/>
              <w:bottom w:val="single" w:sz="4" w:space="0" w:color="auto"/>
              <w:right w:val="single" w:sz="4" w:space="0" w:color="auto"/>
            </w:tcBorders>
            <w:shd w:val="clear" w:color="auto" w:fill="auto"/>
            <w:noWrap/>
            <w:vAlign w:val="center"/>
          </w:tcPr>
          <w:p w14:paraId="29B3E633" w14:textId="234F81AD" w:rsidR="00CB219E" w:rsidRPr="00507C2C" w:rsidRDefault="00D34F83"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73,324</w:t>
            </w:r>
          </w:p>
        </w:tc>
        <w:tc>
          <w:tcPr>
            <w:tcW w:w="1701" w:type="dxa"/>
            <w:tcBorders>
              <w:top w:val="nil"/>
              <w:left w:val="nil"/>
              <w:bottom w:val="single" w:sz="4" w:space="0" w:color="auto"/>
              <w:right w:val="single" w:sz="4" w:space="0" w:color="auto"/>
            </w:tcBorders>
            <w:shd w:val="clear" w:color="auto" w:fill="auto"/>
            <w:noWrap/>
            <w:vAlign w:val="center"/>
          </w:tcPr>
          <w:p w14:paraId="7592F549" w14:textId="49FCE2C1"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74,790</w:t>
            </w:r>
          </w:p>
        </w:tc>
      </w:tr>
      <w:tr w:rsidR="00CB219E" w:rsidRPr="00117A9C" w14:paraId="148045BD" w14:textId="77777777" w:rsidTr="00507C2C">
        <w:trPr>
          <w:trHeight w:val="315"/>
        </w:trPr>
        <w:tc>
          <w:tcPr>
            <w:tcW w:w="1320" w:type="dxa"/>
            <w:vMerge/>
            <w:tcBorders>
              <w:top w:val="nil"/>
              <w:left w:val="single" w:sz="4" w:space="0" w:color="auto"/>
              <w:bottom w:val="single" w:sz="12" w:space="0" w:color="000000"/>
              <w:right w:val="single" w:sz="4" w:space="0" w:color="auto"/>
            </w:tcBorders>
            <w:vAlign w:val="center"/>
            <w:hideMark/>
          </w:tcPr>
          <w:p w14:paraId="19D54282"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12" w:space="0" w:color="000000"/>
              <w:right w:val="single" w:sz="4" w:space="0" w:color="auto"/>
            </w:tcBorders>
            <w:vAlign w:val="center"/>
            <w:hideMark/>
          </w:tcPr>
          <w:p w14:paraId="25652ABA"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12" w:space="0" w:color="auto"/>
              <w:right w:val="single" w:sz="4" w:space="0" w:color="auto"/>
            </w:tcBorders>
            <w:shd w:val="clear" w:color="auto" w:fill="auto"/>
            <w:noWrap/>
            <w:vAlign w:val="center"/>
            <w:hideMark/>
          </w:tcPr>
          <w:p w14:paraId="3524EF92"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1</w:t>
            </w:r>
          </w:p>
        </w:tc>
        <w:tc>
          <w:tcPr>
            <w:tcW w:w="1276" w:type="dxa"/>
            <w:tcBorders>
              <w:top w:val="nil"/>
              <w:left w:val="nil"/>
              <w:bottom w:val="single" w:sz="12" w:space="0" w:color="auto"/>
              <w:right w:val="single" w:sz="4" w:space="0" w:color="auto"/>
            </w:tcBorders>
            <w:vAlign w:val="center"/>
          </w:tcPr>
          <w:p w14:paraId="6507913F" w14:textId="5AA3F36A"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68,563</w:t>
            </w:r>
          </w:p>
        </w:tc>
        <w:tc>
          <w:tcPr>
            <w:tcW w:w="1474" w:type="dxa"/>
            <w:tcBorders>
              <w:top w:val="nil"/>
              <w:left w:val="single" w:sz="4" w:space="0" w:color="auto"/>
              <w:bottom w:val="single" w:sz="12" w:space="0" w:color="auto"/>
              <w:right w:val="single" w:sz="4" w:space="0" w:color="auto"/>
            </w:tcBorders>
            <w:shd w:val="clear" w:color="auto" w:fill="auto"/>
            <w:noWrap/>
            <w:vAlign w:val="center"/>
          </w:tcPr>
          <w:p w14:paraId="6E5C1C97" w14:textId="08992B49"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69</w:t>
            </w:r>
            <w:r w:rsidR="000232F9" w:rsidRPr="00507C2C">
              <w:rPr>
                <w:rFonts w:ascii="Calibri" w:hAnsi="Calibri" w:cs="Calibri"/>
              </w:rPr>
              <w:t>,</w:t>
            </w:r>
            <w:r w:rsidRPr="00507C2C">
              <w:rPr>
                <w:rFonts w:ascii="Calibri" w:hAnsi="Calibri" w:cs="Calibri"/>
              </w:rPr>
              <w:t>934</w:t>
            </w:r>
          </w:p>
        </w:tc>
        <w:tc>
          <w:tcPr>
            <w:tcW w:w="1701" w:type="dxa"/>
            <w:tcBorders>
              <w:top w:val="nil"/>
              <w:left w:val="nil"/>
              <w:bottom w:val="single" w:sz="12" w:space="0" w:color="auto"/>
              <w:right w:val="single" w:sz="4" w:space="0" w:color="auto"/>
            </w:tcBorders>
            <w:shd w:val="clear" w:color="auto" w:fill="auto"/>
            <w:noWrap/>
            <w:vAlign w:val="center"/>
          </w:tcPr>
          <w:p w14:paraId="5EC1AC9D" w14:textId="3F0D9F09"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71,333</w:t>
            </w:r>
          </w:p>
        </w:tc>
        <w:tc>
          <w:tcPr>
            <w:tcW w:w="1701" w:type="dxa"/>
            <w:tcBorders>
              <w:top w:val="nil"/>
              <w:left w:val="nil"/>
              <w:bottom w:val="single" w:sz="12" w:space="0" w:color="auto"/>
              <w:right w:val="single" w:sz="4" w:space="0" w:color="auto"/>
            </w:tcBorders>
            <w:shd w:val="clear" w:color="auto" w:fill="auto"/>
            <w:noWrap/>
            <w:vAlign w:val="center"/>
          </w:tcPr>
          <w:p w14:paraId="4707E245" w14:textId="3A50D3D2"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72,760</w:t>
            </w:r>
          </w:p>
        </w:tc>
      </w:tr>
      <w:tr w:rsidR="00CB219E" w:rsidRPr="00117A9C" w14:paraId="238BB048" w14:textId="77777777" w:rsidTr="00507C2C">
        <w:trPr>
          <w:trHeight w:val="315"/>
        </w:trPr>
        <w:tc>
          <w:tcPr>
            <w:tcW w:w="1320" w:type="dxa"/>
            <w:vMerge w:val="restart"/>
            <w:tcBorders>
              <w:top w:val="single" w:sz="48" w:space="0" w:color="auto"/>
              <w:left w:val="single" w:sz="4" w:space="0" w:color="auto"/>
              <w:bottom w:val="single" w:sz="12" w:space="0" w:color="000000"/>
              <w:right w:val="single" w:sz="4" w:space="0" w:color="auto"/>
            </w:tcBorders>
            <w:shd w:val="clear" w:color="auto" w:fill="auto"/>
            <w:vAlign w:val="center"/>
            <w:hideMark/>
          </w:tcPr>
          <w:p w14:paraId="180020E1" w14:textId="6B73ECCD" w:rsidR="00CB219E" w:rsidRPr="00117A9C" w:rsidRDefault="00CB219E" w:rsidP="00CB219E">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Broadband Level 1</w:t>
            </w:r>
          </w:p>
        </w:tc>
        <w:tc>
          <w:tcPr>
            <w:tcW w:w="1417" w:type="dxa"/>
            <w:vMerge w:val="restart"/>
            <w:tcBorders>
              <w:top w:val="single" w:sz="48" w:space="0" w:color="auto"/>
              <w:left w:val="single" w:sz="4" w:space="0" w:color="auto"/>
              <w:bottom w:val="single" w:sz="8" w:space="0" w:color="000000"/>
              <w:right w:val="single" w:sz="4" w:space="0" w:color="auto"/>
            </w:tcBorders>
            <w:shd w:val="clear" w:color="auto" w:fill="auto"/>
            <w:noWrap/>
            <w:vAlign w:val="center"/>
            <w:hideMark/>
          </w:tcPr>
          <w:p w14:paraId="57FA1A93" w14:textId="77777777" w:rsidR="00CB219E" w:rsidRPr="00117A9C" w:rsidRDefault="00CB219E" w:rsidP="00CB219E">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APS 3</w:t>
            </w:r>
          </w:p>
        </w:tc>
        <w:tc>
          <w:tcPr>
            <w:tcW w:w="851" w:type="dxa"/>
            <w:tcBorders>
              <w:top w:val="single" w:sz="48" w:space="0" w:color="auto"/>
              <w:left w:val="nil"/>
              <w:bottom w:val="single" w:sz="4" w:space="0" w:color="auto"/>
              <w:right w:val="single" w:sz="4" w:space="0" w:color="auto"/>
            </w:tcBorders>
            <w:shd w:val="clear" w:color="auto" w:fill="auto"/>
            <w:noWrap/>
            <w:vAlign w:val="center"/>
            <w:hideMark/>
          </w:tcPr>
          <w:p w14:paraId="30DA5424"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2</w:t>
            </w:r>
          </w:p>
        </w:tc>
        <w:tc>
          <w:tcPr>
            <w:tcW w:w="1276" w:type="dxa"/>
            <w:tcBorders>
              <w:top w:val="single" w:sz="48" w:space="0" w:color="auto"/>
              <w:left w:val="nil"/>
              <w:bottom w:val="single" w:sz="4" w:space="0" w:color="auto"/>
              <w:right w:val="single" w:sz="4" w:space="0" w:color="auto"/>
            </w:tcBorders>
            <w:vAlign w:val="center"/>
          </w:tcPr>
          <w:p w14:paraId="42DAC1A5" w14:textId="3AA75E19" w:rsidR="00CB219E" w:rsidRPr="00794ADE" w:rsidRDefault="00CB219E" w:rsidP="00CB219E">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65,65</w:t>
            </w:r>
            <w:r>
              <w:rPr>
                <w:rFonts w:ascii="Calibri" w:eastAsia="Times New Roman" w:hAnsi="Calibri" w:cs="Calibri"/>
                <w:color w:val="000000"/>
                <w:lang w:eastAsia="en-AU"/>
              </w:rPr>
              <w:t>1</w:t>
            </w:r>
          </w:p>
        </w:tc>
        <w:tc>
          <w:tcPr>
            <w:tcW w:w="1474" w:type="dxa"/>
            <w:tcBorders>
              <w:top w:val="single" w:sz="48" w:space="0" w:color="auto"/>
              <w:left w:val="single" w:sz="4" w:space="0" w:color="auto"/>
              <w:bottom w:val="single" w:sz="4" w:space="0" w:color="auto"/>
              <w:right w:val="single" w:sz="4" w:space="0" w:color="auto"/>
            </w:tcBorders>
            <w:shd w:val="clear" w:color="auto" w:fill="auto"/>
            <w:noWrap/>
            <w:vAlign w:val="center"/>
          </w:tcPr>
          <w:p w14:paraId="5D43A53D" w14:textId="1A3CF97B"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66</w:t>
            </w:r>
            <w:r w:rsidR="000232F9" w:rsidRPr="00507C2C">
              <w:rPr>
                <w:rFonts w:ascii="Calibri" w:hAnsi="Calibri" w:cs="Calibri"/>
              </w:rPr>
              <w:t>,</w:t>
            </w:r>
            <w:r w:rsidRPr="00507C2C">
              <w:rPr>
                <w:rFonts w:ascii="Calibri" w:hAnsi="Calibri" w:cs="Calibri"/>
              </w:rPr>
              <w:t>964</w:t>
            </w:r>
          </w:p>
        </w:tc>
        <w:tc>
          <w:tcPr>
            <w:tcW w:w="1701" w:type="dxa"/>
            <w:tcBorders>
              <w:top w:val="single" w:sz="48" w:space="0" w:color="auto"/>
              <w:left w:val="nil"/>
              <w:bottom w:val="single" w:sz="4" w:space="0" w:color="auto"/>
              <w:right w:val="single" w:sz="4" w:space="0" w:color="auto"/>
            </w:tcBorders>
            <w:shd w:val="clear" w:color="auto" w:fill="auto"/>
            <w:noWrap/>
            <w:vAlign w:val="center"/>
          </w:tcPr>
          <w:p w14:paraId="07270E40" w14:textId="351008EF"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68,303</w:t>
            </w:r>
          </w:p>
        </w:tc>
        <w:tc>
          <w:tcPr>
            <w:tcW w:w="1701" w:type="dxa"/>
            <w:tcBorders>
              <w:top w:val="single" w:sz="48" w:space="0" w:color="auto"/>
              <w:left w:val="nil"/>
              <w:bottom w:val="single" w:sz="4" w:space="0" w:color="auto"/>
              <w:right w:val="single" w:sz="4" w:space="0" w:color="auto"/>
            </w:tcBorders>
            <w:shd w:val="clear" w:color="auto" w:fill="auto"/>
            <w:noWrap/>
            <w:vAlign w:val="center"/>
          </w:tcPr>
          <w:p w14:paraId="005A4EBF" w14:textId="29161D65"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69,669</w:t>
            </w:r>
          </w:p>
        </w:tc>
      </w:tr>
      <w:tr w:rsidR="00CB219E" w:rsidRPr="00117A9C" w14:paraId="59450B75" w14:textId="77777777" w:rsidTr="00507C2C">
        <w:trPr>
          <w:trHeight w:val="315"/>
        </w:trPr>
        <w:tc>
          <w:tcPr>
            <w:tcW w:w="1320" w:type="dxa"/>
            <w:vMerge/>
            <w:tcBorders>
              <w:top w:val="nil"/>
              <w:left w:val="single" w:sz="4" w:space="0" w:color="auto"/>
              <w:bottom w:val="single" w:sz="12" w:space="0" w:color="000000"/>
              <w:right w:val="single" w:sz="4" w:space="0" w:color="auto"/>
            </w:tcBorders>
            <w:vAlign w:val="center"/>
            <w:hideMark/>
          </w:tcPr>
          <w:p w14:paraId="40F68B28"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8" w:space="0" w:color="000000"/>
              <w:right w:val="single" w:sz="4" w:space="0" w:color="auto"/>
            </w:tcBorders>
            <w:vAlign w:val="center"/>
            <w:hideMark/>
          </w:tcPr>
          <w:p w14:paraId="4D454CF4"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8" w:space="0" w:color="auto"/>
              <w:right w:val="single" w:sz="4" w:space="0" w:color="auto"/>
            </w:tcBorders>
            <w:shd w:val="clear" w:color="auto" w:fill="auto"/>
            <w:noWrap/>
            <w:vAlign w:val="center"/>
            <w:hideMark/>
          </w:tcPr>
          <w:p w14:paraId="76A61B28"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1</w:t>
            </w:r>
          </w:p>
        </w:tc>
        <w:tc>
          <w:tcPr>
            <w:tcW w:w="1276" w:type="dxa"/>
            <w:tcBorders>
              <w:top w:val="nil"/>
              <w:left w:val="nil"/>
              <w:bottom w:val="single" w:sz="8" w:space="0" w:color="auto"/>
              <w:right w:val="single" w:sz="4" w:space="0" w:color="auto"/>
            </w:tcBorders>
            <w:vAlign w:val="center"/>
          </w:tcPr>
          <w:p w14:paraId="5D6CCAA9" w14:textId="27F205C2" w:rsidR="00CB219E" w:rsidRPr="00794ADE" w:rsidRDefault="00CB219E" w:rsidP="00CB219E">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63,030</w:t>
            </w:r>
          </w:p>
        </w:tc>
        <w:tc>
          <w:tcPr>
            <w:tcW w:w="1474" w:type="dxa"/>
            <w:tcBorders>
              <w:top w:val="nil"/>
              <w:left w:val="single" w:sz="4" w:space="0" w:color="auto"/>
              <w:bottom w:val="single" w:sz="8" w:space="0" w:color="auto"/>
              <w:right w:val="single" w:sz="4" w:space="0" w:color="auto"/>
            </w:tcBorders>
            <w:shd w:val="clear" w:color="auto" w:fill="auto"/>
            <w:noWrap/>
            <w:vAlign w:val="center"/>
          </w:tcPr>
          <w:p w14:paraId="31A79C6C" w14:textId="745ACEE3"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64</w:t>
            </w:r>
            <w:r w:rsidR="000232F9" w:rsidRPr="00507C2C">
              <w:rPr>
                <w:rFonts w:ascii="Calibri" w:hAnsi="Calibri" w:cs="Calibri"/>
              </w:rPr>
              <w:t>,</w:t>
            </w:r>
            <w:r w:rsidRPr="00507C2C">
              <w:rPr>
                <w:rFonts w:ascii="Calibri" w:hAnsi="Calibri" w:cs="Calibri"/>
              </w:rPr>
              <w:t>291</w:t>
            </w:r>
          </w:p>
        </w:tc>
        <w:tc>
          <w:tcPr>
            <w:tcW w:w="1701" w:type="dxa"/>
            <w:tcBorders>
              <w:top w:val="nil"/>
              <w:left w:val="nil"/>
              <w:bottom w:val="single" w:sz="8" w:space="0" w:color="auto"/>
              <w:right w:val="single" w:sz="4" w:space="0" w:color="auto"/>
            </w:tcBorders>
            <w:shd w:val="clear" w:color="auto" w:fill="auto"/>
            <w:noWrap/>
            <w:vAlign w:val="center"/>
          </w:tcPr>
          <w:p w14:paraId="0628ABB6" w14:textId="281EF0A1" w:rsidR="00CB219E" w:rsidRPr="00507C2C" w:rsidRDefault="00D34F83"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65,577</w:t>
            </w:r>
          </w:p>
        </w:tc>
        <w:tc>
          <w:tcPr>
            <w:tcW w:w="1701" w:type="dxa"/>
            <w:tcBorders>
              <w:top w:val="nil"/>
              <w:left w:val="nil"/>
              <w:bottom w:val="single" w:sz="8" w:space="0" w:color="auto"/>
              <w:right w:val="single" w:sz="4" w:space="0" w:color="auto"/>
            </w:tcBorders>
            <w:shd w:val="clear" w:color="auto" w:fill="auto"/>
            <w:noWrap/>
            <w:vAlign w:val="center"/>
          </w:tcPr>
          <w:p w14:paraId="61501BBD" w14:textId="729F223C" w:rsidR="00CB219E" w:rsidRPr="00507C2C" w:rsidRDefault="00D34F83"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66,889</w:t>
            </w:r>
          </w:p>
        </w:tc>
      </w:tr>
      <w:tr w:rsidR="00CB219E" w:rsidRPr="00117A9C" w14:paraId="39DD1F4C" w14:textId="77777777" w:rsidTr="00507C2C">
        <w:trPr>
          <w:trHeight w:val="300"/>
        </w:trPr>
        <w:tc>
          <w:tcPr>
            <w:tcW w:w="1320" w:type="dxa"/>
            <w:vMerge/>
            <w:tcBorders>
              <w:top w:val="nil"/>
              <w:left w:val="single" w:sz="4" w:space="0" w:color="auto"/>
              <w:bottom w:val="single" w:sz="12" w:space="0" w:color="000000"/>
              <w:right w:val="single" w:sz="4" w:space="0" w:color="auto"/>
            </w:tcBorders>
            <w:vAlign w:val="center"/>
            <w:hideMark/>
          </w:tcPr>
          <w:p w14:paraId="48D573A0"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val="restart"/>
            <w:tcBorders>
              <w:top w:val="single" w:sz="18" w:space="0" w:color="auto"/>
              <w:left w:val="single" w:sz="4" w:space="0" w:color="auto"/>
              <w:bottom w:val="single" w:sz="8" w:space="0" w:color="000000"/>
              <w:right w:val="single" w:sz="4" w:space="0" w:color="auto"/>
            </w:tcBorders>
            <w:shd w:val="clear" w:color="auto" w:fill="auto"/>
            <w:noWrap/>
            <w:vAlign w:val="center"/>
            <w:hideMark/>
          </w:tcPr>
          <w:p w14:paraId="3FC19F16" w14:textId="77777777" w:rsidR="00CB219E" w:rsidRPr="00117A9C" w:rsidRDefault="00CB219E" w:rsidP="00CB219E">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APS 2</w:t>
            </w:r>
          </w:p>
        </w:tc>
        <w:tc>
          <w:tcPr>
            <w:tcW w:w="851" w:type="dxa"/>
            <w:tcBorders>
              <w:top w:val="single" w:sz="18" w:space="0" w:color="auto"/>
              <w:left w:val="nil"/>
              <w:bottom w:val="single" w:sz="4" w:space="0" w:color="auto"/>
              <w:right w:val="single" w:sz="4" w:space="0" w:color="auto"/>
            </w:tcBorders>
            <w:shd w:val="clear" w:color="auto" w:fill="auto"/>
            <w:noWrap/>
            <w:vAlign w:val="center"/>
            <w:hideMark/>
          </w:tcPr>
          <w:p w14:paraId="0200E04B"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3</w:t>
            </w:r>
          </w:p>
        </w:tc>
        <w:tc>
          <w:tcPr>
            <w:tcW w:w="1276" w:type="dxa"/>
            <w:tcBorders>
              <w:top w:val="single" w:sz="18" w:space="0" w:color="auto"/>
              <w:left w:val="nil"/>
              <w:bottom w:val="single" w:sz="4" w:space="0" w:color="auto"/>
              <w:right w:val="single" w:sz="4" w:space="0" w:color="auto"/>
            </w:tcBorders>
            <w:vAlign w:val="center"/>
          </w:tcPr>
          <w:p w14:paraId="76A953CA" w14:textId="78043EBE" w:rsidR="00CB219E" w:rsidRPr="00794ADE" w:rsidRDefault="00CB219E" w:rsidP="00CB219E">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60,143</w:t>
            </w:r>
          </w:p>
        </w:tc>
        <w:tc>
          <w:tcPr>
            <w:tcW w:w="1474"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59007594" w14:textId="5B412422"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61</w:t>
            </w:r>
            <w:r w:rsidR="000232F9" w:rsidRPr="00507C2C">
              <w:rPr>
                <w:rFonts w:ascii="Calibri" w:hAnsi="Calibri" w:cs="Calibri"/>
              </w:rPr>
              <w:t>,</w:t>
            </w:r>
            <w:r w:rsidRPr="00507C2C">
              <w:rPr>
                <w:rFonts w:ascii="Calibri" w:hAnsi="Calibri" w:cs="Calibri"/>
              </w:rPr>
              <w:t>346</w:t>
            </w:r>
          </w:p>
        </w:tc>
        <w:tc>
          <w:tcPr>
            <w:tcW w:w="1701" w:type="dxa"/>
            <w:tcBorders>
              <w:top w:val="single" w:sz="18" w:space="0" w:color="auto"/>
              <w:left w:val="nil"/>
              <w:bottom w:val="single" w:sz="4" w:space="0" w:color="auto"/>
              <w:right w:val="single" w:sz="4" w:space="0" w:color="auto"/>
            </w:tcBorders>
            <w:shd w:val="clear" w:color="auto" w:fill="auto"/>
            <w:noWrap/>
            <w:vAlign w:val="center"/>
          </w:tcPr>
          <w:p w14:paraId="01AB8FA7" w14:textId="6F6A9CE2"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62,573</w:t>
            </w:r>
          </w:p>
        </w:tc>
        <w:tc>
          <w:tcPr>
            <w:tcW w:w="1701" w:type="dxa"/>
            <w:tcBorders>
              <w:top w:val="single" w:sz="18" w:space="0" w:color="auto"/>
              <w:left w:val="nil"/>
              <w:bottom w:val="single" w:sz="4" w:space="0" w:color="auto"/>
              <w:right w:val="single" w:sz="4" w:space="0" w:color="auto"/>
            </w:tcBorders>
            <w:shd w:val="clear" w:color="auto" w:fill="auto"/>
            <w:noWrap/>
            <w:vAlign w:val="center"/>
          </w:tcPr>
          <w:p w14:paraId="2DB2A7D3" w14:textId="0183E03A"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63,824</w:t>
            </w:r>
          </w:p>
        </w:tc>
      </w:tr>
      <w:tr w:rsidR="00CB219E" w:rsidRPr="00117A9C" w14:paraId="30588162" w14:textId="77777777" w:rsidTr="00507C2C">
        <w:trPr>
          <w:trHeight w:val="300"/>
        </w:trPr>
        <w:tc>
          <w:tcPr>
            <w:tcW w:w="1320" w:type="dxa"/>
            <w:vMerge/>
            <w:tcBorders>
              <w:top w:val="nil"/>
              <w:left w:val="single" w:sz="4" w:space="0" w:color="auto"/>
              <w:bottom w:val="single" w:sz="12" w:space="0" w:color="000000"/>
              <w:right w:val="single" w:sz="4" w:space="0" w:color="auto"/>
            </w:tcBorders>
            <w:vAlign w:val="center"/>
            <w:hideMark/>
          </w:tcPr>
          <w:p w14:paraId="730688B0"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8" w:space="0" w:color="000000"/>
              <w:right w:val="single" w:sz="4" w:space="0" w:color="auto"/>
            </w:tcBorders>
            <w:vAlign w:val="center"/>
            <w:hideMark/>
          </w:tcPr>
          <w:p w14:paraId="5CB6BF39"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noWrap/>
            <w:vAlign w:val="center"/>
            <w:hideMark/>
          </w:tcPr>
          <w:p w14:paraId="69D2CE23"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2</w:t>
            </w:r>
          </w:p>
        </w:tc>
        <w:tc>
          <w:tcPr>
            <w:tcW w:w="1276" w:type="dxa"/>
            <w:tcBorders>
              <w:top w:val="nil"/>
              <w:left w:val="nil"/>
              <w:bottom w:val="single" w:sz="4" w:space="0" w:color="auto"/>
              <w:right w:val="single" w:sz="4" w:space="0" w:color="auto"/>
            </w:tcBorders>
            <w:vAlign w:val="center"/>
          </w:tcPr>
          <w:p w14:paraId="573B0C26" w14:textId="4CB2CD4F" w:rsidR="00CB219E" w:rsidRPr="00794ADE" w:rsidRDefault="00CB219E" w:rsidP="00CB219E">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59,033</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0F4DFC2D" w14:textId="0374E392"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60</w:t>
            </w:r>
            <w:r w:rsidR="000232F9" w:rsidRPr="00507C2C">
              <w:rPr>
                <w:rFonts w:ascii="Calibri" w:hAnsi="Calibri" w:cs="Calibri"/>
              </w:rPr>
              <w:t>,</w:t>
            </w:r>
            <w:r w:rsidRPr="00507C2C">
              <w:rPr>
                <w:rFonts w:ascii="Calibri" w:hAnsi="Calibri" w:cs="Calibri"/>
              </w:rPr>
              <w:t>214</w:t>
            </w:r>
          </w:p>
        </w:tc>
        <w:tc>
          <w:tcPr>
            <w:tcW w:w="1701" w:type="dxa"/>
            <w:tcBorders>
              <w:top w:val="nil"/>
              <w:left w:val="nil"/>
              <w:bottom w:val="single" w:sz="4" w:space="0" w:color="auto"/>
              <w:right w:val="single" w:sz="4" w:space="0" w:color="auto"/>
            </w:tcBorders>
            <w:shd w:val="clear" w:color="auto" w:fill="auto"/>
            <w:noWrap/>
            <w:vAlign w:val="center"/>
          </w:tcPr>
          <w:p w14:paraId="3DD0132E" w14:textId="16790B79"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61,418</w:t>
            </w:r>
          </w:p>
        </w:tc>
        <w:tc>
          <w:tcPr>
            <w:tcW w:w="1701" w:type="dxa"/>
            <w:tcBorders>
              <w:top w:val="nil"/>
              <w:left w:val="nil"/>
              <w:bottom w:val="single" w:sz="4" w:space="0" w:color="auto"/>
              <w:right w:val="single" w:sz="4" w:space="0" w:color="auto"/>
            </w:tcBorders>
            <w:shd w:val="clear" w:color="auto" w:fill="auto"/>
            <w:noWrap/>
            <w:vAlign w:val="center"/>
          </w:tcPr>
          <w:p w14:paraId="727C9477" w14:textId="408A72D3"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62,646</w:t>
            </w:r>
          </w:p>
        </w:tc>
      </w:tr>
      <w:tr w:rsidR="00CB219E" w:rsidRPr="00117A9C" w14:paraId="6978DFB7" w14:textId="77777777" w:rsidTr="00507C2C">
        <w:trPr>
          <w:trHeight w:val="315"/>
        </w:trPr>
        <w:tc>
          <w:tcPr>
            <w:tcW w:w="1320" w:type="dxa"/>
            <w:vMerge/>
            <w:tcBorders>
              <w:top w:val="nil"/>
              <w:left w:val="single" w:sz="4" w:space="0" w:color="auto"/>
              <w:bottom w:val="single" w:sz="12" w:space="0" w:color="000000"/>
              <w:right w:val="single" w:sz="4" w:space="0" w:color="auto"/>
            </w:tcBorders>
            <w:vAlign w:val="center"/>
            <w:hideMark/>
          </w:tcPr>
          <w:p w14:paraId="4E6852A9"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8" w:space="0" w:color="000000"/>
              <w:right w:val="single" w:sz="4" w:space="0" w:color="auto"/>
            </w:tcBorders>
            <w:vAlign w:val="center"/>
            <w:hideMark/>
          </w:tcPr>
          <w:p w14:paraId="1337F0DE"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8" w:space="0" w:color="auto"/>
              <w:right w:val="single" w:sz="4" w:space="0" w:color="auto"/>
            </w:tcBorders>
            <w:shd w:val="clear" w:color="auto" w:fill="auto"/>
            <w:noWrap/>
            <w:vAlign w:val="center"/>
            <w:hideMark/>
          </w:tcPr>
          <w:p w14:paraId="64203576"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1</w:t>
            </w:r>
          </w:p>
        </w:tc>
        <w:tc>
          <w:tcPr>
            <w:tcW w:w="1276" w:type="dxa"/>
            <w:tcBorders>
              <w:top w:val="nil"/>
              <w:left w:val="nil"/>
              <w:bottom w:val="single" w:sz="8" w:space="0" w:color="auto"/>
              <w:right w:val="single" w:sz="4" w:space="0" w:color="auto"/>
            </w:tcBorders>
            <w:vAlign w:val="center"/>
          </w:tcPr>
          <w:p w14:paraId="42AFCE47" w14:textId="36786676" w:rsidR="00CB219E" w:rsidRPr="00794ADE" w:rsidRDefault="00CB219E" w:rsidP="00CB219E">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56,441</w:t>
            </w:r>
          </w:p>
        </w:tc>
        <w:tc>
          <w:tcPr>
            <w:tcW w:w="1474" w:type="dxa"/>
            <w:tcBorders>
              <w:top w:val="nil"/>
              <w:left w:val="single" w:sz="4" w:space="0" w:color="auto"/>
              <w:bottom w:val="single" w:sz="8" w:space="0" w:color="auto"/>
              <w:right w:val="single" w:sz="4" w:space="0" w:color="auto"/>
            </w:tcBorders>
            <w:shd w:val="clear" w:color="auto" w:fill="auto"/>
            <w:noWrap/>
            <w:vAlign w:val="center"/>
          </w:tcPr>
          <w:p w14:paraId="6D894E89" w14:textId="379F44CF"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57</w:t>
            </w:r>
            <w:r w:rsidR="000232F9" w:rsidRPr="00507C2C">
              <w:rPr>
                <w:rFonts w:ascii="Calibri" w:hAnsi="Calibri" w:cs="Calibri"/>
              </w:rPr>
              <w:t>,</w:t>
            </w:r>
            <w:r w:rsidRPr="00507C2C">
              <w:rPr>
                <w:rFonts w:ascii="Calibri" w:hAnsi="Calibri" w:cs="Calibri"/>
              </w:rPr>
              <w:t>570</w:t>
            </w:r>
          </w:p>
        </w:tc>
        <w:tc>
          <w:tcPr>
            <w:tcW w:w="1701" w:type="dxa"/>
            <w:tcBorders>
              <w:top w:val="nil"/>
              <w:left w:val="nil"/>
              <w:bottom w:val="single" w:sz="8" w:space="0" w:color="auto"/>
              <w:right w:val="single" w:sz="4" w:space="0" w:color="auto"/>
            </w:tcBorders>
            <w:shd w:val="clear" w:color="auto" w:fill="auto"/>
            <w:noWrap/>
            <w:vAlign w:val="center"/>
          </w:tcPr>
          <w:p w14:paraId="4796C851" w14:textId="6FD39806"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58,721</w:t>
            </w:r>
          </w:p>
        </w:tc>
        <w:tc>
          <w:tcPr>
            <w:tcW w:w="1701" w:type="dxa"/>
            <w:tcBorders>
              <w:top w:val="nil"/>
              <w:left w:val="nil"/>
              <w:bottom w:val="single" w:sz="8" w:space="0" w:color="auto"/>
              <w:right w:val="single" w:sz="4" w:space="0" w:color="auto"/>
            </w:tcBorders>
            <w:shd w:val="clear" w:color="auto" w:fill="auto"/>
            <w:noWrap/>
            <w:vAlign w:val="center"/>
          </w:tcPr>
          <w:p w14:paraId="7E8FB0A7" w14:textId="6B473D2D" w:rsidR="00CB219E" w:rsidRPr="00507C2C" w:rsidRDefault="00D34F83"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59,895</w:t>
            </w:r>
          </w:p>
        </w:tc>
      </w:tr>
      <w:tr w:rsidR="00CB219E" w:rsidRPr="00117A9C" w14:paraId="55F4E8BA" w14:textId="77777777" w:rsidTr="00507C2C">
        <w:trPr>
          <w:trHeight w:val="300"/>
        </w:trPr>
        <w:tc>
          <w:tcPr>
            <w:tcW w:w="1320" w:type="dxa"/>
            <w:vMerge/>
            <w:tcBorders>
              <w:top w:val="nil"/>
              <w:left w:val="single" w:sz="4" w:space="0" w:color="auto"/>
              <w:bottom w:val="single" w:sz="12" w:space="0" w:color="000000"/>
              <w:right w:val="single" w:sz="4" w:space="0" w:color="auto"/>
            </w:tcBorders>
            <w:vAlign w:val="center"/>
            <w:hideMark/>
          </w:tcPr>
          <w:p w14:paraId="5D2B62CB"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val="restart"/>
            <w:tcBorders>
              <w:top w:val="single" w:sz="18" w:space="0" w:color="auto"/>
              <w:left w:val="single" w:sz="4" w:space="0" w:color="auto"/>
              <w:bottom w:val="single" w:sz="12" w:space="0" w:color="000000"/>
              <w:right w:val="single" w:sz="4" w:space="0" w:color="auto"/>
            </w:tcBorders>
            <w:shd w:val="clear" w:color="auto" w:fill="auto"/>
            <w:noWrap/>
            <w:vAlign w:val="center"/>
            <w:hideMark/>
          </w:tcPr>
          <w:p w14:paraId="6479F47D" w14:textId="77777777" w:rsidR="00CB219E" w:rsidRPr="00117A9C" w:rsidRDefault="00CB219E" w:rsidP="00CB219E">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APS 1</w:t>
            </w:r>
          </w:p>
        </w:tc>
        <w:tc>
          <w:tcPr>
            <w:tcW w:w="851" w:type="dxa"/>
            <w:tcBorders>
              <w:top w:val="single" w:sz="18" w:space="0" w:color="auto"/>
              <w:left w:val="nil"/>
              <w:bottom w:val="single" w:sz="4" w:space="0" w:color="auto"/>
              <w:right w:val="single" w:sz="4" w:space="0" w:color="auto"/>
            </w:tcBorders>
            <w:shd w:val="clear" w:color="auto" w:fill="auto"/>
            <w:noWrap/>
            <w:vAlign w:val="center"/>
            <w:hideMark/>
          </w:tcPr>
          <w:p w14:paraId="35A54B15"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2</w:t>
            </w:r>
          </w:p>
        </w:tc>
        <w:tc>
          <w:tcPr>
            <w:tcW w:w="1276" w:type="dxa"/>
            <w:tcBorders>
              <w:top w:val="single" w:sz="18" w:space="0" w:color="auto"/>
              <w:left w:val="nil"/>
              <w:bottom w:val="single" w:sz="4" w:space="0" w:color="auto"/>
              <w:right w:val="single" w:sz="4" w:space="0" w:color="auto"/>
            </w:tcBorders>
            <w:vAlign w:val="center"/>
          </w:tcPr>
          <w:p w14:paraId="213E3F25" w14:textId="3EEF334E" w:rsidR="00CB219E" w:rsidRPr="00794ADE" w:rsidRDefault="00CB219E" w:rsidP="00CB219E">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52,541</w:t>
            </w:r>
          </w:p>
        </w:tc>
        <w:tc>
          <w:tcPr>
            <w:tcW w:w="1474"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6C093219" w14:textId="593953D0"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53</w:t>
            </w:r>
            <w:r w:rsidR="000232F9" w:rsidRPr="00507C2C">
              <w:rPr>
                <w:rFonts w:ascii="Calibri" w:hAnsi="Calibri" w:cs="Calibri"/>
              </w:rPr>
              <w:t>,</w:t>
            </w:r>
            <w:r w:rsidRPr="00507C2C">
              <w:rPr>
                <w:rFonts w:ascii="Calibri" w:hAnsi="Calibri" w:cs="Calibri"/>
              </w:rPr>
              <w:t>592</w:t>
            </w:r>
          </w:p>
        </w:tc>
        <w:tc>
          <w:tcPr>
            <w:tcW w:w="1701" w:type="dxa"/>
            <w:tcBorders>
              <w:top w:val="single" w:sz="18" w:space="0" w:color="auto"/>
              <w:left w:val="nil"/>
              <w:bottom w:val="single" w:sz="4" w:space="0" w:color="auto"/>
              <w:right w:val="single" w:sz="4" w:space="0" w:color="auto"/>
            </w:tcBorders>
            <w:shd w:val="clear" w:color="auto" w:fill="auto"/>
            <w:noWrap/>
            <w:vAlign w:val="center"/>
          </w:tcPr>
          <w:p w14:paraId="37D3EA1C" w14:textId="3842C55D"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54,664</w:t>
            </w:r>
          </w:p>
        </w:tc>
        <w:tc>
          <w:tcPr>
            <w:tcW w:w="1701" w:type="dxa"/>
            <w:tcBorders>
              <w:top w:val="single" w:sz="18" w:space="0" w:color="auto"/>
              <w:left w:val="nil"/>
              <w:bottom w:val="single" w:sz="4" w:space="0" w:color="auto"/>
              <w:right w:val="single" w:sz="4" w:space="0" w:color="auto"/>
            </w:tcBorders>
            <w:shd w:val="clear" w:color="auto" w:fill="auto"/>
            <w:noWrap/>
            <w:vAlign w:val="center"/>
          </w:tcPr>
          <w:p w14:paraId="57C905EB" w14:textId="5E3AB8D3"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55,757</w:t>
            </w:r>
          </w:p>
        </w:tc>
      </w:tr>
      <w:tr w:rsidR="00CB219E" w:rsidRPr="00117A9C" w14:paraId="1C2FD85F" w14:textId="77777777" w:rsidTr="00507C2C">
        <w:trPr>
          <w:trHeight w:val="300"/>
        </w:trPr>
        <w:tc>
          <w:tcPr>
            <w:tcW w:w="1320" w:type="dxa"/>
            <w:vMerge/>
            <w:tcBorders>
              <w:top w:val="nil"/>
              <w:left w:val="single" w:sz="4" w:space="0" w:color="auto"/>
              <w:bottom w:val="single" w:sz="12" w:space="0" w:color="000000"/>
              <w:right w:val="single" w:sz="4" w:space="0" w:color="auto"/>
            </w:tcBorders>
            <w:vAlign w:val="center"/>
            <w:hideMark/>
          </w:tcPr>
          <w:p w14:paraId="2F91180A"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12" w:space="0" w:color="000000"/>
              <w:right w:val="single" w:sz="4" w:space="0" w:color="auto"/>
            </w:tcBorders>
            <w:vAlign w:val="center"/>
            <w:hideMark/>
          </w:tcPr>
          <w:p w14:paraId="6C5403C2"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noWrap/>
            <w:vAlign w:val="center"/>
            <w:hideMark/>
          </w:tcPr>
          <w:p w14:paraId="6E21184B"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1</w:t>
            </w:r>
          </w:p>
        </w:tc>
        <w:tc>
          <w:tcPr>
            <w:tcW w:w="1276" w:type="dxa"/>
            <w:tcBorders>
              <w:top w:val="nil"/>
              <w:left w:val="nil"/>
              <w:bottom w:val="single" w:sz="4" w:space="0" w:color="auto"/>
              <w:right w:val="single" w:sz="4" w:space="0" w:color="auto"/>
            </w:tcBorders>
            <w:vAlign w:val="center"/>
          </w:tcPr>
          <w:p w14:paraId="06ADE7F7" w14:textId="28262F0E" w:rsidR="00CB219E" w:rsidRPr="00794ADE" w:rsidRDefault="00CB219E" w:rsidP="00CB219E">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48,054</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58A8A5CD" w14:textId="37629CFB"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49</w:t>
            </w:r>
            <w:r w:rsidR="000232F9" w:rsidRPr="00507C2C">
              <w:rPr>
                <w:rFonts w:ascii="Calibri" w:hAnsi="Calibri" w:cs="Calibri"/>
              </w:rPr>
              <w:t>,</w:t>
            </w:r>
            <w:r w:rsidRPr="00507C2C">
              <w:rPr>
                <w:rFonts w:ascii="Calibri" w:hAnsi="Calibri" w:cs="Calibri"/>
              </w:rPr>
              <w:t>015</w:t>
            </w:r>
          </w:p>
        </w:tc>
        <w:tc>
          <w:tcPr>
            <w:tcW w:w="1701" w:type="dxa"/>
            <w:tcBorders>
              <w:top w:val="nil"/>
              <w:left w:val="nil"/>
              <w:bottom w:val="single" w:sz="4" w:space="0" w:color="auto"/>
              <w:right w:val="single" w:sz="4" w:space="0" w:color="auto"/>
            </w:tcBorders>
            <w:shd w:val="clear" w:color="auto" w:fill="auto"/>
            <w:noWrap/>
            <w:vAlign w:val="center"/>
          </w:tcPr>
          <w:p w14:paraId="58ED96B8" w14:textId="4B5F0BE3"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49,995</w:t>
            </w:r>
          </w:p>
        </w:tc>
        <w:tc>
          <w:tcPr>
            <w:tcW w:w="1701" w:type="dxa"/>
            <w:tcBorders>
              <w:top w:val="nil"/>
              <w:left w:val="nil"/>
              <w:bottom w:val="single" w:sz="4" w:space="0" w:color="auto"/>
              <w:right w:val="single" w:sz="4" w:space="0" w:color="auto"/>
            </w:tcBorders>
            <w:shd w:val="clear" w:color="auto" w:fill="auto"/>
            <w:noWrap/>
            <w:vAlign w:val="center"/>
          </w:tcPr>
          <w:p w14:paraId="2DBBE43E" w14:textId="7D2B1281"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50,995</w:t>
            </w:r>
          </w:p>
        </w:tc>
      </w:tr>
      <w:tr w:rsidR="00CB219E" w:rsidRPr="00117A9C" w14:paraId="318B4976" w14:textId="77777777" w:rsidTr="00507C2C">
        <w:trPr>
          <w:trHeight w:val="300"/>
        </w:trPr>
        <w:tc>
          <w:tcPr>
            <w:tcW w:w="1320" w:type="dxa"/>
            <w:vMerge/>
            <w:tcBorders>
              <w:top w:val="nil"/>
              <w:left w:val="single" w:sz="4" w:space="0" w:color="auto"/>
              <w:bottom w:val="single" w:sz="12" w:space="0" w:color="000000"/>
              <w:right w:val="single" w:sz="4" w:space="0" w:color="auto"/>
            </w:tcBorders>
            <w:vAlign w:val="center"/>
            <w:hideMark/>
          </w:tcPr>
          <w:p w14:paraId="728C70AD"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12" w:space="0" w:color="000000"/>
              <w:right w:val="single" w:sz="4" w:space="0" w:color="auto"/>
            </w:tcBorders>
            <w:vAlign w:val="center"/>
            <w:hideMark/>
          </w:tcPr>
          <w:p w14:paraId="10CB9795"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vAlign w:val="center"/>
            <w:hideMark/>
          </w:tcPr>
          <w:p w14:paraId="6D82F6FC"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Age 20</w:t>
            </w:r>
          </w:p>
        </w:tc>
        <w:tc>
          <w:tcPr>
            <w:tcW w:w="1276" w:type="dxa"/>
            <w:tcBorders>
              <w:top w:val="nil"/>
              <w:left w:val="nil"/>
              <w:bottom w:val="single" w:sz="4" w:space="0" w:color="auto"/>
              <w:right w:val="single" w:sz="4" w:space="0" w:color="auto"/>
            </w:tcBorders>
            <w:vAlign w:val="center"/>
          </w:tcPr>
          <w:p w14:paraId="544A02CE" w14:textId="08353D4E" w:rsidR="00CB219E" w:rsidRPr="00794ADE" w:rsidRDefault="00F83C06" w:rsidP="00CB219E">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43,730</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365A69FC" w14:textId="2858E7CB"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44</w:t>
            </w:r>
            <w:r w:rsidR="000232F9" w:rsidRPr="00507C2C">
              <w:rPr>
                <w:rFonts w:ascii="Calibri" w:hAnsi="Calibri" w:cs="Calibri"/>
              </w:rPr>
              <w:t>,</w:t>
            </w:r>
            <w:r w:rsidRPr="00507C2C">
              <w:rPr>
                <w:rFonts w:ascii="Calibri" w:hAnsi="Calibri" w:cs="Calibri"/>
              </w:rPr>
              <w:t>605</w:t>
            </w:r>
          </w:p>
        </w:tc>
        <w:tc>
          <w:tcPr>
            <w:tcW w:w="1701" w:type="dxa"/>
            <w:tcBorders>
              <w:top w:val="nil"/>
              <w:left w:val="nil"/>
              <w:bottom w:val="single" w:sz="4" w:space="0" w:color="auto"/>
              <w:right w:val="single" w:sz="4" w:space="0" w:color="auto"/>
            </w:tcBorders>
            <w:shd w:val="clear" w:color="auto" w:fill="auto"/>
            <w:noWrap/>
            <w:vAlign w:val="center"/>
          </w:tcPr>
          <w:p w14:paraId="45A0B785" w14:textId="2D5B3F68"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45,497</w:t>
            </w:r>
          </w:p>
        </w:tc>
        <w:tc>
          <w:tcPr>
            <w:tcW w:w="1701" w:type="dxa"/>
            <w:tcBorders>
              <w:top w:val="nil"/>
              <w:left w:val="nil"/>
              <w:bottom w:val="single" w:sz="4" w:space="0" w:color="auto"/>
              <w:right w:val="single" w:sz="4" w:space="0" w:color="auto"/>
            </w:tcBorders>
            <w:shd w:val="clear" w:color="auto" w:fill="auto"/>
            <w:noWrap/>
            <w:vAlign w:val="center"/>
          </w:tcPr>
          <w:p w14:paraId="41AD5464" w14:textId="23D62094"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46,407</w:t>
            </w:r>
          </w:p>
        </w:tc>
      </w:tr>
      <w:tr w:rsidR="00CB219E" w:rsidRPr="00117A9C" w14:paraId="7FC9948C" w14:textId="77777777" w:rsidTr="00507C2C">
        <w:trPr>
          <w:trHeight w:val="300"/>
        </w:trPr>
        <w:tc>
          <w:tcPr>
            <w:tcW w:w="1320" w:type="dxa"/>
            <w:vMerge/>
            <w:tcBorders>
              <w:top w:val="nil"/>
              <w:left w:val="single" w:sz="4" w:space="0" w:color="auto"/>
              <w:bottom w:val="single" w:sz="12" w:space="0" w:color="000000"/>
              <w:right w:val="single" w:sz="4" w:space="0" w:color="auto"/>
            </w:tcBorders>
            <w:vAlign w:val="center"/>
            <w:hideMark/>
          </w:tcPr>
          <w:p w14:paraId="478DF222"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12" w:space="0" w:color="000000"/>
              <w:right w:val="single" w:sz="4" w:space="0" w:color="auto"/>
            </w:tcBorders>
            <w:vAlign w:val="center"/>
            <w:hideMark/>
          </w:tcPr>
          <w:p w14:paraId="2B8EDA05"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vAlign w:val="center"/>
            <w:hideMark/>
          </w:tcPr>
          <w:p w14:paraId="224EB93A"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Age 19</w:t>
            </w:r>
          </w:p>
        </w:tc>
        <w:tc>
          <w:tcPr>
            <w:tcW w:w="1276" w:type="dxa"/>
            <w:tcBorders>
              <w:top w:val="nil"/>
              <w:left w:val="nil"/>
              <w:bottom w:val="single" w:sz="4" w:space="0" w:color="auto"/>
              <w:right w:val="single" w:sz="4" w:space="0" w:color="auto"/>
            </w:tcBorders>
            <w:vAlign w:val="center"/>
          </w:tcPr>
          <w:p w14:paraId="41249D84" w14:textId="4446A899" w:rsidR="00CB219E" w:rsidRPr="00794ADE" w:rsidRDefault="00F83C06" w:rsidP="00CB219E">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38,926</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34BBBAAE" w14:textId="11629BD7"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39</w:t>
            </w:r>
            <w:r w:rsidR="000232F9" w:rsidRPr="00507C2C">
              <w:rPr>
                <w:rFonts w:ascii="Calibri" w:hAnsi="Calibri" w:cs="Calibri"/>
              </w:rPr>
              <w:t>,</w:t>
            </w:r>
            <w:r w:rsidRPr="00507C2C">
              <w:rPr>
                <w:rFonts w:ascii="Calibri" w:hAnsi="Calibri" w:cs="Calibri"/>
              </w:rPr>
              <w:t>705</w:t>
            </w:r>
          </w:p>
        </w:tc>
        <w:tc>
          <w:tcPr>
            <w:tcW w:w="1701" w:type="dxa"/>
            <w:tcBorders>
              <w:top w:val="nil"/>
              <w:left w:val="nil"/>
              <w:bottom w:val="single" w:sz="4" w:space="0" w:color="auto"/>
              <w:right w:val="single" w:sz="4" w:space="0" w:color="auto"/>
            </w:tcBorders>
            <w:shd w:val="clear" w:color="auto" w:fill="auto"/>
            <w:noWrap/>
            <w:vAlign w:val="center"/>
          </w:tcPr>
          <w:p w14:paraId="20F56401" w14:textId="6A07E5C1"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40,499</w:t>
            </w:r>
          </w:p>
        </w:tc>
        <w:tc>
          <w:tcPr>
            <w:tcW w:w="1701" w:type="dxa"/>
            <w:tcBorders>
              <w:top w:val="nil"/>
              <w:left w:val="nil"/>
              <w:bottom w:val="single" w:sz="4" w:space="0" w:color="auto"/>
              <w:right w:val="single" w:sz="4" w:space="0" w:color="auto"/>
            </w:tcBorders>
            <w:shd w:val="clear" w:color="auto" w:fill="auto"/>
            <w:noWrap/>
            <w:vAlign w:val="center"/>
          </w:tcPr>
          <w:p w14:paraId="010A3616" w14:textId="1F7D56AC"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41,309</w:t>
            </w:r>
          </w:p>
        </w:tc>
      </w:tr>
      <w:tr w:rsidR="00CB219E" w:rsidRPr="00117A9C" w14:paraId="187A4E14" w14:textId="77777777" w:rsidTr="00507C2C">
        <w:trPr>
          <w:trHeight w:val="300"/>
        </w:trPr>
        <w:tc>
          <w:tcPr>
            <w:tcW w:w="1320" w:type="dxa"/>
            <w:vMerge/>
            <w:tcBorders>
              <w:top w:val="nil"/>
              <w:left w:val="single" w:sz="4" w:space="0" w:color="auto"/>
              <w:bottom w:val="single" w:sz="12" w:space="0" w:color="000000"/>
              <w:right w:val="single" w:sz="4" w:space="0" w:color="auto"/>
            </w:tcBorders>
            <w:vAlign w:val="center"/>
            <w:hideMark/>
          </w:tcPr>
          <w:p w14:paraId="7354C5A7"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12" w:space="0" w:color="000000"/>
              <w:right w:val="single" w:sz="4" w:space="0" w:color="auto"/>
            </w:tcBorders>
            <w:vAlign w:val="center"/>
            <w:hideMark/>
          </w:tcPr>
          <w:p w14:paraId="162F9AB8"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vAlign w:val="center"/>
            <w:hideMark/>
          </w:tcPr>
          <w:p w14:paraId="3B4F52D8"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Age 18</w:t>
            </w:r>
          </w:p>
        </w:tc>
        <w:tc>
          <w:tcPr>
            <w:tcW w:w="1276" w:type="dxa"/>
            <w:tcBorders>
              <w:top w:val="nil"/>
              <w:left w:val="nil"/>
              <w:bottom w:val="single" w:sz="4" w:space="0" w:color="auto"/>
              <w:right w:val="single" w:sz="4" w:space="0" w:color="auto"/>
            </w:tcBorders>
            <w:vAlign w:val="center"/>
          </w:tcPr>
          <w:p w14:paraId="6D2A05AD" w14:textId="6CF8C26C" w:rsidR="00CB219E" w:rsidRPr="00794ADE" w:rsidRDefault="00F83C06" w:rsidP="00CB219E">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33,637</w:t>
            </w:r>
          </w:p>
        </w:tc>
        <w:tc>
          <w:tcPr>
            <w:tcW w:w="1474" w:type="dxa"/>
            <w:tcBorders>
              <w:top w:val="nil"/>
              <w:left w:val="single" w:sz="4" w:space="0" w:color="auto"/>
              <w:bottom w:val="single" w:sz="4" w:space="0" w:color="auto"/>
              <w:right w:val="single" w:sz="4" w:space="0" w:color="auto"/>
            </w:tcBorders>
            <w:shd w:val="clear" w:color="auto" w:fill="auto"/>
            <w:noWrap/>
            <w:vAlign w:val="center"/>
          </w:tcPr>
          <w:p w14:paraId="0028BC8E" w14:textId="3B09D37D"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34</w:t>
            </w:r>
            <w:r w:rsidR="000232F9" w:rsidRPr="00507C2C">
              <w:rPr>
                <w:rFonts w:ascii="Calibri" w:hAnsi="Calibri" w:cs="Calibri"/>
              </w:rPr>
              <w:t>,</w:t>
            </w:r>
            <w:r w:rsidRPr="00507C2C">
              <w:rPr>
                <w:rFonts w:ascii="Calibri" w:hAnsi="Calibri" w:cs="Calibri"/>
              </w:rPr>
              <w:t>310</w:t>
            </w:r>
          </w:p>
        </w:tc>
        <w:tc>
          <w:tcPr>
            <w:tcW w:w="1701" w:type="dxa"/>
            <w:tcBorders>
              <w:top w:val="nil"/>
              <w:left w:val="nil"/>
              <w:bottom w:val="single" w:sz="4" w:space="0" w:color="auto"/>
              <w:right w:val="single" w:sz="4" w:space="0" w:color="auto"/>
            </w:tcBorders>
            <w:shd w:val="clear" w:color="auto" w:fill="auto"/>
            <w:noWrap/>
            <w:vAlign w:val="center"/>
          </w:tcPr>
          <w:p w14:paraId="35D64D0F" w14:textId="7EB4ECC4"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34,996</w:t>
            </w:r>
          </w:p>
        </w:tc>
        <w:tc>
          <w:tcPr>
            <w:tcW w:w="1701" w:type="dxa"/>
            <w:tcBorders>
              <w:top w:val="nil"/>
              <w:left w:val="nil"/>
              <w:bottom w:val="single" w:sz="4" w:space="0" w:color="auto"/>
              <w:right w:val="single" w:sz="4" w:space="0" w:color="auto"/>
            </w:tcBorders>
            <w:shd w:val="clear" w:color="auto" w:fill="auto"/>
            <w:noWrap/>
            <w:vAlign w:val="center"/>
          </w:tcPr>
          <w:p w14:paraId="7956F823" w14:textId="655A3CBC"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35,696</w:t>
            </w:r>
          </w:p>
        </w:tc>
      </w:tr>
      <w:tr w:rsidR="00CB219E" w:rsidRPr="00117A9C" w14:paraId="532F9E91" w14:textId="77777777" w:rsidTr="00507C2C">
        <w:trPr>
          <w:trHeight w:val="300"/>
        </w:trPr>
        <w:tc>
          <w:tcPr>
            <w:tcW w:w="1320" w:type="dxa"/>
            <w:vMerge/>
            <w:tcBorders>
              <w:top w:val="nil"/>
              <w:left w:val="single" w:sz="4" w:space="0" w:color="auto"/>
              <w:bottom w:val="single" w:sz="18" w:space="0" w:color="auto"/>
              <w:right w:val="single" w:sz="4" w:space="0" w:color="auto"/>
            </w:tcBorders>
            <w:vAlign w:val="center"/>
            <w:hideMark/>
          </w:tcPr>
          <w:p w14:paraId="27121661"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18" w:space="0" w:color="auto"/>
              <w:right w:val="single" w:sz="4" w:space="0" w:color="auto"/>
            </w:tcBorders>
            <w:vAlign w:val="center"/>
            <w:hideMark/>
          </w:tcPr>
          <w:p w14:paraId="7BF15B28" w14:textId="77777777" w:rsidR="00CB219E" w:rsidRPr="00117A9C" w:rsidRDefault="00CB219E" w:rsidP="00CB219E">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18" w:space="0" w:color="auto"/>
              <w:right w:val="single" w:sz="4" w:space="0" w:color="auto"/>
            </w:tcBorders>
            <w:shd w:val="clear" w:color="auto" w:fill="auto"/>
            <w:vAlign w:val="center"/>
            <w:hideMark/>
          </w:tcPr>
          <w:p w14:paraId="7542F827"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Under 18</w:t>
            </w:r>
          </w:p>
        </w:tc>
        <w:tc>
          <w:tcPr>
            <w:tcW w:w="1276" w:type="dxa"/>
            <w:tcBorders>
              <w:top w:val="nil"/>
              <w:left w:val="nil"/>
              <w:bottom w:val="single" w:sz="18" w:space="0" w:color="auto"/>
              <w:right w:val="single" w:sz="4" w:space="0" w:color="auto"/>
            </w:tcBorders>
            <w:vAlign w:val="center"/>
          </w:tcPr>
          <w:p w14:paraId="2536DC4B" w14:textId="781F3468" w:rsidR="00CB219E" w:rsidRPr="00794ADE" w:rsidRDefault="00CB219E" w:rsidP="00CB219E">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28,832</w:t>
            </w:r>
          </w:p>
        </w:tc>
        <w:tc>
          <w:tcPr>
            <w:tcW w:w="1474" w:type="dxa"/>
            <w:tcBorders>
              <w:top w:val="nil"/>
              <w:left w:val="single" w:sz="4" w:space="0" w:color="auto"/>
              <w:bottom w:val="single" w:sz="18" w:space="0" w:color="auto"/>
              <w:right w:val="single" w:sz="4" w:space="0" w:color="auto"/>
            </w:tcBorders>
            <w:shd w:val="clear" w:color="auto" w:fill="auto"/>
            <w:noWrap/>
            <w:vAlign w:val="center"/>
          </w:tcPr>
          <w:p w14:paraId="44ADE0EB" w14:textId="28A52EF1"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29</w:t>
            </w:r>
            <w:r w:rsidR="000232F9" w:rsidRPr="00507C2C">
              <w:rPr>
                <w:rFonts w:ascii="Calibri" w:hAnsi="Calibri" w:cs="Calibri"/>
              </w:rPr>
              <w:t>,</w:t>
            </w:r>
            <w:r w:rsidRPr="00507C2C">
              <w:rPr>
                <w:rFonts w:ascii="Calibri" w:hAnsi="Calibri" w:cs="Calibri"/>
              </w:rPr>
              <w:t>409</w:t>
            </w:r>
          </w:p>
        </w:tc>
        <w:tc>
          <w:tcPr>
            <w:tcW w:w="1701" w:type="dxa"/>
            <w:tcBorders>
              <w:top w:val="nil"/>
              <w:left w:val="nil"/>
              <w:bottom w:val="single" w:sz="18" w:space="0" w:color="auto"/>
              <w:right w:val="single" w:sz="4" w:space="0" w:color="auto"/>
            </w:tcBorders>
            <w:shd w:val="clear" w:color="auto" w:fill="auto"/>
            <w:noWrap/>
            <w:vAlign w:val="center"/>
          </w:tcPr>
          <w:p w14:paraId="5D9A6FA3" w14:textId="54825059"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29,997</w:t>
            </w:r>
          </w:p>
        </w:tc>
        <w:tc>
          <w:tcPr>
            <w:tcW w:w="1701" w:type="dxa"/>
            <w:tcBorders>
              <w:top w:val="nil"/>
              <w:left w:val="nil"/>
              <w:bottom w:val="single" w:sz="18" w:space="0" w:color="auto"/>
              <w:right w:val="single" w:sz="4" w:space="0" w:color="auto"/>
            </w:tcBorders>
            <w:shd w:val="clear" w:color="auto" w:fill="auto"/>
            <w:noWrap/>
            <w:vAlign w:val="center"/>
          </w:tcPr>
          <w:p w14:paraId="08B99902" w14:textId="174E2728"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30,597</w:t>
            </w:r>
          </w:p>
        </w:tc>
      </w:tr>
    </w:tbl>
    <w:p w14:paraId="5C25614D" w14:textId="77777777" w:rsidR="00117A9C" w:rsidRPr="00117A9C" w:rsidRDefault="00117A9C" w:rsidP="00117A9C"/>
    <w:p w14:paraId="5C25614F" w14:textId="01A68B5B" w:rsidR="00D23DAE" w:rsidRPr="00AB573C" w:rsidRDefault="00D92676" w:rsidP="00D23DAE">
      <w:pPr>
        <w:pStyle w:val="Heading1"/>
      </w:pPr>
      <w:bookmarkStart w:id="269" w:name="_Toc530645486"/>
      <w:bookmarkStart w:id="270" w:name="_Toc2603709"/>
      <w:r w:rsidRPr="00AB573C">
        <w:lastRenderedPageBreak/>
        <w:t xml:space="preserve">Attachment B – </w:t>
      </w:r>
      <w:r w:rsidR="00C24A13" w:rsidRPr="00AB573C">
        <w:t>T</w:t>
      </w:r>
      <w:r w:rsidR="00D23DAE" w:rsidRPr="00AB573C">
        <w:t xml:space="preserve">raining </w:t>
      </w:r>
      <w:r w:rsidR="00C24A13" w:rsidRPr="00AB573C">
        <w:t>B</w:t>
      </w:r>
      <w:r w:rsidR="00D23DAE" w:rsidRPr="00AB573C">
        <w:t>roadband</w:t>
      </w:r>
      <w:bookmarkEnd w:id="269"/>
      <w:bookmarkEnd w:id="270"/>
    </w:p>
    <w:p w14:paraId="3FF3EAAD" w14:textId="795903D5" w:rsidR="00323C45" w:rsidRDefault="00323C45" w:rsidP="00323C45">
      <w:pPr>
        <w:pStyle w:val="Caption"/>
        <w:ind w:left="567"/>
      </w:pPr>
      <w:r>
        <w:t xml:space="preserve">Table </w:t>
      </w:r>
      <w:r w:rsidR="009F66A3">
        <w:rPr>
          <w:noProof/>
        </w:rPr>
        <w:fldChar w:fldCharType="begin"/>
      </w:r>
      <w:r w:rsidR="009F66A3">
        <w:rPr>
          <w:noProof/>
        </w:rPr>
        <w:instrText xml:space="preserve"> SEQ Table \* ARABIC </w:instrText>
      </w:r>
      <w:r w:rsidR="009F66A3">
        <w:rPr>
          <w:noProof/>
        </w:rPr>
        <w:fldChar w:fldCharType="separate"/>
      </w:r>
      <w:r w:rsidR="00DE7E2C">
        <w:rPr>
          <w:noProof/>
        </w:rPr>
        <w:t>5</w:t>
      </w:r>
      <w:r w:rsidR="009F66A3">
        <w:rPr>
          <w:noProof/>
        </w:rPr>
        <w:fldChar w:fldCharType="end"/>
      </w:r>
      <w:r>
        <w:t xml:space="preserve">: </w:t>
      </w:r>
      <w:r w:rsidRPr="00C54FC3">
        <w:t>Training Broadband</w:t>
      </w:r>
    </w:p>
    <w:tbl>
      <w:tblPr>
        <w:tblW w:w="9683" w:type="dxa"/>
        <w:tblInd w:w="93" w:type="dxa"/>
        <w:tblLayout w:type="fixed"/>
        <w:tblLook w:val="04A0" w:firstRow="1" w:lastRow="0" w:firstColumn="1" w:lastColumn="0" w:noHBand="0" w:noVBand="1"/>
      </w:tblPr>
      <w:tblGrid>
        <w:gridCol w:w="1320"/>
        <w:gridCol w:w="1417"/>
        <w:gridCol w:w="851"/>
        <w:gridCol w:w="1276"/>
        <w:gridCol w:w="1559"/>
        <w:gridCol w:w="1672"/>
        <w:gridCol w:w="1588"/>
      </w:tblGrid>
      <w:tr w:rsidR="004F4881" w:rsidRPr="00117A9C" w14:paraId="03459117" w14:textId="77777777" w:rsidTr="004B5295">
        <w:trPr>
          <w:trHeight w:val="675"/>
          <w:tblHeader/>
        </w:trPr>
        <w:tc>
          <w:tcPr>
            <w:tcW w:w="1320" w:type="dxa"/>
            <w:tcBorders>
              <w:top w:val="single" w:sz="4" w:space="0" w:color="auto"/>
              <w:left w:val="single" w:sz="4" w:space="0" w:color="auto"/>
              <w:bottom w:val="single" w:sz="18" w:space="0" w:color="auto"/>
              <w:right w:val="single" w:sz="4" w:space="0" w:color="auto"/>
            </w:tcBorders>
            <w:shd w:val="clear" w:color="auto" w:fill="auto"/>
            <w:vAlign w:val="center"/>
            <w:hideMark/>
          </w:tcPr>
          <w:p w14:paraId="56AE2ABB" w14:textId="77777777" w:rsidR="004F4881" w:rsidRPr="00117A9C" w:rsidRDefault="004F4881" w:rsidP="004F4881">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Broadband</w:t>
            </w:r>
          </w:p>
        </w:tc>
        <w:tc>
          <w:tcPr>
            <w:tcW w:w="1417" w:type="dxa"/>
            <w:tcBorders>
              <w:top w:val="single" w:sz="4" w:space="0" w:color="auto"/>
              <w:left w:val="nil"/>
              <w:bottom w:val="single" w:sz="18" w:space="0" w:color="auto"/>
              <w:right w:val="single" w:sz="4" w:space="0" w:color="auto"/>
            </w:tcBorders>
            <w:shd w:val="clear" w:color="auto" w:fill="auto"/>
            <w:vAlign w:val="center"/>
            <w:hideMark/>
          </w:tcPr>
          <w:p w14:paraId="72AA22D2" w14:textId="77777777" w:rsidR="004F4881" w:rsidRPr="00117A9C" w:rsidRDefault="004F4881" w:rsidP="004F4881">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Classification</w:t>
            </w:r>
          </w:p>
        </w:tc>
        <w:tc>
          <w:tcPr>
            <w:tcW w:w="851" w:type="dxa"/>
            <w:tcBorders>
              <w:top w:val="single" w:sz="4" w:space="0" w:color="auto"/>
              <w:left w:val="nil"/>
              <w:bottom w:val="single" w:sz="18" w:space="0" w:color="auto"/>
              <w:right w:val="single" w:sz="4" w:space="0" w:color="auto"/>
            </w:tcBorders>
            <w:shd w:val="clear" w:color="auto" w:fill="auto"/>
            <w:vAlign w:val="center"/>
            <w:hideMark/>
          </w:tcPr>
          <w:p w14:paraId="0406B8CC" w14:textId="77777777" w:rsidR="004F4881" w:rsidRPr="00117A9C" w:rsidRDefault="004F4881" w:rsidP="004F4881">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Pay Point</w:t>
            </w:r>
          </w:p>
        </w:tc>
        <w:tc>
          <w:tcPr>
            <w:tcW w:w="1276" w:type="dxa"/>
            <w:tcBorders>
              <w:top w:val="single" w:sz="4" w:space="0" w:color="auto"/>
              <w:left w:val="nil"/>
              <w:bottom w:val="single" w:sz="18" w:space="0" w:color="auto"/>
              <w:right w:val="single" w:sz="4" w:space="0" w:color="auto"/>
            </w:tcBorders>
            <w:vAlign w:val="center"/>
          </w:tcPr>
          <w:p w14:paraId="10EC09CF" w14:textId="77777777" w:rsidR="004F4881" w:rsidRDefault="004F4881" w:rsidP="004F4881">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Current rates</w:t>
            </w:r>
          </w:p>
        </w:tc>
        <w:tc>
          <w:tcPr>
            <w:tcW w:w="1559" w:type="dxa"/>
            <w:tcBorders>
              <w:top w:val="single" w:sz="4" w:space="0" w:color="auto"/>
              <w:left w:val="single" w:sz="4" w:space="0" w:color="auto"/>
              <w:bottom w:val="single" w:sz="18" w:space="0" w:color="auto"/>
              <w:right w:val="single" w:sz="4" w:space="0" w:color="auto"/>
            </w:tcBorders>
            <w:shd w:val="clear" w:color="auto" w:fill="auto"/>
            <w:vAlign w:val="center"/>
            <w:hideMark/>
          </w:tcPr>
          <w:p w14:paraId="4A40F74E" w14:textId="3339BC83" w:rsidR="004F4881" w:rsidRPr="0034681D" w:rsidRDefault="008422EB" w:rsidP="004F4881">
            <w:pPr>
              <w:spacing w:after="0" w:line="240" w:lineRule="auto"/>
              <w:ind w:left="0" w:firstLine="0"/>
              <w:jc w:val="center"/>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2</w:t>
            </w:r>
            <w:r w:rsidR="00486C2A">
              <w:rPr>
                <w:rFonts w:ascii="Calibri" w:eastAsia="Times New Roman" w:hAnsi="Calibri" w:cs="Calibri"/>
                <w:b/>
                <w:bCs/>
                <w:color w:val="000000"/>
                <w:sz w:val="20"/>
                <w:szCs w:val="20"/>
                <w:lang w:eastAsia="en-AU"/>
              </w:rPr>
              <w:t>9</w:t>
            </w:r>
            <w:r>
              <w:rPr>
                <w:rFonts w:ascii="Calibri" w:eastAsia="Times New Roman" w:hAnsi="Calibri" w:cs="Calibri"/>
                <w:b/>
                <w:bCs/>
                <w:color w:val="000000"/>
                <w:sz w:val="20"/>
                <w:szCs w:val="20"/>
                <w:lang w:eastAsia="en-AU"/>
              </w:rPr>
              <w:t> March 2019</w:t>
            </w:r>
          </w:p>
          <w:p w14:paraId="395C5283" w14:textId="4D9A669D" w:rsidR="004F4881" w:rsidRPr="00117A9C" w:rsidRDefault="00CB219E" w:rsidP="00CB219E">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2</w:t>
            </w:r>
            <w:r w:rsidR="004F4881">
              <w:rPr>
                <w:rFonts w:ascii="Calibri" w:eastAsia="Times New Roman" w:hAnsi="Calibri" w:cs="Calibri"/>
                <w:b/>
                <w:bCs/>
                <w:color w:val="000000"/>
                <w:lang w:eastAsia="en-AU"/>
              </w:rPr>
              <w:t>%</w:t>
            </w:r>
          </w:p>
        </w:tc>
        <w:tc>
          <w:tcPr>
            <w:tcW w:w="1672" w:type="dxa"/>
            <w:tcBorders>
              <w:top w:val="single" w:sz="4" w:space="0" w:color="auto"/>
              <w:left w:val="nil"/>
              <w:bottom w:val="single" w:sz="18" w:space="0" w:color="auto"/>
              <w:right w:val="single" w:sz="4" w:space="0" w:color="auto"/>
            </w:tcBorders>
            <w:shd w:val="clear" w:color="auto" w:fill="auto"/>
            <w:vAlign w:val="center"/>
          </w:tcPr>
          <w:p w14:paraId="25D64A00" w14:textId="548DF2B6" w:rsidR="004F4881" w:rsidRPr="00F0009E" w:rsidRDefault="004F4881" w:rsidP="004F4881">
            <w:pPr>
              <w:spacing w:after="0" w:line="240" w:lineRule="auto"/>
              <w:ind w:left="0" w:firstLine="0"/>
              <w:jc w:val="center"/>
              <w:rPr>
                <w:rFonts w:ascii="Calibri" w:eastAsia="Times New Roman" w:hAnsi="Calibri" w:cs="Calibri"/>
                <w:b/>
                <w:bCs/>
                <w:color w:val="000000"/>
                <w:sz w:val="20"/>
                <w:lang w:eastAsia="en-AU"/>
              </w:rPr>
            </w:pPr>
            <w:r w:rsidRPr="00F0009E">
              <w:rPr>
                <w:rFonts w:ascii="Calibri" w:eastAsia="Times New Roman" w:hAnsi="Calibri" w:cs="Calibri"/>
                <w:b/>
                <w:bCs/>
                <w:color w:val="000000"/>
                <w:sz w:val="20"/>
                <w:lang w:eastAsia="en-AU"/>
              </w:rPr>
              <w:t xml:space="preserve">12 </w:t>
            </w:r>
            <w:r w:rsidR="008422EB" w:rsidRPr="00F0009E">
              <w:rPr>
                <w:rFonts w:ascii="Calibri" w:eastAsia="Times New Roman" w:hAnsi="Calibri" w:cs="Calibri"/>
                <w:b/>
                <w:bCs/>
                <w:color w:val="000000"/>
                <w:sz w:val="20"/>
                <w:lang w:eastAsia="en-AU"/>
              </w:rPr>
              <w:t>m</w:t>
            </w:r>
            <w:r w:rsidRPr="00F0009E">
              <w:rPr>
                <w:rFonts w:ascii="Calibri" w:eastAsia="Times New Roman" w:hAnsi="Calibri" w:cs="Calibri"/>
                <w:b/>
                <w:bCs/>
                <w:color w:val="000000"/>
                <w:sz w:val="20"/>
                <w:lang w:eastAsia="en-AU"/>
              </w:rPr>
              <w:t>onths</w:t>
            </w:r>
            <w:r w:rsidR="00F0009E">
              <w:rPr>
                <w:rFonts w:ascii="Calibri" w:eastAsia="Times New Roman" w:hAnsi="Calibri" w:cs="Calibri"/>
                <w:b/>
                <w:bCs/>
                <w:color w:val="000000"/>
                <w:sz w:val="20"/>
                <w:lang w:eastAsia="en-AU"/>
              </w:rPr>
              <w:t xml:space="preserve"> after commencement</w:t>
            </w:r>
          </w:p>
          <w:p w14:paraId="28E1B6BF" w14:textId="77777777" w:rsidR="004F4881" w:rsidRPr="00117A9C" w:rsidRDefault="004F4881" w:rsidP="004F4881">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2%</w:t>
            </w:r>
          </w:p>
        </w:tc>
        <w:tc>
          <w:tcPr>
            <w:tcW w:w="1588" w:type="dxa"/>
            <w:tcBorders>
              <w:top w:val="single" w:sz="4" w:space="0" w:color="auto"/>
              <w:left w:val="nil"/>
              <w:bottom w:val="single" w:sz="18" w:space="0" w:color="auto"/>
              <w:right w:val="single" w:sz="4" w:space="0" w:color="auto"/>
            </w:tcBorders>
            <w:shd w:val="clear" w:color="auto" w:fill="auto"/>
            <w:vAlign w:val="center"/>
          </w:tcPr>
          <w:p w14:paraId="762C8192" w14:textId="02C83543" w:rsidR="004F4881" w:rsidRPr="00F0009E" w:rsidRDefault="004F4881" w:rsidP="004F4881">
            <w:pPr>
              <w:spacing w:after="0" w:line="240" w:lineRule="auto"/>
              <w:ind w:left="0" w:firstLine="0"/>
              <w:jc w:val="center"/>
              <w:rPr>
                <w:rFonts w:ascii="Calibri" w:eastAsia="Times New Roman" w:hAnsi="Calibri" w:cs="Calibri"/>
                <w:b/>
                <w:bCs/>
                <w:color w:val="000000"/>
                <w:sz w:val="20"/>
                <w:lang w:eastAsia="en-AU"/>
              </w:rPr>
            </w:pPr>
            <w:r w:rsidRPr="00F0009E">
              <w:rPr>
                <w:rFonts w:ascii="Calibri" w:eastAsia="Times New Roman" w:hAnsi="Calibri" w:cs="Calibri"/>
                <w:b/>
                <w:bCs/>
                <w:color w:val="000000"/>
                <w:sz w:val="20"/>
                <w:lang w:eastAsia="en-AU"/>
              </w:rPr>
              <w:t xml:space="preserve">24 </w:t>
            </w:r>
            <w:r w:rsidR="008422EB" w:rsidRPr="00F0009E">
              <w:rPr>
                <w:rFonts w:ascii="Calibri" w:eastAsia="Times New Roman" w:hAnsi="Calibri" w:cs="Calibri"/>
                <w:b/>
                <w:bCs/>
                <w:color w:val="000000"/>
                <w:sz w:val="20"/>
                <w:lang w:eastAsia="en-AU"/>
              </w:rPr>
              <w:t>m</w:t>
            </w:r>
            <w:r w:rsidRPr="00F0009E">
              <w:rPr>
                <w:rFonts w:ascii="Calibri" w:eastAsia="Times New Roman" w:hAnsi="Calibri" w:cs="Calibri"/>
                <w:b/>
                <w:bCs/>
                <w:color w:val="000000"/>
                <w:sz w:val="20"/>
                <w:lang w:eastAsia="en-AU"/>
              </w:rPr>
              <w:t>onths</w:t>
            </w:r>
            <w:r w:rsidR="00F0009E">
              <w:rPr>
                <w:rFonts w:ascii="Calibri" w:eastAsia="Times New Roman" w:hAnsi="Calibri" w:cs="Calibri"/>
                <w:b/>
                <w:bCs/>
                <w:color w:val="000000"/>
                <w:sz w:val="20"/>
                <w:lang w:eastAsia="en-AU"/>
              </w:rPr>
              <w:t xml:space="preserve"> after commencement</w:t>
            </w:r>
          </w:p>
          <w:p w14:paraId="2473A31F" w14:textId="60094940" w:rsidR="004F4881" w:rsidRPr="00117A9C" w:rsidRDefault="00CB219E" w:rsidP="00CB219E">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2</w:t>
            </w:r>
            <w:r w:rsidR="004F4881">
              <w:rPr>
                <w:rFonts w:ascii="Calibri" w:eastAsia="Times New Roman" w:hAnsi="Calibri" w:cs="Calibri"/>
                <w:b/>
                <w:bCs/>
                <w:color w:val="000000"/>
                <w:lang w:eastAsia="en-AU"/>
              </w:rPr>
              <w:t>%</w:t>
            </w:r>
          </w:p>
        </w:tc>
      </w:tr>
      <w:tr w:rsidR="00D34F83" w:rsidRPr="00117A9C" w14:paraId="1994BE2B" w14:textId="77777777" w:rsidTr="00F0009E">
        <w:trPr>
          <w:trHeight w:val="300"/>
        </w:trPr>
        <w:tc>
          <w:tcPr>
            <w:tcW w:w="1320" w:type="dxa"/>
            <w:vMerge w:val="restart"/>
            <w:tcBorders>
              <w:left w:val="single" w:sz="4" w:space="0" w:color="auto"/>
              <w:right w:val="single" w:sz="4" w:space="0" w:color="auto"/>
            </w:tcBorders>
            <w:shd w:val="clear" w:color="auto" w:fill="auto"/>
            <w:vAlign w:val="center"/>
            <w:hideMark/>
          </w:tcPr>
          <w:p w14:paraId="1EDBD502" w14:textId="78915AF0" w:rsidR="00D34F83" w:rsidRPr="00117A9C" w:rsidRDefault="00D34F83" w:rsidP="00D34F83">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Training Broadband</w:t>
            </w:r>
          </w:p>
        </w:tc>
        <w:tc>
          <w:tcPr>
            <w:tcW w:w="1417" w:type="dxa"/>
            <w:vMerge w:val="restart"/>
            <w:tcBorders>
              <w:top w:val="single" w:sz="18" w:space="0" w:color="auto"/>
              <w:left w:val="single" w:sz="4" w:space="0" w:color="auto"/>
              <w:bottom w:val="single" w:sz="12" w:space="0" w:color="000000"/>
              <w:right w:val="single" w:sz="4" w:space="0" w:color="auto"/>
            </w:tcBorders>
            <w:shd w:val="clear" w:color="auto" w:fill="auto"/>
            <w:noWrap/>
            <w:vAlign w:val="center"/>
            <w:hideMark/>
          </w:tcPr>
          <w:p w14:paraId="7287634D" w14:textId="77777777" w:rsidR="00D34F83" w:rsidRPr="00117A9C" w:rsidRDefault="00D34F83" w:rsidP="00D34F83">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APS 4</w:t>
            </w:r>
          </w:p>
        </w:tc>
        <w:tc>
          <w:tcPr>
            <w:tcW w:w="851" w:type="dxa"/>
            <w:tcBorders>
              <w:top w:val="single" w:sz="18" w:space="0" w:color="auto"/>
              <w:left w:val="nil"/>
              <w:bottom w:val="single" w:sz="4" w:space="0" w:color="auto"/>
              <w:right w:val="single" w:sz="4" w:space="0" w:color="auto"/>
            </w:tcBorders>
            <w:shd w:val="clear" w:color="auto" w:fill="auto"/>
            <w:noWrap/>
            <w:vAlign w:val="center"/>
            <w:hideMark/>
          </w:tcPr>
          <w:p w14:paraId="4EF96CF2" w14:textId="77777777" w:rsidR="00D34F83" w:rsidRPr="00117A9C" w:rsidRDefault="00D34F83" w:rsidP="00D34F83">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3</w:t>
            </w:r>
          </w:p>
        </w:tc>
        <w:tc>
          <w:tcPr>
            <w:tcW w:w="1276" w:type="dxa"/>
            <w:tcBorders>
              <w:top w:val="single" w:sz="18" w:space="0" w:color="auto"/>
              <w:left w:val="nil"/>
              <w:bottom w:val="single" w:sz="4" w:space="0" w:color="auto"/>
              <w:right w:val="single" w:sz="4" w:space="0" w:color="auto"/>
            </w:tcBorders>
            <w:vAlign w:val="center"/>
          </w:tcPr>
          <w:p w14:paraId="51D55003" w14:textId="7E071F3F" w:rsidR="00D34F83" w:rsidRPr="00117A9C" w:rsidRDefault="00D34F83" w:rsidP="00D34F83">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73,326</w:t>
            </w:r>
          </w:p>
        </w:tc>
        <w:tc>
          <w:tcPr>
            <w:tcW w:w="1559"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7F6B6398" w14:textId="338ED729"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74,793</w:t>
            </w:r>
          </w:p>
        </w:tc>
        <w:tc>
          <w:tcPr>
            <w:tcW w:w="1672" w:type="dxa"/>
            <w:tcBorders>
              <w:top w:val="single" w:sz="18" w:space="0" w:color="auto"/>
              <w:left w:val="nil"/>
              <w:bottom w:val="single" w:sz="4" w:space="0" w:color="auto"/>
              <w:right w:val="single" w:sz="4" w:space="0" w:color="auto"/>
            </w:tcBorders>
            <w:shd w:val="clear" w:color="auto" w:fill="auto"/>
            <w:noWrap/>
            <w:vAlign w:val="center"/>
          </w:tcPr>
          <w:p w14:paraId="55D8BC9F" w14:textId="1789024E"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76,289</w:t>
            </w:r>
          </w:p>
        </w:tc>
        <w:tc>
          <w:tcPr>
            <w:tcW w:w="1588" w:type="dxa"/>
            <w:tcBorders>
              <w:top w:val="single" w:sz="18" w:space="0" w:color="auto"/>
              <w:left w:val="nil"/>
              <w:bottom w:val="single" w:sz="4" w:space="0" w:color="auto"/>
              <w:right w:val="single" w:sz="4" w:space="0" w:color="auto"/>
            </w:tcBorders>
            <w:shd w:val="clear" w:color="auto" w:fill="auto"/>
            <w:noWrap/>
            <w:vAlign w:val="center"/>
          </w:tcPr>
          <w:p w14:paraId="76C90A15" w14:textId="3286F210"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77,815</w:t>
            </w:r>
          </w:p>
        </w:tc>
      </w:tr>
      <w:tr w:rsidR="00D34F83" w:rsidRPr="00117A9C" w14:paraId="2994CE96" w14:textId="77777777" w:rsidTr="00F0009E">
        <w:trPr>
          <w:trHeight w:val="300"/>
        </w:trPr>
        <w:tc>
          <w:tcPr>
            <w:tcW w:w="1320" w:type="dxa"/>
            <w:vMerge/>
            <w:tcBorders>
              <w:left w:val="single" w:sz="4" w:space="0" w:color="auto"/>
              <w:right w:val="single" w:sz="4" w:space="0" w:color="auto"/>
            </w:tcBorders>
            <w:shd w:val="clear" w:color="auto" w:fill="auto"/>
            <w:vAlign w:val="center"/>
            <w:hideMark/>
          </w:tcPr>
          <w:p w14:paraId="7A5038E1" w14:textId="77777777" w:rsidR="00D34F83" w:rsidRPr="00117A9C" w:rsidRDefault="00D34F83" w:rsidP="00D34F83">
            <w:pPr>
              <w:spacing w:after="0" w:line="240" w:lineRule="auto"/>
              <w:ind w:left="0" w:firstLine="0"/>
              <w:jc w:val="center"/>
              <w:rPr>
                <w:rFonts w:ascii="Calibri" w:eastAsia="Times New Roman" w:hAnsi="Calibri" w:cs="Calibri"/>
                <w:b/>
                <w:bCs/>
                <w:color w:val="000000"/>
                <w:lang w:eastAsia="en-AU"/>
              </w:rPr>
            </w:pPr>
          </w:p>
        </w:tc>
        <w:tc>
          <w:tcPr>
            <w:tcW w:w="1417" w:type="dxa"/>
            <w:vMerge/>
            <w:tcBorders>
              <w:top w:val="nil"/>
              <w:left w:val="single" w:sz="4" w:space="0" w:color="auto"/>
              <w:bottom w:val="single" w:sz="12" w:space="0" w:color="000000"/>
              <w:right w:val="single" w:sz="4" w:space="0" w:color="auto"/>
            </w:tcBorders>
            <w:vAlign w:val="center"/>
            <w:hideMark/>
          </w:tcPr>
          <w:p w14:paraId="72A317F5"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noWrap/>
            <w:vAlign w:val="center"/>
            <w:hideMark/>
          </w:tcPr>
          <w:p w14:paraId="75DAF488" w14:textId="77777777" w:rsidR="00D34F83" w:rsidRPr="00117A9C" w:rsidRDefault="00D34F83" w:rsidP="00D34F83">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2</w:t>
            </w:r>
          </w:p>
        </w:tc>
        <w:tc>
          <w:tcPr>
            <w:tcW w:w="1276" w:type="dxa"/>
            <w:tcBorders>
              <w:top w:val="nil"/>
              <w:left w:val="nil"/>
              <w:bottom w:val="single" w:sz="4" w:space="0" w:color="auto"/>
              <w:right w:val="single" w:sz="4" w:space="0" w:color="auto"/>
            </w:tcBorders>
            <w:vAlign w:val="center"/>
          </w:tcPr>
          <w:p w14:paraId="6BE40036" w14:textId="1E270024" w:rsidR="00D34F83" w:rsidRPr="00117A9C" w:rsidRDefault="00D34F83" w:rsidP="00D34F83">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 xml:space="preserve">70,476 </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4E90CBB" w14:textId="0940F00A"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71,886</w:t>
            </w:r>
          </w:p>
        </w:tc>
        <w:tc>
          <w:tcPr>
            <w:tcW w:w="1672" w:type="dxa"/>
            <w:tcBorders>
              <w:top w:val="nil"/>
              <w:left w:val="nil"/>
              <w:bottom w:val="single" w:sz="4" w:space="0" w:color="auto"/>
              <w:right w:val="single" w:sz="4" w:space="0" w:color="auto"/>
            </w:tcBorders>
            <w:shd w:val="clear" w:color="auto" w:fill="auto"/>
            <w:noWrap/>
            <w:vAlign w:val="center"/>
          </w:tcPr>
          <w:p w14:paraId="1B9A382E" w14:textId="508D741E"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73,324</w:t>
            </w:r>
          </w:p>
        </w:tc>
        <w:tc>
          <w:tcPr>
            <w:tcW w:w="1588" w:type="dxa"/>
            <w:tcBorders>
              <w:top w:val="nil"/>
              <w:left w:val="nil"/>
              <w:bottom w:val="single" w:sz="4" w:space="0" w:color="auto"/>
              <w:right w:val="single" w:sz="4" w:space="0" w:color="auto"/>
            </w:tcBorders>
            <w:shd w:val="clear" w:color="auto" w:fill="auto"/>
            <w:noWrap/>
            <w:vAlign w:val="center"/>
          </w:tcPr>
          <w:p w14:paraId="0669F2D0" w14:textId="3F8A55B1"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74,790</w:t>
            </w:r>
          </w:p>
        </w:tc>
      </w:tr>
      <w:tr w:rsidR="00D34F83" w:rsidRPr="00117A9C" w14:paraId="70497713" w14:textId="77777777" w:rsidTr="00F0009E">
        <w:trPr>
          <w:trHeight w:val="315"/>
        </w:trPr>
        <w:tc>
          <w:tcPr>
            <w:tcW w:w="1320" w:type="dxa"/>
            <w:vMerge/>
            <w:tcBorders>
              <w:left w:val="single" w:sz="4" w:space="0" w:color="auto"/>
              <w:right w:val="single" w:sz="4" w:space="0" w:color="auto"/>
            </w:tcBorders>
            <w:shd w:val="clear" w:color="auto" w:fill="auto"/>
            <w:vAlign w:val="center"/>
            <w:hideMark/>
          </w:tcPr>
          <w:p w14:paraId="4CC60CBC" w14:textId="77777777" w:rsidR="00D34F83" w:rsidRPr="00117A9C" w:rsidRDefault="00D34F83" w:rsidP="00D34F83">
            <w:pPr>
              <w:spacing w:after="0" w:line="240" w:lineRule="auto"/>
              <w:ind w:left="0" w:firstLine="0"/>
              <w:jc w:val="center"/>
              <w:rPr>
                <w:rFonts w:ascii="Calibri" w:eastAsia="Times New Roman" w:hAnsi="Calibri" w:cs="Calibri"/>
                <w:b/>
                <w:bCs/>
                <w:color w:val="000000"/>
                <w:lang w:eastAsia="en-AU"/>
              </w:rPr>
            </w:pPr>
          </w:p>
        </w:tc>
        <w:tc>
          <w:tcPr>
            <w:tcW w:w="1417" w:type="dxa"/>
            <w:vMerge/>
            <w:tcBorders>
              <w:top w:val="nil"/>
              <w:left w:val="single" w:sz="4" w:space="0" w:color="auto"/>
              <w:bottom w:val="single" w:sz="18" w:space="0" w:color="auto"/>
              <w:right w:val="single" w:sz="4" w:space="0" w:color="auto"/>
            </w:tcBorders>
            <w:vAlign w:val="center"/>
            <w:hideMark/>
          </w:tcPr>
          <w:p w14:paraId="64E363A2"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18" w:space="0" w:color="auto"/>
              <w:right w:val="single" w:sz="4" w:space="0" w:color="auto"/>
            </w:tcBorders>
            <w:shd w:val="clear" w:color="auto" w:fill="auto"/>
            <w:noWrap/>
            <w:vAlign w:val="center"/>
            <w:hideMark/>
          </w:tcPr>
          <w:p w14:paraId="027227CE" w14:textId="77777777" w:rsidR="00D34F83" w:rsidRPr="00117A9C" w:rsidRDefault="00D34F83" w:rsidP="00D34F83">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1</w:t>
            </w:r>
          </w:p>
        </w:tc>
        <w:tc>
          <w:tcPr>
            <w:tcW w:w="1276" w:type="dxa"/>
            <w:tcBorders>
              <w:top w:val="nil"/>
              <w:left w:val="nil"/>
              <w:bottom w:val="single" w:sz="18" w:space="0" w:color="auto"/>
              <w:right w:val="single" w:sz="4" w:space="0" w:color="auto"/>
            </w:tcBorders>
            <w:vAlign w:val="center"/>
          </w:tcPr>
          <w:p w14:paraId="706DB72A" w14:textId="1A67B44B" w:rsidR="00D34F83" w:rsidRPr="00117A9C" w:rsidRDefault="00D34F83" w:rsidP="00D34F83">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68,563</w:t>
            </w:r>
          </w:p>
        </w:tc>
        <w:tc>
          <w:tcPr>
            <w:tcW w:w="1559" w:type="dxa"/>
            <w:tcBorders>
              <w:top w:val="nil"/>
              <w:left w:val="single" w:sz="4" w:space="0" w:color="auto"/>
              <w:bottom w:val="single" w:sz="12" w:space="0" w:color="auto"/>
              <w:right w:val="single" w:sz="4" w:space="0" w:color="auto"/>
            </w:tcBorders>
            <w:shd w:val="clear" w:color="auto" w:fill="auto"/>
            <w:noWrap/>
            <w:vAlign w:val="center"/>
          </w:tcPr>
          <w:p w14:paraId="3C18C258" w14:textId="3F2EDD10"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69,934</w:t>
            </w:r>
          </w:p>
        </w:tc>
        <w:tc>
          <w:tcPr>
            <w:tcW w:w="1672" w:type="dxa"/>
            <w:tcBorders>
              <w:top w:val="nil"/>
              <w:left w:val="nil"/>
              <w:bottom w:val="single" w:sz="12" w:space="0" w:color="auto"/>
              <w:right w:val="single" w:sz="4" w:space="0" w:color="auto"/>
            </w:tcBorders>
            <w:shd w:val="clear" w:color="auto" w:fill="auto"/>
            <w:noWrap/>
            <w:vAlign w:val="center"/>
          </w:tcPr>
          <w:p w14:paraId="1CE46CBB" w14:textId="496612B4"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71,333</w:t>
            </w:r>
          </w:p>
        </w:tc>
        <w:tc>
          <w:tcPr>
            <w:tcW w:w="1588" w:type="dxa"/>
            <w:tcBorders>
              <w:top w:val="nil"/>
              <w:left w:val="nil"/>
              <w:bottom w:val="single" w:sz="12" w:space="0" w:color="auto"/>
              <w:right w:val="single" w:sz="4" w:space="0" w:color="auto"/>
            </w:tcBorders>
            <w:shd w:val="clear" w:color="auto" w:fill="auto"/>
            <w:noWrap/>
            <w:vAlign w:val="center"/>
          </w:tcPr>
          <w:p w14:paraId="022C15B5" w14:textId="4DB1E212"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72,760</w:t>
            </w:r>
          </w:p>
        </w:tc>
      </w:tr>
      <w:tr w:rsidR="00CB219E" w:rsidRPr="00117A9C" w14:paraId="5726B01A" w14:textId="77777777" w:rsidTr="00F0009E">
        <w:trPr>
          <w:trHeight w:val="315"/>
        </w:trPr>
        <w:tc>
          <w:tcPr>
            <w:tcW w:w="1320" w:type="dxa"/>
            <w:vMerge/>
            <w:tcBorders>
              <w:left w:val="single" w:sz="4" w:space="0" w:color="auto"/>
              <w:right w:val="single" w:sz="4" w:space="0" w:color="auto"/>
            </w:tcBorders>
            <w:shd w:val="clear" w:color="auto" w:fill="auto"/>
            <w:vAlign w:val="center"/>
            <w:hideMark/>
          </w:tcPr>
          <w:p w14:paraId="4D6A0831" w14:textId="77777777" w:rsidR="00CB219E" w:rsidRPr="00117A9C" w:rsidRDefault="00CB219E" w:rsidP="00CB219E">
            <w:pPr>
              <w:spacing w:after="0" w:line="240" w:lineRule="auto"/>
              <w:ind w:left="0" w:firstLine="0"/>
              <w:jc w:val="center"/>
              <w:rPr>
                <w:rFonts w:ascii="Calibri" w:eastAsia="Times New Roman" w:hAnsi="Calibri" w:cs="Calibri"/>
                <w:b/>
                <w:bCs/>
                <w:color w:val="000000"/>
                <w:lang w:eastAsia="en-AU"/>
              </w:rPr>
            </w:pPr>
          </w:p>
        </w:tc>
        <w:tc>
          <w:tcPr>
            <w:tcW w:w="1417" w:type="dxa"/>
            <w:vMerge w:val="restart"/>
            <w:tcBorders>
              <w:top w:val="single" w:sz="18" w:space="0" w:color="auto"/>
              <w:left w:val="single" w:sz="4" w:space="0" w:color="auto"/>
              <w:bottom w:val="single" w:sz="8" w:space="0" w:color="000000"/>
              <w:right w:val="single" w:sz="4" w:space="0" w:color="auto"/>
            </w:tcBorders>
            <w:shd w:val="clear" w:color="auto" w:fill="auto"/>
            <w:noWrap/>
            <w:vAlign w:val="center"/>
            <w:hideMark/>
          </w:tcPr>
          <w:p w14:paraId="77C92D1E" w14:textId="77777777" w:rsidR="00CB219E" w:rsidRPr="00117A9C" w:rsidRDefault="00CB219E" w:rsidP="00CB219E">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APS 3</w:t>
            </w:r>
          </w:p>
        </w:tc>
        <w:tc>
          <w:tcPr>
            <w:tcW w:w="851" w:type="dxa"/>
            <w:tcBorders>
              <w:top w:val="single" w:sz="18" w:space="0" w:color="auto"/>
              <w:left w:val="nil"/>
              <w:bottom w:val="single" w:sz="4" w:space="0" w:color="auto"/>
              <w:right w:val="single" w:sz="4" w:space="0" w:color="auto"/>
            </w:tcBorders>
            <w:shd w:val="clear" w:color="auto" w:fill="auto"/>
            <w:noWrap/>
            <w:vAlign w:val="center"/>
            <w:hideMark/>
          </w:tcPr>
          <w:p w14:paraId="7BD4D89F" w14:textId="77777777" w:rsidR="00CB219E" w:rsidRPr="00117A9C" w:rsidRDefault="00CB219E" w:rsidP="00CB219E">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2</w:t>
            </w:r>
          </w:p>
        </w:tc>
        <w:tc>
          <w:tcPr>
            <w:tcW w:w="1276" w:type="dxa"/>
            <w:tcBorders>
              <w:top w:val="single" w:sz="18" w:space="0" w:color="auto"/>
              <w:left w:val="nil"/>
              <w:bottom w:val="single" w:sz="4" w:space="0" w:color="auto"/>
              <w:right w:val="single" w:sz="4" w:space="0" w:color="auto"/>
            </w:tcBorders>
            <w:vAlign w:val="center"/>
          </w:tcPr>
          <w:p w14:paraId="2F874E5D" w14:textId="175DD3CC" w:rsidR="00CB219E" w:rsidRPr="00794ADE" w:rsidRDefault="00CB219E" w:rsidP="00CB219E">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65,65</w:t>
            </w:r>
            <w:r>
              <w:rPr>
                <w:rFonts w:ascii="Calibri" w:eastAsia="Times New Roman" w:hAnsi="Calibri" w:cs="Calibri"/>
                <w:color w:val="000000"/>
                <w:lang w:eastAsia="en-AU"/>
              </w:rPr>
              <w:t>1</w:t>
            </w:r>
          </w:p>
        </w:tc>
        <w:tc>
          <w:tcPr>
            <w:tcW w:w="1559"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74D61056" w14:textId="42EC5852"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66,964</w:t>
            </w:r>
          </w:p>
        </w:tc>
        <w:tc>
          <w:tcPr>
            <w:tcW w:w="1672" w:type="dxa"/>
            <w:tcBorders>
              <w:top w:val="single" w:sz="18" w:space="0" w:color="auto"/>
              <w:left w:val="nil"/>
              <w:bottom w:val="single" w:sz="4" w:space="0" w:color="auto"/>
              <w:right w:val="single" w:sz="4" w:space="0" w:color="auto"/>
            </w:tcBorders>
            <w:shd w:val="clear" w:color="auto" w:fill="auto"/>
            <w:noWrap/>
            <w:vAlign w:val="center"/>
          </w:tcPr>
          <w:p w14:paraId="533DA92E" w14:textId="5E9765F2"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68,303</w:t>
            </w:r>
          </w:p>
        </w:tc>
        <w:tc>
          <w:tcPr>
            <w:tcW w:w="1588" w:type="dxa"/>
            <w:tcBorders>
              <w:top w:val="single" w:sz="18" w:space="0" w:color="auto"/>
              <w:left w:val="nil"/>
              <w:bottom w:val="single" w:sz="4" w:space="0" w:color="auto"/>
              <w:right w:val="single" w:sz="4" w:space="0" w:color="auto"/>
            </w:tcBorders>
            <w:shd w:val="clear" w:color="auto" w:fill="auto"/>
            <w:noWrap/>
            <w:vAlign w:val="center"/>
          </w:tcPr>
          <w:p w14:paraId="7F901FF3" w14:textId="2B88041B"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69,669</w:t>
            </w:r>
          </w:p>
        </w:tc>
      </w:tr>
      <w:tr w:rsidR="00D34F83" w:rsidRPr="00117A9C" w14:paraId="7235B1D4" w14:textId="77777777" w:rsidTr="00F0009E">
        <w:trPr>
          <w:trHeight w:val="315"/>
        </w:trPr>
        <w:tc>
          <w:tcPr>
            <w:tcW w:w="1320" w:type="dxa"/>
            <w:vMerge/>
            <w:tcBorders>
              <w:left w:val="single" w:sz="4" w:space="0" w:color="auto"/>
              <w:right w:val="single" w:sz="4" w:space="0" w:color="auto"/>
            </w:tcBorders>
            <w:shd w:val="clear" w:color="auto" w:fill="auto"/>
            <w:vAlign w:val="center"/>
            <w:hideMark/>
          </w:tcPr>
          <w:p w14:paraId="023EB4FC"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8" w:space="0" w:color="000000"/>
              <w:right w:val="single" w:sz="4" w:space="0" w:color="auto"/>
            </w:tcBorders>
            <w:vAlign w:val="center"/>
            <w:hideMark/>
          </w:tcPr>
          <w:p w14:paraId="3AB1CB5D"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8" w:space="0" w:color="auto"/>
              <w:right w:val="single" w:sz="4" w:space="0" w:color="auto"/>
            </w:tcBorders>
            <w:shd w:val="clear" w:color="auto" w:fill="auto"/>
            <w:noWrap/>
            <w:vAlign w:val="center"/>
            <w:hideMark/>
          </w:tcPr>
          <w:p w14:paraId="51D381E2" w14:textId="77777777" w:rsidR="00D34F83" w:rsidRPr="00117A9C" w:rsidRDefault="00D34F83" w:rsidP="00D34F83">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1</w:t>
            </w:r>
          </w:p>
        </w:tc>
        <w:tc>
          <w:tcPr>
            <w:tcW w:w="1276" w:type="dxa"/>
            <w:tcBorders>
              <w:top w:val="nil"/>
              <w:left w:val="nil"/>
              <w:bottom w:val="single" w:sz="8" w:space="0" w:color="auto"/>
              <w:right w:val="single" w:sz="4" w:space="0" w:color="auto"/>
            </w:tcBorders>
            <w:vAlign w:val="center"/>
          </w:tcPr>
          <w:p w14:paraId="3A2A9671" w14:textId="70F28381" w:rsidR="00D34F83" w:rsidRPr="00794ADE" w:rsidRDefault="00D34F83" w:rsidP="00D34F83">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63,030</w:t>
            </w:r>
          </w:p>
        </w:tc>
        <w:tc>
          <w:tcPr>
            <w:tcW w:w="1559" w:type="dxa"/>
            <w:tcBorders>
              <w:top w:val="nil"/>
              <w:left w:val="single" w:sz="4" w:space="0" w:color="auto"/>
              <w:bottom w:val="single" w:sz="8" w:space="0" w:color="auto"/>
              <w:right w:val="single" w:sz="4" w:space="0" w:color="auto"/>
            </w:tcBorders>
            <w:shd w:val="clear" w:color="auto" w:fill="auto"/>
            <w:noWrap/>
            <w:vAlign w:val="center"/>
          </w:tcPr>
          <w:p w14:paraId="0EDA30A4" w14:textId="071207EB"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64,291</w:t>
            </w:r>
          </w:p>
        </w:tc>
        <w:tc>
          <w:tcPr>
            <w:tcW w:w="1672" w:type="dxa"/>
            <w:tcBorders>
              <w:top w:val="nil"/>
              <w:left w:val="nil"/>
              <w:bottom w:val="single" w:sz="8" w:space="0" w:color="auto"/>
              <w:right w:val="single" w:sz="4" w:space="0" w:color="auto"/>
            </w:tcBorders>
            <w:shd w:val="clear" w:color="auto" w:fill="auto"/>
            <w:noWrap/>
            <w:vAlign w:val="center"/>
          </w:tcPr>
          <w:p w14:paraId="6388B0E8" w14:textId="2FE59D83"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65,577</w:t>
            </w:r>
          </w:p>
        </w:tc>
        <w:tc>
          <w:tcPr>
            <w:tcW w:w="1588" w:type="dxa"/>
            <w:tcBorders>
              <w:top w:val="nil"/>
              <w:left w:val="nil"/>
              <w:bottom w:val="single" w:sz="8" w:space="0" w:color="auto"/>
              <w:right w:val="single" w:sz="4" w:space="0" w:color="auto"/>
            </w:tcBorders>
            <w:shd w:val="clear" w:color="auto" w:fill="auto"/>
            <w:noWrap/>
            <w:vAlign w:val="center"/>
          </w:tcPr>
          <w:p w14:paraId="0DF7B05E" w14:textId="07E50999"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66,889</w:t>
            </w:r>
          </w:p>
        </w:tc>
      </w:tr>
      <w:tr w:rsidR="00D34F83" w:rsidRPr="00117A9C" w14:paraId="1CC435FF" w14:textId="77777777" w:rsidTr="00F0009E">
        <w:trPr>
          <w:trHeight w:val="300"/>
        </w:trPr>
        <w:tc>
          <w:tcPr>
            <w:tcW w:w="1320" w:type="dxa"/>
            <w:vMerge/>
            <w:tcBorders>
              <w:left w:val="single" w:sz="4" w:space="0" w:color="auto"/>
              <w:right w:val="single" w:sz="4" w:space="0" w:color="auto"/>
            </w:tcBorders>
            <w:shd w:val="clear" w:color="auto" w:fill="auto"/>
            <w:vAlign w:val="center"/>
            <w:hideMark/>
          </w:tcPr>
          <w:p w14:paraId="10F40E40"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1417" w:type="dxa"/>
            <w:vMerge w:val="restart"/>
            <w:tcBorders>
              <w:top w:val="single" w:sz="18" w:space="0" w:color="auto"/>
              <w:left w:val="single" w:sz="4" w:space="0" w:color="auto"/>
              <w:bottom w:val="single" w:sz="8" w:space="0" w:color="000000"/>
              <w:right w:val="single" w:sz="4" w:space="0" w:color="auto"/>
            </w:tcBorders>
            <w:shd w:val="clear" w:color="auto" w:fill="auto"/>
            <w:noWrap/>
            <w:vAlign w:val="center"/>
            <w:hideMark/>
          </w:tcPr>
          <w:p w14:paraId="7DD36704" w14:textId="77777777" w:rsidR="00D34F83" w:rsidRPr="00117A9C" w:rsidRDefault="00D34F83" w:rsidP="00D34F83">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APS 2</w:t>
            </w:r>
          </w:p>
        </w:tc>
        <w:tc>
          <w:tcPr>
            <w:tcW w:w="851" w:type="dxa"/>
            <w:tcBorders>
              <w:top w:val="single" w:sz="18" w:space="0" w:color="auto"/>
              <w:left w:val="nil"/>
              <w:bottom w:val="single" w:sz="4" w:space="0" w:color="auto"/>
              <w:right w:val="single" w:sz="4" w:space="0" w:color="auto"/>
            </w:tcBorders>
            <w:shd w:val="clear" w:color="auto" w:fill="auto"/>
            <w:noWrap/>
            <w:vAlign w:val="center"/>
            <w:hideMark/>
          </w:tcPr>
          <w:p w14:paraId="32240661" w14:textId="77777777" w:rsidR="00D34F83" w:rsidRPr="00117A9C" w:rsidRDefault="00D34F83" w:rsidP="00D34F83">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3</w:t>
            </w:r>
          </w:p>
        </w:tc>
        <w:tc>
          <w:tcPr>
            <w:tcW w:w="1276" w:type="dxa"/>
            <w:tcBorders>
              <w:top w:val="single" w:sz="18" w:space="0" w:color="auto"/>
              <w:left w:val="nil"/>
              <w:bottom w:val="single" w:sz="4" w:space="0" w:color="auto"/>
              <w:right w:val="single" w:sz="4" w:space="0" w:color="auto"/>
            </w:tcBorders>
            <w:vAlign w:val="center"/>
          </w:tcPr>
          <w:p w14:paraId="2B158FE1" w14:textId="393E51E8" w:rsidR="00D34F83" w:rsidRPr="00794ADE" w:rsidRDefault="00D34F83" w:rsidP="00D34F83">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60,143</w:t>
            </w:r>
          </w:p>
        </w:tc>
        <w:tc>
          <w:tcPr>
            <w:tcW w:w="1559"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753D8001" w14:textId="436AF318"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61,346</w:t>
            </w:r>
          </w:p>
        </w:tc>
        <w:tc>
          <w:tcPr>
            <w:tcW w:w="1672" w:type="dxa"/>
            <w:tcBorders>
              <w:top w:val="single" w:sz="18" w:space="0" w:color="auto"/>
              <w:left w:val="nil"/>
              <w:bottom w:val="single" w:sz="4" w:space="0" w:color="auto"/>
              <w:right w:val="single" w:sz="4" w:space="0" w:color="auto"/>
            </w:tcBorders>
            <w:shd w:val="clear" w:color="auto" w:fill="auto"/>
            <w:noWrap/>
            <w:vAlign w:val="center"/>
          </w:tcPr>
          <w:p w14:paraId="53649B53" w14:textId="126774A0"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62,573</w:t>
            </w:r>
          </w:p>
        </w:tc>
        <w:tc>
          <w:tcPr>
            <w:tcW w:w="1588" w:type="dxa"/>
            <w:tcBorders>
              <w:top w:val="single" w:sz="18" w:space="0" w:color="auto"/>
              <w:left w:val="nil"/>
              <w:bottom w:val="single" w:sz="4" w:space="0" w:color="auto"/>
              <w:right w:val="single" w:sz="4" w:space="0" w:color="auto"/>
            </w:tcBorders>
            <w:shd w:val="clear" w:color="auto" w:fill="auto"/>
            <w:noWrap/>
            <w:vAlign w:val="center"/>
          </w:tcPr>
          <w:p w14:paraId="55A7ADD2" w14:textId="48F75322"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63,824</w:t>
            </w:r>
          </w:p>
        </w:tc>
      </w:tr>
      <w:tr w:rsidR="00D34F83" w:rsidRPr="00117A9C" w14:paraId="53E4E4DD" w14:textId="77777777" w:rsidTr="00F0009E">
        <w:trPr>
          <w:trHeight w:val="300"/>
        </w:trPr>
        <w:tc>
          <w:tcPr>
            <w:tcW w:w="1320" w:type="dxa"/>
            <w:vMerge/>
            <w:tcBorders>
              <w:left w:val="single" w:sz="4" w:space="0" w:color="auto"/>
              <w:right w:val="single" w:sz="4" w:space="0" w:color="auto"/>
            </w:tcBorders>
            <w:shd w:val="clear" w:color="auto" w:fill="auto"/>
            <w:vAlign w:val="center"/>
            <w:hideMark/>
          </w:tcPr>
          <w:p w14:paraId="2E582FE9"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8" w:space="0" w:color="000000"/>
              <w:right w:val="single" w:sz="4" w:space="0" w:color="auto"/>
            </w:tcBorders>
            <w:vAlign w:val="center"/>
            <w:hideMark/>
          </w:tcPr>
          <w:p w14:paraId="0832C0EF"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noWrap/>
            <w:vAlign w:val="center"/>
            <w:hideMark/>
          </w:tcPr>
          <w:p w14:paraId="1E2048A6" w14:textId="77777777" w:rsidR="00D34F83" w:rsidRPr="00117A9C" w:rsidRDefault="00D34F83" w:rsidP="00D34F83">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2</w:t>
            </w:r>
          </w:p>
        </w:tc>
        <w:tc>
          <w:tcPr>
            <w:tcW w:w="1276" w:type="dxa"/>
            <w:tcBorders>
              <w:top w:val="nil"/>
              <w:left w:val="nil"/>
              <w:bottom w:val="single" w:sz="4" w:space="0" w:color="auto"/>
              <w:right w:val="single" w:sz="4" w:space="0" w:color="auto"/>
            </w:tcBorders>
            <w:vAlign w:val="center"/>
          </w:tcPr>
          <w:p w14:paraId="578FC824" w14:textId="6CBAF664" w:rsidR="00D34F83" w:rsidRPr="00794ADE" w:rsidRDefault="00D34F83" w:rsidP="00D34F83">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 xml:space="preserve"> 59,033</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1FE03FD" w14:textId="6C6362CB"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60,214</w:t>
            </w:r>
          </w:p>
        </w:tc>
        <w:tc>
          <w:tcPr>
            <w:tcW w:w="1672" w:type="dxa"/>
            <w:tcBorders>
              <w:top w:val="nil"/>
              <w:left w:val="nil"/>
              <w:bottom w:val="single" w:sz="4" w:space="0" w:color="auto"/>
              <w:right w:val="single" w:sz="4" w:space="0" w:color="auto"/>
            </w:tcBorders>
            <w:shd w:val="clear" w:color="auto" w:fill="auto"/>
            <w:noWrap/>
            <w:vAlign w:val="center"/>
          </w:tcPr>
          <w:p w14:paraId="48EBE4DD" w14:textId="033B0D07"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61,418</w:t>
            </w:r>
          </w:p>
        </w:tc>
        <w:tc>
          <w:tcPr>
            <w:tcW w:w="1588" w:type="dxa"/>
            <w:tcBorders>
              <w:top w:val="nil"/>
              <w:left w:val="nil"/>
              <w:bottom w:val="single" w:sz="4" w:space="0" w:color="auto"/>
              <w:right w:val="single" w:sz="4" w:space="0" w:color="auto"/>
            </w:tcBorders>
            <w:shd w:val="clear" w:color="auto" w:fill="auto"/>
            <w:noWrap/>
            <w:vAlign w:val="center"/>
          </w:tcPr>
          <w:p w14:paraId="1CB7D7F7" w14:textId="4F7C9B3D"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62,646</w:t>
            </w:r>
          </w:p>
        </w:tc>
      </w:tr>
      <w:tr w:rsidR="00D34F83" w:rsidRPr="00117A9C" w14:paraId="625E9D74" w14:textId="77777777" w:rsidTr="00F0009E">
        <w:trPr>
          <w:trHeight w:val="315"/>
        </w:trPr>
        <w:tc>
          <w:tcPr>
            <w:tcW w:w="1320" w:type="dxa"/>
            <w:vMerge/>
            <w:tcBorders>
              <w:left w:val="single" w:sz="4" w:space="0" w:color="auto"/>
              <w:right w:val="single" w:sz="4" w:space="0" w:color="auto"/>
            </w:tcBorders>
            <w:shd w:val="clear" w:color="auto" w:fill="auto"/>
            <w:vAlign w:val="center"/>
            <w:hideMark/>
          </w:tcPr>
          <w:p w14:paraId="0F2CCCBA"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8" w:space="0" w:color="000000"/>
              <w:right w:val="single" w:sz="4" w:space="0" w:color="auto"/>
            </w:tcBorders>
            <w:vAlign w:val="center"/>
            <w:hideMark/>
          </w:tcPr>
          <w:p w14:paraId="44B6B843"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8" w:space="0" w:color="auto"/>
              <w:right w:val="single" w:sz="4" w:space="0" w:color="auto"/>
            </w:tcBorders>
            <w:shd w:val="clear" w:color="auto" w:fill="auto"/>
            <w:noWrap/>
            <w:vAlign w:val="center"/>
            <w:hideMark/>
          </w:tcPr>
          <w:p w14:paraId="30C7C120" w14:textId="77777777" w:rsidR="00D34F83" w:rsidRPr="00117A9C" w:rsidRDefault="00D34F83" w:rsidP="00D34F83">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1</w:t>
            </w:r>
          </w:p>
        </w:tc>
        <w:tc>
          <w:tcPr>
            <w:tcW w:w="1276" w:type="dxa"/>
            <w:tcBorders>
              <w:top w:val="nil"/>
              <w:left w:val="nil"/>
              <w:bottom w:val="single" w:sz="8" w:space="0" w:color="auto"/>
              <w:right w:val="single" w:sz="4" w:space="0" w:color="auto"/>
            </w:tcBorders>
            <w:vAlign w:val="center"/>
          </w:tcPr>
          <w:p w14:paraId="7A48B9D8" w14:textId="0BD50877" w:rsidR="00D34F83" w:rsidRPr="00794ADE" w:rsidRDefault="00D34F83" w:rsidP="00D34F83">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56,441</w:t>
            </w:r>
          </w:p>
        </w:tc>
        <w:tc>
          <w:tcPr>
            <w:tcW w:w="1559" w:type="dxa"/>
            <w:tcBorders>
              <w:top w:val="nil"/>
              <w:left w:val="single" w:sz="4" w:space="0" w:color="auto"/>
              <w:bottom w:val="single" w:sz="8" w:space="0" w:color="auto"/>
              <w:right w:val="single" w:sz="4" w:space="0" w:color="auto"/>
            </w:tcBorders>
            <w:shd w:val="clear" w:color="auto" w:fill="auto"/>
            <w:noWrap/>
            <w:vAlign w:val="center"/>
          </w:tcPr>
          <w:p w14:paraId="530E8FC6" w14:textId="4366DEA0"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57,570</w:t>
            </w:r>
          </w:p>
        </w:tc>
        <w:tc>
          <w:tcPr>
            <w:tcW w:w="1672" w:type="dxa"/>
            <w:tcBorders>
              <w:top w:val="nil"/>
              <w:left w:val="nil"/>
              <w:bottom w:val="single" w:sz="8" w:space="0" w:color="auto"/>
              <w:right w:val="single" w:sz="4" w:space="0" w:color="auto"/>
            </w:tcBorders>
            <w:shd w:val="clear" w:color="auto" w:fill="auto"/>
            <w:noWrap/>
            <w:vAlign w:val="center"/>
          </w:tcPr>
          <w:p w14:paraId="70AE85F4" w14:textId="6C5B63BF"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58,721</w:t>
            </w:r>
          </w:p>
        </w:tc>
        <w:tc>
          <w:tcPr>
            <w:tcW w:w="1588" w:type="dxa"/>
            <w:tcBorders>
              <w:top w:val="nil"/>
              <w:left w:val="nil"/>
              <w:bottom w:val="single" w:sz="8" w:space="0" w:color="auto"/>
              <w:right w:val="single" w:sz="4" w:space="0" w:color="auto"/>
            </w:tcBorders>
            <w:shd w:val="clear" w:color="auto" w:fill="auto"/>
            <w:noWrap/>
            <w:vAlign w:val="center"/>
          </w:tcPr>
          <w:p w14:paraId="7255D879" w14:textId="0FF32DC3"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59,895</w:t>
            </w:r>
          </w:p>
        </w:tc>
      </w:tr>
      <w:tr w:rsidR="00D34F83" w:rsidRPr="00117A9C" w14:paraId="27E47C3D" w14:textId="77777777" w:rsidTr="00F0009E">
        <w:trPr>
          <w:trHeight w:val="300"/>
        </w:trPr>
        <w:tc>
          <w:tcPr>
            <w:tcW w:w="1320" w:type="dxa"/>
            <w:vMerge/>
            <w:tcBorders>
              <w:left w:val="single" w:sz="4" w:space="0" w:color="auto"/>
              <w:right w:val="single" w:sz="4" w:space="0" w:color="auto"/>
            </w:tcBorders>
            <w:shd w:val="clear" w:color="auto" w:fill="auto"/>
            <w:vAlign w:val="center"/>
            <w:hideMark/>
          </w:tcPr>
          <w:p w14:paraId="62CB62F3"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1417" w:type="dxa"/>
            <w:vMerge w:val="restart"/>
            <w:tcBorders>
              <w:top w:val="single" w:sz="18" w:space="0" w:color="auto"/>
              <w:left w:val="single" w:sz="4" w:space="0" w:color="auto"/>
              <w:bottom w:val="single" w:sz="12" w:space="0" w:color="000000"/>
              <w:right w:val="single" w:sz="4" w:space="0" w:color="auto"/>
            </w:tcBorders>
            <w:shd w:val="clear" w:color="auto" w:fill="auto"/>
            <w:noWrap/>
            <w:vAlign w:val="center"/>
            <w:hideMark/>
          </w:tcPr>
          <w:p w14:paraId="2F9FEF20" w14:textId="77777777" w:rsidR="00D34F83" w:rsidRPr="00117A9C" w:rsidRDefault="00D34F83" w:rsidP="00D34F83">
            <w:pPr>
              <w:spacing w:after="0" w:line="240" w:lineRule="auto"/>
              <w:ind w:left="0" w:firstLine="0"/>
              <w:jc w:val="center"/>
              <w:rPr>
                <w:rFonts w:ascii="Calibri" w:eastAsia="Times New Roman" w:hAnsi="Calibri" w:cs="Calibri"/>
                <w:b/>
                <w:bCs/>
                <w:color w:val="000000"/>
                <w:lang w:eastAsia="en-AU"/>
              </w:rPr>
            </w:pPr>
            <w:r w:rsidRPr="00117A9C">
              <w:rPr>
                <w:rFonts w:ascii="Calibri" w:eastAsia="Times New Roman" w:hAnsi="Calibri" w:cs="Calibri"/>
                <w:b/>
                <w:bCs/>
                <w:color w:val="000000"/>
                <w:lang w:eastAsia="en-AU"/>
              </w:rPr>
              <w:t>APS 1</w:t>
            </w:r>
          </w:p>
        </w:tc>
        <w:tc>
          <w:tcPr>
            <w:tcW w:w="851" w:type="dxa"/>
            <w:tcBorders>
              <w:top w:val="single" w:sz="18" w:space="0" w:color="auto"/>
              <w:left w:val="nil"/>
              <w:bottom w:val="single" w:sz="4" w:space="0" w:color="auto"/>
              <w:right w:val="single" w:sz="4" w:space="0" w:color="auto"/>
            </w:tcBorders>
            <w:shd w:val="clear" w:color="auto" w:fill="auto"/>
            <w:noWrap/>
            <w:vAlign w:val="center"/>
            <w:hideMark/>
          </w:tcPr>
          <w:p w14:paraId="25A57937" w14:textId="77777777" w:rsidR="00D34F83" w:rsidRPr="00117A9C" w:rsidRDefault="00D34F83" w:rsidP="00D34F83">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2</w:t>
            </w:r>
          </w:p>
        </w:tc>
        <w:tc>
          <w:tcPr>
            <w:tcW w:w="1276" w:type="dxa"/>
            <w:tcBorders>
              <w:top w:val="single" w:sz="18" w:space="0" w:color="auto"/>
              <w:left w:val="nil"/>
              <w:bottom w:val="single" w:sz="4" w:space="0" w:color="auto"/>
              <w:right w:val="single" w:sz="4" w:space="0" w:color="auto"/>
            </w:tcBorders>
            <w:vAlign w:val="center"/>
          </w:tcPr>
          <w:p w14:paraId="5827FD9C" w14:textId="06D13EF9" w:rsidR="00D34F83" w:rsidRPr="00794ADE" w:rsidRDefault="00D34F83" w:rsidP="00D34F83">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52,541</w:t>
            </w:r>
          </w:p>
        </w:tc>
        <w:tc>
          <w:tcPr>
            <w:tcW w:w="1559"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11392038" w14:textId="526672E6"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53,592</w:t>
            </w:r>
          </w:p>
        </w:tc>
        <w:tc>
          <w:tcPr>
            <w:tcW w:w="1672" w:type="dxa"/>
            <w:tcBorders>
              <w:top w:val="single" w:sz="18" w:space="0" w:color="auto"/>
              <w:left w:val="nil"/>
              <w:bottom w:val="single" w:sz="4" w:space="0" w:color="auto"/>
              <w:right w:val="single" w:sz="4" w:space="0" w:color="auto"/>
            </w:tcBorders>
            <w:shd w:val="clear" w:color="auto" w:fill="auto"/>
            <w:noWrap/>
            <w:vAlign w:val="center"/>
          </w:tcPr>
          <w:p w14:paraId="5795AFF3" w14:textId="6783B9FA"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54,664</w:t>
            </w:r>
          </w:p>
        </w:tc>
        <w:tc>
          <w:tcPr>
            <w:tcW w:w="1588" w:type="dxa"/>
            <w:tcBorders>
              <w:top w:val="single" w:sz="18" w:space="0" w:color="auto"/>
              <w:left w:val="nil"/>
              <w:bottom w:val="single" w:sz="4" w:space="0" w:color="auto"/>
              <w:right w:val="single" w:sz="4" w:space="0" w:color="auto"/>
            </w:tcBorders>
            <w:shd w:val="clear" w:color="auto" w:fill="auto"/>
            <w:noWrap/>
            <w:vAlign w:val="center"/>
          </w:tcPr>
          <w:p w14:paraId="248BF28B" w14:textId="04D50D76"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55,757</w:t>
            </w:r>
          </w:p>
        </w:tc>
      </w:tr>
      <w:tr w:rsidR="00D34F83" w:rsidRPr="00117A9C" w14:paraId="152E4412" w14:textId="77777777" w:rsidTr="00F0009E">
        <w:trPr>
          <w:trHeight w:val="300"/>
        </w:trPr>
        <w:tc>
          <w:tcPr>
            <w:tcW w:w="1320" w:type="dxa"/>
            <w:vMerge/>
            <w:tcBorders>
              <w:left w:val="single" w:sz="4" w:space="0" w:color="auto"/>
              <w:right w:val="single" w:sz="4" w:space="0" w:color="auto"/>
            </w:tcBorders>
            <w:shd w:val="clear" w:color="auto" w:fill="auto"/>
            <w:vAlign w:val="center"/>
            <w:hideMark/>
          </w:tcPr>
          <w:p w14:paraId="037EFD6A"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12" w:space="0" w:color="000000"/>
              <w:right w:val="single" w:sz="4" w:space="0" w:color="auto"/>
            </w:tcBorders>
            <w:vAlign w:val="center"/>
            <w:hideMark/>
          </w:tcPr>
          <w:p w14:paraId="39CC8966"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noWrap/>
            <w:vAlign w:val="center"/>
            <w:hideMark/>
          </w:tcPr>
          <w:p w14:paraId="76BFE93D" w14:textId="77777777" w:rsidR="00D34F83" w:rsidRPr="00117A9C" w:rsidRDefault="00D34F83" w:rsidP="00D34F83">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1</w:t>
            </w:r>
          </w:p>
        </w:tc>
        <w:tc>
          <w:tcPr>
            <w:tcW w:w="1276" w:type="dxa"/>
            <w:tcBorders>
              <w:top w:val="nil"/>
              <w:left w:val="nil"/>
              <w:bottom w:val="single" w:sz="4" w:space="0" w:color="auto"/>
              <w:right w:val="single" w:sz="4" w:space="0" w:color="auto"/>
            </w:tcBorders>
            <w:vAlign w:val="center"/>
          </w:tcPr>
          <w:p w14:paraId="3B63CB89" w14:textId="7F8FCAFC" w:rsidR="00D34F83" w:rsidRPr="00794ADE" w:rsidRDefault="00D34F83" w:rsidP="00D34F83">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48,054</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E8422B4" w14:textId="420B3F92"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49,015</w:t>
            </w:r>
          </w:p>
        </w:tc>
        <w:tc>
          <w:tcPr>
            <w:tcW w:w="1672" w:type="dxa"/>
            <w:tcBorders>
              <w:top w:val="nil"/>
              <w:left w:val="nil"/>
              <w:bottom w:val="single" w:sz="4" w:space="0" w:color="auto"/>
              <w:right w:val="single" w:sz="4" w:space="0" w:color="auto"/>
            </w:tcBorders>
            <w:shd w:val="clear" w:color="auto" w:fill="auto"/>
            <w:noWrap/>
            <w:vAlign w:val="center"/>
          </w:tcPr>
          <w:p w14:paraId="2E344EB9" w14:textId="46AB9ED3"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49,995</w:t>
            </w:r>
          </w:p>
        </w:tc>
        <w:tc>
          <w:tcPr>
            <w:tcW w:w="1588" w:type="dxa"/>
            <w:tcBorders>
              <w:top w:val="nil"/>
              <w:left w:val="nil"/>
              <w:bottom w:val="single" w:sz="4" w:space="0" w:color="auto"/>
              <w:right w:val="single" w:sz="4" w:space="0" w:color="auto"/>
            </w:tcBorders>
            <w:shd w:val="clear" w:color="auto" w:fill="auto"/>
            <w:noWrap/>
            <w:vAlign w:val="center"/>
          </w:tcPr>
          <w:p w14:paraId="27BCE873" w14:textId="28370588"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50,995</w:t>
            </w:r>
          </w:p>
        </w:tc>
      </w:tr>
      <w:tr w:rsidR="00D34F83" w:rsidRPr="00117A9C" w14:paraId="1960DBBD" w14:textId="77777777" w:rsidTr="00F0009E">
        <w:trPr>
          <w:trHeight w:val="300"/>
        </w:trPr>
        <w:tc>
          <w:tcPr>
            <w:tcW w:w="1320" w:type="dxa"/>
            <w:vMerge/>
            <w:tcBorders>
              <w:left w:val="single" w:sz="4" w:space="0" w:color="auto"/>
              <w:right w:val="single" w:sz="4" w:space="0" w:color="auto"/>
            </w:tcBorders>
            <w:shd w:val="clear" w:color="auto" w:fill="auto"/>
            <w:vAlign w:val="center"/>
            <w:hideMark/>
          </w:tcPr>
          <w:p w14:paraId="2AF6142C"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12" w:space="0" w:color="000000"/>
              <w:right w:val="single" w:sz="4" w:space="0" w:color="auto"/>
            </w:tcBorders>
            <w:vAlign w:val="center"/>
            <w:hideMark/>
          </w:tcPr>
          <w:p w14:paraId="3D70A736"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vAlign w:val="center"/>
            <w:hideMark/>
          </w:tcPr>
          <w:p w14:paraId="25CBAA8B" w14:textId="77777777" w:rsidR="00D34F83" w:rsidRPr="00117A9C" w:rsidRDefault="00D34F83" w:rsidP="00D34F83">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Age 20</w:t>
            </w:r>
          </w:p>
        </w:tc>
        <w:tc>
          <w:tcPr>
            <w:tcW w:w="1276" w:type="dxa"/>
            <w:tcBorders>
              <w:top w:val="nil"/>
              <w:left w:val="nil"/>
              <w:bottom w:val="single" w:sz="4" w:space="0" w:color="auto"/>
              <w:right w:val="single" w:sz="4" w:space="0" w:color="auto"/>
            </w:tcBorders>
            <w:vAlign w:val="center"/>
          </w:tcPr>
          <w:p w14:paraId="115A6DDE" w14:textId="0AF02FF2" w:rsidR="00D34F83" w:rsidRPr="00794ADE" w:rsidRDefault="00D34F83" w:rsidP="00D34F83">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 xml:space="preserve">43,730 </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535892E" w14:textId="4E9E4349"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44,605</w:t>
            </w:r>
          </w:p>
        </w:tc>
        <w:tc>
          <w:tcPr>
            <w:tcW w:w="1672" w:type="dxa"/>
            <w:tcBorders>
              <w:top w:val="nil"/>
              <w:left w:val="nil"/>
              <w:bottom w:val="single" w:sz="4" w:space="0" w:color="auto"/>
              <w:right w:val="single" w:sz="4" w:space="0" w:color="auto"/>
            </w:tcBorders>
            <w:shd w:val="clear" w:color="auto" w:fill="auto"/>
            <w:noWrap/>
            <w:vAlign w:val="center"/>
          </w:tcPr>
          <w:p w14:paraId="01DC9802" w14:textId="0C4EB740"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45,497</w:t>
            </w:r>
          </w:p>
        </w:tc>
        <w:tc>
          <w:tcPr>
            <w:tcW w:w="1588" w:type="dxa"/>
            <w:tcBorders>
              <w:top w:val="nil"/>
              <w:left w:val="nil"/>
              <w:bottom w:val="single" w:sz="4" w:space="0" w:color="auto"/>
              <w:right w:val="single" w:sz="4" w:space="0" w:color="auto"/>
            </w:tcBorders>
            <w:shd w:val="clear" w:color="auto" w:fill="auto"/>
            <w:noWrap/>
            <w:vAlign w:val="center"/>
          </w:tcPr>
          <w:p w14:paraId="06C04698" w14:textId="0F7155E7"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46,407</w:t>
            </w:r>
          </w:p>
        </w:tc>
      </w:tr>
      <w:tr w:rsidR="00D34F83" w:rsidRPr="00117A9C" w14:paraId="028B6ED5" w14:textId="77777777" w:rsidTr="00F0009E">
        <w:trPr>
          <w:trHeight w:val="300"/>
        </w:trPr>
        <w:tc>
          <w:tcPr>
            <w:tcW w:w="1320" w:type="dxa"/>
            <w:vMerge/>
            <w:tcBorders>
              <w:left w:val="single" w:sz="4" w:space="0" w:color="auto"/>
              <w:right w:val="single" w:sz="4" w:space="0" w:color="auto"/>
            </w:tcBorders>
            <w:shd w:val="clear" w:color="auto" w:fill="auto"/>
            <w:vAlign w:val="center"/>
            <w:hideMark/>
          </w:tcPr>
          <w:p w14:paraId="33DA93B4"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12" w:space="0" w:color="000000"/>
              <w:right w:val="single" w:sz="4" w:space="0" w:color="auto"/>
            </w:tcBorders>
            <w:vAlign w:val="center"/>
            <w:hideMark/>
          </w:tcPr>
          <w:p w14:paraId="636137DE"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vAlign w:val="center"/>
            <w:hideMark/>
          </w:tcPr>
          <w:p w14:paraId="23A92F2E" w14:textId="77777777" w:rsidR="00D34F83" w:rsidRPr="00117A9C" w:rsidRDefault="00D34F83" w:rsidP="00D34F83">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Age 19</w:t>
            </w:r>
          </w:p>
        </w:tc>
        <w:tc>
          <w:tcPr>
            <w:tcW w:w="1276" w:type="dxa"/>
            <w:tcBorders>
              <w:top w:val="nil"/>
              <w:left w:val="nil"/>
              <w:bottom w:val="single" w:sz="4" w:space="0" w:color="auto"/>
              <w:right w:val="single" w:sz="4" w:space="0" w:color="auto"/>
            </w:tcBorders>
            <w:vAlign w:val="center"/>
          </w:tcPr>
          <w:p w14:paraId="2C83CCAE" w14:textId="3D91F093" w:rsidR="00D34F83" w:rsidRPr="00794ADE" w:rsidRDefault="00D34F83" w:rsidP="00D34F83">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 xml:space="preserve">38,926 </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750084D" w14:textId="39E0C96A"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39,705</w:t>
            </w:r>
          </w:p>
        </w:tc>
        <w:tc>
          <w:tcPr>
            <w:tcW w:w="1672" w:type="dxa"/>
            <w:tcBorders>
              <w:top w:val="nil"/>
              <w:left w:val="nil"/>
              <w:bottom w:val="single" w:sz="4" w:space="0" w:color="auto"/>
              <w:right w:val="single" w:sz="4" w:space="0" w:color="auto"/>
            </w:tcBorders>
            <w:shd w:val="clear" w:color="auto" w:fill="auto"/>
            <w:noWrap/>
            <w:vAlign w:val="center"/>
          </w:tcPr>
          <w:p w14:paraId="345B4AB0" w14:textId="12F3E06D"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40,499</w:t>
            </w:r>
          </w:p>
        </w:tc>
        <w:tc>
          <w:tcPr>
            <w:tcW w:w="1588" w:type="dxa"/>
            <w:tcBorders>
              <w:top w:val="nil"/>
              <w:left w:val="nil"/>
              <w:bottom w:val="single" w:sz="4" w:space="0" w:color="auto"/>
              <w:right w:val="single" w:sz="4" w:space="0" w:color="auto"/>
            </w:tcBorders>
            <w:shd w:val="clear" w:color="auto" w:fill="auto"/>
            <w:noWrap/>
            <w:vAlign w:val="center"/>
          </w:tcPr>
          <w:p w14:paraId="2D4D1E2D" w14:textId="5073DF18"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41,309</w:t>
            </w:r>
          </w:p>
        </w:tc>
      </w:tr>
      <w:tr w:rsidR="00D34F83" w:rsidRPr="00117A9C" w14:paraId="3C78289D" w14:textId="77777777" w:rsidTr="00F0009E">
        <w:trPr>
          <w:trHeight w:val="300"/>
        </w:trPr>
        <w:tc>
          <w:tcPr>
            <w:tcW w:w="1320" w:type="dxa"/>
            <w:vMerge/>
            <w:tcBorders>
              <w:left w:val="single" w:sz="4" w:space="0" w:color="auto"/>
              <w:right w:val="single" w:sz="4" w:space="0" w:color="auto"/>
            </w:tcBorders>
            <w:shd w:val="clear" w:color="auto" w:fill="auto"/>
            <w:vAlign w:val="center"/>
            <w:hideMark/>
          </w:tcPr>
          <w:p w14:paraId="3A27839F"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12" w:space="0" w:color="000000"/>
              <w:right w:val="single" w:sz="4" w:space="0" w:color="auto"/>
            </w:tcBorders>
            <w:vAlign w:val="center"/>
            <w:hideMark/>
          </w:tcPr>
          <w:p w14:paraId="18F144FB"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4" w:space="0" w:color="auto"/>
              <w:right w:val="single" w:sz="4" w:space="0" w:color="auto"/>
            </w:tcBorders>
            <w:shd w:val="clear" w:color="auto" w:fill="auto"/>
            <w:vAlign w:val="center"/>
            <w:hideMark/>
          </w:tcPr>
          <w:p w14:paraId="7AF00FF8" w14:textId="77777777" w:rsidR="00D34F83" w:rsidRPr="00117A9C" w:rsidRDefault="00D34F83" w:rsidP="00D34F83">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Age 18</w:t>
            </w:r>
          </w:p>
        </w:tc>
        <w:tc>
          <w:tcPr>
            <w:tcW w:w="1276" w:type="dxa"/>
            <w:tcBorders>
              <w:top w:val="nil"/>
              <w:left w:val="nil"/>
              <w:bottom w:val="single" w:sz="4" w:space="0" w:color="auto"/>
              <w:right w:val="single" w:sz="4" w:space="0" w:color="auto"/>
            </w:tcBorders>
            <w:vAlign w:val="center"/>
          </w:tcPr>
          <w:p w14:paraId="66A1A589" w14:textId="0F4B27BE" w:rsidR="00D34F83" w:rsidRPr="00794ADE" w:rsidRDefault="00D34F83" w:rsidP="00E92214">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33,637</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2587021" w14:textId="77F288A3"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34,310</w:t>
            </w:r>
          </w:p>
        </w:tc>
        <w:tc>
          <w:tcPr>
            <w:tcW w:w="1672" w:type="dxa"/>
            <w:tcBorders>
              <w:top w:val="nil"/>
              <w:left w:val="nil"/>
              <w:bottom w:val="single" w:sz="4" w:space="0" w:color="auto"/>
              <w:right w:val="single" w:sz="4" w:space="0" w:color="auto"/>
            </w:tcBorders>
            <w:shd w:val="clear" w:color="auto" w:fill="auto"/>
            <w:noWrap/>
            <w:vAlign w:val="center"/>
          </w:tcPr>
          <w:p w14:paraId="75D28963" w14:textId="37B2D2E6"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34,996</w:t>
            </w:r>
          </w:p>
        </w:tc>
        <w:tc>
          <w:tcPr>
            <w:tcW w:w="1588" w:type="dxa"/>
            <w:tcBorders>
              <w:top w:val="nil"/>
              <w:left w:val="nil"/>
              <w:bottom w:val="single" w:sz="4" w:space="0" w:color="auto"/>
              <w:right w:val="single" w:sz="4" w:space="0" w:color="auto"/>
            </w:tcBorders>
            <w:shd w:val="clear" w:color="auto" w:fill="auto"/>
            <w:noWrap/>
            <w:vAlign w:val="center"/>
          </w:tcPr>
          <w:p w14:paraId="28ED8E48" w14:textId="6CEC0415"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35,696</w:t>
            </w:r>
          </w:p>
        </w:tc>
      </w:tr>
      <w:tr w:rsidR="00D34F83" w:rsidRPr="00117A9C" w14:paraId="5D0D24B3" w14:textId="77777777" w:rsidTr="00F0009E">
        <w:trPr>
          <w:trHeight w:val="300"/>
        </w:trPr>
        <w:tc>
          <w:tcPr>
            <w:tcW w:w="1320" w:type="dxa"/>
            <w:vMerge/>
            <w:tcBorders>
              <w:left w:val="single" w:sz="4" w:space="0" w:color="auto"/>
              <w:bottom w:val="single" w:sz="18" w:space="0" w:color="auto"/>
              <w:right w:val="single" w:sz="4" w:space="0" w:color="auto"/>
            </w:tcBorders>
            <w:shd w:val="clear" w:color="auto" w:fill="auto"/>
            <w:vAlign w:val="center"/>
            <w:hideMark/>
          </w:tcPr>
          <w:p w14:paraId="68BADB4F"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18" w:space="0" w:color="auto"/>
              <w:right w:val="single" w:sz="4" w:space="0" w:color="auto"/>
            </w:tcBorders>
            <w:vAlign w:val="center"/>
            <w:hideMark/>
          </w:tcPr>
          <w:p w14:paraId="637C6274" w14:textId="77777777" w:rsidR="00D34F83" w:rsidRPr="00117A9C" w:rsidRDefault="00D34F83" w:rsidP="00D34F83">
            <w:pPr>
              <w:spacing w:after="0" w:line="240" w:lineRule="auto"/>
              <w:ind w:left="0" w:firstLine="0"/>
              <w:rPr>
                <w:rFonts w:ascii="Calibri" w:eastAsia="Times New Roman" w:hAnsi="Calibri" w:cs="Calibri"/>
                <w:b/>
                <w:bCs/>
                <w:color w:val="000000"/>
                <w:lang w:eastAsia="en-AU"/>
              </w:rPr>
            </w:pPr>
          </w:p>
        </w:tc>
        <w:tc>
          <w:tcPr>
            <w:tcW w:w="851" w:type="dxa"/>
            <w:tcBorders>
              <w:top w:val="nil"/>
              <w:left w:val="nil"/>
              <w:bottom w:val="single" w:sz="18" w:space="0" w:color="auto"/>
              <w:right w:val="single" w:sz="4" w:space="0" w:color="auto"/>
            </w:tcBorders>
            <w:shd w:val="clear" w:color="auto" w:fill="auto"/>
            <w:vAlign w:val="center"/>
            <w:hideMark/>
          </w:tcPr>
          <w:p w14:paraId="35D9E68A" w14:textId="77777777" w:rsidR="00D34F83" w:rsidRPr="00117A9C" w:rsidRDefault="00D34F83" w:rsidP="00D34F83">
            <w:pPr>
              <w:spacing w:after="0" w:line="240" w:lineRule="auto"/>
              <w:ind w:left="0" w:firstLine="0"/>
              <w:jc w:val="center"/>
              <w:rPr>
                <w:rFonts w:ascii="Calibri" w:eastAsia="Times New Roman" w:hAnsi="Calibri" w:cs="Calibri"/>
                <w:color w:val="000000"/>
                <w:lang w:eastAsia="en-AU"/>
              </w:rPr>
            </w:pPr>
            <w:r w:rsidRPr="00117A9C">
              <w:rPr>
                <w:rFonts w:ascii="Calibri" w:eastAsia="Times New Roman" w:hAnsi="Calibri" w:cs="Calibri"/>
                <w:color w:val="000000"/>
                <w:lang w:eastAsia="en-AU"/>
              </w:rPr>
              <w:t>Under 18</w:t>
            </w:r>
          </w:p>
        </w:tc>
        <w:tc>
          <w:tcPr>
            <w:tcW w:w="1276" w:type="dxa"/>
            <w:tcBorders>
              <w:top w:val="nil"/>
              <w:left w:val="nil"/>
              <w:bottom w:val="single" w:sz="18" w:space="0" w:color="auto"/>
              <w:right w:val="single" w:sz="4" w:space="0" w:color="auto"/>
            </w:tcBorders>
            <w:vAlign w:val="center"/>
          </w:tcPr>
          <w:p w14:paraId="036E1347" w14:textId="650C85D9" w:rsidR="00D34F83" w:rsidRPr="00794ADE" w:rsidRDefault="00D34F83" w:rsidP="00D34F83">
            <w:pPr>
              <w:spacing w:after="0" w:line="240" w:lineRule="auto"/>
              <w:ind w:left="0" w:firstLine="0"/>
              <w:jc w:val="center"/>
              <w:rPr>
                <w:rFonts w:ascii="Calibri" w:eastAsia="Times New Roman" w:hAnsi="Calibri" w:cs="Calibri"/>
                <w:color w:val="000000"/>
                <w:lang w:eastAsia="en-AU"/>
              </w:rPr>
            </w:pPr>
            <w:r w:rsidRPr="00191383">
              <w:rPr>
                <w:rFonts w:ascii="Calibri" w:eastAsia="Times New Roman" w:hAnsi="Calibri" w:cs="Calibri"/>
                <w:color w:val="000000"/>
                <w:lang w:eastAsia="en-AU"/>
              </w:rPr>
              <w:t>28,832</w:t>
            </w:r>
          </w:p>
        </w:tc>
        <w:tc>
          <w:tcPr>
            <w:tcW w:w="1559" w:type="dxa"/>
            <w:tcBorders>
              <w:top w:val="nil"/>
              <w:left w:val="single" w:sz="4" w:space="0" w:color="auto"/>
              <w:bottom w:val="single" w:sz="18" w:space="0" w:color="auto"/>
              <w:right w:val="single" w:sz="4" w:space="0" w:color="auto"/>
            </w:tcBorders>
            <w:shd w:val="clear" w:color="auto" w:fill="auto"/>
            <w:noWrap/>
            <w:vAlign w:val="center"/>
          </w:tcPr>
          <w:p w14:paraId="30E647C9" w14:textId="10FFE947"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29,409</w:t>
            </w:r>
          </w:p>
        </w:tc>
        <w:tc>
          <w:tcPr>
            <w:tcW w:w="1672" w:type="dxa"/>
            <w:tcBorders>
              <w:top w:val="nil"/>
              <w:left w:val="nil"/>
              <w:bottom w:val="single" w:sz="18" w:space="0" w:color="auto"/>
              <w:right w:val="single" w:sz="4" w:space="0" w:color="auto"/>
            </w:tcBorders>
            <w:shd w:val="clear" w:color="auto" w:fill="auto"/>
            <w:noWrap/>
            <w:vAlign w:val="center"/>
          </w:tcPr>
          <w:p w14:paraId="0D5CBE51" w14:textId="079CDE2F"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29,997</w:t>
            </w:r>
          </w:p>
        </w:tc>
        <w:tc>
          <w:tcPr>
            <w:tcW w:w="1588" w:type="dxa"/>
            <w:tcBorders>
              <w:top w:val="nil"/>
              <w:left w:val="nil"/>
              <w:bottom w:val="single" w:sz="18" w:space="0" w:color="auto"/>
              <w:right w:val="single" w:sz="4" w:space="0" w:color="auto"/>
            </w:tcBorders>
            <w:shd w:val="clear" w:color="auto" w:fill="auto"/>
            <w:noWrap/>
            <w:vAlign w:val="center"/>
          </w:tcPr>
          <w:p w14:paraId="39FDEA2A" w14:textId="4A983225" w:rsidR="00D34F83" w:rsidRPr="00507C2C" w:rsidRDefault="00D34F83" w:rsidP="00D34F83">
            <w:pPr>
              <w:spacing w:after="0" w:line="240" w:lineRule="auto"/>
              <w:ind w:left="0" w:firstLine="0"/>
              <w:jc w:val="center"/>
              <w:rPr>
                <w:rFonts w:ascii="Calibri" w:eastAsia="Times New Roman" w:hAnsi="Calibri" w:cs="Calibri"/>
                <w:lang w:eastAsia="en-AU"/>
              </w:rPr>
            </w:pPr>
            <w:r w:rsidRPr="00507C2C">
              <w:rPr>
                <w:rFonts w:ascii="Calibri" w:hAnsi="Calibri" w:cs="Calibri"/>
              </w:rPr>
              <w:t>30,597</w:t>
            </w:r>
          </w:p>
        </w:tc>
      </w:tr>
    </w:tbl>
    <w:p w14:paraId="5C2561BA" w14:textId="0AEC65A0" w:rsidR="00D23DAE" w:rsidRPr="00AB573C" w:rsidRDefault="00D23DAE" w:rsidP="00DA213D">
      <w:pPr>
        <w:pStyle w:val="Clause"/>
        <w:numPr>
          <w:ilvl w:val="0"/>
          <w:numId w:val="0"/>
        </w:numPr>
        <w:spacing w:before="240"/>
        <w:ind w:left="493"/>
      </w:pPr>
      <w:r w:rsidRPr="00AB573C">
        <w:t>Note:</w:t>
      </w:r>
      <w:r w:rsidR="0079137C">
        <w:tab/>
      </w:r>
      <w:r w:rsidRPr="00AB573C">
        <w:t>Cadet</w:t>
      </w:r>
      <w:r w:rsidR="008A4E5D" w:rsidRPr="00AB573C">
        <w:t>s</w:t>
      </w:r>
      <w:r w:rsidRPr="00AB573C">
        <w:t xml:space="preserve"> undertaking full time study will be paid 57</w:t>
      </w:r>
      <w:r w:rsidR="0079137C">
        <w:t xml:space="preserve"> per cent</w:t>
      </w:r>
      <w:r w:rsidRPr="00AB573C">
        <w:t xml:space="preserve"> of the minimum (including junior rates where applicable) that would be payable to the </w:t>
      </w:r>
      <w:r w:rsidR="00FC5DB4">
        <w:t>c</w:t>
      </w:r>
      <w:r w:rsidRPr="00AB573C">
        <w:t>adet</w:t>
      </w:r>
      <w:r w:rsidR="008A4E5D" w:rsidRPr="00AB573C">
        <w:t>s</w:t>
      </w:r>
      <w:r w:rsidRPr="00AB573C">
        <w:t xml:space="preserve"> if </w:t>
      </w:r>
      <w:r w:rsidR="00FC5DB4">
        <w:t xml:space="preserve">the cadet </w:t>
      </w:r>
      <w:r w:rsidRPr="00AB573C">
        <w:t>was performing practical training.</w:t>
      </w:r>
    </w:p>
    <w:p w14:paraId="5C2561BC" w14:textId="0D6ADFDB" w:rsidR="008A4E5D" w:rsidRPr="004B5295" w:rsidRDefault="008A4E5D" w:rsidP="004B5295">
      <w:pPr>
        <w:pStyle w:val="Clause"/>
      </w:pPr>
      <w:r w:rsidRPr="00AB573C">
        <w:t>A cadet employee is entitled to reimbursement for all compulsory fees paid during the year relating to the approved study paid for that year. A cadet also receives payment of an annual allowance of $550 to p</w:t>
      </w:r>
      <w:r w:rsidR="00671A60">
        <w:t>rovide for books and equipment.</w:t>
      </w:r>
    </w:p>
    <w:p w14:paraId="5C2561BD" w14:textId="5A6EEB0D" w:rsidR="00A50609" w:rsidRDefault="00D92676" w:rsidP="00D23DAE">
      <w:pPr>
        <w:pStyle w:val="Heading1"/>
      </w:pPr>
      <w:bookmarkStart w:id="271" w:name="_Toc530645487"/>
      <w:bookmarkStart w:id="272" w:name="_Toc2603710"/>
      <w:r w:rsidRPr="00AB573C">
        <w:lastRenderedPageBreak/>
        <w:t>Attachment C –</w:t>
      </w:r>
      <w:r w:rsidR="00D23DAE" w:rsidRPr="00AB573C">
        <w:t xml:space="preserve"> </w:t>
      </w:r>
      <w:r w:rsidR="00C24A13" w:rsidRPr="00AB573C">
        <w:t>G</w:t>
      </w:r>
      <w:r w:rsidR="00D23DAE" w:rsidRPr="00AB573C">
        <w:t xml:space="preserve">overnment </w:t>
      </w:r>
      <w:r w:rsidR="00C24A13" w:rsidRPr="00AB573C">
        <w:t>L</w:t>
      </w:r>
      <w:r w:rsidR="00D23DAE" w:rsidRPr="00AB573C">
        <w:t>awyer Broadband</w:t>
      </w:r>
      <w:r w:rsidR="0079137C">
        <w:t>s</w:t>
      </w:r>
      <w:r w:rsidR="00D23DAE" w:rsidRPr="00AB573C">
        <w:t xml:space="preserve"> and </w:t>
      </w:r>
      <w:r w:rsidR="00C24A13" w:rsidRPr="00AB573C">
        <w:t>s</w:t>
      </w:r>
      <w:r w:rsidR="00D23DAE" w:rsidRPr="00AB573C">
        <w:t xml:space="preserve">alary </w:t>
      </w:r>
      <w:r w:rsidR="00C24A13" w:rsidRPr="00AB573C">
        <w:t>i</w:t>
      </w:r>
      <w:r w:rsidR="00D23DAE" w:rsidRPr="00AB573C">
        <w:t>ncreases</w:t>
      </w:r>
      <w:bookmarkEnd w:id="271"/>
      <w:bookmarkEnd w:id="272"/>
    </w:p>
    <w:p w14:paraId="40E576D4" w14:textId="460BD184" w:rsidR="00DA213D" w:rsidRDefault="00DA213D" w:rsidP="00DA213D">
      <w:pPr>
        <w:pStyle w:val="Caption"/>
        <w:ind w:left="567"/>
      </w:pPr>
      <w:r>
        <w:t xml:space="preserve">Table </w:t>
      </w:r>
      <w:r w:rsidR="009F66A3">
        <w:rPr>
          <w:noProof/>
        </w:rPr>
        <w:fldChar w:fldCharType="begin"/>
      </w:r>
      <w:r w:rsidR="009F66A3">
        <w:rPr>
          <w:noProof/>
        </w:rPr>
        <w:instrText xml:space="preserve"> SEQ Table \* ARABIC </w:instrText>
      </w:r>
      <w:r w:rsidR="009F66A3">
        <w:rPr>
          <w:noProof/>
        </w:rPr>
        <w:fldChar w:fldCharType="separate"/>
      </w:r>
      <w:r w:rsidR="00DE7E2C">
        <w:rPr>
          <w:noProof/>
        </w:rPr>
        <w:t>6</w:t>
      </w:r>
      <w:r w:rsidR="009F66A3">
        <w:rPr>
          <w:noProof/>
        </w:rPr>
        <w:fldChar w:fldCharType="end"/>
      </w:r>
      <w:r>
        <w:t xml:space="preserve">: </w:t>
      </w:r>
      <w:r w:rsidRPr="00991853">
        <w:t>Principal Government Lawyer Band</w:t>
      </w:r>
    </w:p>
    <w:tbl>
      <w:tblPr>
        <w:tblW w:w="9711" w:type="dxa"/>
        <w:tblInd w:w="93" w:type="dxa"/>
        <w:tblLayout w:type="fixed"/>
        <w:tblLook w:val="04A0" w:firstRow="1" w:lastRow="0" w:firstColumn="1" w:lastColumn="0" w:noHBand="0" w:noVBand="1"/>
      </w:tblPr>
      <w:tblGrid>
        <w:gridCol w:w="1370"/>
        <w:gridCol w:w="1416"/>
        <w:gridCol w:w="802"/>
        <w:gridCol w:w="1276"/>
        <w:gridCol w:w="1559"/>
        <w:gridCol w:w="1701"/>
        <w:gridCol w:w="1587"/>
      </w:tblGrid>
      <w:tr w:rsidR="004F4881" w:rsidRPr="00BF602D" w14:paraId="58593E58" w14:textId="77777777" w:rsidTr="004B5295">
        <w:trPr>
          <w:trHeight w:val="675"/>
          <w:tblHeader/>
        </w:trPr>
        <w:tc>
          <w:tcPr>
            <w:tcW w:w="1370" w:type="dxa"/>
            <w:tcBorders>
              <w:top w:val="single" w:sz="4" w:space="0" w:color="auto"/>
              <w:left w:val="single" w:sz="4" w:space="0" w:color="auto"/>
              <w:bottom w:val="single" w:sz="18" w:space="0" w:color="auto"/>
              <w:right w:val="single" w:sz="4" w:space="0" w:color="auto"/>
            </w:tcBorders>
            <w:shd w:val="clear" w:color="auto" w:fill="auto"/>
            <w:vAlign w:val="center"/>
            <w:hideMark/>
          </w:tcPr>
          <w:p w14:paraId="1CD6731F" w14:textId="77777777" w:rsidR="004F4881" w:rsidRPr="00BF602D" w:rsidRDefault="004F4881" w:rsidP="004F4881">
            <w:pPr>
              <w:spacing w:after="0" w:line="240" w:lineRule="auto"/>
              <w:ind w:left="0" w:firstLine="0"/>
              <w:jc w:val="center"/>
              <w:rPr>
                <w:rFonts w:ascii="Calibri" w:eastAsia="Times New Roman" w:hAnsi="Calibri" w:cs="Calibri"/>
                <w:b/>
                <w:bCs/>
                <w:color w:val="000000"/>
                <w:lang w:eastAsia="en-AU"/>
              </w:rPr>
            </w:pPr>
            <w:r w:rsidRPr="00BF602D">
              <w:rPr>
                <w:rFonts w:ascii="Calibri" w:eastAsia="Times New Roman" w:hAnsi="Calibri" w:cs="Calibri"/>
                <w:b/>
                <w:bCs/>
                <w:color w:val="000000"/>
                <w:lang w:eastAsia="en-AU"/>
              </w:rPr>
              <w:t>Broadband</w:t>
            </w:r>
          </w:p>
        </w:tc>
        <w:tc>
          <w:tcPr>
            <w:tcW w:w="1416" w:type="dxa"/>
            <w:tcBorders>
              <w:top w:val="single" w:sz="4" w:space="0" w:color="auto"/>
              <w:left w:val="nil"/>
              <w:bottom w:val="single" w:sz="18" w:space="0" w:color="auto"/>
              <w:right w:val="single" w:sz="4" w:space="0" w:color="auto"/>
            </w:tcBorders>
            <w:shd w:val="clear" w:color="auto" w:fill="auto"/>
            <w:vAlign w:val="center"/>
            <w:hideMark/>
          </w:tcPr>
          <w:p w14:paraId="6A0B3491" w14:textId="77777777" w:rsidR="004F4881" w:rsidRPr="00BF602D" w:rsidRDefault="004F4881" w:rsidP="004F4881">
            <w:pPr>
              <w:spacing w:after="0" w:line="240" w:lineRule="auto"/>
              <w:ind w:left="0" w:firstLine="0"/>
              <w:jc w:val="center"/>
              <w:rPr>
                <w:rFonts w:ascii="Calibri" w:eastAsia="Times New Roman" w:hAnsi="Calibri" w:cs="Calibri"/>
                <w:b/>
                <w:bCs/>
                <w:color w:val="000000"/>
                <w:lang w:eastAsia="en-AU"/>
              </w:rPr>
            </w:pPr>
            <w:r w:rsidRPr="00BF602D">
              <w:rPr>
                <w:rFonts w:ascii="Calibri" w:eastAsia="Times New Roman" w:hAnsi="Calibri" w:cs="Calibri"/>
                <w:b/>
                <w:bCs/>
                <w:color w:val="000000"/>
                <w:lang w:eastAsia="en-AU"/>
              </w:rPr>
              <w:t>Classification</w:t>
            </w:r>
          </w:p>
        </w:tc>
        <w:tc>
          <w:tcPr>
            <w:tcW w:w="802" w:type="dxa"/>
            <w:tcBorders>
              <w:top w:val="single" w:sz="4" w:space="0" w:color="auto"/>
              <w:left w:val="nil"/>
              <w:bottom w:val="single" w:sz="18" w:space="0" w:color="auto"/>
              <w:right w:val="single" w:sz="4" w:space="0" w:color="auto"/>
            </w:tcBorders>
            <w:shd w:val="clear" w:color="auto" w:fill="auto"/>
            <w:vAlign w:val="center"/>
            <w:hideMark/>
          </w:tcPr>
          <w:p w14:paraId="4AEC8361" w14:textId="77777777" w:rsidR="004F4881" w:rsidRPr="00BF602D" w:rsidRDefault="004F4881" w:rsidP="004F4881">
            <w:pPr>
              <w:spacing w:after="0" w:line="240" w:lineRule="auto"/>
              <w:ind w:left="0" w:firstLine="0"/>
              <w:jc w:val="center"/>
              <w:rPr>
                <w:rFonts w:ascii="Calibri" w:eastAsia="Times New Roman" w:hAnsi="Calibri" w:cs="Calibri"/>
                <w:b/>
                <w:bCs/>
                <w:color w:val="000000"/>
                <w:lang w:eastAsia="en-AU"/>
              </w:rPr>
            </w:pPr>
            <w:r w:rsidRPr="00BF602D">
              <w:rPr>
                <w:rFonts w:ascii="Calibri" w:eastAsia="Times New Roman" w:hAnsi="Calibri" w:cs="Calibri"/>
                <w:b/>
                <w:bCs/>
                <w:color w:val="000000"/>
                <w:lang w:eastAsia="en-AU"/>
              </w:rPr>
              <w:t xml:space="preserve">Pay </w:t>
            </w:r>
            <w:r>
              <w:rPr>
                <w:rFonts w:ascii="Calibri" w:eastAsia="Times New Roman" w:hAnsi="Calibri" w:cs="Calibri"/>
                <w:b/>
                <w:bCs/>
                <w:color w:val="000000"/>
                <w:lang w:eastAsia="en-AU"/>
              </w:rPr>
              <w:t>p</w:t>
            </w:r>
            <w:r w:rsidRPr="00BF602D">
              <w:rPr>
                <w:rFonts w:ascii="Calibri" w:eastAsia="Times New Roman" w:hAnsi="Calibri" w:cs="Calibri"/>
                <w:b/>
                <w:bCs/>
                <w:color w:val="000000"/>
                <w:lang w:eastAsia="en-AU"/>
              </w:rPr>
              <w:t>oint</w:t>
            </w:r>
          </w:p>
        </w:tc>
        <w:tc>
          <w:tcPr>
            <w:tcW w:w="1276" w:type="dxa"/>
            <w:tcBorders>
              <w:top w:val="single" w:sz="4" w:space="0" w:color="auto"/>
              <w:left w:val="nil"/>
              <w:bottom w:val="single" w:sz="18" w:space="0" w:color="auto"/>
              <w:right w:val="single" w:sz="4" w:space="0" w:color="auto"/>
            </w:tcBorders>
            <w:vAlign w:val="center"/>
          </w:tcPr>
          <w:p w14:paraId="6E78FEDF" w14:textId="77777777" w:rsidR="004F4881" w:rsidRDefault="004F4881" w:rsidP="004F4881">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Current rates</w:t>
            </w:r>
          </w:p>
        </w:tc>
        <w:tc>
          <w:tcPr>
            <w:tcW w:w="1559" w:type="dxa"/>
            <w:tcBorders>
              <w:top w:val="single" w:sz="4" w:space="0" w:color="auto"/>
              <w:left w:val="single" w:sz="4" w:space="0" w:color="auto"/>
              <w:bottom w:val="single" w:sz="18" w:space="0" w:color="auto"/>
              <w:right w:val="single" w:sz="4" w:space="0" w:color="auto"/>
            </w:tcBorders>
            <w:shd w:val="clear" w:color="auto" w:fill="auto"/>
            <w:vAlign w:val="center"/>
          </w:tcPr>
          <w:p w14:paraId="32D69AA9" w14:textId="4DD74568" w:rsidR="004F4881" w:rsidRPr="0034681D" w:rsidRDefault="008422EB" w:rsidP="004F4881">
            <w:pPr>
              <w:spacing w:after="0" w:line="240" w:lineRule="auto"/>
              <w:ind w:left="0" w:firstLine="0"/>
              <w:jc w:val="center"/>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2</w:t>
            </w:r>
            <w:r w:rsidR="00486C2A">
              <w:rPr>
                <w:rFonts w:ascii="Calibri" w:eastAsia="Times New Roman" w:hAnsi="Calibri" w:cs="Calibri"/>
                <w:b/>
                <w:bCs/>
                <w:color w:val="000000"/>
                <w:sz w:val="20"/>
                <w:szCs w:val="20"/>
                <w:lang w:eastAsia="en-AU"/>
              </w:rPr>
              <w:t>9</w:t>
            </w:r>
            <w:r>
              <w:rPr>
                <w:rFonts w:ascii="Calibri" w:eastAsia="Times New Roman" w:hAnsi="Calibri" w:cs="Calibri"/>
                <w:b/>
                <w:bCs/>
                <w:color w:val="000000"/>
                <w:sz w:val="20"/>
                <w:szCs w:val="20"/>
                <w:lang w:eastAsia="en-AU"/>
              </w:rPr>
              <w:t> March 2019</w:t>
            </w:r>
          </w:p>
          <w:p w14:paraId="6DF823BA" w14:textId="27017132" w:rsidR="004F4881" w:rsidRPr="00BF602D" w:rsidRDefault="00CB219E" w:rsidP="00CB219E">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2</w:t>
            </w:r>
            <w:r w:rsidR="004F4881">
              <w:rPr>
                <w:rFonts w:ascii="Calibri" w:eastAsia="Times New Roman" w:hAnsi="Calibri" w:cs="Calibri"/>
                <w:b/>
                <w:bCs/>
                <w:color w:val="000000"/>
                <w:lang w:eastAsia="en-AU"/>
              </w:rPr>
              <w:t>%</w:t>
            </w:r>
          </w:p>
        </w:tc>
        <w:tc>
          <w:tcPr>
            <w:tcW w:w="1701" w:type="dxa"/>
            <w:tcBorders>
              <w:top w:val="single" w:sz="4" w:space="0" w:color="auto"/>
              <w:left w:val="nil"/>
              <w:bottom w:val="single" w:sz="18" w:space="0" w:color="auto"/>
              <w:right w:val="single" w:sz="4" w:space="0" w:color="auto"/>
            </w:tcBorders>
            <w:shd w:val="clear" w:color="auto" w:fill="auto"/>
            <w:vAlign w:val="center"/>
          </w:tcPr>
          <w:p w14:paraId="637F8AB5" w14:textId="3CC9F55F" w:rsidR="004F4881" w:rsidRDefault="004F4881" w:rsidP="004F4881">
            <w:pPr>
              <w:spacing w:after="0" w:line="240" w:lineRule="auto"/>
              <w:ind w:left="0" w:firstLine="0"/>
              <w:jc w:val="center"/>
              <w:rPr>
                <w:rFonts w:ascii="Calibri" w:eastAsia="Times New Roman" w:hAnsi="Calibri" w:cs="Calibri"/>
                <w:b/>
                <w:bCs/>
                <w:color w:val="000000"/>
                <w:lang w:eastAsia="en-AU"/>
              </w:rPr>
            </w:pPr>
            <w:r w:rsidRPr="00F0009E">
              <w:rPr>
                <w:rFonts w:ascii="Calibri" w:eastAsia="Times New Roman" w:hAnsi="Calibri" w:cs="Calibri"/>
                <w:b/>
                <w:bCs/>
                <w:color w:val="000000"/>
                <w:sz w:val="20"/>
                <w:lang w:eastAsia="en-AU"/>
              </w:rPr>
              <w:t xml:space="preserve">12 </w:t>
            </w:r>
            <w:r w:rsidR="008422EB" w:rsidRPr="00F0009E">
              <w:rPr>
                <w:rFonts w:ascii="Calibri" w:eastAsia="Times New Roman" w:hAnsi="Calibri" w:cs="Calibri"/>
                <w:b/>
                <w:bCs/>
                <w:color w:val="000000"/>
                <w:sz w:val="20"/>
                <w:lang w:eastAsia="en-AU"/>
              </w:rPr>
              <w:t>m</w:t>
            </w:r>
            <w:r w:rsidRPr="00F0009E">
              <w:rPr>
                <w:rFonts w:ascii="Calibri" w:eastAsia="Times New Roman" w:hAnsi="Calibri" w:cs="Calibri"/>
                <w:b/>
                <w:bCs/>
                <w:color w:val="000000"/>
                <w:sz w:val="20"/>
                <w:lang w:eastAsia="en-AU"/>
              </w:rPr>
              <w:t>onths</w:t>
            </w:r>
            <w:r w:rsidR="00F35D16">
              <w:rPr>
                <w:rFonts w:ascii="Calibri" w:eastAsia="Times New Roman" w:hAnsi="Calibri" w:cs="Calibri"/>
                <w:b/>
                <w:bCs/>
                <w:color w:val="000000"/>
                <w:sz w:val="20"/>
                <w:lang w:eastAsia="en-AU"/>
              </w:rPr>
              <w:t xml:space="preserve"> after commencement</w:t>
            </w:r>
          </w:p>
          <w:p w14:paraId="2EF93093" w14:textId="77777777" w:rsidR="004F4881" w:rsidRPr="00AE70DD" w:rsidRDefault="004F4881" w:rsidP="004F4881">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2%</w:t>
            </w:r>
          </w:p>
        </w:tc>
        <w:tc>
          <w:tcPr>
            <w:tcW w:w="1587" w:type="dxa"/>
            <w:tcBorders>
              <w:top w:val="single" w:sz="4" w:space="0" w:color="auto"/>
              <w:left w:val="nil"/>
              <w:bottom w:val="single" w:sz="18" w:space="0" w:color="auto"/>
              <w:right w:val="single" w:sz="4" w:space="0" w:color="auto"/>
            </w:tcBorders>
            <w:shd w:val="clear" w:color="auto" w:fill="auto"/>
            <w:vAlign w:val="center"/>
          </w:tcPr>
          <w:p w14:paraId="28C943AE" w14:textId="083C23EC" w:rsidR="004F4881" w:rsidRDefault="004F4881" w:rsidP="004F4881">
            <w:pPr>
              <w:spacing w:after="0" w:line="240" w:lineRule="auto"/>
              <w:ind w:left="0" w:firstLine="0"/>
              <w:jc w:val="center"/>
              <w:rPr>
                <w:rFonts w:ascii="Calibri" w:eastAsia="Times New Roman" w:hAnsi="Calibri" w:cs="Calibri"/>
                <w:b/>
                <w:bCs/>
                <w:color w:val="000000"/>
                <w:lang w:eastAsia="en-AU"/>
              </w:rPr>
            </w:pPr>
            <w:r w:rsidRPr="00F0009E">
              <w:rPr>
                <w:rFonts w:ascii="Calibri" w:eastAsia="Times New Roman" w:hAnsi="Calibri" w:cs="Calibri"/>
                <w:b/>
                <w:bCs/>
                <w:color w:val="000000"/>
                <w:sz w:val="20"/>
                <w:lang w:eastAsia="en-AU"/>
              </w:rPr>
              <w:t xml:space="preserve">24 </w:t>
            </w:r>
            <w:r w:rsidR="008422EB" w:rsidRPr="00F0009E">
              <w:rPr>
                <w:rFonts w:ascii="Calibri" w:eastAsia="Times New Roman" w:hAnsi="Calibri" w:cs="Calibri"/>
                <w:b/>
                <w:bCs/>
                <w:color w:val="000000"/>
                <w:sz w:val="20"/>
                <w:lang w:eastAsia="en-AU"/>
              </w:rPr>
              <w:t>m</w:t>
            </w:r>
            <w:r w:rsidRPr="00F0009E">
              <w:rPr>
                <w:rFonts w:ascii="Calibri" w:eastAsia="Times New Roman" w:hAnsi="Calibri" w:cs="Calibri"/>
                <w:b/>
                <w:bCs/>
                <w:color w:val="000000"/>
                <w:sz w:val="20"/>
                <w:lang w:eastAsia="en-AU"/>
              </w:rPr>
              <w:t>onths</w:t>
            </w:r>
            <w:r w:rsidR="00F35D16">
              <w:rPr>
                <w:rFonts w:ascii="Calibri" w:eastAsia="Times New Roman" w:hAnsi="Calibri" w:cs="Calibri"/>
                <w:b/>
                <w:bCs/>
                <w:color w:val="000000"/>
                <w:sz w:val="20"/>
                <w:lang w:eastAsia="en-AU"/>
              </w:rPr>
              <w:t xml:space="preserve"> after commencement</w:t>
            </w:r>
          </w:p>
          <w:p w14:paraId="4C36409A" w14:textId="2B3BF633" w:rsidR="004F4881" w:rsidRPr="00AE70DD" w:rsidRDefault="00CB219E" w:rsidP="00CB219E">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2</w:t>
            </w:r>
            <w:r w:rsidR="004F4881">
              <w:rPr>
                <w:rFonts w:ascii="Calibri" w:eastAsia="Times New Roman" w:hAnsi="Calibri" w:cs="Calibri"/>
                <w:b/>
                <w:bCs/>
                <w:color w:val="000000"/>
                <w:lang w:eastAsia="en-AU"/>
              </w:rPr>
              <w:t>%</w:t>
            </w:r>
          </w:p>
        </w:tc>
      </w:tr>
      <w:tr w:rsidR="00CB219E" w:rsidRPr="00BF602D" w14:paraId="17A20F0C" w14:textId="77777777" w:rsidTr="00F35D16">
        <w:trPr>
          <w:trHeight w:val="300"/>
        </w:trPr>
        <w:tc>
          <w:tcPr>
            <w:tcW w:w="1370" w:type="dxa"/>
            <w:vMerge w:val="restart"/>
            <w:tcBorders>
              <w:top w:val="single" w:sz="18" w:space="0" w:color="auto"/>
              <w:left w:val="single" w:sz="4" w:space="0" w:color="auto"/>
              <w:right w:val="single" w:sz="4" w:space="0" w:color="auto"/>
            </w:tcBorders>
            <w:shd w:val="clear" w:color="auto" w:fill="auto"/>
            <w:vAlign w:val="center"/>
            <w:hideMark/>
          </w:tcPr>
          <w:p w14:paraId="72B98D1C" w14:textId="77777777" w:rsidR="00CB219E" w:rsidRPr="00BF602D" w:rsidRDefault="00CB219E" w:rsidP="00CB219E">
            <w:pPr>
              <w:spacing w:after="0" w:line="240" w:lineRule="auto"/>
              <w:ind w:left="0" w:firstLine="0"/>
              <w:jc w:val="center"/>
              <w:rPr>
                <w:rFonts w:ascii="Calibri" w:eastAsia="Times New Roman" w:hAnsi="Calibri" w:cs="Calibri"/>
                <w:b/>
                <w:bCs/>
                <w:color w:val="000000"/>
                <w:lang w:eastAsia="en-AU"/>
              </w:rPr>
            </w:pPr>
            <w:r w:rsidRPr="00BF602D">
              <w:rPr>
                <w:rFonts w:ascii="Calibri" w:eastAsia="Times New Roman" w:hAnsi="Calibri" w:cs="Calibri"/>
                <w:b/>
                <w:bCs/>
                <w:color w:val="000000"/>
                <w:lang w:eastAsia="en-AU"/>
              </w:rPr>
              <w:t>Principal Government Lawyer</w:t>
            </w:r>
          </w:p>
        </w:tc>
        <w:tc>
          <w:tcPr>
            <w:tcW w:w="1416" w:type="dxa"/>
            <w:vMerge w:val="restart"/>
            <w:tcBorders>
              <w:top w:val="single" w:sz="18" w:space="0" w:color="auto"/>
              <w:left w:val="single" w:sz="4" w:space="0" w:color="auto"/>
              <w:bottom w:val="single" w:sz="12" w:space="0" w:color="000000"/>
              <w:right w:val="single" w:sz="4" w:space="0" w:color="auto"/>
            </w:tcBorders>
            <w:shd w:val="clear" w:color="auto" w:fill="auto"/>
            <w:noWrap/>
            <w:vAlign w:val="center"/>
            <w:hideMark/>
          </w:tcPr>
          <w:p w14:paraId="53674E87" w14:textId="77777777" w:rsidR="00CB219E" w:rsidRPr="00BF602D" w:rsidRDefault="00CB219E" w:rsidP="00CB219E">
            <w:pPr>
              <w:spacing w:after="0" w:line="240" w:lineRule="auto"/>
              <w:ind w:left="0" w:firstLine="0"/>
              <w:jc w:val="center"/>
              <w:rPr>
                <w:rFonts w:ascii="Calibri" w:eastAsia="Times New Roman" w:hAnsi="Calibri" w:cs="Calibri"/>
                <w:b/>
                <w:bCs/>
                <w:color w:val="000000"/>
                <w:lang w:eastAsia="en-AU"/>
              </w:rPr>
            </w:pPr>
            <w:r w:rsidRPr="00BF602D">
              <w:rPr>
                <w:rFonts w:ascii="Calibri" w:eastAsia="Times New Roman" w:hAnsi="Calibri" w:cs="Calibri"/>
                <w:b/>
                <w:bCs/>
                <w:color w:val="000000"/>
                <w:lang w:eastAsia="en-AU"/>
              </w:rPr>
              <w:t>EL 2</w:t>
            </w:r>
          </w:p>
        </w:tc>
        <w:tc>
          <w:tcPr>
            <w:tcW w:w="802" w:type="dxa"/>
            <w:tcBorders>
              <w:top w:val="single" w:sz="18" w:space="0" w:color="auto"/>
              <w:left w:val="nil"/>
              <w:bottom w:val="single" w:sz="4" w:space="0" w:color="auto"/>
              <w:right w:val="single" w:sz="4" w:space="0" w:color="auto"/>
            </w:tcBorders>
            <w:shd w:val="clear" w:color="auto" w:fill="auto"/>
            <w:noWrap/>
            <w:vAlign w:val="center"/>
            <w:hideMark/>
          </w:tcPr>
          <w:p w14:paraId="3D3C657D" w14:textId="77777777" w:rsidR="00CB219E" w:rsidRPr="00BF602D" w:rsidRDefault="00CB219E" w:rsidP="00CB219E">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2</w:t>
            </w:r>
          </w:p>
        </w:tc>
        <w:tc>
          <w:tcPr>
            <w:tcW w:w="1276" w:type="dxa"/>
            <w:tcBorders>
              <w:top w:val="single" w:sz="18" w:space="0" w:color="auto"/>
              <w:left w:val="nil"/>
              <w:bottom w:val="single" w:sz="4" w:space="0" w:color="auto"/>
              <w:right w:val="single" w:sz="4" w:space="0" w:color="auto"/>
            </w:tcBorders>
            <w:vAlign w:val="center"/>
          </w:tcPr>
          <w:p w14:paraId="510E3B16" w14:textId="11CFBF6A" w:rsidR="00CB219E" w:rsidRPr="00F057D6" w:rsidRDefault="00CB219E" w:rsidP="00CB219E">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151,520</w:t>
            </w:r>
          </w:p>
        </w:tc>
        <w:tc>
          <w:tcPr>
            <w:tcW w:w="1559"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29FD8A31" w14:textId="751F1BDD"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154,550</w:t>
            </w:r>
          </w:p>
        </w:tc>
        <w:tc>
          <w:tcPr>
            <w:tcW w:w="1701" w:type="dxa"/>
            <w:tcBorders>
              <w:top w:val="single" w:sz="18" w:space="0" w:color="auto"/>
              <w:left w:val="nil"/>
              <w:bottom w:val="single" w:sz="4" w:space="0" w:color="auto"/>
              <w:right w:val="single" w:sz="4" w:space="0" w:color="auto"/>
            </w:tcBorders>
            <w:shd w:val="clear" w:color="auto" w:fill="auto"/>
            <w:noWrap/>
            <w:vAlign w:val="center"/>
          </w:tcPr>
          <w:p w14:paraId="7EAB5369" w14:textId="6237429B"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157,641</w:t>
            </w:r>
          </w:p>
        </w:tc>
        <w:tc>
          <w:tcPr>
            <w:tcW w:w="1587" w:type="dxa"/>
            <w:tcBorders>
              <w:top w:val="single" w:sz="18" w:space="0" w:color="auto"/>
              <w:left w:val="nil"/>
              <w:bottom w:val="single" w:sz="4" w:space="0" w:color="auto"/>
              <w:right w:val="single" w:sz="4" w:space="0" w:color="auto"/>
            </w:tcBorders>
            <w:shd w:val="clear" w:color="auto" w:fill="auto"/>
            <w:noWrap/>
            <w:vAlign w:val="center"/>
          </w:tcPr>
          <w:p w14:paraId="0DABECA4" w14:textId="7DE00452"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160,794</w:t>
            </w:r>
          </w:p>
        </w:tc>
      </w:tr>
      <w:tr w:rsidR="00CB219E" w:rsidRPr="00BF602D" w14:paraId="55FCF3A9" w14:textId="77777777" w:rsidTr="00F35D16">
        <w:trPr>
          <w:trHeight w:val="315"/>
        </w:trPr>
        <w:tc>
          <w:tcPr>
            <w:tcW w:w="1370" w:type="dxa"/>
            <w:vMerge/>
            <w:tcBorders>
              <w:left w:val="single" w:sz="4" w:space="0" w:color="auto"/>
              <w:bottom w:val="single" w:sz="12" w:space="0" w:color="000000"/>
              <w:right w:val="single" w:sz="4" w:space="0" w:color="auto"/>
            </w:tcBorders>
            <w:shd w:val="clear" w:color="auto" w:fill="auto"/>
            <w:vAlign w:val="center"/>
            <w:hideMark/>
          </w:tcPr>
          <w:p w14:paraId="3F27ED11" w14:textId="77777777" w:rsidR="00CB219E" w:rsidRPr="00BF602D" w:rsidRDefault="00CB219E" w:rsidP="00CB219E">
            <w:pPr>
              <w:spacing w:after="0" w:line="240" w:lineRule="auto"/>
              <w:ind w:left="0" w:firstLine="0"/>
              <w:rPr>
                <w:rFonts w:ascii="Calibri" w:eastAsia="Times New Roman" w:hAnsi="Calibri" w:cs="Calibri"/>
                <w:b/>
                <w:bCs/>
                <w:color w:val="000000"/>
                <w:lang w:eastAsia="en-AU"/>
              </w:rPr>
            </w:pPr>
          </w:p>
        </w:tc>
        <w:tc>
          <w:tcPr>
            <w:tcW w:w="1416" w:type="dxa"/>
            <w:vMerge/>
            <w:tcBorders>
              <w:top w:val="nil"/>
              <w:left w:val="single" w:sz="4" w:space="0" w:color="auto"/>
              <w:bottom w:val="single" w:sz="12" w:space="0" w:color="000000"/>
              <w:right w:val="single" w:sz="4" w:space="0" w:color="auto"/>
            </w:tcBorders>
            <w:vAlign w:val="center"/>
            <w:hideMark/>
          </w:tcPr>
          <w:p w14:paraId="79BE775E" w14:textId="77777777" w:rsidR="00CB219E" w:rsidRPr="00BF602D" w:rsidRDefault="00CB219E" w:rsidP="00CB219E">
            <w:pPr>
              <w:spacing w:after="0" w:line="240" w:lineRule="auto"/>
              <w:ind w:left="0" w:firstLine="0"/>
              <w:rPr>
                <w:rFonts w:ascii="Calibri" w:eastAsia="Times New Roman" w:hAnsi="Calibri" w:cs="Calibri"/>
                <w:b/>
                <w:bCs/>
                <w:color w:val="000000"/>
                <w:lang w:eastAsia="en-AU"/>
              </w:rPr>
            </w:pPr>
          </w:p>
        </w:tc>
        <w:tc>
          <w:tcPr>
            <w:tcW w:w="802" w:type="dxa"/>
            <w:tcBorders>
              <w:top w:val="nil"/>
              <w:left w:val="nil"/>
              <w:bottom w:val="single" w:sz="12" w:space="0" w:color="auto"/>
              <w:right w:val="single" w:sz="4" w:space="0" w:color="auto"/>
            </w:tcBorders>
            <w:shd w:val="clear" w:color="auto" w:fill="auto"/>
            <w:noWrap/>
            <w:vAlign w:val="center"/>
            <w:hideMark/>
          </w:tcPr>
          <w:p w14:paraId="1AF65B52" w14:textId="77777777" w:rsidR="00CB219E" w:rsidRPr="00BF602D" w:rsidRDefault="00CB219E" w:rsidP="00CB219E">
            <w:pPr>
              <w:spacing w:after="0" w:line="240" w:lineRule="auto"/>
              <w:ind w:left="0" w:firstLine="0"/>
              <w:jc w:val="center"/>
              <w:rPr>
                <w:rFonts w:ascii="Calibri" w:eastAsia="Times New Roman" w:hAnsi="Calibri" w:cs="Calibri"/>
                <w:color w:val="000000"/>
                <w:lang w:eastAsia="en-AU"/>
              </w:rPr>
            </w:pPr>
            <w:r w:rsidRPr="00BF602D">
              <w:rPr>
                <w:rFonts w:ascii="Calibri" w:eastAsia="Times New Roman" w:hAnsi="Calibri" w:cs="Calibri"/>
                <w:color w:val="000000"/>
                <w:lang w:eastAsia="en-AU"/>
              </w:rPr>
              <w:t>1</w:t>
            </w:r>
          </w:p>
        </w:tc>
        <w:tc>
          <w:tcPr>
            <w:tcW w:w="1276" w:type="dxa"/>
            <w:tcBorders>
              <w:top w:val="nil"/>
              <w:left w:val="nil"/>
              <w:bottom w:val="single" w:sz="12" w:space="0" w:color="auto"/>
              <w:right w:val="single" w:sz="4" w:space="0" w:color="auto"/>
            </w:tcBorders>
            <w:vAlign w:val="center"/>
          </w:tcPr>
          <w:p w14:paraId="781A0A2A" w14:textId="369B745F" w:rsidR="00CB219E" w:rsidRPr="00F057D6" w:rsidRDefault="00CB219E" w:rsidP="00CB219E">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140,490</w:t>
            </w:r>
          </w:p>
        </w:tc>
        <w:tc>
          <w:tcPr>
            <w:tcW w:w="1559" w:type="dxa"/>
            <w:tcBorders>
              <w:top w:val="nil"/>
              <w:left w:val="single" w:sz="4" w:space="0" w:color="auto"/>
              <w:bottom w:val="single" w:sz="12" w:space="0" w:color="auto"/>
              <w:right w:val="single" w:sz="4" w:space="0" w:color="auto"/>
            </w:tcBorders>
            <w:shd w:val="clear" w:color="auto" w:fill="auto"/>
            <w:noWrap/>
            <w:vAlign w:val="center"/>
          </w:tcPr>
          <w:p w14:paraId="1A04E200" w14:textId="6723D59F"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143,300</w:t>
            </w:r>
          </w:p>
        </w:tc>
        <w:tc>
          <w:tcPr>
            <w:tcW w:w="1701" w:type="dxa"/>
            <w:tcBorders>
              <w:top w:val="nil"/>
              <w:left w:val="nil"/>
              <w:bottom w:val="single" w:sz="12" w:space="0" w:color="auto"/>
              <w:right w:val="single" w:sz="4" w:space="0" w:color="auto"/>
            </w:tcBorders>
            <w:shd w:val="clear" w:color="auto" w:fill="auto"/>
            <w:noWrap/>
            <w:vAlign w:val="center"/>
          </w:tcPr>
          <w:p w14:paraId="485ECD7A" w14:textId="49281AD3"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146,166</w:t>
            </w:r>
          </w:p>
        </w:tc>
        <w:tc>
          <w:tcPr>
            <w:tcW w:w="1587" w:type="dxa"/>
            <w:tcBorders>
              <w:top w:val="nil"/>
              <w:left w:val="nil"/>
              <w:bottom w:val="single" w:sz="12" w:space="0" w:color="auto"/>
              <w:right w:val="single" w:sz="4" w:space="0" w:color="auto"/>
            </w:tcBorders>
            <w:shd w:val="clear" w:color="auto" w:fill="auto"/>
            <w:noWrap/>
            <w:vAlign w:val="center"/>
          </w:tcPr>
          <w:p w14:paraId="77FD92FD" w14:textId="06BFCA33"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149,089</w:t>
            </w:r>
          </w:p>
        </w:tc>
      </w:tr>
    </w:tbl>
    <w:p w14:paraId="68A011B2" w14:textId="5F7A695D" w:rsidR="00DA213D" w:rsidRDefault="00DA213D" w:rsidP="00DA213D">
      <w:pPr>
        <w:pStyle w:val="Caption"/>
        <w:ind w:left="567"/>
      </w:pPr>
      <w:r>
        <w:t xml:space="preserve">Table </w:t>
      </w:r>
      <w:r w:rsidR="009F66A3">
        <w:rPr>
          <w:noProof/>
        </w:rPr>
        <w:fldChar w:fldCharType="begin"/>
      </w:r>
      <w:r w:rsidR="009F66A3">
        <w:rPr>
          <w:noProof/>
        </w:rPr>
        <w:instrText xml:space="preserve"> SEQ Table \* ARABIC </w:instrText>
      </w:r>
      <w:r w:rsidR="009F66A3">
        <w:rPr>
          <w:noProof/>
        </w:rPr>
        <w:fldChar w:fldCharType="separate"/>
      </w:r>
      <w:r w:rsidR="00DE7E2C">
        <w:rPr>
          <w:noProof/>
        </w:rPr>
        <w:t>7</w:t>
      </w:r>
      <w:r w:rsidR="009F66A3">
        <w:rPr>
          <w:noProof/>
        </w:rPr>
        <w:fldChar w:fldCharType="end"/>
      </w:r>
      <w:r>
        <w:t xml:space="preserve">: </w:t>
      </w:r>
      <w:r w:rsidRPr="008A01B6">
        <w:t>Government Lawyer Broadband</w:t>
      </w:r>
    </w:p>
    <w:tbl>
      <w:tblPr>
        <w:tblW w:w="9711" w:type="dxa"/>
        <w:tblInd w:w="93" w:type="dxa"/>
        <w:tblLayout w:type="fixed"/>
        <w:tblLook w:val="04A0" w:firstRow="1" w:lastRow="0" w:firstColumn="1" w:lastColumn="0" w:noHBand="0" w:noVBand="1"/>
      </w:tblPr>
      <w:tblGrid>
        <w:gridCol w:w="1417"/>
        <w:gridCol w:w="1417"/>
        <w:gridCol w:w="754"/>
        <w:gridCol w:w="1276"/>
        <w:gridCol w:w="1559"/>
        <w:gridCol w:w="1701"/>
        <w:gridCol w:w="1587"/>
      </w:tblGrid>
      <w:tr w:rsidR="004F4881" w:rsidRPr="00BF602D" w14:paraId="7EA3704B" w14:textId="77777777" w:rsidTr="00323C45">
        <w:trPr>
          <w:trHeight w:val="315"/>
          <w:tblHeader/>
        </w:trPr>
        <w:tc>
          <w:tcPr>
            <w:tcW w:w="1417" w:type="dxa"/>
            <w:tcBorders>
              <w:top w:val="single" w:sz="4" w:space="0" w:color="auto"/>
              <w:left w:val="single" w:sz="4" w:space="0" w:color="auto"/>
              <w:bottom w:val="single" w:sz="18" w:space="0" w:color="auto"/>
              <w:right w:val="single" w:sz="4" w:space="0" w:color="auto"/>
            </w:tcBorders>
            <w:shd w:val="clear" w:color="auto" w:fill="auto"/>
            <w:vAlign w:val="center"/>
          </w:tcPr>
          <w:p w14:paraId="26055839" w14:textId="77777777" w:rsidR="004F4881" w:rsidRPr="00876289" w:rsidDel="00E632D5" w:rsidRDefault="004F4881" w:rsidP="004F4881">
            <w:pPr>
              <w:spacing w:after="0" w:line="240" w:lineRule="auto"/>
              <w:ind w:left="0" w:firstLine="0"/>
              <w:jc w:val="center"/>
              <w:rPr>
                <w:rFonts w:ascii="Calibri" w:eastAsia="Times New Roman" w:hAnsi="Calibri" w:cs="Calibri"/>
                <w:b/>
                <w:bCs/>
                <w:color w:val="000000"/>
                <w:lang w:eastAsia="en-AU"/>
              </w:rPr>
            </w:pPr>
            <w:r w:rsidRPr="00BF602D">
              <w:rPr>
                <w:rFonts w:ascii="Calibri" w:eastAsia="Times New Roman" w:hAnsi="Calibri" w:cs="Calibri"/>
                <w:b/>
                <w:bCs/>
                <w:color w:val="000000"/>
                <w:lang w:eastAsia="en-AU"/>
              </w:rPr>
              <w:t>Broadband</w:t>
            </w:r>
          </w:p>
        </w:tc>
        <w:tc>
          <w:tcPr>
            <w:tcW w:w="1417" w:type="dxa"/>
            <w:tcBorders>
              <w:top w:val="single" w:sz="4" w:space="0" w:color="auto"/>
              <w:left w:val="single" w:sz="4" w:space="0" w:color="auto"/>
              <w:bottom w:val="single" w:sz="18" w:space="0" w:color="auto"/>
              <w:right w:val="single" w:sz="4" w:space="0" w:color="auto"/>
            </w:tcBorders>
            <w:shd w:val="clear" w:color="auto" w:fill="auto"/>
            <w:vAlign w:val="center"/>
          </w:tcPr>
          <w:p w14:paraId="36165115" w14:textId="77777777" w:rsidR="004F4881" w:rsidRPr="00876289" w:rsidDel="00E632D5" w:rsidRDefault="004F4881" w:rsidP="004F4881">
            <w:pPr>
              <w:spacing w:after="0" w:line="240" w:lineRule="auto"/>
              <w:ind w:left="0" w:firstLine="0"/>
              <w:jc w:val="center"/>
              <w:rPr>
                <w:rFonts w:ascii="Calibri" w:eastAsia="Times New Roman" w:hAnsi="Calibri" w:cs="Calibri"/>
                <w:b/>
                <w:bCs/>
                <w:color w:val="000000"/>
                <w:lang w:eastAsia="en-AU"/>
              </w:rPr>
            </w:pPr>
            <w:r w:rsidRPr="00BF602D">
              <w:rPr>
                <w:rFonts w:ascii="Calibri" w:eastAsia="Times New Roman" w:hAnsi="Calibri" w:cs="Calibri"/>
                <w:b/>
                <w:bCs/>
                <w:color w:val="000000"/>
                <w:lang w:eastAsia="en-AU"/>
              </w:rPr>
              <w:t>Classification</w:t>
            </w:r>
          </w:p>
        </w:tc>
        <w:tc>
          <w:tcPr>
            <w:tcW w:w="754" w:type="dxa"/>
            <w:tcBorders>
              <w:top w:val="single" w:sz="4" w:space="0" w:color="auto"/>
              <w:left w:val="single" w:sz="4" w:space="0" w:color="auto"/>
              <w:bottom w:val="single" w:sz="18" w:space="0" w:color="auto"/>
              <w:right w:val="single" w:sz="4" w:space="0" w:color="auto"/>
            </w:tcBorders>
            <w:shd w:val="clear" w:color="auto" w:fill="auto"/>
            <w:vAlign w:val="center"/>
          </w:tcPr>
          <w:p w14:paraId="11316C52" w14:textId="77777777" w:rsidR="004F4881" w:rsidRPr="00876289" w:rsidDel="00E632D5" w:rsidRDefault="004F4881" w:rsidP="004F4881">
            <w:pPr>
              <w:spacing w:after="0" w:line="240" w:lineRule="auto"/>
              <w:ind w:left="0" w:firstLine="0"/>
              <w:jc w:val="center"/>
              <w:rPr>
                <w:rFonts w:ascii="Calibri" w:eastAsia="Times New Roman" w:hAnsi="Calibri" w:cs="Calibri"/>
                <w:b/>
                <w:bCs/>
                <w:color w:val="000000"/>
                <w:lang w:eastAsia="en-AU"/>
              </w:rPr>
            </w:pPr>
            <w:r w:rsidRPr="00BF602D">
              <w:rPr>
                <w:rFonts w:ascii="Calibri" w:eastAsia="Times New Roman" w:hAnsi="Calibri" w:cs="Calibri"/>
                <w:b/>
                <w:bCs/>
                <w:color w:val="000000"/>
                <w:lang w:eastAsia="en-AU"/>
              </w:rPr>
              <w:t xml:space="preserve">Pay </w:t>
            </w:r>
            <w:r>
              <w:rPr>
                <w:rFonts w:ascii="Calibri" w:eastAsia="Times New Roman" w:hAnsi="Calibri" w:cs="Calibri"/>
                <w:b/>
                <w:bCs/>
                <w:color w:val="000000"/>
                <w:lang w:eastAsia="en-AU"/>
              </w:rPr>
              <w:t>p</w:t>
            </w:r>
            <w:r w:rsidRPr="00BF602D">
              <w:rPr>
                <w:rFonts w:ascii="Calibri" w:eastAsia="Times New Roman" w:hAnsi="Calibri" w:cs="Calibri"/>
                <w:b/>
                <w:bCs/>
                <w:color w:val="000000"/>
                <w:lang w:eastAsia="en-AU"/>
              </w:rPr>
              <w:t>oint</w:t>
            </w:r>
          </w:p>
        </w:tc>
        <w:tc>
          <w:tcPr>
            <w:tcW w:w="1276" w:type="dxa"/>
            <w:tcBorders>
              <w:top w:val="single" w:sz="4" w:space="0" w:color="auto"/>
              <w:left w:val="single" w:sz="4" w:space="0" w:color="auto"/>
              <w:bottom w:val="single" w:sz="18" w:space="0" w:color="auto"/>
              <w:right w:val="single" w:sz="4" w:space="0" w:color="auto"/>
            </w:tcBorders>
            <w:vAlign w:val="center"/>
          </w:tcPr>
          <w:p w14:paraId="30154987" w14:textId="77777777" w:rsidR="004F4881" w:rsidRDefault="004F4881" w:rsidP="004F4881">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Current rates</w:t>
            </w:r>
          </w:p>
        </w:tc>
        <w:tc>
          <w:tcPr>
            <w:tcW w:w="1559" w:type="dxa"/>
            <w:tcBorders>
              <w:top w:val="single" w:sz="4" w:space="0" w:color="auto"/>
              <w:left w:val="single" w:sz="4" w:space="0" w:color="auto"/>
              <w:bottom w:val="single" w:sz="18" w:space="0" w:color="auto"/>
              <w:right w:val="single" w:sz="4" w:space="0" w:color="auto"/>
            </w:tcBorders>
            <w:shd w:val="clear" w:color="auto" w:fill="auto"/>
            <w:vAlign w:val="center"/>
          </w:tcPr>
          <w:p w14:paraId="3BB27B50" w14:textId="037A75B5" w:rsidR="004F4881" w:rsidRPr="0034681D" w:rsidRDefault="00F35D16" w:rsidP="004F4881">
            <w:pPr>
              <w:spacing w:after="0" w:line="240" w:lineRule="auto"/>
              <w:ind w:left="0" w:firstLine="0"/>
              <w:jc w:val="center"/>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2</w:t>
            </w:r>
            <w:r w:rsidR="00486C2A">
              <w:rPr>
                <w:rFonts w:ascii="Calibri" w:eastAsia="Times New Roman" w:hAnsi="Calibri" w:cs="Calibri"/>
                <w:b/>
                <w:bCs/>
                <w:color w:val="000000"/>
                <w:sz w:val="20"/>
                <w:szCs w:val="20"/>
                <w:lang w:eastAsia="en-AU"/>
              </w:rPr>
              <w:t>9</w:t>
            </w:r>
            <w:r>
              <w:rPr>
                <w:rFonts w:ascii="Calibri" w:eastAsia="Times New Roman" w:hAnsi="Calibri" w:cs="Calibri"/>
                <w:b/>
                <w:bCs/>
                <w:color w:val="000000"/>
                <w:sz w:val="20"/>
                <w:szCs w:val="20"/>
                <w:lang w:eastAsia="en-AU"/>
              </w:rPr>
              <w:t> March 2019</w:t>
            </w:r>
          </w:p>
          <w:p w14:paraId="4931798A" w14:textId="1DA3D76D" w:rsidR="004F4881" w:rsidRPr="00876289" w:rsidDel="00E632D5" w:rsidRDefault="00CB219E" w:rsidP="00CB219E">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2</w:t>
            </w:r>
            <w:r w:rsidR="004F4881">
              <w:rPr>
                <w:rFonts w:ascii="Calibri" w:eastAsia="Times New Roman" w:hAnsi="Calibri" w:cs="Calibri"/>
                <w:b/>
                <w:bCs/>
                <w:color w:val="000000"/>
                <w:lang w:eastAsia="en-AU"/>
              </w:rPr>
              <w:t>%</w:t>
            </w:r>
          </w:p>
        </w:tc>
        <w:tc>
          <w:tcPr>
            <w:tcW w:w="1701" w:type="dxa"/>
            <w:tcBorders>
              <w:top w:val="single" w:sz="4" w:space="0" w:color="auto"/>
              <w:left w:val="single" w:sz="4" w:space="0" w:color="auto"/>
              <w:bottom w:val="single" w:sz="18" w:space="0" w:color="auto"/>
              <w:right w:val="single" w:sz="4" w:space="0" w:color="auto"/>
            </w:tcBorders>
            <w:shd w:val="clear" w:color="auto" w:fill="auto"/>
            <w:vAlign w:val="center"/>
          </w:tcPr>
          <w:p w14:paraId="0A1075EF" w14:textId="07CEFF15" w:rsidR="004F4881" w:rsidRPr="00F35D16" w:rsidRDefault="004F4881" w:rsidP="004F4881">
            <w:pPr>
              <w:spacing w:after="0" w:line="240" w:lineRule="auto"/>
              <w:ind w:left="0" w:firstLine="0"/>
              <w:jc w:val="center"/>
              <w:rPr>
                <w:rFonts w:ascii="Calibri" w:eastAsia="Times New Roman" w:hAnsi="Calibri" w:cs="Calibri"/>
                <w:b/>
                <w:bCs/>
                <w:color w:val="000000"/>
                <w:sz w:val="20"/>
                <w:lang w:eastAsia="en-AU"/>
              </w:rPr>
            </w:pPr>
            <w:r w:rsidRPr="00F35D16">
              <w:rPr>
                <w:rFonts w:ascii="Calibri" w:eastAsia="Times New Roman" w:hAnsi="Calibri" w:cs="Calibri"/>
                <w:b/>
                <w:bCs/>
                <w:color w:val="000000"/>
                <w:sz w:val="20"/>
                <w:lang w:eastAsia="en-AU"/>
              </w:rPr>
              <w:t xml:space="preserve">12 </w:t>
            </w:r>
            <w:r w:rsidR="00F35D16" w:rsidRPr="00F35D16">
              <w:rPr>
                <w:rFonts w:ascii="Calibri" w:eastAsia="Times New Roman" w:hAnsi="Calibri" w:cs="Calibri"/>
                <w:b/>
                <w:bCs/>
                <w:color w:val="000000"/>
                <w:sz w:val="20"/>
                <w:lang w:eastAsia="en-AU"/>
              </w:rPr>
              <w:t>m</w:t>
            </w:r>
            <w:r w:rsidRPr="00F35D16">
              <w:rPr>
                <w:rFonts w:ascii="Calibri" w:eastAsia="Times New Roman" w:hAnsi="Calibri" w:cs="Calibri"/>
                <w:b/>
                <w:bCs/>
                <w:color w:val="000000"/>
                <w:sz w:val="20"/>
                <w:lang w:eastAsia="en-AU"/>
              </w:rPr>
              <w:t>onths</w:t>
            </w:r>
            <w:r w:rsidR="00F35D16" w:rsidRPr="00F35D16">
              <w:rPr>
                <w:rFonts w:ascii="Calibri" w:eastAsia="Times New Roman" w:hAnsi="Calibri" w:cs="Calibri"/>
                <w:b/>
                <w:bCs/>
                <w:color w:val="000000"/>
                <w:sz w:val="20"/>
                <w:lang w:eastAsia="en-AU"/>
              </w:rPr>
              <w:t xml:space="preserve"> after commencement</w:t>
            </w:r>
          </w:p>
          <w:p w14:paraId="3488FA49" w14:textId="77777777" w:rsidR="004F4881" w:rsidRPr="00876289" w:rsidDel="00E632D5" w:rsidRDefault="004F4881" w:rsidP="004F4881">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2%</w:t>
            </w:r>
          </w:p>
        </w:tc>
        <w:tc>
          <w:tcPr>
            <w:tcW w:w="1587" w:type="dxa"/>
            <w:tcBorders>
              <w:top w:val="single" w:sz="4" w:space="0" w:color="auto"/>
              <w:left w:val="single" w:sz="4" w:space="0" w:color="auto"/>
              <w:bottom w:val="single" w:sz="18" w:space="0" w:color="auto"/>
              <w:right w:val="single" w:sz="4" w:space="0" w:color="auto"/>
            </w:tcBorders>
            <w:shd w:val="clear" w:color="auto" w:fill="auto"/>
            <w:vAlign w:val="center"/>
          </w:tcPr>
          <w:p w14:paraId="05F69FA9" w14:textId="423EFE4E" w:rsidR="004F4881" w:rsidRPr="00F35D16" w:rsidRDefault="004F4881" w:rsidP="004F4881">
            <w:pPr>
              <w:spacing w:after="0" w:line="240" w:lineRule="auto"/>
              <w:ind w:left="0" w:firstLine="0"/>
              <w:jc w:val="center"/>
              <w:rPr>
                <w:rFonts w:ascii="Calibri" w:eastAsia="Times New Roman" w:hAnsi="Calibri" w:cs="Calibri"/>
                <w:b/>
                <w:bCs/>
                <w:color w:val="000000"/>
                <w:sz w:val="20"/>
                <w:lang w:eastAsia="en-AU"/>
              </w:rPr>
            </w:pPr>
            <w:r w:rsidRPr="00F35D16">
              <w:rPr>
                <w:rFonts w:ascii="Calibri" w:eastAsia="Times New Roman" w:hAnsi="Calibri" w:cs="Calibri"/>
                <w:b/>
                <w:bCs/>
                <w:color w:val="000000"/>
                <w:sz w:val="20"/>
                <w:lang w:eastAsia="en-AU"/>
              </w:rPr>
              <w:t xml:space="preserve">24 </w:t>
            </w:r>
            <w:r w:rsidR="00F35D16" w:rsidRPr="00F35D16">
              <w:rPr>
                <w:rFonts w:ascii="Calibri" w:eastAsia="Times New Roman" w:hAnsi="Calibri" w:cs="Calibri"/>
                <w:b/>
                <w:bCs/>
                <w:color w:val="000000"/>
                <w:sz w:val="20"/>
                <w:lang w:eastAsia="en-AU"/>
              </w:rPr>
              <w:t>m</w:t>
            </w:r>
            <w:r w:rsidRPr="00F35D16">
              <w:rPr>
                <w:rFonts w:ascii="Calibri" w:eastAsia="Times New Roman" w:hAnsi="Calibri" w:cs="Calibri"/>
                <w:b/>
                <w:bCs/>
                <w:color w:val="000000"/>
                <w:sz w:val="20"/>
                <w:lang w:eastAsia="en-AU"/>
              </w:rPr>
              <w:t>onths</w:t>
            </w:r>
            <w:r w:rsidR="00F35D16" w:rsidRPr="00F35D16">
              <w:rPr>
                <w:rFonts w:ascii="Calibri" w:eastAsia="Times New Roman" w:hAnsi="Calibri" w:cs="Calibri"/>
                <w:b/>
                <w:bCs/>
                <w:color w:val="000000"/>
                <w:sz w:val="20"/>
                <w:lang w:eastAsia="en-AU"/>
              </w:rPr>
              <w:t xml:space="preserve"> after commencement</w:t>
            </w:r>
          </w:p>
          <w:p w14:paraId="6157C167" w14:textId="47E4B6EE" w:rsidR="004F4881" w:rsidRPr="00876289" w:rsidDel="00E632D5" w:rsidRDefault="00CB219E" w:rsidP="00CB219E">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2</w:t>
            </w:r>
            <w:r w:rsidR="004F4881">
              <w:rPr>
                <w:rFonts w:ascii="Calibri" w:eastAsia="Times New Roman" w:hAnsi="Calibri" w:cs="Calibri"/>
                <w:b/>
                <w:bCs/>
                <w:color w:val="000000"/>
                <w:lang w:eastAsia="en-AU"/>
              </w:rPr>
              <w:t>%</w:t>
            </w:r>
          </w:p>
        </w:tc>
      </w:tr>
      <w:tr w:rsidR="00CB219E" w:rsidRPr="00BF602D" w14:paraId="3CA80CFE" w14:textId="77777777" w:rsidTr="00323C45">
        <w:trPr>
          <w:trHeight w:val="315"/>
        </w:trPr>
        <w:tc>
          <w:tcPr>
            <w:tcW w:w="1417" w:type="dxa"/>
            <w:vMerge w:val="restart"/>
            <w:tcBorders>
              <w:top w:val="single" w:sz="18" w:space="0" w:color="auto"/>
              <w:left w:val="single" w:sz="4" w:space="0" w:color="auto"/>
              <w:right w:val="single" w:sz="4" w:space="0" w:color="auto"/>
            </w:tcBorders>
            <w:shd w:val="clear" w:color="auto" w:fill="auto"/>
            <w:vAlign w:val="center"/>
            <w:hideMark/>
          </w:tcPr>
          <w:p w14:paraId="5F17F251" w14:textId="77777777" w:rsidR="00CB219E" w:rsidRPr="00BF602D" w:rsidRDefault="00CB219E" w:rsidP="00CB219E">
            <w:pPr>
              <w:spacing w:after="0" w:line="240" w:lineRule="auto"/>
              <w:ind w:left="0" w:firstLine="0"/>
              <w:jc w:val="center"/>
              <w:rPr>
                <w:rFonts w:ascii="Calibri" w:eastAsia="Times New Roman" w:hAnsi="Calibri" w:cs="Calibri"/>
                <w:b/>
                <w:bCs/>
                <w:color w:val="000000"/>
                <w:lang w:eastAsia="en-AU"/>
              </w:rPr>
            </w:pPr>
            <w:r w:rsidRPr="00BF602D">
              <w:rPr>
                <w:rFonts w:ascii="Calibri" w:eastAsia="Times New Roman" w:hAnsi="Calibri" w:cs="Calibri"/>
                <w:b/>
                <w:bCs/>
                <w:color w:val="000000"/>
                <w:lang w:eastAsia="en-AU"/>
              </w:rPr>
              <w:t>Senior Government Lawyer</w:t>
            </w:r>
          </w:p>
        </w:tc>
        <w:tc>
          <w:tcPr>
            <w:tcW w:w="1417" w:type="dxa"/>
            <w:vMerge w:val="restart"/>
            <w:tcBorders>
              <w:top w:val="single" w:sz="18" w:space="0" w:color="auto"/>
              <w:left w:val="single" w:sz="4" w:space="0" w:color="auto"/>
              <w:bottom w:val="single" w:sz="12" w:space="0" w:color="000000"/>
              <w:right w:val="single" w:sz="4" w:space="0" w:color="auto"/>
            </w:tcBorders>
            <w:shd w:val="clear" w:color="auto" w:fill="auto"/>
            <w:noWrap/>
            <w:vAlign w:val="center"/>
            <w:hideMark/>
          </w:tcPr>
          <w:p w14:paraId="34B7FE0B" w14:textId="77777777" w:rsidR="00CB219E" w:rsidRPr="00BF602D" w:rsidRDefault="00CB219E" w:rsidP="00CB219E">
            <w:pPr>
              <w:spacing w:after="0" w:line="240" w:lineRule="auto"/>
              <w:ind w:left="0" w:firstLine="0"/>
              <w:jc w:val="center"/>
              <w:rPr>
                <w:rFonts w:ascii="Calibri" w:eastAsia="Times New Roman" w:hAnsi="Calibri" w:cs="Calibri"/>
                <w:b/>
                <w:bCs/>
                <w:color w:val="000000"/>
                <w:lang w:eastAsia="en-AU"/>
              </w:rPr>
            </w:pPr>
            <w:r w:rsidRPr="00BF602D">
              <w:rPr>
                <w:rFonts w:ascii="Calibri" w:eastAsia="Times New Roman" w:hAnsi="Calibri" w:cs="Calibri"/>
                <w:b/>
                <w:bCs/>
                <w:color w:val="000000"/>
                <w:lang w:eastAsia="en-AU"/>
              </w:rPr>
              <w:t>EL 1</w:t>
            </w:r>
          </w:p>
        </w:tc>
        <w:tc>
          <w:tcPr>
            <w:tcW w:w="754" w:type="dxa"/>
            <w:tcBorders>
              <w:top w:val="single" w:sz="18" w:space="0" w:color="auto"/>
              <w:left w:val="nil"/>
              <w:bottom w:val="single" w:sz="4" w:space="0" w:color="auto"/>
              <w:right w:val="single" w:sz="4" w:space="0" w:color="auto"/>
            </w:tcBorders>
            <w:shd w:val="clear" w:color="auto" w:fill="auto"/>
            <w:noWrap/>
            <w:vAlign w:val="center"/>
            <w:hideMark/>
          </w:tcPr>
          <w:p w14:paraId="1199C610" w14:textId="77777777" w:rsidR="00CB219E" w:rsidRPr="00BF602D" w:rsidRDefault="00CB219E" w:rsidP="00CB219E">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3</w:t>
            </w:r>
          </w:p>
        </w:tc>
        <w:tc>
          <w:tcPr>
            <w:tcW w:w="1276" w:type="dxa"/>
            <w:tcBorders>
              <w:top w:val="single" w:sz="18" w:space="0" w:color="auto"/>
              <w:left w:val="nil"/>
              <w:bottom w:val="single" w:sz="4" w:space="0" w:color="auto"/>
              <w:right w:val="single" w:sz="4" w:space="0" w:color="auto"/>
            </w:tcBorders>
            <w:vAlign w:val="center"/>
          </w:tcPr>
          <w:p w14:paraId="53501406" w14:textId="328FE757" w:rsidR="00CB219E" w:rsidRPr="006E6CD5" w:rsidRDefault="00CB219E" w:rsidP="00CB219E">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128,196</w:t>
            </w:r>
          </w:p>
        </w:tc>
        <w:tc>
          <w:tcPr>
            <w:tcW w:w="1559"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421D1D92" w14:textId="29D81D12"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130,760</w:t>
            </w:r>
          </w:p>
        </w:tc>
        <w:tc>
          <w:tcPr>
            <w:tcW w:w="1701" w:type="dxa"/>
            <w:tcBorders>
              <w:top w:val="single" w:sz="18" w:space="0" w:color="auto"/>
              <w:left w:val="nil"/>
              <w:bottom w:val="single" w:sz="4" w:space="0" w:color="auto"/>
              <w:right w:val="single" w:sz="4" w:space="0" w:color="auto"/>
            </w:tcBorders>
            <w:shd w:val="clear" w:color="auto" w:fill="auto"/>
            <w:noWrap/>
            <w:vAlign w:val="center"/>
          </w:tcPr>
          <w:p w14:paraId="72043963" w14:textId="44B5F48E"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133,375</w:t>
            </w:r>
          </w:p>
        </w:tc>
        <w:tc>
          <w:tcPr>
            <w:tcW w:w="1587" w:type="dxa"/>
            <w:tcBorders>
              <w:top w:val="single" w:sz="18" w:space="0" w:color="auto"/>
              <w:left w:val="nil"/>
              <w:bottom w:val="single" w:sz="4" w:space="0" w:color="auto"/>
              <w:right w:val="single" w:sz="4" w:space="0" w:color="auto"/>
            </w:tcBorders>
            <w:shd w:val="clear" w:color="auto" w:fill="auto"/>
            <w:noWrap/>
            <w:vAlign w:val="center"/>
          </w:tcPr>
          <w:p w14:paraId="271A7285" w14:textId="5BA335AE"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136,043</w:t>
            </w:r>
          </w:p>
        </w:tc>
      </w:tr>
      <w:tr w:rsidR="00CB219E" w:rsidRPr="00BF602D" w14:paraId="120EEADD" w14:textId="77777777" w:rsidTr="00F35D16">
        <w:trPr>
          <w:trHeight w:val="300"/>
        </w:trPr>
        <w:tc>
          <w:tcPr>
            <w:tcW w:w="1417" w:type="dxa"/>
            <w:vMerge/>
            <w:tcBorders>
              <w:left w:val="single" w:sz="4" w:space="0" w:color="auto"/>
              <w:right w:val="single" w:sz="4" w:space="0" w:color="auto"/>
            </w:tcBorders>
            <w:shd w:val="clear" w:color="auto" w:fill="auto"/>
            <w:vAlign w:val="center"/>
            <w:hideMark/>
          </w:tcPr>
          <w:p w14:paraId="16073A5A" w14:textId="77777777" w:rsidR="00CB219E" w:rsidRPr="00BF602D"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12" w:space="0" w:color="000000"/>
              <w:right w:val="single" w:sz="4" w:space="0" w:color="auto"/>
            </w:tcBorders>
            <w:vAlign w:val="center"/>
            <w:hideMark/>
          </w:tcPr>
          <w:p w14:paraId="2E564C83" w14:textId="77777777" w:rsidR="00CB219E" w:rsidRPr="00BF602D" w:rsidRDefault="00CB219E" w:rsidP="00CB219E">
            <w:pPr>
              <w:spacing w:after="0" w:line="240" w:lineRule="auto"/>
              <w:ind w:left="0" w:firstLine="0"/>
              <w:rPr>
                <w:rFonts w:ascii="Calibri" w:eastAsia="Times New Roman" w:hAnsi="Calibri" w:cs="Calibri"/>
                <w:b/>
                <w:bCs/>
                <w:color w:val="000000"/>
                <w:lang w:eastAsia="en-AU"/>
              </w:rPr>
            </w:pPr>
          </w:p>
        </w:tc>
        <w:tc>
          <w:tcPr>
            <w:tcW w:w="754" w:type="dxa"/>
            <w:tcBorders>
              <w:top w:val="nil"/>
              <w:left w:val="nil"/>
              <w:bottom w:val="single" w:sz="4" w:space="0" w:color="auto"/>
              <w:right w:val="single" w:sz="4" w:space="0" w:color="auto"/>
            </w:tcBorders>
            <w:shd w:val="clear" w:color="auto" w:fill="auto"/>
            <w:noWrap/>
            <w:vAlign w:val="center"/>
            <w:hideMark/>
          </w:tcPr>
          <w:p w14:paraId="3FC211CF" w14:textId="77777777" w:rsidR="00CB219E" w:rsidRPr="00BF602D" w:rsidRDefault="00CB219E" w:rsidP="00CB219E">
            <w:pPr>
              <w:spacing w:after="0" w:line="240" w:lineRule="auto"/>
              <w:ind w:left="0" w:firstLine="0"/>
              <w:jc w:val="center"/>
              <w:rPr>
                <w:rFonts w:ascii="Calibri" w:eastAsia="Times New Roman" w:hAnsi="Calibri" w:cs="Calibri"/>
                <w:color w:val="000000"/>
                <w:lang w:eastAsia="en-AU"/>
              </w:rPr>
            </w:pPr>
            <w:r w:rsidRPr="00BF602D">
              <w:rPr>
                <w:rFonts w:ascii="Calibri" w:eastAsia="Times New Roman" w:hAnsi="Calibri" w:cs="Calibri"/>
                <w:color w:val="000000"/>
                <w:lang w:eastAsia="en-AU"/>
              </w:rPr>
              <w:t>2</w:t>
            </w:r>
          </w:p>
        </w:tc>
        <w:tc>
          <w:tcPr>
            <w:tcW w:w="1276" w:type="dxa"/>
            <w:tcBorders>
              <w:top w:val="nil"/>
              <w:left w:val="nil"/>
              <w:bottom w:val="single" w:sz="4" w:space="0" w:color="auto"/>
              <w:right w:val="single" w:sz="4" w:space="0" w:color="auto"/>
            </w:tcBorders>
            <w:vAlign w:val="center"/>
          </w:tcPr>
          <w:p w14:paraId="13321256" w14:textId="13BC08BA" w:rsidR="00CB219E" w:rsidRPr="006E6CD5" w:rsidRDefault="00CB219E" w:rsidP="00CB219E">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109,847</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2F62272" w14:textId="407A82C9"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112,044</w:t>
            </w:r>
          </w:p>
        </w:tc>
        <w:tc>
          <w:tcPr>
            <w:tcW w:w="1701" w:type="dxa"/>
            <w:tcBorders>
              <w:top w:val="nil"/>
              <w:left w:val="nil"/>
              <w:bottom w:val="single" w:sz="4" w:space="0" w:color="auto"/>
              <w:right w:val="single" w:sz="4" w:space="0" w:color="auto"/>
            </w:tcBorders>
            <w:shd w:val="clear" w:color="auto" w:fill="auto"/>
            <w:noWrap/>
            <w:vAlign w:val="center"/>
          </w:tcPr>
          <w:p w14:paraId="3794218B" w14:textId="6999010B"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114,285</w:t>
            </w:r>
          </w:p>
        </w:tc>
        <w:tc>
          <w:tcPr>
            <w:tcW w:w="1587" w:type="dxa"/>
            <w:tcBorders>
              <w:top w:val="nil"/>
              <w:left w:val="nil"/>
              <w:bottom w:val="single" w:sz="4" w:space="0" w:color="auto"/>
              <w:right w:val="single" w:sz="4" w:space="0" w:color="auto"/>
            </w:tcBorders>
            <w:shd w:val="clear" w:color="auto" w:fill="auto"/>
            <w:noWrap/>
            <w:vAlign w:val="center"/>
          </w:tcPr>
          <w:p w14:paraId="48D798D4" w14:textId="351584CF"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116,571</w:t>
            </w:r>
          </w:p>
        </w:tc>
      </w:tr>
      <w:tr w:rsidR="00CB219E" w:rsidRPr="00BF602D" w14:paraId="6EAF582D" w14:textId="77777777" w:rsidTr="00F35D16">
        <w:trPr>
          <w:trHeight w:val="315"/>
        </w:trPr>
        <w:tc>
          <w:tcPr>
            <w:tcW w:w="1417" w:type="dxa"/>
            <w:vMerge/>
            <w:tcBorders>
              <w:left w:val="single" w:sz="4" w:space="0" w:color="auto"/>
              <w:right w:val="single" w:sz="4" w:space="0" w:color="auto"/>
            </w:tcBorders>
            <w:shd w:val="clear" w:color="auto" w:fill="auto"/>
            <w:vAlign w:val="center"/>
            <w:hideMark/>
          </w:tcPr>
          <w:p w14:paraId="6154DEB3" w14:textId="77777777" w:rsidR="00CB219E" w:rsidRPr="00BF602D"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12" w:space="0" w:color="000000"/>
              <w:right w:val="single" w:sz="4" w:space="0" w:color="auto"/>
            </w:tcBorders>
            <w:vAlign w:val="center"/>
            <w:hideMark/>
          </w:tcPr>
          <w:p w14:paraId="0FF05EA2" w14:textId="77777777" w:rsidR="00CB219E" w:rsidRPr="00BF602D" w:rsidRDefault="00CB219E" w:rsidP="00CB219E">
            <w:pPr>
              <w:spacing w:after="0" w:line="240" w:lineRule="auto"/>
              <w:ind w:left="0" w:firstLine="0"/>
              <w:rPr>
                <w:rFonts w:ascii="Calibri" w:eastAsia="Times New Roman" w:hAnsi="Calibri" w:cs="Calibri"/>
                <w:b/>
                <w:bCs/>
                <w:color w:val="000000"/>
                <w:lang w:eastAsia="en-AU"/>
              </w:rPr>
            </w:pPr>
          </w:p>
        </w:tc>
        <w:tc>
          <w:tcPr>
            <w:tcW w:w="754" w:type="dxa"/>
            <w:tcBorders>
              <w:top w:val="nil"/>
              <w:left w:val="nil"/>
              <w:bottom w:val="single" w:sz="12" w:space="0" w:color="auto"/>
              <w:right w:val="single" w:sz="4" w:space="0" w:color="auto"/>
            </w:tcBorders>
            <w:shd w:val="clear" w:color="auto" w:fill="auto"/>
            <w:noWrap/>
            <w:vAlign w:val="center"/>
            <w:hideMark/>
          </w:tcPr>
          <w:p w14:paraId="136B2C05" w14:textId="77777777" w:rsidR="00CB219E" w:rsidRPr="00BF602D" w:rsidRDefault="00CB219E" w:rsidP="00CB219E">
            <w:pPr>
              <w:spacing w:after="0" w:line="240" w:lineRule="auto"/>
              <w:ind w:left="0" w:firstLine="0"/>
              <w:jc w:val="center"/>
              <w:rPr>
                <w:rFonts w:ascii="Calibri" w:eastAsia="Times New Roman" w:hAnsi="Calibri" w:cs="Calibri"/>
                <w:color w:val="000000"/>
                <w:lang w:eastAsia="en-AU"/>
              </w:rPr>
            </w:pPr>
            <w:r w:rsidRPr="00BF602D">
              <w:rPr>
                <w:rFonts w:ascii="Calibri" w:eastAsia="Times New Roman" w:hAnsi="Calibri" w:cs="Calibri"/>
                <w:color w:val="000000"/>
                <w:lang w:eastAsia="en-AU"/>
              </w:rPr>
              <w:t>1</w:t>
            </w:r>
          </w:p>
        </w:tc>
        <w:tc>
          <w:tcPr>
            <w:tcW w:w="1276" w:type="dxa"/>
            <w:tcBorders>
              <w:top w:val="nil"/>
              <w:left w:val="nil"/>
              <w:bottom w:val="single" w:sz="12" w:space="0" w:color="auto"/>
              <w:right w:val="single" w:sz="4" w:space="0" w:color="auto"/>
            </w:tcBorders>
            <w:vAlign w:val="center"/>
          </w:tcPr>
          <w:p w14:paraId="11847404" w14:textId="4AEE2194" w:rsidR="00CB219E" w:rsidRPr="006E6CD5" w:rsidRDefault="00CB219E" w:rsidP="00CB219E">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104,651</w:t>
            </w:r>
          </w:p>
        </w:tc>
        <w:tc>
          <w:tcPr>
            <w:tcW w:w="1559" w:type="dxa"/>
            <w:tcBorders>
              <w:top w:val="nil"/>
              <w:left w:val="single" w:sz="4" w:space="0" w:color="auto"/>
              <w:bottom w:val="single" w:sz="12" w:space="0" w:color="auto"/>
              <w:right w:val="single" w:sz="4" w:space="0" w:color="auto"/>
            </w:tcBorders>
            <w:shd w:val="clear" w:color="auto" w:fill="auto"/>
            <w:noWrap/>
            <w:vAlign w:val="center"/>
          </w:tcPr>
          <w:p w14:paraId="216379C6" w14:textId="0A796C69"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106,744</w:t>
            </w:r>
          </w:p>
        </w:tc>
        <w:tc>
          <w:tcPr>
            <w:tcW w:w="1701" w:type="dxa"/>
            <w:tcBorders>
              <w:top w:val="nil"/>
              <w:left w:val="nil"/>
              <w:bottom w:val="single" w:sz="12" w:space="0" w:color="auto"/>
              <w:right w:val="single" w:sz="4" w:space="0" w:color="auto"/>
            </w:tcBorders>
            <w:shd w:val="clear" w:color="auto" w:fill="auto"/>
            <w:noWrap/>
            <w:vAlign w:val="center"/>
          </w:tcPr>
          <w:p w14:paraId="00435CE0" w14:textId="1F9FFD74"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108,879</w:t>
            </w:r>
          </w:p>
        </w:tc>
        <w:tc>
          <w:tcPr>
            <w:tcW w:w="1587" w:type="dxa"/>
            <w:tcBorders>
              <w:top w:val="nil"/>
              <w:left w:val="nil"/>
              <w:bottom w:val="single" w:sz="12" w:space="0" w:color="auto"/>
              <w:right w:val="single" w:sz="4" w:space="0" w:color="auto"/>
            </w:tcBorders>
            <w:shd w:val="clear" w:color="auto" w:fill="auto"/>
            <w:noWrap/>
            <w:vAlign w:val="center"/>
          </w:tcPr>
          <w:p w14:paraId="334EBCD7" w14:textId="482A7980" w:rsidR="00CB219E" w:rsidRPr="00507C2C" w:rsidRDefault="00D34F83"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111,057</w:t>
            </w:r>
          </w:p>
        </w:tc>
      </w:tr>
      <w:tr w:rsidR="00CB219E" w:rsidRPr="00BF602D" w14:paraId="6EECACDA" w14:textId="77777777" w:rsidTr="00F35D16">
        <w:trPr>
          <w:trHeight w:val="315"/>
        </w:trPr>
        <w:tc>
          <w:tcPr>
            <w:tcW w:w="1417" w:type="dxa"/>
            <w:vMerge w:val="restart"/>
            <w:tcBorders>
              <w:top w:val="single" w:sz="18" w:space="0" w:color="auto"/>
              <w:left w:val="single" w:sz="4" w:space="0" w:color="auto"/>
              <w:right w:val="single" w:sz="4" w:space="0" w:color="auto"/>
            </w:tcBorders>
            <w:shd w:val="clear" w:color="auto" w:fill="auto"/>
            <w:vAlign w:val="center"/>
            <w:hideMark/>
          </w:tcPr>
          <w:p w14:paraId="57D696EE" w14:textId="77777777" w:rsidR="00CB219E" w:rsidRPr="00BF602D" w:rsidRDefault="00CB219E" w:rsidP="00CB219E">
            <w:pPr>
              <w:spacing w:after="0" w:line="240" w:lineRule="auto"/>
              <w:ind w:left="0" w:firstLine="0"/>
              <w:jc w:val="center"/>
              <w:rPr>
                <w:rFonts w:ascii="Calibri" w:eastAsia="Times New Roman" w:hAnsi="Calibri" w:cs="Calibri"/>
                <w:b/>
                <w:bCs/>
                <w:color w:val="000000"/>
                <w:lang w:eastAsia="en-AU"/>
              </w:rPr>
            </w:pPr>
            <w:r w:rsidRPr="00BF602D">
              <w:rPr>
                <w:rFonts w:ascii="Calibri" w:eastAsia="Times New Roman" w:hAnsi="Calibri" w:cs="Calibri"/>
                <w:b/>
                <w:bCs/>
                <w:color w:val="000000"/>
                <w:lang w:eastAsia="en-AU"/>
              </w:rPr>
              <w:t xml:space="preserve">Government Lawyer Broadband </w:t>
            </w:r>
          </w:p>
        </w:tc>
        <w:tc>
          <w:tcPr>
            <w:tcW w:w="1417" w:type="dxa"/>
            <w:vMerge w:val="restart"/>
            <w:tcBorders>
              <w:top w:val="single" w:sz="18" w:space="0" w:color="auto"/>
              <w:left w:val="single" w:sz="4" w:space="0" w:color="auto"/>
              <w:bottom w:val="single" w:sz="8" w:space="0" w:color="000000"/>
              <w:right w:val="single" w:sz="4" w:space="0" w:color="auto"/>
            </w:tcBorders>
            <w:shd w:val="clear" w:color="auto" w:fill="auto"/>
            <w:noWrap/>
            <w:vAlign w:val="center"/>
            <w:hideMark/>
          </w:tcPr>
          <w:p w14:paraId="5E69078B" w14:textId="77777777" w:rsidR="00CB219E" w:rsidRPr="00BF602D" w:rsidRDefault="00CB219E" w:rsidP="00CB219E">
            <w:pPr>
              <w:spacing w:after="0" w:line="240" w:lineRule="auto"/>
              <w:ind w:left="0" w:firstLine="0"/>
              <w:jc w:val="center"/>
              <w:rPr>
                <w:rFonts w:ascii="Calibri" w:eastAsia="Times New Roman" w:hAnsi="Calibri" w:cs="Calibri"/>
                <w:b/>
                <w:bCs/>
                <w:color w:val="000000"/>
                <w:lang w:eastAsia="en-AU"/>
              </w:rPr>
            </w:pPr>
            <w:r w:rsidRPr="00BF602D">
              <w:rPr>
                <w:rFonts w:ascii="Calibri" w:eastAsia="Times New Roman" w:hAnsi="Calibri" w:cs="Calibri"/>
                <w:b/>
                <w:bCs/>
                <w:color w:val="000000"/>
                <w:lang w:eastAsia="en-AU"/>
              </w:rPr>
              <w:t>APS 6</w:t>
            </w:r>
          </w:p>
        </w:tc>
        <w:tc>
          <w:tcPr>
            <w:tcW w:w="754" w:type="dxa"/>
            <w:tcBorders>
              <w:top w:val="single" w:sz="18" w:space="0" w:color="auto"/>
              <w:left w:val="nil"/>
              <w:bottom w:val="single" w:sz="4" w:space="0" w:color="auto"/>
              <w:right w:val="single" w:sz="4" w:space="0" w:color="auto"/>
            </w:tcBorders>
            <w:shd w:val="clear" w:color="auto" w:fill="auto"/>
            <w:noWrap/>
            <w:vAlign w:val="center"/>
            <w:hideMark/>
          </w:tcPr>
          <w:p w14:paraId="7E534C97" w14:textId="77777777" w:rsidR="00CB219E" w:rsidRPr="00BF602D" w:rsidRDefault="00CB219E" w:rsidP="00CB219E">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6</w:t>
            </w:r>
          </w:p>
        </w:tc>
        <w:tc>
          <w:tcPr>
            <w:tcW w:w="1276" w:type="dxa"/>
            <w:tcBorders>
              <w:top w:val="single" w:sz="18" w:space="0" w:color="auto"/>
              <w:left w:val="nil"/>
              <w:bottom w:val="single" w:sz="4" w:space="0" w:color="auto"/>
              <w:right w:val="single" w:sz="4" w:space="0" w:color="auto"/>
            </w:tcBorders>
            <w:vAlign w:val="center"/>
          </w:tcPr>
          <w:p w14:paraId="5CAE28AD" w14:textId="6BA146F6" w:rsidR="00CB219E" w:rsidRPr="00F057D6" w:rsidRDefault="00CB219E" w:rsidP="00CB219E">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93,587</w:t>
            </w:r>
          </w:p>
        </w:tc>
        <w:tc>
          <w:tcPr>
            <w:tcW w:w="1559"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205B5D60" w14:textId="24E7B827"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95,459</w:t>
            </w:r>
          </w:p>
        </w:tc>
        <w:tc>
          <w:tcPr>
            <w:tcW w:w="1701" w:type="dxa"/>
            <w:tcBorders>
              <w:top w:val="single" w:sz="18" w:space="0" w:color="auto"/>
              <w:left w:val="nil"/>
              <w:bottom w:val="single" w:sz="4" w:space="0" w:color="auto"/>
              <w:right w:val="single" w:sz="4" w:space="0" w:color="auto"/>
            </w:tcBorders>
            <w:shd w:val="clear" w:color="auto" w:fill="auto"/>
            <w:noWrap/>
            <w:vAlign w:val="center"/>
          </w:tcPr>
          <w:p w14:paraId="6C19EE42" w14:textId="0B02CC4D"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97,368</w:t>
            </w:r>
          </w:p>
        </w:tc>
        <w:tc>
          <w:tcPr>
            <w:tcW w:w="1587" w:type="dxa"/>
            <w:tcBorders>
              <w:top w:val="single" w:sz="18" w:space="0" w:color="auto"/>
              <w:left w:val="nil"/>
              <w:bottom w:val="single" w:sz="4" w:space="0" w:color="auto"/>
              <w:right w:val="single" w:sz="4" w:space="0" w:color="auto"/>
            </w:tcBorders>
            <w:shd w:val="clear" w:color="auto" w:fill="auto"/>
            <w:noWrap/>
            <w:vAlign w:val="center"/>
          </w:tcPr>
          <w:p w14:paraId="39D657A2" w14:textId="750AAAFB"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99,315</w:t>
            </w:r>
          </w:p>
        </w:tc>
      </w:tr>
      <w:tr w:rsidR="00CB219E" w:rsidRPr="00BF602D" w14:paraId="46FC4AA4" w14:textId="77777777" w:rsidTr="00F35D16">
        <w:trPr>
          <w:trHeight w:val="300"/>
        </w:trPr>
        <w:tc>
          <w:tcPr>
            <w:tcW w:w="1417" w:type="dxa"/>
            <w:vMerge/>
            <w:tcBorders>
              <w:left w:val="single" w:sz="4" w:space="0" w:color="auto"/>
              <w:right w:val="single" w:sz="4" w:space="0" w:color="auto"/>
            </w:tcBorders>
            <w:shd w:val="clear" w:color="auto" w:fill="auto"/>
            <w:vAlign w:val="center"/>
            <w:hideMark/>
          </w:tcPr>
          <w:p w14:paraId="08B02095" w14:textId="77777777" w:rsidR="00CB219E" w:rsidRPr="00BF602D"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8" w:space="0" w:color="000000"/>
              <w:right w:val="single" w:sz="4" w:space="0" w:color="auto"/>
            </w:tcBorders>
            <w:vAlign w:val="center"/>
            <w:hideMark/>
          </w:tcPr>
          <w:p w14:paraId="67DEB17E" w14:textId="77777777" w:rsidR="00CB219E" w:rsidRPr="00BF602D" w:rsidRDefault="00CB219E" w:rsidP="00CB219E">
            <w:pPr>
              <w:spacing w:after="0" w:line="240" w:lineRule="auto"/>
              <w:ind w:left="0" w:firstLine="0"/>
              <w:rPr>
                <w:rFonts w:ascii="Calibri" w:eastAsia="Times New Roman" w:hAnsi="Calibri" w:cs="Calibri"/>
                <w:b/>
                <w:bCs/>
                <w:color w:val="000000"/>
                <w:lang w:eastAsia="en-AU"/>
              </w:rPr>
            </w:pPr>
          </w:p>
        </w:tc>
        <w:tc>
          <w:tcPr>
            <w:tcW w:w="754" w:type="dxa"/>
            <w:tcBorders>
              <w:top w:val="nil"/>
              <w:left w:val="nil"/>
              <w:bottom w:val="single" w:sz="4" w:space="0" w:color="auto"/>
              <w:right w:val="single" w:sz="4" w:space="0" w:color="auto"/>
            </w:tcBorders>
            <w:shd w:val="clear" w:color="auto" w:fill="auto"/>
            <w:noWrap/>
            <w:vAlign w:val="center"/>
            <w:hideMark/>
          </w:tcPr>
          <w:p w14:paraId="654C25E8" w14:textId="77777777" w:rsidR="00CB219E" w:rsidRPr="00BF602D" w:rsidRDefault="00CB219E" w:rsidP="00CB219E">
            <w:pPr>
              <w:spacing w:after="0" w:line="240" w:lineRule="auto"/>
              <w:ind w:left="0" w:firstLine="0"/>
              <w:jc w:val="center"/>
              <w:rPr>
                <w:rFonts w:ascii="Calibri" w:eastAsia="Times New Roman" w:hAnsi="Calibri" w:cs="Calibri"/>
                <w:color w:val="000000"/>
                <w:lang w:eastAsia="en-AU"/>
              </w:rPr>
            </w:pPr>
            <w:r w:rsidRPr="00BF602D">
              <w:rPr>
                <w:rFonts w:ascii="Calibri" w:eastAsia="Times New Roman" w:hAnsi="Calibri" w:cs="Calibri"/>
                <w:color w:val="000000"/>
                <w:lang w:eastAsia="en-AU"/>
              </w:rPr>
              <w:t>5</w:t>
            </w:r>
          </w:p>
        </w:tc>
        <w:tc>
          <w:tcPr>
            <w:tcW w:w="1276" w:type="dxa"/>
            <w:tcBorders>
              <w:top w:val="nil"/>
              <w:left w:val="nil"/>
              <w:bottom w:val="single" w:sz="4" w:space="0" w:color="auto"/>
              <w:right w:val="single" w:sz="4" w:space="0" w:color="auto"/>
            </w:tcBorders>
            <w:vAlign w:val="center"/>
          </w:tcPr>
          <w:p w14:paraId="35572E24" w14:textId="2E257FC1" w:rsidR="00CB219E" w:rsidRPr="00F057D6" w:rsidRDefault="00CB219E" w:rsidP="00CB219E">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87,874</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C91F464" w14:textId="1B21258B"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89,631</w:t>
            </w:r>
          </w:p>
        </w:tc>
        <w:tc>
          <w:tcPr>
            <w:tcW w:w="1701" w:type="dxa"/>
            <w:tcBorders>
              <w:top w:val="nil"/>
              <w:left w:val="nil"/>
              <w:bottom w:val="single" w:sz="4" w:space="0" w:color="auto"/>
              <w:right w:val="single" w:sz="4" w:space="0" w:color="auto"/>
            </w:tcBorders>
            <w:shd w:val="clear" w:color="auto" w:fill="auto"/>
            <w:noWrap/>
            <w:vAlign w:val="center"/>
          </w:tcPr>
          <w:p w14:paraId="36598DF3" w14:textId="50066289"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91,424</w:t>
            </w:r>
          </w:p>
        </w:tc>
        <w:tc>
          <w:tcPr>
            <w:tcW w:w="1587" w:type="dxa"/>
            <w:tcBorders>
              <w:top w:val="nil"/>
              <w:left w:val="nil"/>
              <w:bottom w:val="single" w:sz="4" w:space="0" w:color="auto"/>
              <w:right w:val="single" w:sz="4" w:space="0" w:color="auto"/>
            </w:tcBorders>
            <w:shd w:val="clear" w:color="auto" w:fill="auto"/>
            <w:noWrap/>
            <w:vAlign w:val="center"/>
          </w:tcPr>
          <w:p w14:paraId="24A7733A" w14:textId="6B6DF1FF" w:rsidR="00CB219E" w:rsidRPr="00507C2C" w:rsidRDefault="00D34F83"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93,252</w:t>
            </w:r>
          </w:p>
        </w:tc>
      </w:tr>
      <w:tr w:rsidR="00CB219E" w:rsidRPr="00BF602D" w14:paraId="6DA4CD91" w14:textId="77777777" w:rsidTr="00F35D16">
        <w:trPr>
          <w:trHeight w:val="315"/>
        </w:trPr>
        <w:tc>
          <w:tcPr>
            <w:tcW w:w="1417" w:type="dxa"/>
            <w:vMerge/>
            <w:tcBorders>
              <w:left w:val="single" w:sz="4" w:space="0" w:color="auto"/>
              <w:right w:val="single" w:sz="4" w:space="0" w:color="auto"/>
            </w:tcBorders>
            <w:shd w:val="clear" w:color="auto" w:fill="auto"/>
            <w:vAlign w:val="center"/>
            <w:hideMark/>
          </w:tcPr>
          <w:p w14:paraId="57C855DC" w14:textId="77777777" w:rsidR="00CB219E" w:rsidRPr="00BF602D" w:rsidRDefault="00CB219E" w:rsidP="00CB219E">
            <w:pPr>
              <w:spacing w:after="0" w:line="240" w:lineRule="auto"/>
              <w:ind w:left="0" w:firstLine="0"/>
              <w:rPr>
                <w:rFonts w:ascii="Calibri" w:eastAsia="Times New Roman" w:hAnsi="Calibri" w:cs="Calibri"/>
                <w:b/>
                <w:bCs/>
                <w:color w:val="000000"/>
                <w:lang w:eastAsia="en-AU"/>
              </w:rPr>
            </w:pPr>
          </w:p>
        </w:tc>
        <w:tc>
          <w:tcPr>
            <w:tcW w:w="1417" w:type="dxa"/>
            <w:vMerge/>
            <w:tcBorders>
              <w:top w:val="nil"/>
              <w:left w:val="single" w:sz="4" w:space="0" w:color="auto"/>
              <w:bottom w:val="single" w:sz="8" w:space="0" w:color="000000"/>
              <w:right w:val="single" w:sz="4" w:space="0" w:color="auto"/>
            </w:tcBorders>
            <w:vAlign w:val="center"/>
            <w:hideMark/>
          </w:tcPr>
          <w:p w14:paraId="3B92C26C" w14:textId="77777777" w:rsidR="00CB219E" w:rsidRPr="00BF602D" w:rsidRDefault="00CB219E" w:rsidP="00CB219E">
            <w:pPr>
              <w:spacing w:after="0" w:line="240" w:lineRule="auto"/>
              <w:ind w:left="0" w:firstLine="0"/>
              <w:rPr>
                <w:rFonts w:ascii="Calibri" w:eastAsia="Times New Roman" w:hAnsi="Calibri" w:cs="Calibri"/>
                <w:b/>
                <w:bCs/>
                <w:color w:val="000000"/>
                <w:lang w:eastAsia="en-AU"/>
              </w:rPr>
            </w:pPr>
          </w:p>
        </w:tc>
        <w:tc>
          <w:tcPr>
            <w:tcW w:w="754" w:type="dxa"/>
            <w:tcBorders>
              <w:top w:val="nil"/>
              <w:left w:val="nil"/>
              <w:bottom w:val="single" w:sz="18" w:space="0" w:color="auto"/>
              <w:right w:val="single" w:sz="4" w:space="0" w:color="auto"/>
            </w:tcBorders>
            <w:shd w:val="clear" w:color="auto" w:fill="auto"/>
            <w:noWrap/>
            <w:vAlign w:val="center"/>
            <w:hideMark/>
          </w:tcPr>
          <w:p w14:paraId="0839797C" w14:textId="77777777" w:rsidR="00CB219E" w:rsidRPr="00BF602D" w:rsidRDefault="00CB219E" w:rsidP="00CB219E">
            <w:pPr>
              <w:spacing w:after="0" w:line="240" w:lineRule="auto"/>
              <w:ind w:left="0" w:firstLine="0"/>
              <w:jc w:val="center"/>
              <w:rPr>
                <w:rFonts w:ascii="Calibri" w:eastAsia="Times New Roman" w:hAnsi="Calibri" w:cs="Calibri"/>
                <w:color w:val="000000"/>
                <w:lang w:eastAsia="en-AU"/>
              </w:rPr>
            </w:pPr>
            <w:r w:rsidRPr="00BF602D">
              <w:rPr>
                <w:rFonts w:ascii="Calibri" w:eastAsia="Times New Roman" w:hAnsi="Calibri" w:cs="Calibri"/>
                <w:color w:val="000000"/>
                <w:lang w:eastAsia="en-AU"/>
              </w:rPr>
              <w:t>4</w:t>
            </w:r>
          </w:p>
        </w:tc>
        <w:tc>
          <w:tcPr>
            <w:tcW w:w="1276" w:type="dxa"/>
            <w:tcBorders>
              <w:top w:val="nil"/>
              <w:left w:val="nil"/>
              <w:bottom w:val="single" w:sz="18" w:space="0" w:color="auto"/>
              <w:right w:val="single" w:sz="4" w:space="0" w:color="auto"/>
            </w:tcBorders>
            <w:vAlign w:val="center"/>
          </w:tcPr>
          <w:p w14:paraId="1FF65221" w14:textId="567F5971" w:rsidR="00CB219E" w:rsidRPr="00F057D6" w:rsidRDefault="00CB219E" w:rsidP="00CB219E">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85,105</w:t>
            </w:r>
          </w:p>
        </w:tc>
        <w:tc>
          <w:tcPr>
            <w:tcW w:w="1559" w:type="dxa"/>
            <w:tcBorders>
              <w:top w:val="nil"/>
              <w:left w:val="single" w:sz="4" w:space="0" w:color="auto"/>
              <w:bottom w:val="single" w:sz="18" w:space="0" w:color="auto"/>
              <w:right w:val="single" w:sz="4" w:space="0" w:color="auto"/>
            </w:tcBorders>
            <w:shd w:val="clear" w:color="auto" w:fill="auto"/>
            <w:noWrap/>
            <w:vAlign w:val="center"/>
          </w:tcPr>
          <w:p w14:paraId="47B98BC9" w14:textId="2AD5529B"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86,807</w:t>
            </w:r>
          </w:p>
        </w:tc>
        <w:tc>
          <w:tcPr>
            <w:tcW w:w="1701" w:type="dxa"/>
            <w:tcBorders>
              <w:top w:val="nil"/>
              <w:left w:val="nil"/>
              <w:bottom w:val="single" w:sz="18" w:space="0" w:color="auto"/>
              <w:right w:val="single" w:sz="4" w:space="0" w:color="auto"/>
            </w:tcBorders>
            <w:shd w:val="clear" w:color="auto" w:fill="auto"/>
            <w:noWrap/>
            <w:vAlign w:val="center"/>
          </w:tcPr>
          <w:p w14:paraId="34348905" w14:textId="1F3B88D5"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88,543</w:t>
            </w:r>
          </w:p>
        </w:tc>
        <w:tc>
          <w:tcPr>
            <w:tcW w:w="1587" w:type="dxa"/>
            <w:tcBorders>
              <w:top w:val="nil"/>
              <w:left w:val="nil"/>
              <w:bottom w:val="single" w:sz="18" w:space="0" w:color="auto"/>
              <w:right w:val="single" w:sz="4" w:space="0" w:color="auto"/>
            </w:tcBorders>
            <w:shd w:val="clear" w:color="auto" w:fill="auto"/>
            <w:noWrap/>
            <w:vAlign w:val="center"/>
          </w:tcPr>
          <w:p w14:paraId="5E7946FA" w14:textId="0D94D35C"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90,314</w:t>
            </w:r>
          </w:p>
        </w:tc>
      </w:tr>
      <w:tr w:rsidR="00CB219E" w:rsidRPr="00BF602D" w14:paraId="0E91A6A3" w14:textId="77777777" w:rsidTr="00F35D16">
        <w:trPr>
          <w:trHeight w:val="315"/>
        </w:trPr>
        <w:tc>
          <w:tcPr>
            <w:tcW w:w="1417" w:type="dxa"/>
            <w:vMerge/>
            <w:tcBorders>
              <w:left w:val="single" w:sz="4" w:space="0" w:color="auto"/>
              <w:right w:val="single" w:sz="4" w:space="0" w:color="auto"/>
            </w:tcBorders>
            <w:shd w:val="clear" w:color="auto" w:fill="auto"/>
            <w:vAlign w:val="center"/>
            <w:hideMark/>
          </w:tcPr>
          <w:p w14:paraId="666F3154" w14:textId="77777777" w:rsidR="00CB219E" w:rsidRPr="00BF602D" w:rsidRDefault="00CB219E" w:rsidP="00CB219E">
            <w:pPr>
              <w:spacing w:after="0" w:line="240" w:lineRule="auto"/>
              <w:ind w:left="0" w:firstLine="0"/>
              <w:rPr>
                <w:rFonts w:ascii="Calibri" w:eastAsia="Times New Roman" w:hAnsi="Calibri" w:cs="Calibri"/>
                <w:b/>
                <w:bCs/>
                <w:color w:val="000000"/>
                <w:lang w:eastAsia="en-AU"/>
              </w:rPr>
            </w:pPr>
          </w:p>
        </w:tc>
        <w:tc>
          <w:tcPr>
            <w:tcW w:w="1417" w:type="dxa"/>
            <w:tcBorders>
              <w:top w:val="single" w:sz="18" w:space="0" w:color="auto"/>
              <w:left w:val="single" w:sz="4" w:space="0" w:color="auto"/>
              <w:bottom w:val="single" w:sz="18" w:space="0" w:color="auto"/>
              <w:right w:val="single" w:sz="4" w:space="0" w:color="auto"/>
            </w:tcBorders>
            <w:shd w:val="clear" w:color="auto" w:fill="auto"/>
            <w:noWrap/>
            <w:vAlign w:val="center"/>
            <w:hideMark/>
          </w:tcPr>
          <w:p w14:paraId="52C454E2" w14:textId="77777777" w:rsidR="00CB219E" w:rsidRPr="00BF602D" w:rsidRDefault="00CB219E" w:rsidP="00CB219E">
            <w:pPr>
              <w:spacing w:after="0" w:line="240" w:lineRule="auto"/>
              <w:ind w:left="0" w:firstLine="0"/>
              <w:jc w:val="center"/>
              <w:rPr>
                <w:rFonts w:ascii="Calibri" w:eastAsia="Times New Roman" w:hAnsi="Calibri" w:cs="Calibri"/>
                <w:b/>
                <w:bCs/>
                <w:color w:val="000000"/>
                <w:lang w:eastAsia="en-AU"/>
              </w:rPr>
            </w:pPr>
            <w:r w:rsidRPr="00BF602D">
              <w:rPr>
                <w:rFonts w:ascii="Calibri" w:eastAsia="Times New Roman" w:hAnsi="Calibri" w:cs="Calibri"/>
                <w:b/>
                <w:bCs/>
                <w:color w:val="000000"/>
                <w:lang w:eastAsia="en-AU"/>
              </w:rPr>
              <w:t>APS 5</w:t>
            </w:r>
          </w:p>
        </w:tc>
        <w:tc>
          <w:tcPr>
            <w:tcW w:w="754" w:type="dxa"/>
            <w:tcBorders>
              <w:top w:val="single" w:sz="18" w:space="0" w:color="auto"/>
              <w:left w:val="nil"/>
              <w:bottom w:val="single" w:sz="18" w:space="0" w:color="auto"/>
              <w:right w:val="single" w:sz="4" w:space="0" w:color="auto"/>
            </w:tcBorders>
            <w:shd w:val="clear" w:color="auto" w:fill="auto"/>
            <w:noWrap/>
            <w:vAlign w:val="center"/>
            <w:hideMark/>
          </w:tcPr>
          <w:p w14:paraId="50F9351F" w14:textId="77777777" w:rsidR="00CB219E" w:rsidRPr="00BF602D" w:rsidRDefault="00CB219E" w:rsidP="00CB219E">
            <w:pPr>
              <w:spacing w:after="0" w:line="240" w:lineRule="auto"/>
              <w:ind w:left="0" w:firstLine="0"/>
              <w:jc w:val="center"/>
              <w:rPr>
                <w:rFonts w:ascii="Calibri" w:eastAsia="Times New Roman" w:hAnsi="Calibri" w:cs="Calibri"/>
                <w:color w:val="000000"/>
                <w:lang w:eastAsia="en-AU"/>
              </w:rPr>
            </w:pPr>
            <w:r w:rsidRPr="00BF602D">
              <w:rPr>
                <w:rFonts w:ascii="Calibri" w:eastAsia="Times New Roman" w:hAnsi="Calibri" w:cs="Calibri"/>
                <w:color w:val="000000"/>
                <w:lang w:eastAsia="en-AU"/>
              </w:rPr>
              <w:t>3</w:t>
            </w:r>
          </w:p>
        </w:tc>
        <w:tc>
          <w:tcPr>
            <w:tcW w:w="1276" w:type="dxa"/>
            <w:tcBorders>
              <w:top w:val="single" w:sz="18" w:space="0" w:color="auto"/>
              <w:left w:val="nil"/>
              <w:bottom w:val="single" w:sz="18" w:space="0" w:color="auto"/>
              <w:right w:val="single" w:sz="4" w:space="0" w:color="auto"/>
            </w:tcBorders>
            <w:vAlign w:val="center"/>
          </w:tcPr>
          <w:p w14:paraId="0377C9FF" w14:textId="3998A083" w:rsidR="00CB219E" w:rsidRPr="00F057D6" w:rsidRDefault="00CB219E" w:rsidP="00CB219E">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77,314</w:t>
            </w:r>
          </w:p>
        </w:tc>
        <w:tc>
          <w:tcPr>
            <w:tcW w:w="1559" w:type="dxa"/>
            <w:tcBorders>
              <w:top w:val="single" w:sz="18" w:space="0" w:color="auto"/>
              <w:left w:val="single" w:sz="4" w:space="0" w:color="auto"/>
              <w:bottom w:val="single" w:sz="18" w:space="0" w:color="auto"/>
              <w:right w:val="single" w:sz="4" w:space="0" w:color="auto"/>
            </w:tcBorders>
            <w:shd w:val="clear" w:color="auto" w:fill="auto"/>
            <w:noWrap/>
            <w:vAlign w:val="center"/>
          </w:tcPr>
          <w:p w14:paraId="258CE60C" w14:textId="59D6D4B7"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78,860</w:t>
            </w:r>
          </w:p>
        </w:tc>
        <w:tc>
          <w:tcPr>
            <w:tcW w:w="1701" w:type="dxa"/>
            <w:tcBorders>
              <w:top w:val="single" w:sz="18" w:space="0" w:color="auto"/>
              <w:left w:val="nil"/>
              <w:bottom w:val="single" w:sz="18" w:space="0" w:color="auto"/>
              <w:right w:val="single" w:sz="4" w:space="0" w:color="auto"/>
            </w:tcBorders>
            <w:shd w:val="clear" w:color="auto" w:fill="auto"/>
            <w:noWrap/>
            <w:vAlign w:val="center"/>
          </w:tcPr>
          <w:p w14:paraId="29622CDB" w14:textId="45C48123"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80,437</w:t>
            </w:r>
          </w:p>
        </w:tc>
        <w:tc>
          <w:tcPr>
            <w:tcW w:w="1587" w:type="dxa"/>
            <w:tcBorders>
              <w:top w:val="single" w:sz="18" w:space="0" w:color="auto"/>
              <w:left w:val="nil"/>
              <w:bottom w:val="single" w:sz="18" w:space="0" w:color="auto"/>
              <w:right w:val="single" w:sz="4" w:space="0" w:color="auto"/>
            </w:tcBorders>
            <w:shd w:val="clear" w:color="auto" w:fill="auto"/>
            <w:noWrap/>
            <w:vAlign w:val="center"/>
          </w:tcPr>
          <w:p w14:paraId="365FA6E0" w14:textId="3C745B9C"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82,046</w:t>
            </w:r>
          </w:p>
        </w:tc>
      </w:tr>
      <w:tr w:rsidR="00CB219E" w:rsidRPr="00BF602D" w14:paraId="3D880696" w14:textId="77777777" w:rsidTr="00F35D16">
        <w:trPr>
          <w:trHeight w:val="315"/>
        </w:trPr>
        <w:tc>
          <w:tcPr>
            <w:tcW w:w="1417" w:type="dxa"/>
            <w:vMerge/>
            <w:tcBorders>
              <w:left w:val="single" w:sz="4" w:space="0" w:color="auto"/>
              <w:right w:val="single" w:sz="4" w:space="0" w:color="auto"/>
            </w:tcBorders>
            <w:shd w:val="clear" w:color="auto" w:fill="auto"/>
            <w:vAlign w:val="center"/>
            <w:hideMark/>
          </w:tcPr>
          <w:p w14:paraId="04B264BB" w14:textId="77777777" w:rsidR="00CB219E" w:rsidRPr="00BF602D" w:rsidRDefault="00CB219E" w:rsidP="00CB219E">
            <w:pPr>
              <w:spacing w:after="0" w:line="240" w:lineRule="auto"/>
              <w:ind w:left="0" w:firstLine="0"/>
              <w:rPr>
                <w:rFonts w:ascii="Calibri" w:eastAsia="Times New Roman" w:hAnsi="Calibri" w:cs="Calibri"/>
                <w:b/>
                <w:bCs/>
                <w:color w:val="000000"/>
                <w:lang w:eastAsia="en-AU"/>
              </w:rPr>
            </w:pPr>
          </w:p>
        </w:tc>
        <w:tc>
          <w:tcPr>
            <w:tcW w:w="1417" w:type="dxa"/>
            <w:tcBorders>
              <w:top w:val="single" w:sz="18" w:space="0" w:color="auto"/>
              <w:left w:val="single" w:sz="4" w:space="0" w:color="auto"/>
              <w:bottom w:val="single" w:sz="18" w:space="0" w:color="auto"/>
              <w:right w:val="single" w:sz="4" w:space="0" w:color="auto"/>
            </w:tcBorders>
            <w:shd w:val="clear" w:color="auto" w:fill="auto"/>
            <w:noWrap/>
            <w:vAlign w:val="center"/>
            <w:hideMark/>
          </w:tcPr>
          <w:p w14:paraId="4ACEFF2C" w14:textId="77777777" w:rsidR="00CB219E" w:rsidRPr="00BF602D" w:rsidRDefault="00CB219E" w:rsidP="00CB219E">
            <w:pPr>
              <w:spacing w:after="0" w:line="240" w:lineRule="auto"/>
              <w:ind w:left="0" w:firstLine="0"/>
              <w:jc w:val="center"/>
              <w:rPr>
                <w:rFonts w:ascii="Calibri" w:eastAsia="Times New Roman" w:hAnsi="Calibri" w:cs="Calibri"/>
                <w:b/>
                <w:bCs/>
                <w:color w:val="000000"/>
                <w:lang w:eastAsia="en-AU"/>
              </w:rPr>
            </w:pPr>
            <w:r w:rsidRPr="00BF602D">
              <w:rPr>
                <w:rFonts w:ascii="Calibri" w:eastAsia="Times New Roman" w:hAnsi="Calibri" w:cs="Calibri"/>
                <w:b/>
                <w:bCs/>
                <w:color w:val="000000"/>
                <w:lang w:eastAsia="en-AU"/>
              </w:rPr>
              <w:t>APS 4</w:t>
            </w:r>
          </w:p>
        </w:tc>
        <w:tc>
          <w:tcPr>
            <w:tcW w:w="754" w:type="dxa"/>
            <w:tcBorders>
              <w:top w:val="single" w:sz="18" w:space="0" w:color="auto"/>
              <w:left w:val="nil"/>
              <w:bottom w:val="single" w:sz="18" w:space="0" w:color="auto"/>
              <w:right w:val="single" w:sz="4" w:space="0" w:color="auto"/>
            </w:tcBorders>
            <w:shd w:val="clear" w:color="auto" w:fill="auto"/>
            <w:noWrap/>
            <w:vAlign w:val="center"/>
            <w:hideMark/>
          </w:tcPr>
          <w:p w14:paraId="02201F64" w14:textId="77777777" w:rsidR="00CB219E" w:rsidRPr="00BF602D" w:rsidRDefault="00CB219E" w:rsidP="00CB219E">
            <w:pPr>
              <w:spacing w:after="0" w:line="240" w:lineRule="auto"/>
              <w:ind w:left="0" w:firstLine="0"/>
              <w:jc w:val="center"/>
              <w:rPr>
                <w:rFonts w:ascii="Calibri" w:eastAsia="Times New Roman" w:hAnsi="Calibri" w:cs="Calibri"/>
                <w:color w:val="000000"/>
                <w:lang w:eastAsia="en-AU"/>
              </w:rPr>
            </w:pPr>
            <w:r w:rsidRPr="00BF602D">
              <w:rPr>
                <w:rFonts w:ascii="Calibri" w:eastAsia="Times New Roman" w:hAnsi="Calibri" w:cs="Calibri"/>
                <w:color w:val="000000"/>
                <w:lang w:eastAsia="en-AU"/>
              </w:rPr>
              <w:t>2</w:t>
            </w:r>
          </w:p>
        </w:tc>
        <w:tc>
          <w:tcPr>
            <w:tcW w:w="1276" w:type="dxa"/>
            <w:tcBorders>
              <w:top w:val="single" w:sz="18" w:space="0" w:color="auto"/>
              <w:left w:val="nil"/>
              <w:bottom w:val="single" w:sz="18" w:space="0" w:color="auto"/>
              <w:right w:val="single" w:sz="4" w:space="0" w:color="auto"/>
            </w:tcBorders>
            <w:vAlign w:val="center"/>
          </w:tcPr>
          <w:p w14:paraId="25610217" w14:textId="10A88B0C" w:rsidR="00CB219E" w:rsidRPr="00F057D6" w:rsidRDefault="00CB219E" w:rsidP="00CB219E">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70,476</w:t>
            </w:r>
          </w:p>
        </w:tc>
        <w:tc>
          <w:tcPr>
            <w:tcW w:w="1559" w:type="dxa"/>
            <w:tcBorders>
              <w:top w:val="single" w:sz="18" w:space="0" w:color="auto"/>
              <w:left w:val="single" w:sz="4" w:space="0" w:color="auto"/>
              <w:bottom w:val="single" w:sz="18" w:space="0" w:color="auto"/>
              <w:right w:val="single" w:sz="4" w:space="0" w:color="auto"/>
            </w:tcBorders>
            <w:shd w:val="clear" w:color="auto" w:fill="auto"/>
            <w:noWrap/>
            <w:vAlign w:val="center"/>
          </w:tcPr>
          <w:p w14:paraId="159A0021" w14:textId="18BB376F"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71,886</w:t>
            </w:r>
          </w:p>
        </w:tc>
        <w:tc>
          <w:tcPr>
            <w:tcW w:w="1701" w:type="dxa"/>
            <w:tcBorders>
              <w:top w:val="single" w:sz="18" w:space="0" w:color="auto"/>
              <w:left w:val="nil"/>
              <w:bottom w:val="single" w:sz="18" w:space="0" w:color="auto"/>
              <w:right w:val="single" w:sz="4" w:space="0" w:color="auto"/>
            </w:tcBorders>
            <w:shd w:val="clear" w:color="auto" w:fill="auto"/>
            <w:noWrap/>
            <w:vAlign w:val="center"/>
          </w:tcPr>
          <w:p w14:paraId="5003BF50" w14:textId="2AEC8C6B" w:rsidR="00CB219E" w:rsidRPr="00507C2C" w:rsidRDefault="00D34F83"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73,324</w:t>
            </w:r>
          </w:p>
        </w:tc>
        <w:tc>
          <w:tcPr>
            <w:tcW w:w="1587" w:type="dxa"/>
            <w:tcBorders>
              <w:top w:val="single" w:sz="18" w:space="0" w:color="auto"/>
              <w:left w:val="nil"/>
              <w:bottom w:val="single" w:sz="18" w:space="0" w:color="auto"/>
              <w:right w:val="single" w:sz="4" w:space="0" w:color="auto"/>
            </w:tcBorders>
            <w:shd w:val="clear" w:color="auto" w:fill="auto"/>
            <w:noWrap/>
            <w:vAlign w:val="center"/>
          </w:tcPr>
          <w:p w14:paraId="3ACF4B49" w14:textId="30F03AFB"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74,790</w:t>
            </w:r>
          </w:p>
        </w:tc>
      </w:tr>
      <w:tr w:rsidR="00CB219E" w:rsidRPr="00BF602D" w14:paraId="4EB0C801" w14:textId="77777777" w:rsidTr="00F35D16">
        <w:trPr>
          <w:trHeight w:val="315"/>
        </w:trPr>
        <w:tc>
          <w:tcPr>
            <w:tcW w:w="1417" w:type="dxa"/>
            <w:vMerge/>
            <w:tcBorders>
              <w:left w:val="single" w:sz="4" w:space="0" w:color="auto"/>
              <w:bottom w:val="single" w:sz="18" w:space="0" w:color="auto"/>
              <w:right w:val="single" w:sz="4" w:space="0" w:color="auto"/>
            </w:tcBorders>
            <w:shd w:val="clear" w:color="auto" w:fill="auto"/>
            <w:vAlign w:val="center"/>
            <w:hideMark/>
          </w:tcPr>
          <w:p w14:paraId="267184E1" w14:textId="77777777" w:rsidR="00CB219E" w:rsidRPr="00BF602D" w:rsidRDefault="00CB219E" w:rsidP="00CB219E">
            <w:pPr>
              <w:spacing w:after="0" w:line="240" w:lineRule="auto"/>
              <w:ind w:left="0" w:firstLine="0"/>
              <w:rPr>
                <w:rFonts w:ascii="Calibri" w:eastAsia="Times New Roman" w:hAnsi="Calibri" w:cs="Calibri"/>
                <w:b/>
                <w:bCs/>
                <w:color w:val="000000"/>
                <w:lang w:eastAsia="en-AU"/>
              </w:rPr>
            </w:pPr>
          </w:p>
        </w:tc>
        <w:tc>
          <w:tcPr>
            <w:tcW w:w="1417" w:type="dxa"/>
            <w:tcBorders>
              <w:top w:val="single" w:sz="18" w:space="0" w:color="auto"/>
              <w:left w:val="single" w:sz="4" w:space="0" w:color="auto"/>
              <w:bottom w:val="single" w:sz="18" w:space="0" w:color="auto"/>
              <w:right w:val="single" w:sz="4" w:space="0" w:color="auto"/>
            </w:tcBorders>
            <w:shd w:val="clear" w:color="auto" w:fill="auto"/>
            <w:noWrap/>
            <w:vAlign w:val="center"/>
            <w:hideMark/>
          </w:tcPr>
          <w:p w14:paraId="6C038427" w14:textId="77777777" w:rsidR="00CB219E" w:rsidRPr="00BF602D" w:rsidRDefault="00CB219E" w:rsidP="00CB219E">
            <w:pPr>
              <w:spacing w:after="0" w:line="240" w:lineRule="auto"/>
              <w:ind w:left="0" w:firstLine="0"/>
              <w:jc w:val="center"/>
              <w:rPr>
                <w:rFonts w:ascii="Calibri" w:eastAsia="Times New Roman" w:hAnsi="Calibri" w:cs="Calibri"/>
                <w:b/>
                <w:bCs/>
                <w:color w:val="000000"/>
                <w:lang w:eastAsia="en-AU"/>
              </w:rPr>
            </w:pPr>
            <w:r w:rsidRPr="00BF602D">
              <w:rPr>
                <w:rFonts w:ascii="Calibri" w:eastAsia="Times New Roman" w:hAnsi="Calibri" w:cs="Calibri"/>
                <w:b/>
                <w:bCs/>
                <w:color w:val="000000"/>
                <w:lang w:eastAsia="en-AU"/>
              </w:rPr>
              <w:t>APS 3</w:t>
            </w:r>
          </w:p>
        </w:tc>
        <w:tc>
          <w:tcPr>
            <w:tcW w:w="754" w:type="dxa"/>
            <w:tcBorders>
              <w:top w:val="single" w:sz="18" w:space="0" w:color="auto"/>
              <w:left w:val="nil"/>
              <w:bottom w:val="single" w:sz="18" w:space="0" w:color="auto"/>
              <w:right w:val="single" w:sz="4" w:space="0" w:color="auto"/>
            </w:tcBorders>
            <w:shd w:val="clear" w:color="auto" w:fill="auto"/>
            <w:noWrap/>
            <w:vAlign w:val="center"/>
            <w:hideMark/>
          </w:tcPr>
          <w:p w14:paraId="5DF1B2E5" w14:textId="77777777" w:rsidR="00CB219E" w:rsidRPr="00BF602D" w:rsidRDefault="00CB219E" w:rsidP="00CB219E">
            <w:pPr>
              <w:spacing w:after="0" w:line="240" w:lineRule="auto"/>
              <w:ind w:left="0" w:firstLine="0"/>
              <w:jc w:val="center"/>
              <w:rPr>
                <w:rFonts w:ascii="Calibri" w:eastAsia="Times New Roman" w:hAnsi="Calibri" w:cs="Calibri"/>
                <w:color w:val="000000"/>
                <w:lang w:eastAsia="en-AU"/>
              </w:rPr>
            </w:pPr>
            <w:r w:rsidRPr="00BF602D">
              <w:rPr>
                <w:rFonts w:ascii="Calibri" w:eastAsia="Times New Roman" w:hAnsi="Calibri" w:cs="Calibri"/>
                <w:color w:val="000000"/>
                <w:lang w:eastAsia="en-AU"/>
              </w:rPr>
              <w:t>1</w:t>
            </w:r>
          </w:p>
        </w:tc>
        <w:tc>
          <w:tcPr>
            <w:tcW w:w="1276" w:type="dxa"/>
            <w:tcBorders>
              <w:top w:val="single" w:sz="18" w:space="0" w:color="auto"/>
              <w:left w:val="nil"/>
              <w:bottom w:val="single" w:sz="18" w:space="0" w:color="auto"/>
              <w:right w:val="single" w:sz="4" w:space="0" w:color="auto"/>
            </w:tcBorders>
            <w:vAlign w:val="center"/>
          </w:tcPr>
          <w:p w14:paraId="1C68D63B" w14:textId="506CD053" w:rsidR="00CB219E" w:rsidRPr="00F057D6" w:rsidRDefault="00CB219E" w:rsidP="00CB219E">
            <w:pPr>
              <w:spacing w:after="0" w:line="240" w:lineRule="auto"/>
              <w:ind w:left="0" w:firstLine="0"/>
              <w:jc w:val="center"/>
              <w:rPr>
                <w:rFonts w:ascii="Calibri" w:eastAsia="Times New Roman" w:hAnsi="Calibri" w:cs="Calibri"/>
                <w:color w:val="000000"/>
                <w:lang w:eastAsia="en-AU"/>
              </w:rPr>
            </w:pPr>
            <w:r w:rsidRPr="00B916FB">
              <w:rPr>
                <w:rFonts w:ascii="Calibri" w:eastAsia="Times New Roman" w:hAnsi="Calibri" w:cs="Calibri"/>
                <w:color w:val="000000"/>
                <w:lang w:eastAsia="en-AU"/>
              </w:rPr>
              <w:t>65,651</w:t>
            </w:r>
          </w:p>
        </w:tc>
        <w:tc>
          <w:tcPr>
            <w:tcW w:w="1559" w:type="dxa"/>
            <w:tcBorders>
              <w:top w:val="single" w:sz="18" w:space="0" w:color="auto"/>
              <w:left w:val="single" w:sz="4" w:space="0" w:color="auto"/>
              <w:bottom w:val="single" w:sz="18" w:space="0" w:color="auto"/>
              <w:right w:val="single" w:sz="4" w:space="0" w:color="auto"/>
            </w:tcBorders>
            <w:shd w:val="clear" w:color="auto" w:fill="auto"/>
            <w:noWrap/>
            <w:vAlign w:val="center"/>
          </w:tcPr>
          <w:p w14:paraId="7CEF6381" w14:textId="0637AB78"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66,964</w:t>
            </w:r>
          </w:p>
        </w:tc>
        <w:tc>
          <w:tcPr>
            <w:tcW w:w="1701" w:type="dxa"/>
            <w:tcBorders>
              <w:top w:val="single" w:sz="18" w:space="0" w:color="auto"/>
              <w:left w:val="nil"/>
              <w:bottom w:val="single" w:sz="18" w:space="0" w:color="auto"/>
              <w:right w:val="single" w:sz="4" w:space="0" w:color="auto"/>
            </w:tcBorders>
            <w:shd w:val="clear" w:color="auto" w:fill="auto"/>
            <w:noWrap/>
            <w:vAlign w:val="center"/>
          </w:tcPr>
          <w:p w14:paraId="06C95669" w14:textId="13DE31CF"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68,303</w:t>
            </w:r>
          </w:p>
        </w:tc>
        <w:tc>
          <w:tcPr>
            <w:tcW w:w="1587" w:type="dxa"/>
            <w:tcBorders>
              <w:top w:val="single" w:sz="18" w:space="0" w:color="auto"/>
              <w:left w:val="nil"/>
              <w:bottom w:val="single" w:sz="18" w:space="0" w:color="auto"/>
              <w:right w:val="single" w:sz="4" w:space="0" w:color="auto"/>
            </w:tcBorders>
            <w:shd w:val="clear" w:color="auto" w:fill="auto"/>
            <w:noWrap/>
            <w:vAlign w:val="center"/>
          </w:tcPr>
          <w:p w14:paraId="7504A813" w14:textId="2A02AF22" w:rsidR="00CB219E" w:rsidRPr="00507C2C" w:rsidRDefault="00CB219E" w:rsidP="00CB219E">
            <w:pPr>
              <w:spacing w:after="0" w:line="240" w:lineRule="auto"/>
              <w:ind w:left="0" w:firstLine="0"/>
              <w:jc w:val="center"/>
              <w:rPr>
                <w:rFonts w:ascii="Calibri" w:eastAsia="Times New Roman" w:hAnsi="Calibri" w:cs="Calibri"/>
                <w:lang w:eastAsia="en-AU"/>
              </w:rPr>
            </w:pPr>
            <w:r w:rsidRPr="00507C2C">
              <w:rPr>
                <w:rFonts w:ascii="Calibri" w:hAnsi="Calibri" w:cs="Calibri"/>
              </w:rPr>
              <w:t>69,669</w:t>
            </w:r>
          </w:p>
        </w:tc>
      </w:tr>
    </w:tbl>
    <w:p w14:paraId="5C256215" w14:textId="3CF9E395" w:rsidR="00D23DAE" w:rsidRPr="00AB573C" w:rsidRDefault="00535787" w:rsidP="00DA213D">
      <w:pPr>
        <w:pStyle w:val="Heading2"/>
        <w:spacing w:before="480"/>
      </w:pPr>
      <w:bookmarkStart w:id="273" w:name="_Toc530645488"/>
      <w:bookmarkStart w:id="274" w:name="_Toc2603711"/>
      <w:r>
        <w:t xml:space="preserve">Government </w:t>
      </w:r>
      <w:r w:rsidR="0012282E" w:rsidRPr="00AB573C">
        <w:t>l</w:t>
      </w:r>
      <w:r w:rsidR="00D23DAE" w:rsidRPr="00AB573C">
        <w:t>awyers</w:t>
      </w:r>
      <w:bookmarkEnd w:id="273"/>
      <w:bookmarkEnd w:id="274"/>
    </w:p>
    <w:p w14:paraId="5C256216" w14:textId="2B8DD266" w:rsidR="00D23DAE" w:rsidRPr="00AB573C" w:rsidRDefault="0000431C" w:rsidP="000C6146">
      <w:pPr>
        <w:pStyle w:val="Clause"/>
      </w:pPr>
      <w:r>
        <w:t>E</w:t>
      </w:r>
      <w:r w:rsidR="00D23DAE" w:rsidRPr="00AB573C">
        <w:t xml:space="preserve">mployees </w:t>
      </w:r>
      <w:r>
        <w:t>may</w:t>
      </w:r>
      <w:r w:rsidRPr="00AB573C">
        <w:t xml:space="preserve"> </w:t>
      </w:r>
      <w:r w:rsidR="00D23DAE" w:rsidRPr="00AB573C">
        <w:t>access the Government Lawyer Broadband</w:t>
      </w:r>
      <w:r w:rsidR="0014359E">
        <w:t>s</w:t>
      </w:r>
      <w:r w:rsidR="00D23DAE" w:rsidRPr="00AB573C">
        <w:t xml:space="preserve"> structure where it is determined their duties require the regular and continuing application of legal skills in the Department’s legal areas.</w:t>
      </w:r>
    </w:p>
    <w:p w14:paraId="4212AC1B" w14:textId="77777777" w:rsidR="00334599" w:rsidRPr="00AB573C" w:rsidRDefault="00334599" w:rsidP="00334599">
      <w:pPr>
        <w:pStyle w:val="Heading2"/>
      </w:pPr>
      <w:bookmarkStart w:id="275" w:name="_Toc404603471"/>
      <w:bookmarkStart w:id="276" w:name="_Toc530645489"/>
      <w:bookmarkStart w:id="277" w:name="_Toc2603712"/>
      <w:r w:rsidRPr="00AB573C">
        <w:t>Eligibility and selection</w:t>
      </w:r>
      <w:bookmarkEnd w:id="275"/>
      <w:bookmarkEnd w:id="276"/>
      <w:bookmarkEnd w:id="277"/>
    </w:p>
    <w:p w14:paraId="616152F6" w14:textId="6D50504B" w:rsidR="00334599" w:rsidRPr="00AB573C" w:rsidRDefault="00334599" w:rsidP="002116BC">
      <w:pPr>
        <w:pStyle w:val="Clause"/>
        <w:keepNext/>
        <w:ind w:left="357" w:hanging="357"/>
      </w:pPr>
      <w:r w:rsidRPr="00AB573C">
        <w:t xml:space="preserve">The eligibility requirements for entry to </w:t>
      </w:r>
      <w:r>
        <w:t xml:space="preserve">the </w:t>
      </w:r>
      <w:r w:rsidRPr="00AB573C">
        <w:t xml:space="preserve">Government Lawyer </w:t>
      </w:r>
      <w:r w:rsidR="00B34198">
        <w:t xml:space="preserve">roles </w:t>
      </w:r>
      <w:r w:rsidRPr="00AB573C">
        <w:t>are:</w:t>
      </w:r>
    </w:p>
    <w:p w14:paraId="2D3D69C9" w14:textId="18774B15" w:rsidR="00334599" w:rsidRDefault="00334599" w:rsidP="00AD6155">
      <w:pPr>
        <w:pStyle w:val="Subclause"/>
        <w:numPr>
          <w:ilvl w:val="2"/>
          <w:numId w:val="43"/>
        </w:numPr>
      </w:pPr>
      <w:r w:rsidRPr="00334599">
        <w:t>degree in Laws from an Australian tertiary institution or a comparable overseas qualification which is appropriate to the duties of the classification</w:t>
      </w:r>
    </w:p>
    <w:p w14:paraId="5B52B3A3" w14:textId="77777777" w:rsidR="00334599" w:rsidRPr="00AB573C" w:rsidRDefault="00334599" w:rsidP="00AD6155">
      <w:pPr>
        <w:pStyle w:val="Subclause"/>
        <w:numPr>
          <w:ilvl w:val="2"/>
          <w:numId w:val="43"/>
        </w:numPr>
      </w:pPr>
      <w:r w:rsidRPr="00AB573C">
        <w:t>admission as a legal practitioner, however described, of the High Court or the Supreme Court of an Australian State or Territory and</w:t>
      </w:r>
    </w:p>
    <w:p w14:paraId="0EC26C2E" w14:textId="7D9E884B" w:rsidR="00334599" w:rsidRPr="00AB573C" w:rsidRDefault="00334599" w:rsidP="00AD6155">
      <w:pPr>
        <w:pStyle w:val="Subclause"/>
        <w:numPr>
          <w:ilvl w:val="2"/>
          <w:numId w:val="43"/>
        </w:numPr>
      </w:pPr>
      <w:r w:rsidRPr="00AB573C">
        <w:t xml:space="preserve">if the Head of the Legal Area in which the employee works determines it appropriate, possession of a current practising certificate issued by </w:t>
      </w:r>
      <w:r w:rsidR="00452C56">
        <w:t xml:space="preserve">an Australian State or Territory </w:t>
      </w:r>
      <w:r w:rsidRPr="00AB573C">
        <w:t>Law Society, or the obtaining of such a certificate within three months of commencing employment with</w:t>
      </w:r>
      <w:r w:rsidR="00C103DE">
        <w:t>in</w:t>
      </w:r>
      <w:r w:rsidRPr="00AB573C">
        <w:t xml:space="preserve"> the Department.</w:t>
      </w:r>
    </w:p>
    <w:p w14:paraId="1BB16436" w14:textId="0B1AF4B6" w:rsidR="00FA1133" w:rsidRDefault="00FA1133" w:rsidP="002116BC">
      <w:pPr>
        <w:pStyle w:val="Clause"/>
        <w:keepNext/>
        <w:ind w:left="357" w:hanging="357"/>
      </w:pPr>
      <w:r>
        <w:lastRenderedPageBreak/>
        <w:t xml:space="preserve">The eligibility requirements for entry to </w:t>
      </w:r>
      <w:r w:rsidR="00B004CF">
        <w:t xml:space="preserve">Senior Government Lawyer and </w:t>
      </w:r>
      <w:r>
        <w:t xml:space="preserve">Principal Government Lawyer </w:t>
      </w:r>
      <w:r w:rsidR="00BC3D92">
        <w:t xml:space="preserve">roles </w:t>
      </w:r>
      <w:r>
        <w:t>are:</w:t>
      </w:r>
    </w:p>
    <w:p w14:paraId="18CD26BD" w14:textId="1658BB66" w:rsidR="00FA1133" w:rsidRDefault="00B004CF" w:rsidP="00AD6155">
      <w:pPr>
        <w:pStyle w:val="Subclause"/>
        <w:numPr>
          <w:ilvl w:val="2"/>
          <w:numId w:val="44"/>
        </w:numPr>
        <w:ind w:left="789" w:hanging="505"/>
      </w:pPr>
      <w:r>
        <w:t>a</w:t>
      </w:r>
      <w:r w:rsidR="00107E8C">
        <w:t>dmission as a legal practitioner, however described, of the High Court or Supreme Court of an Australian State or Territory and</w:t>
      </w:r>
    </w:p>
    <w:p w14:paraId="6581A852" w14:textId="7DB72B94" w:rsidR="00107E8C" w:rsidRPr="00AB573C" w:rsidRDefault="00B004CF" w:rsidP="00AD6155">
      <w:pPr>
        <w:pStyle w:val="Subclause"/>
        <w:numPr>
          <w:ilvl w:val="2"/>
          <w:numId w:val="44"/>
        </w:numPr>
        <w:ind w:left="789" w:hanging="505"/>
      </w:pPr>
      <w:r>
        <w:t>i</w:t>
      </w:r>
      <w:r w:rsidR="00107E8C">
        <w:t xml:space="preserve">f the </w:t>
      </w:r>
      <w:r w:rsidR="00C103DE">
        <w:t xml:space="preserve">Head </w:t>
      </w:r>
      <w:r w:rsidR="00107E8C">
        <w:t>of the Legal Area in which the employee works determines it appropriate, possession of a current practising certificate issued by</w:t>
      </w:r>
      <w:r w:rsidR="00452C56" w:rsidRPr="00452C56">
        <w:t xml:space="preserve"> </w:t>
      </w:r>
      <w:r w:rsidR="00452C56">
        <w:t xml:space="preserve">an Australian State or Territory </w:t>
      </w:r>
      <w:r w:rsidR="00107E8C">
        <w:t>Law Society, or the obtaining of such a certificate within three months of commencing employment within the Department.</w:t>
      </w:r>
    </w:p>
    <w:p w14:paraId="04A9905C" w14:textId="4D05B9E9" w:rsidR="00334599" w:rsidRPr="00AB573C" w:rsidRDefault="00334599" w:rsidP="00334599">
      <w:pPr>
        <w:pStyle w:val="Heading2"/>
      </w:pPr>
      <w:bookmarkStart w:id="278" w:name="_Toc404603472"/>
      <w:bookmarkStart w:id="279" w:name="_Toc530645490"/>
      <w:bookmarkStart w:id="280" w:name="_Toc2603713"/>
      <w:r w:rsidRPr="00AB573C">
        <w:t xml:space="preserve">Transfer to </w:t>
      </w:r>
      <w:r w:rsidR="0014359E">
        <w:t xml:space="preserve">a </w:t>
      </w:r>
      <w:r w:rsidRPr="00AB573C">
        <w:t>Government Lawyer Broadband</w:t>
      </w:r>
      <w:bookmarkEnd w:id="278"/>
      <w:bookmarkEnd w:id="279"/>
      <w:bookmarkEnd w:id="280"/>
    </w:p>
    <w:p w14:paraId="7813C5B4" w14:textId="100A02A2" w:rsidR="00334599" w:rsidRDefault="00334599" w:rsidP="00334599">
      <w:pPr>
        <w:pStyle w:val="Clause"/>
      </w:pPr>
      <w:r w:rsidRPr="00AB573C">
        <w:t xml:space="preserve">Employees who do not work within a </w:t>
      </w:r>
      <w:r w:rsidR="00B34198">
        <w:t>l</w:t>
      </w:r>
      <w:r w:rsidRPr="00AB573C">
        <w:t xml:space="preserve">egal </w:t>
      </w:r>
      <w:r w:rsidR="00B34198">
        <w:t>a</w:t>
      </w:r>
      <w:r w:rsidRPr="00AB573C">
        <w:t>rea will be subject to the Department’s general recruitment and selection arrangements.</w:t>
      </w:r>
    </w:p>
    <w:p w14:paraId="1A55EC28" w14:textId="4B900D99" w:rsidR="00B34198" w:rsidRPr="00AB573C" w:rsidRDefault="00B34198" w:rsidP="00B34198">
      <w:pPr>
        <w:pStyle w:val="Clause"/>
      </w:pPr>
      <w:r w:rsidRPr="00AB573C">
        <w:t xml:space="preserve">Employees who meet the eligibility requirements for employment as a </w:t>
      </w:r>
      <w:r w:rsidR="00025483">
        <w:t xml:space="preserve">Principal, Senior or </w:t>
      </w:r>
      <w:r w:rsidRPr="00AB573C">
        <w:t xml:space="preserve">Government Lawyer may apply to the Head of the Legal Area in which the employee works to transfer to </w:t>
      </w:r>
      <w:r>
        <w:t xml:space="preserve">one of </w:t>
      </w:r>
      <w:r w:rsidRPr="00AB573C">
        <w:t>the Government Lawyer Broadband</w:t>
      </w:r>
      <w:r>
        <w:t>s</w:t>
      </w:r>
      <w:r w:rsidRPr="00AB573C">
        <w:t xml:space="preserve">. Where the transfer is approved, the employee will move from </w:t>
      </w:r>
      <w:r w:rsidR="00FC5DB4">
        <w:t>the employee’s</w:t>
      </w:r>
      <w:r w:rsidRPr="00AB573C">
        <w:t xml:space="preserve"> current classification to the equivalent classification in the </w:t>
      </w:r>
      <w:r>
        <w:t xml:space="preserve">relevant </w:t>
      </w:r>
      <w:r w:rsidRPr="00AB573C">
        <w:t>Government Lawyer Broadband</w:t>
      </w:r>
      <w:r>
        <w:t>s</w:t>
      </w:r>
      <w:r w:rsidRPr="00AB573C">
        <w:t>.</w:t>
      </w:r>
    </w:p>
    <w:p w14:paraId="5C256217" w14:textId="77777777" w:rsidR="00C84FB7" w:rsidRPr="00AB573C" w:rsidRDefault="00C84FB7" w:rsidP="00C84FB7">
      <w:pPr>
        <w:pStyle w:val="Heading2"/>
      </w:pPr>
      <w:bookmarkStart w:id="281" w:name="_Toc530645491"/>
      <w:bookmarkStart w:id="282" w:name="_Toc2603714"/>
      <w:r w:rsidRPr="00AB573C">
        <w:t>Salary determination</w:t>
      </w:r>
      <w:bookmarkEnd w:id="281"/>
      <w:bookmarkEnd w:id="282"/>
    </w:p>
    <w:p w14:paraId="5C256218" w14:textId="091382E3" w:rsidR="00C84FB7" w:rsidRPr="00AB573C" w:rsidRDefault="00C84FB7" w:rsidP="000C6146">
      <w:pPr>
        <w:pStyle w:val="Clause"/>
      </w:pPr>
      <w:r w:rsidRPr="00AB573C">
        <w:t xml:space="preserve">Where an employee commences in, or is promoted to a lawyer </w:t>
      </w:r>
      <w:r w:rsidR="00025483">
        <w:t>role</w:t>
      </w:r>
      <w:r w:rsidRPr="00AB573C">
        <w:t xml:space="preserve">, salary will be determined within the relevant classification level set out in Table 1 </w:t>
      </w:r>
      <w:r w:rsidR="00B004CF">
        <w:t xml:space="preserve">and Table 2 </w:t>
      </w:r>
      <w:r w:rsidRPr="00AB573C">
        <w:t xml:space="preserve">above having regard to the experience, qualifications and skills of the employee and </w:t>
      </w:r>
      <w:r w:rsidR="00FC5DB4">
        <w:t>the</w:t>
      </w:r>
      <w:r w:rsidR="002918EE">
        <w:t>ir</w:t>
      </w:r>
      <w:r w:rsidRPr="00AB573C">
        <w:t xml:space="preserve"> likely corporate contribution. This is subject to the employee not being paid higher than the first pay point in the Government Lawyer </w:t>
      </w:r>
      <w:r w:rsidR="00213986">
        <w:t>Broadband</w:t>
      </w:r>
      <w:r w:rsidRPr="00AB573C">
        <w:t>, unless the Secretary is satisfied that the employee has been admitted as a legal practitioner, however described, of the High Court or the Supreme Court of a State or Territory.</w:t>
      </w:r>
    </w:p>
    <w:p w14:paraId="5C256219" w14:textId="7CFFC074" w:rsidR="00C84FB7" w:rsidRPr="00AB573C" w:rsidRDefault="00C84FB7" w:rsidP="000C6146">
      <w:pPr>
        <w:pStyle w:val="Clause"/>
      </w:pPr>
      <w:r w:rsidRPr="00AB573C">
        <w:t>The employee’s salary on transfer to the Government Lawyer Broadband</w:t>
      </w:r>
      <w:r w:rsidR="00E74973">
        <w:t>s</w:t>
      </w:r>
      <w:r w:rsidRPr="00AB573C">
        <w:t xml:space="preserve"> will be the equivalent of their current salary within the relevant classification of the </w:t>
      </w:r>
      <w:r w:rsidR="00203E1E">
        <w:t xml:space="preserve">Principal, </w:t>
      </w:r>
      <w:r w:rsidR="00CC5F55" w:rsidRPr="00AB573C">
        <w:t>Senior</w:t>
      </w:r>
      <w:r w:rsidRPr="00AB573C">
        <w:t xml:space="preserve"> or Government Lawyer Broadband</w:t>
      </w:r>
      <w:r w:rsidR="00E74973">
        <w:t>s</w:t>
      </w:r>
      <w:r w:rsidRPr="00AB573C">
        <w:t>, or if there is no equivalent salary, to the salary closest to, but not lower than their current salary. Where the employee’s salary is above the top pay point of the relevant classification within the relevant broadband the employee will retain their current salary until such time as their salary falls within the pay point range of the relevant classification within the Government Lawyer Broadband</w:t>
      </w:r>
      <w:r w:rsidR="00E74973">
        <w:t>s</w:t>
      </w:r>
      <w:r w:rsidRPr="00AB573C">
        <w:t>.</w:t>
      </w:r>
    </w:p>
    <w:p w14:paraId="5C25621A" w14:textId="064E9DA4" w:rsidR="00A50609" w:rsidRDefault="00C84FB7" w:rsidP="000C6146">
      <w:pPr>
        <w:pStyle w:val="Clause"/>
      </w:pPr>
      <w:r w:rsidRPr="00AB573C">
        <w:t>Where an employee applies for a transfer or promotion outside the Government Lawyer Broadband</w:t>
      </w:r>
      <w:r w:rsidR="00E74973">
        <w:t>s</w:t>
      </w:r>
      <w:r w:rsidRPr="00AB573C">
        <w:t>, their salary will be set in accordance with the salaries for the rele</w:t>
      </w:r>
      <w:r w:rsidR="00BF602D">
        <w:t>vant classification</w:t>
      </w:r>
      <w:r w:rsidR="005B784E">
        <w:t>.</w:t>
      </w:r>
      <w:r w:rsidR="00BF602D">
        <w:t xml:space="preserve"> </w:t>
      </w:r>
      <w:r w:rsidRPr="00AB573C">
        <w:t>Government Lawyer Broadband</w:t>
      </w:r>
      <w:r w:rsidR="00E74973">
        <w:t>s</w:t>
      </w:r>
      <w:r w:rsidRPr="00AB573C">
        <w:t xml:space="preserve"> salary will not be provided on transfer out of t</w:t>
      </w:r>
      <w:r w:rsidR="0059666C" w:rsidRPr="00AB573C">
        <w:t>he Government Lawyer Broadband</w:t>
      </w:r>
      <w:r w:rsidR="00E74973">
        <w:t>s</w:t>
      </w:r>
      <w:r w:rsidR="0059666C" w:rsidRPr="00AB573C">
        <w:t>.</w:t>
      </w:r>
    </w:p>
    <w:p w14:paraId="6FB4B1ED" w14:textId="3BE93613" w:rsidR="0014359E" w:rsidRPr="00AB573C" w:rsidRDefault="0014359E" w:rsidP="0014359E">
      <w:pPr>
        <w:pStyle w:val="Heading2"/>
      </w:pPr>
      <w:bookmarkStart w:id="283" w:name="_Toc530645492"/>
      <w:bookmarkStart w:id="284" w:name="_Toc2603715"/>
      <w:r w:rsidRPr="00AB573C">
        <w:t xml:space="preserve">Salary </w:t>
      </w:r>
      <w:r>
        <w:t>advancement for Government Lawyers</w:t>
      </w:r>
      <w:bookmarkEnd w:id="283"/>
      <w:bookmarkEnd w:id="284"/>
    </w:p>
    <w:p w14:paraId="602D2C18" w14:textId="4E3DD0BD" w:rsidR="0014359E" w:rsidRPr="0014359E" w:rsidRDefault="0014359E" w:rsidP="002116BC">
      <w:pPr>
        <w:pStyle w:val="Clause"/>
        <w:keepNext/>
        <w:rPr>
          <w:rFonts w:cstheme="minorHAnsi"/>
          <w:szCs w:val="22"/>
        </w:rPr>
      </w:pPr>
      <w:bookmarkStart w:id="285" w:name="_Ref529877180"/>
      <w:r w:rsidRPr="0014359E">
        <w:rPr>
          <w:rFonts w:cstheme="minorHAnsi"/>
          <w:szCs w:val="22"/>
        </w:rPr>
        <w:t>Advancement</w:t>
      </w:r>
      <w:r w:rsidR="006D40BD">
        <w:rPr>
          <w:rFonts w:cstheme="minorHAnsi"/>
          <w:szCs w:val="22"/>
        </w:rPr>
        <w:t xml:space="preserve"> for employees in the Government Lawyer Broadband</w:t>
      </w:r>
      <w:r w:rsidR="003926FE">
        <w:rPr>
          <w:rFonts w:cstheme="minorHAnsi"/>
          <w:szCs w:val="22"/>
        </w:rPr>
        <w:t>, and Principal Government Lawyer Band,</w:t>
      </w:r>
      <w:r w:rsidR="006D40BD">
        <w:rPr>
          <w:rFonts w:cstheme="minorHAnsi"/>
          <w:szCs w:val="22"/>
        </w:rPr>
        <w:t xml:space="preserve"> structure</w:t>
      </w:r>
      <w:r w:rsidR="00742827">
        <w:rPr>
          <w:rFonts w:cstheme="minorHAnsi"/>
          <w:szCs w:val="22"/>
        </w:rPr>
        <w:t xml:space="preserve">, including </w:t>
      </w:r>
      <w:r w:rsidR="006D40BD">
        <w:rPr>
          <w:rFonts w:cstheme="minorHAnsi"/>
          <w:szCs w:val="22"/>
        </w:rPr>
        <w:t xml:space="preserve">for an employee in receipt of </w:t>
      </w:r>
      <w:r w:rsidR="00742827">
        <w:rPr>
          <w:rFonts w:cstheme="minorHAnsi"/>
          <w:szCs w:val="22"/>
        </w:rPr>
        <w:t>TPL,</w:t>
      </w:r>
      <w:r w:rsidRPr="0014359E">
        <w:rPr>
          <w:rFonts w:cstheme="minorHAnsi"/>
          <w:szCs w:val="22"/>
        </w:rPr>
        <w:t xml:space="preserve"> through the </w:t>
      </w:r>
      <w:r w:rsidRPr="0014359E">
        <w:rPr>
          <w:rFonts w:cstheme="minorHAnsi"/>
          <w:szCs w:val="22"/>
        </w:rPr>
        <w:lastRenderedPageBreak/>
        <w:t xml:space="preserve">salary points set out in Table 1 </w:t>
      </w:r>
      <w:r w:rsidR="00B004CF">
        <w:rPr>
          <w:rFonts w:cstheme="minorHAnsi"/>
          <w:szCs w:val="22"/>
        </w:rPr>
        <w:t xml:space="preserve">and Table 2 </w:t>
      </w:r>
      <w:r w:rsidRPr="0014359E">
        <w:rPr>
          <w:rFonts w:cstheme="minorHAnsi"/>
          <w:szCs w:val="22"/>
        </w:rPr>
        <w:t>will be effective from 15 August each year, after assessment of performance under the provisions as set out in Part</w:t>
      </w:r>
      <w:r w:rsidR="00BD53E6">
        <w:rPr>
          <w:rFonts w:cstheme="minorHAnsi"/>
          <w:szCs w:val="22"/>
        </w:rPr>
        <w:t> </w:t>
      </w:r>
      <w:r w:rsidR="009C199D">
        <w:rPr>
          <w:rFonts w:cstheme="minorHAnsi"/>
          <w:szCs w:val="22"/>
        </w:rPr>
        <w:t>G</w:t>
      </w:r>
      <w:r w:rsidRPr="0014359E">
        <w:rPr>
          <w:rFonts w:cstheme="minorHAnsi"/>
          <w:szCs w:val="22"/>
        </w:rPr>
        <w:t xml:space="preserve"> of this Agreement (to the extent that it is not inconsistent with this Schedule) on the following conditions:</w:t>
      </w:r>
      <w:bookmarkEnd w:id="285"/>
    </w:p>
    <w:p w14:paraId="266D2F4E" w14:textId="08677BFF" w:rsidR="006D40BD" w:rsidRPr="000969ED" w:rsidRDefault="006D40BD" w:rsidP="000969ED">
      <w:pPr>
        <w:pStyle w:val="Subclause"/>
        <w:numPr>
          <w:ilvl w:val="2"/>
          <w:numId w:val="54"/>
        </w:numPr>
      </w:pPr>
      <w:bookmarkStart w:id="286" w:name="_Ref529183366"/>
      <w:r w:rsidRPr="000969ED">
        <w:rPr>
          <w:rFonts w:eastAsia="Calibri"/>
          <w:lang w:eastAsia="en-US"/>
        </w:rPr>
        <w:t>subject to clause</w:t>
      </w:r>
      <w:r w:rsidR="00A84D6F" w:rsidRPr="000969ED">
        <w:rPr>
          <w:rFonts w:eastAsia="Calibri"/>
          <w:lang w:eastAsia="en-US"/>
        </w:rPr>
        <w:t> </w:t>
      </w:r>
      <w:r w:rsidR="00A84D6F" w:rsidRPr="000969ED">
        <w:rPr>
          <w:rFonts w:eastAsia="Calibri"/>
          <w:lang w:eastAsia="en-US"/>
        </w:rPr>
        <w:fldChar w:fldCharType="begin"/>
      </w:r>
      <w:r w:rsidR="00A84D6F" w:rsidRPr="000969ED">
        <w:rPr>
          <w:rFonts w:eastAsia="Calibri"/>
          <w:lang w:eastAsia="en-US"/>
        </w:rPr>
        <w:instrText xml:space="preserve"> REF _Ref529975158 \r \h </w:instrText>
      </w:r>
      <w:r w:rsidR="00E92214" w:rsidRPr="000969ED">
        <w:rPr>
          <w:rFonts w:eastAsia="Calibri"/>
          <w:lang w:eastAsia="en-US"/>
        </w:rPr>
        <w:instrText xml:space="preserve"> \* MERGEFORMAT </w:instrText>
      </w:r>
      <w:r w:rsidR="00A84D6F" w:rsidRPr="000969ED">
        <w:rPr>
          <w:rFonts w:eastAsia="Calibri"/>
          <w:lang w:eastAsia="en-US"/>
        </w:rPr>
      </w:r>
      <w:r w:rsidR="00A84D6F" w:rsidRPr="000969ED">
        <w:rPr>
          <w:rFonts w:eastAsia="Calibri"/>
          <w:lang w:eastAsia="en-US"/>
        </w:rPr>
        <w:fldChar w:fldCharType="separate"/>
      </w:r>
      <w:r w:rsidR="004215D7">
        <w:rPr>
          <w:rFonts w:eastAsia="Calibri"/>
          <w:lang w:eastAsia="en-US"/>
        </w:rPr>
        <w:t>306</w:t>
      </w:r>
      <w:r w:rsidR="00A84D6F" w:rsidRPr="000969ED">
        <w:rPr>
          <w:rFonts w:eastAsia="Calibri"/>
          <w:lang w:eastAsia="en-US"/>
        </w:rPr>
        <w:fldChar w:fldCharType="end"/>
      </w:r>
      <w:r w:rsidRPr="000969ED">
        <w:rPr>
          <w:rFonts w:eastAsia="Calibri"/>
          <w:lang w:eastAsia="en-US"/>
        </w:rPr>
        <w:t>, the employee has performed duties in the Department at that classification level or higher for a period of three continuous months or more in the performance cycle</w:t>
      </w:r>
      <w:bookmarkEnd w:id="286"/>
    </w:p>
    <w:p w14:paraId="70DCB19A" w14:textId="019DCA61" w:rsidR="000969ED" w:rsidRDefault="000969ED" w:rsidP="000969ED">
      <w:pPr>
        <w:pStyle w:val="Subclause"/>
        <w:numPr>
          <w:ilvl w:val="2"/>
          <w:numId w:val="54"/>
        </w:numPr>
      </w:pPr>
      <w:r w:rsidRPr="0014359E">
        <w:t>where an employee has attained a key business deliverable rating shown in Column 1 of Table</w:t>
      </w:r>
      <w:r>
        <w:t> 3</w:t>
      </w:r>
      <w:r w:rsidRPr="0014359E">
        <w:t xml:space="preserve"> below, the employee shall be advanced by the number of</w:t>
      </w:r>
      <w:r>
        <w:t xml:space="preserve"> pay points specified in Column 2 of Table 3</w:t>
      </w:r>
      <w:r w:rsidRPr="0014359E">
        <w:t xml:space="preserve"> corresponding to the observable work behaviours rating attained by the employee</w:t>
      </w:r>
    </w:p>
    <w:p w14:paraId="1D69A8D5" w14:textId="5AF3B9B6" w:rsidR="000969ED" w:rsidRPr="000969ED" w:rsidRDefault="000969ED" w:rsidP="000969ED">
      <w:pPr>
        <w:pStyle w:val="Subclause"/>
        <w:numPr>
          <w:ilvl w:val="2"/>
          <w:numId w:val="54"/>
        </w:numPr>
      </w:pPr>
      <w:r w:rsidRPr="0014359E">
        <w:rPr>
          <w:rFonts w:ascii="Calibri" w:hAnsi="Calibri" w:cs="Calibri"/>
          <w:szCs w:val="22"/>
        </w:rPr>
        <w:t>an employee within the Government Lawyer Broadband</w:t>
      </w:r>
      <w:r>
        <w:rPr>
          <w:rFonts w:ascii="Calibri" w:hAnsi="Calibri" w:cs="Calibri"/>
          <w:szCs w:val="22"/>
        </w:rPr>
        <w:t>s</w:t>
      </w:r>
      <w:r w:rsidRPr="0014359E">
        <w:rPr>
          <w:rFonts w:ascii="Calibri" w:hAnsi="Calibri" w:cs="Calibri"/>
          <w:szCs w:val="22"/>
        </w:rPr>
        <w:t xml:space="preserve"> shall not be advanced beyond the </w:t>
      </w:r>
      <w:r>
        <w:rPr>
          <w:rFonts w:ascii="Calibri" w:hAnsi="Calibri" w:cs="Calibri"/>
          <w:szCs w:val="22"/>
        </w:rPr>
        <w:t>first</w:t>
      </w:r>
      <w:r w:rsidRPr="0014359E">
        <w:rPr>
          <w:rFonts w:ascii="Calibri" w:hAnsi="Calibri" w:cs="Calibri"/>
          <w:szCs w:val="22"/>
        </w:rPr>
        <w:t xml:space="preserve"> pay point in the Government Lawyer Broadband</w:t>
      </w:r>
      <w:r>
        <w:rPr>
          <w:rFonts w:ascii="Calibri" w:hAnsi="Calibri" w:cs="Calibri"/>
          <w:szCs w:val="22"/>
        </w:rPr>
        <w:t>s</w:t>
      </w:r>
      <w:r w:rsidRPr="0014359E">
        <w:rPr>
          <w:rFonts w:ascii="Calibri" w:hAnsi="Calibri" w:cs="Calibri"/>
          <w:szCs w:val="22"/>
        </w:rPr>
        <w:t xml:space="preserve"> unless the Secretary is satisfied that the employee has been admitted as a legal practitioner, however described, of the High Court or the Supreme Court of a State or Territory</w:t>
      </w:r>
    </w:p>
    <w:p w14:paraId="532865D0" w14:textId="54EB82CA" w:rsidR="000969ED" w:rsidRDefault="000969ED" w:rsidP="000969ED">
      <w:pPr>
        <w:pStyle w:val="Subclause"/>
        <w:keepNext/>
        <w:numPr>
          <w:ilvl w:val="2"/>
          <w:numId w:val="54"/>
        </w:numPr>
        <w:ind w:left="789" w:hanging="505"/>
      </w:pPr>
      <w:r w:rsidRPr="006B19E8">
        <w:rPr>
          <w:rFonts w:cstheme="minorHAnsi"/>
          <w:szCs w:val="22"/>
        </w:rPr>
        <w:t>an employee within the Government Lawyer Broadband</w:t>
      </w:r>
      <w:r>
        <w:rPr>
          <w:rFonts w:cstheme="minorHAnsi"/>
          <w:szCs w:val="22"/>
        </w:rPr>
        <w:t>s</w:t>
      </w:r>
      <w:r w:rsidRPr="006B19E8">
        <w:rPr>
          <w:rFonts w:cstheme="minorHAnsi"/>
          <w:szCs w:val="22"/>
        </w:rPr>
        <w:t xml:space="preserve"> shall not be advanced beyond the sixth pay point in the Government Lawyer scale unless the employee has:</w:t>
      </w:r>
    </w:p>
    <w:p w14:paraId="309A9F94" w14:textId="1A6E77AF" w:rsidR="00671A60" w:rsidRPr="00B67C4F" w:rsidRDefault="00671A60" w:rsidP="00B67C4F">
      <w:pPr>
        <w:pStyle w:val="ListBullet"/>
      </w:pPr>
      <w:r w:rsidRPr="00B67C4F">
        <w:t>performed work of the type and complexity required by a Senior Government Lawyer for at least three months</w:t>
      </w:r>
    </w:p>
    <w:p w14:paraId="36E8C80F" w14:textId="77777777" w:rsidR="00671A60" w:rsidRPr="00B67C4F" w:rsidRDefault="00671A60" w:rsidP="00B67C4F">
      <w:pPr>
        <w:pStyle w:val="ListBullet"/>
      </w:pPr>
      <w:r w:rsidRPr="00B67C4F">
        <w:t>received performance ratings of ‘Consistently Achieves’ or better for both key business deliverables and observable work behaviours at the end of the performance cycle</w:t>
      </w:r>
    </w:p>
    <w:p w14:paraId="1B4FB261" w14:textId="77777777" w:rsidR="00671A60" w:rsidRPr="00B67C4F" w:rsidRDefault="00671A60" w:rsidP="00B67C4F">
      <w:pPr>
        <w:pStyle w:val="ListBullet"/>
      </w:pPr>
      <w:r w:rsidRPr="00B67C4F">
        <w:t>the Secretary determines that the employee is capable of performing work at the Senior Government Lawyer level, and</w:t>
      </w:r>
    </w:p>
    <w:p w14:paraId="5B7AFF4A" w14:textId="186E95DD" w:rsidR="00671A60" w:rsidRPr="002116BC" w:rsidRDefault="00671A60" w:rsidP="00B67C4F">
      <w:pPr>
        <w:pStyle w:val="ListBullet"/>
      </w:pPr>
      <w:r w:rsidRPr="00B67C4F">
        <w:t>there is work</w:t>
      </w:r>
      <w:r w:rsidRPr="002116BC">
        <w:t xml:space="preserve"> at that level available for the employee to perform</w:t>
      </w:r>
    </w:p>
    <w:p w14:paraId="4C2C115B" w14:textId="41CEA4D7" w:rsidR="00671A60" w:rsidRPr="003E6B3D" w:rsidRDefault="00671A60" w:rsidP="000969ED">
      <w:pPr>
        <w:pStyle w:val="Subclause"/>
      </w:pPr>
      <w:r w:rsidRPr="003E6B3D">
        <w:t xml:space="preserve">where an employee is advanced to the Senior Government Lawyer level, such an employee will only be advanced to the first salary point in the Senior Government Lawyer scale and must remain at that level for at least </w:t>
      </w:r>
      <w:r w:rsidR="00390492">
        <w:t xml:space="preserve">three </w:t>
      </w:r>
      <w:r w:rsidRPr="003E6B3D">
        <w:t>months</w:t>
      </w:r>
      <w:r w:rsidR="00390492">
        <w:t>, or until they have continuously acted at this classification and pay point from 1 April to 15 August that year,</w:t>
      </w:r>
      <w:r w:rsidRPr="003E6B3D">
        <w:t xml:space="preserve"> before being eligible for further advancement within the Senior Government Lawyer scale, and</w:t>
      </w:r>
    </w:p>
    <w:p w14:paraId="07E0D4DF" w14:textId="1F17FB6D" w:rsidR="007F1655" w:rsidRDefault="00671A60" w:rsidP="000969ED">
      <w:pPr>
        <w:pStyle w:val="Subclause"/>
      </w:pPr>
      <w:r w:rsidRPr="003E6B3D">
        <w:t>where the Secretary determines that there is more than one employee at the Government Lawyer level who is capable of performing work at the Senior Government Lawyer level, but that there is insufficient work available at the Senior Government Lawyer level for all such employees, a merit selection exercise should be conducted to determine which employee or employees will be advanced to the Senior Government Lawyer level.</w:t>
      </w:r>
    </w:p>
    <w:p w14:paraId="761539DE" w14:textId="4D697594" w:rsidR="006D40BD" w:rsidRDefault="006D40BD" w:rsidP="00525907">
      <w:pPr>
        <w:pStyle w:val="Clause"/>
      </w:pPr>
      <w:bookmarkStart w:id="287" w:name="_Ref529975158"/>
      <w:r w:rsidRPr="006D40BD">
        <w:t>Where an ongoing employee within the Government Lawyer Broadband</w:t>
      </w:r>
      <w:r w:rsidR="004F0296">
        <w:t>, a</w:t>
      </w:r>
      <w:r w:rsidR="00F35D16">
        <w:t>nd Principal Government Lawyer B</w:t>
      </w:r>
      <w:r w:rsidR="004F0296">
        <w:t>and,</w:t>
      </w:r>
      <w:r w:rsidRPr="006D40BD">
        <w:t xml:space="preserve"> is </w:t>
      </w:r>
      <w:r>
        <w:t>in receipt of TPL on 15 </w:t>
      </w:r>
      <w:r w:rsidRPr="006D40BD">
        <w:t>August, they will be eligible for salary advanc</w:t>
      </w:r>
      <w:r>
        <w:t xml:space="preserve">ement in accordance </w:t>
      </w:r>
      <w:r w:rsidRPr="00E92214">
        <w:t>with clause </w:t>
      </w:r>
      <w:r w:rsidR="00525907" w:rsidRPr="00E92214">
        <w:fldChar w:fldCharType="begin"/>
      </w:r>
      <w:r w:rsidR="00525907" w:rsidRPr="00E92214">
        <w:instrText xml:space="preserve"> REF _Ref529877180 \r \h </w:instrText>
      </w:r>
      <w:r w:rsidR="00E92214">
        <w:instrText xml:space="preserve"> \* MERGEFORMAT </w:instrText>
      </w:r>
      <w:r w:rsidR="00525907" w:rsidRPr="00E92214">
        <w:fldChar w:fldCharType="separate"/>
      </w:r>
      <w:r w:rsidR="004215D7">
        <w:t>305</w:t>
      </w:r>
      <w:r w:rsidR="00525907" w:rsidRPr="00E92214">
        <w:fldChar w:fldCharType="end"/>
      </w:r>
      <w:r w:rsidR="00525907">
        <w:t xml:space="preserve"> </w:t>
      </w:r>
      <w:r w:rsidRPr="006D40BD">
        <w:t>at both their temporary performance and substa</w:t>
      </w:r>
      <w:r>
        <w:t xml:space="preserve">ntive levels, effective from 15 August. Despite </w:t>
      </w:r>
      <w:r w:rsidRPr="00E92214">
        <w:t>clause </w:t>
      </w:r>
      <w:r w:rsidR="00525907" w:rsidRPr="00E92214">
        <w:fldChar w:fldCharType="begin"/>
      </w:r>
      <w:r w:rsidR="00525907" w:rsidRPr="00E92214">
        <w:instrText xml:space="preserve"> REF _Ref529877180 \r \h </w:instrText>
      </w:r>
      <w:r w:rsidR="00E92214">
        <w:instrText xml:space="preserve"> \* MERGEFORMAT </w:instrText>
      </w:r>
      <w:r w:rsidR="00525907" w:rsidRPr="00E92214">
        <w:fldChar w:fldCharType="separate"/>
      </w:r>
      <w:r w:rsidR="004215D7">
        <w:t>305</w:t>
      </w:r>
      <w:r w:rsidR="00525907" w:rsidRPr="00E92214">
        <w:fldChar w:fldCharType="end"/>
      </w:r>
      <w:r w:rsidRPr="00E92214">
        <w:t>(</w:t>
      </w:r>
      <w:r w:rsidR="00525907" w:rsidRPr="00E92214">
        <w:fldChar w:fldCharType="begin"/>
      </w:r>
      <w:r w:rsidR="00525907" w:rsidRPr="00E92214">
        <w:instrText xml:space="preserve"> REF _Ref529183366 \r \h </w:instrText>
      </w:r>
      <w:r w:rsidR="00E92214">
        <w:instrText xml:space="preserve"> \* MERGEFORMAT </w:instrText>
      </w:r>
      <w:r w:rsidR="00525907" w:rsidRPr="00E92214">
        <w:fldChar w:fldCharType="separate"/>
      </w:r>
      <w:r w:rsidR="004215D7">
        <w:t>a)</w:t>
      </w:r>
      <w:r w:rsidR="00525907" w:rsidRPr="00E92214">
        <w:fldChar w:fldCharType="end"/>
      </w:r>
      <w:r w:rsidRPr="00E92214">
        <w:t>, the</w:t>
      </w:r>
      <w:r w:rsidRPr="006D40BD">
        <w:t xml:space="preserve"> employee will only be entitled to advancement at their </w:t>
      </w:r>
      <w:r w:rsidR="005534C9">
        <w:t>TPL</w:t>
      </w:r>
      <w:r w:rsidRPr="006D40BD">
        <w:t xml:space="preserve"> </w:t>
      </w:r>
      <w:r w:rsidR="004F0296">
        <w:t xml:space="preserve">classification </w:t>
      </w:r>
      <w:r w:rsidRPr="006D40BD">
        <w:t>where the employee was continuously acting at the same clas</w:t>
      </w:r>
      <w:r>
        <w:t>sification and pay point from 1 April to 15 </w:t>
      </w:r>
      <w:r w:rsidRPr="006D40BD">
        <w:t>August that</w:t>
      </w:r>
      <w:r>
        <w:t xml:space="preserve"> year.</w:t>
      </w:r>
      <w:bookmarkEnd w:id="287"/>
    </w:p>
    <w:p w14:paraId="1DA20E87" w14:textId="43B70CE4" w:rsidR="006D40BD" w:rsidRDefault="006D40BD" w:rsidP="00525907">
      <w:pPr>
        <w:pStyle w:val="Clause"/>
      </w:pPr>
      <w:r w:rsidRPr="006D40BD">
        <w:lastRenderedPageBreak/>
        <w:t>Where there is a break of three weeks or les</w:t>
      </w:r>
      <w:r>
        <w:t>s in TPL between 30 June and 15 </w:t>
      </w:r>
      <w:r w:rsidRPr="006D40BD">
        <w:t>August of the same calendar year the employee is still eligible for salary advancement at both levels</w:t>
      </w:r>
      <w:r>
        <w:t>.</w:t>
      </w:r>
    </w:p>
    <w:p w14:paraId="26AC81E8" w14:textId="04B80045" w:rsidR="008E2657" w:rsidRDefault="008E2657" w:rsidP="008E2657">
      <w:pPr>
        <w:pStyle w:val="Caption"/>
        <w:ind w:left="567"/>
      </w:pPr>
      <w:r>
        <w:t xml:space="preserve">Table </w:t>
      </w:r>
      <w:r w:rsidR="009F66A3">
        <w:rPr>
          <w:noProof/>
        </w:rPr>
        <w:fldChar w:fldCharType="begin"/>
      </w:r>
      <w:r w:rsidR="009F66A3">
        <w:rPr>
          <w:noProof/>
        </w:rPr>
        <w:instrText xml:space="preserve"> SEQ Table \* ARABIC </w:instrText>
      </w:r>
      <w:r w:rsidR="009F66A3">
        <w:rPr>
          <w:noProof/>
        </w:rPr>
        <w:fldChar w:fldCharType="separate"/>
      </w:r>
      <w:r w:rsidR="00DE7E2C">
        <w:rPr>
          <w:noProof/>
        </w:rPr>
        <w:t>8</w:t>
      </w:r>
      <w:r w:rsidR="009F66A3">
        <w:rPr>
          <w:noProof/>
        </w:rPr>
        <w:fldChar w:fldCharType="end"/>
      </w:r>
      <w:r>
        <w:t xml:space="preserve">: </w:t>
      </w:r>
      <w:r w:rsidRPr="0081541D">
        <w:t>Salary advancement for Government Lawyers</w:t>
      </w:r>
    </w:p>
    <w:tbl>
      <w:tblPr>
        <w:tblW w:w="9087" w:type="dxa"/>
        <w:tblInd w:w="93" w:type="dxa"/>
        <w:tblLayout w:type="fixed"/>
        <w:tblLook w:val="04A0" w:firstRow="1" w:lastRow="0" w:firstColumn="1" w:lastColumn="0" w:noHBand="0" w:noVBand="1"/>
      </w:tblPr>
      <w:tblGrid>
        <w:gridCol w:w="2283"/>
        <w:gridCol w:w="1701"/>
        <w:gridCol w:w="1701"/>
        <w:gridCol w:w="1701"/>
        <w:gridCol w:w="1701"/>
      </w:tblGrid>
      <w:tr w:rsidR="00323C45" w:rsidRPr="00BF602D" w14:paraId="4B95CC82" w14:textId="77777777" w:rsidTr="00323C45">
        <w:trPr>
          <w:trHeight w:val="300"/>
          <w:tblHeader/>
        </w:trPr>
        <w:tc>
          <w:tcPr>
            <w:tcW w:w="2283" w:type="dxa"/>
            <w:vMerge w:val="restart"/>
            <w:tcBorders>
              <w:top w:val="single" w:sz="4" w:space="0" w:color="auto"/>
              <w:left w:val="single" w:sz="12" w:space="0" w:color="auto"/>
              <w:right w:val="single" w:sz="12" w:space="0" w:color="auto"/>
            </w:tcBorders>
            <w:shd w:val="clear" w:color="auto" w:fill="auto"/>
            <w:noWrap/>
            <w:vAlign w:val="center"/>
            <w:hideMark/>
          </w:tcPr>
          <w:p w14:paraId="56E125E0" w14:textId="6C712B72" w:rsidR="00323C45" w:rsidRPr="00BF602D" w:rsidRDefault="00323C45" w:rsidP="00E6111E">
            <w:pPr>
              <w:spacing w:after="0" w:line="240" w:lineRule="auto"/>
              <w:ind w:left="0" w:firstLine="0"/>
              <w:rPr>
                <w:rFonts w:ascii="Calibri" w:eastAsia="Times New Roman" w:hAnsi="Calibri" w:cs="Calibri"/>
                <w:b/>
                <w:bCs/>
                <w:color w:val="000000"/>
                <w:lang w:eastAsia="en-AU"/>
              </w:rPr>
            </w:pPr>
            <w:r>
              <w:rPr>
                <w:rFonts w:ascii="Calibri" w:eastAsia="Times New Roman" w:hAnsi="Calibri" w:cs="Calibri"/>
                <w:b/>
                <w:bCs/>
                <w:color w:val="000000"/>
                <w:lang w:eastAsia="en-AU"/>
              </w:rPr>
              <w:t>Key business deliverables rating</w:t>
            </w:r>
          </w:p>
        </w:tc>
        <w:tc>
          <w:tcPr>
            <w:tcW w:w="6804" w:type="dxa"/>
            <w:gridSpan w:val="4"/>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0EB4DD2D" w14:textId="04948257" w:rsidR="00323C45" w:rsidRPr="00F057D6" w:rsidRDefault="00323C45" w:rsidP="00BC3D92">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b/>
                <w:bCs/>
                <w:color w:val="000000"/>
                <w:lang w:eastAsia="en-AU"/>
              </w:rPr>
              <w:t>Observable work behaviours ratings</w:t>
            </w:r>
          </w:p>
        </w:tc>
      </w:tr>
      <w:tr w:rsidR="00323C45" w:rsidRPr="00BF602D" w14:paraId="3C22642B" w14:textId="77777777" w:rsidTr="00323C45">
        <w:trPr>
          <w:trHeight w:val="315"/>
          <w:tblHeader/>
        </w:trPr>
        <w:tc>
          <w:tcPr>
            <w:tcW w:w="2283" w:type="dxa"/>
            <w:vMerge/>
            <w:tcBorders>
              <w:left w:val="single" w:sz="12" w:space="0" w:color="auto"/>
              <w:bottom w:val="single" w:sz="12" w:space="0" w:color="000000"/>
              <w:right w:val="single" w:sz="12" w:space="0" w:color="auto"/>
            </w:tcBorders>
            <w:shd w:val="clear" w:color="auto" w:fill="auto"/>
            <w:noWrap/>
            <w:vAlign w:val="center"/>
            <w:hideMark/>
          </w:tcPr>
          <w:p w14:paraId="2C1955E7" w14:textId="130DC83E" w:rsidR="00323C45" w:rsidRPr="00BF602D" w:rsidRDefault="00323C45" w:rsidP="00E6111E">
            <w:pPr>
              <w:spacing w:after="0" w:line="240" w:lineRule="auto"/>
              <w:ind w:left="0" w:firstLine="0"/>
              <w:rPr>
                <w:rFonts w:ascii="Calibri" w:eastAsia="Times New Roman" w:hAnsi="Calibri" w:cs="Calibri"/>
                <w:b/>
                <w:bCs/>
                <w:color w:val="000000"/>
                <w:lang w:eastAsia="en-AU"/>
              </w:rPr>
            </w:pPr>
          </w:p>
        </w:tc>
        <w:tc>
          <w:tcPr>
            <w:tcW w:w="1701"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30141D4" w14:textId="0F6B97A4" w:rsidR="00323C45" w:rsidRPr="000F4A49" w:rsidRDefault="00323C45" w:rsidP="005777C7">
            <w:pPr>
              <w:spacing w:after="0" w:line="240" w:lineRule="auto"/>
              <w:ind w:left="0" w:firstLine="0"/>
              <w:jc w:val="center"/>
              <w:rPr>
                <w:rFonts w:ascii="Calibri" w:eastAsia="Times New Roman" w:hAnsi="Calibri" w:cs="Calibri"/>
                <w:b/>
                <w:color w:val="000000"/>
                <w:lang w:eastAsia="en-AU"/>
              </w:rPr>
            </w:pPr>
            <w:r w:rsidRPr="000F4A49">
              <w:rPr>
                <w:rFonts w:ascii="Calibri" w:eastAsia="Times New Roman" w:hAnsi="Calibri" w:cs="Calibri"/>
                <w:b/>
                <w:color w:val="000000"/>
                <w:lang w:eastAsia="en-AU"/>
              </w:rPr>
              <w:t>Consistently exceeds</w:t>
            </w:r>
          </w:p>
        </w:tc>
        <w:tc>
          <w:tcPr>
            <w:tcW w:w="1701" w:type="dxa"/>
            <w:tcBorders>
              <w:top w:val="single" w:sz="12" w:space="0" w:color="auto"/>
              <w:left w:val="nil"/>
              <w:bottom w:val="single" w:sz="12" w:space="0" w:color="auto"/>
              <w:right w:val="single" w:sz="4" w:space="0" w:color="auto"/>
            </w:tcBorders>
            <w:shd w:val="clear" w:color="auto" w:fill="auto"/>
            <w:noWrap/>
            <w:vAlign w:val="center"/>
          </w:tcPr>
          <w:p w14:paraId="424743B9" w14:textId="45B2EC35" w:rsidR="00323C45" w:rsidRPr="000F4A49" w:rsidRDefault="00323C45" w:rsidP="00E6111E">
            <w:pPr>
              <w:spacing w:after="0" w:line="240" w:lineRule="auto"/>
              <w:ind w:left="0" w:firstLine="0"/>
              <w:jc w:val="center"/>
              <w:rPr>
                <w:rFonts w:ascii="Calibri" w:eastAsia="Times New Roman" w:hAnsi="Calibri" w:cs="Calibri"/>
                <w:b/>
                <w:color w:val="000000"/>
                <w:lang w:eastAsia="en-AU"/>
              </w:rPr>
            </w:pPr>
            <w:r w:rsidRPr="000F4A49">
              <w:rPr>
                <w:rFonts w:ascii="Calibri" w:eastAsia="Times New Roman" w:hAnsi="Calibri" w:cs="Calibri"/>
                <w:b/>
                <w:color w:val="000000"/>
                <w:lang w:eastAsia="en-AU"/>
              </w:rPr>
              <w:t>Consistently achieves</w:t>
            </w:r>
          </w:p>
        </w:tc>
        <w:tc>
          <w:tcPr>
            <w:tcW w:w="1701" w:type="dxa"/>
            <w:tcBorders>
              <w:top w:val="single" w:sz="12" w:space="0" w:color="auto"/>
              <w:left w:val="nil"/>
              <w:bottom w:val="single" w:sz="12" w:space="0" w:color="auto"/>
              <w:right w:val="single" w:sz="4" w:space="0" w:color="auto"/>
            </w:tcBorders>
            <w:shd w:val="clear" w:color="auto" w:fill="auto"/>
            <w:noWrap/>
            <w:vAlign w:val="center"/>
          </w:tcPr>
          <w:p w14:paraId="42FDE4A7" w14:textId="3CA9D93D" w:rsidR="00323C45" w:rsidRPr="000F4A49" w:rsidRDefault="00323C45" w:rsidP="00E6111E">
            <w:pPr>
              <w:spacing w:after="0" w:line="240" w:lineRule="auto"/>
              <w:ind w:left="0" w:firstLine="0"/>
              <w:jc w:val="center"/>
              <w:rPr>
                <w:rFonts w:ascii="Calibri" w:eastAsia="Times New Roman" w:hAnsi="Calibri" w:cs="Calibri"/>
                <w:b/>
                <w:color w:val="000000"/>
                <w:lang w:eastAsia="en-AU"/>
              </w:rPr>
            </w:pPr>
            <w:r w:rsidRPr="000F4A49">
              <w:rPr>
                <w:rFonts w:ascii="Calibri" w:eastAsia="Times New Roman" w:hAnsi="Calibri" w:cs="Calibri"/>
                <w:b/>
                <w:color w:val="000000"/>
                <w:lang w:eastAsia="en-AU"/>
              </w:rPr>
              <w:t>Mostly achieves</w:t>
            </w:r>
          </w:p>
        </w:tc>
        <w:tc>
          <w:tcPr>
            <w:tcW w:w="1701" w:type="dxa"/>
            <w:tcBorders>
              <w:top w:val="single" w:sz="12" w:space="0" w:color="auto"/>
              <w:left w:val="nil"/>
              <w:bottom w:val="single" w:sz="12" w:space="0" w:color="auto"/>
              <w:right w:val="single" w:sz="12" w:space="0" w:color="auto"/>
            </w:tcBorders>
            <w:shd w:val="clear" w:color="auto" w:fill="auto"/>
            <w:noWrap/>
            <w:vAlign w:val="center"/>
          </w:tcPr>
          <w:p w14:paraId="2139A958" w14:textId="1FFB9EF4" w:rsidR="00323C45" w:rsidRPr="000F4A49" w:rsidRDefault="00323C45" w:rsidP="005777C7">
            <w:pPr>
              <w:spacing w:after="0" w:line="240" w:lineRule="auto"/>
              <w:ind w:left="0" w:firstLine="0"/>
              <w:jc w:val="center"/>
              <w:rPr>
                <w:rFonts w:ascii="Calibri" w:eastAsia="Times New Roman" w:hAnsi="Calibri" w:cs="Calibri"/>
                <w:b/>
                <w:color w:val="000000"/>
                <w:lang w:eastAsia="en-AU"/>
              </w:rPr>
            </w:pPr>
            <w:r w:rsidRPr="000F4A49">
              <w:rPr>
                <w:rFonts w:ascii="Calibri" w:eastAsia="Times New Roman" w:hAnsi="Calibri" w:cs="Calibri"/>
                <w:b/>
                <w:color w:val="000000"/>
                <w:lang w:eastAsia="en-AU"/>
              </w:rPr>
              <w:t>Unsatisfactory</w:t>
            </w:r>
          </w:p>
        </w:tc>
      </w:tr>
      <w:tr w:rsidR="000F4A49" w:rsidRPr="00BF602D" w14:paraId="54C33A4E" w14:textId="77777777" w:rsidTr="00323C45">
        <w:trPr>
          <w:trHeight w:val="300"/>
        </w:trPr>
        <w:tc>
          <w:tcPr>
            <w:tcW w:w="2283" w:type="dxa"/>
            <w:tcBorders>
              <w:top w:val="nil"/>
              <w:left w:val="single" w:sz="12" w:space="0" w:color="auto"/>
              <w:bottom w:val="single" w:sz="4" w:space="0" w:color="auto"/>
              <w:right w:val="single" w:sz="12" w:space="0" w:color="auto"/>
            </w:tcBorders>
            <w:shd w:val="clear" w:color="auto" w:fill="auto"/>
            <w:vAlign w:val="center"/>
            <w:hideMark/>
          </w:tcPr>
          <w:p w14:paraId="050EA3EE" w14:textId="2EE8EFB3" w:rsidR="006B19E8" w:rsidRPr="000F4A49" w:rsidRDefault="00E6111E" w:rsidP="00E6111E">
            <w:pPr>
              <w:spacing w:after="0" w:line="240" w:lineRule="auto"/>
              <w:ind w:left="0" w:firstLine="0"/>
              <w:rPr>
                <w:rFonts w:ascii="Calibri" w:eastAsia="Times New Roman" w:hAnsi="Calibri" w:cs="Calibri"/>
                <w:b/>
                <w:bCs/>
                <w:color w:val="000000"/>
                <w:lang w:eastAsia="en-AU"/>
              </w:rPr>
            </w:pPr>
            <w:r w:rsidRPr="000F4A49">
              <w:rPr>
                <w:rFonts w:ascii="Calibri" w:eastAsia="Times New Roman" w:hAnsi="Calibri" w:cs="Calibri"/>
                <w:b/>
                <w:color w:val="000000"/>
                <w:lang w:eastAsia="en-AU"/>
              </w:rPr>
              <w:t>Consistently exceeds</w:t>
            </w:r>
          </w:p>
        </w:tc>
        <w:tc>
          <w:tcPr>
            <w:tcW w:w="170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DB3A0DA" w14:textId="61982949" w:rsidR="006B19E8" w:rsidRPr="00BF602D" w:rsidRDefault="000F4A49" w:rsidP="005777C7">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3 pay points</w:t>
            </w:r>
          </w:p>
        </w:tc>
        <w:tc>
          <w:tcPr>
            <w:tcW w:w="1701" w:type="dxa"/>
            <w:tcBorders>
              <w:top w:val="single" w:sz="12" w:space="0" w:color="auto"/>
              <w:left w:val="nil"/>
              <w:bottom w:val="single" w:sz="4" w:space="0" w:color="auto"/>
              <w:right w:val="single" w:sz="4" w:space="0" w:color="auto"/>
            </w:tcBorders>
            <w:shd w:val="clear" w:color="auto" w:fill="auto"/>
            <w:noWrap/>
            <w:vAlign w:val="center"/>
          </w:tcPr>
          <w:p w14:paraId="0F2E984D" w14:textId="27EF8548" w:rsidR="006B19E8" w:rsidRPr="006E6CD5" w:rsidRDefault="000F4A49" w:rsidP="005777C7">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2 pay points</w:t>
            </w:r>
          </w:p>
        </w:tc>
        <w:tc>
          <w:tcPr>
            <w:tcW w:w="1701" w:type="dxa"/>
            <w:tcBorders>
              <w:top w:val="single" w:sz="12" w:space="0" w:color="auto"/>
              <w:left w:val="nil"/>
              <w:bottom w:val="single" w:sz="4" w:space="0" w:color="auto"/>
              <w:right w:val="single" w:sz="4" w:space="0" w:color="auto"/>
            </w:tcBorders>
            <w:shd w:val="clear" w:color="auto" w:fill="auto"/>
            <w:noWrap/>
            <w:vAlign w:val="center"/>
          </w:tcPr>
          <w:p w14:paraId="099571EE" w14:textId="376DD52E" w:rsidR="006B19E8" w:rsidRPr="006E6CD5" w:rsidRDefault="000F4A49" w:rsidP="005777C7">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1 pay point</w:t>
            </w:r>
          </w:p>
        </w:tc>
        <w:tc>
          <w:tcPr>
            <w:tcW w:w="1701" w:type="dxa"/>
            <w:tcBorders>
              <w:top w:val="single" w:sz="12" w:space="0" w:color="auto"/>
              <w:left w:val="nil"/>
              <w:bottom w:val="single" w:sz="4" w:space="0" w:color="auto"/>
              <w:right w:val="single" w:sz="12" w:space="0" w:color="auto"/>
            </w:tcBorders>
            <w:shd w:val="clear" w:color="auto" w:fill="auto"/>
            <w:noWrap/>
            <w:vAlign w:val="center"/>
          </w:tcPr>
          <w:p w14:paraId="45407487" w14:textId="04B1120B" w:rsidR="006B19E8" w:rsidRPr="006E6CD5" w:rsidRDefault="000F4A49" w:rsidP="005777C7">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No advancement</w:t>
            </w:r>
          </w:p>
        </w:tc>
      </w:tr>
      <w:tr w:rsidR="000F4A49" w:rsidRPr="00BF602D" w14:paraId="41AB6B7C" w14:textId="77777777" w:rsidTr="00323C45">
        <w:trPr>
          <w:trHeight w:val="315"/>
        </w:trPr>
        <w:tc>
          <w:tcPr>
            <w:tcW w:w="2283"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DF2EC3F" w14:textId="328CC345" w:rsidR="006B19E8" w:rsidRPr="00C94CDA" w:rsidRDefault="00E6111E" w:rsidP="00E6111E">
            <w:pPr>
              <w:spacing w:after="0" w:line="240" w:lineRule="auto"/>
              <w:ind w:left="0" w:firstLine="0"/>
              <w:rPr>
                <w:rFonts w:ascii="Calibri" w:eastAsia="Times New Roman" w:hAnsi="Calibri" w:cs="Calibri"/>
                <w:b/>
                <w:bCs/>
                <w:color w:val="000000"/>
                <w:lang w:eastAsia="en-AU"/>
              </w:rPr>
            </w:pPr>
            <w:r w:rsidRPr="00C94CDA">
              <w:rPr>
                <w:rFonts w:ascii="Calibri" w:eastAsia="Times New Roman" w:hAnsi="Calibri" w:cs="Calibri"/>
                <w:b/>
                <w:color w:val="000000"/>
                <w:lang w:eastAsia="en-AU"/>
              </w:rPr>
              <w:t>Consistently achieves</w:t>
            </w:r>
          </w:p>
        </w:tc>
        <w:tc>
          <w:tcPr>
            <w:tcW w:w="1701" w:type="dxa"/>
            <w:tcBorders>
              <w:top w:val="nil"/>
              <w:left w:val="single" w:sz="12" w:space="0" w:color="auto"/>
              <w:bottom w:val="single" w:sz="4" w:space="0" w:color="auto"/>
              <w:right w:val="single" w:sz="4" w:space="0" w:color="auto"/>
            </w:tcBorders>
            <w:shd w:val="clear" w:color="auto" w:fill="auto"/>
            <w:noWrap/>
            <w:vAlign w:val="center"/>
            <w:hideMark/>
          </w:tcPr>
          <w:p w14:paraId="3B5DDBDE" w14:textId="6B4DAB7E" w:rsidR="006B19E8" w:rsidRPr="00BF602D" w:rsidRDefault="000F4A49" w:rsidP="005777C7">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2 pay points</w:t>
            </w:r>
          </w:p>
        </w:tc>
        <w:tc>
          <w:tcPr>
            <w:tcW w:w="1701" w:type="dxa"/>
            <w:tcBorders>
              <w:top w:val="nil"/>
              <w:left w:val="nil"/>
              <w:bottom w:val="single" w:sz="4" w:space="0" w:color="auto"/>
              <w:right w:val="single" w:sz="4" w:space="0" w:color="auto"/>
            </w:tcBorders>
            <w:shd w:val="clear" w:color="auto" w:fill="auto"/>
            <w:noWrap/>
            <w:vAlign w:val="center"/>
          </w:tcPr>
          <w:p w14:paraId="1AC8A938" w14:textId="6CE600EE" w:rsidR="006B19E8" w:rsidRPr="006E6CD5" w:rsidRDefault="000F4A49" w:rsidP="005777C7">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2 pay points</w:t>
            </w:r>
          </w:p>
        </w:tc>
        <w:tc>
          <w:tcPr>
            <w:tcW w:w="1701" w:type="dxa"/>
            <w:tcBorders>
              <w:top w:val="nil"/>
              <w:left w:val="nil"/>
              <w:bottom w:val="single" w:sz="4" w:space="0" w:color="auto"/>
              <w:right w:val="single" w:sz="4" w:space="0" w:color="auto"/>
            </w:tcBorders>
            <w:shd w:val="clear" w:color="auto" w:fill="auto"/>
            <w:noWrap/>
            <w:vAlign w:val="center"/>
          </w:tcPr>
          <w:p w14:paraId="1F108D75" w14:textId="1F8796E4" w:rsidR="006B19E8" w:rsidRPr="006E6CD5" w:rsidRDefault="000F4A49" w:rsidP="005777C7">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1 pay point</w:t>
            </w:r>
          </w:p>
        </w:tc>
        <w:tc>
          <w:tcPr>
            <w:tcW w:w="1701" w:type="dxa"/>
            <w:tcBorders>
              <w:top w:val="nil"/>
              <w:left w:val="nil"/>
              <w:bottom w:val="single" w:sz="4" w:space="0" w:color="auto"/>
              <w:right w:val="single" w:sz="12" w:space="0" w:color="auto"/>
            </w:tcBorders>
            <w:shd w:val="clear" w:color="auto" w:fill="auto"/>
            <w:noWrap/>
            <w:vAlign w:val="center"/>
          </w:tcPr>
          <w:p w14:paraId="590F7940" w14:textId="5CF9830A" w:rsidR="006B19E8" w:rsidRPr="006E6CD5" w:rsidRDefault="000F4A49" w:rsidP="005777C7">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No advancement</w:t>
            </w:r>
          </w:p>
        </w:tc>
      </w:tr>
      <w:tr w:rsidR="000F4A49" w:rsidRPr="00BF602D" w14:paraId="58125E40" w14:textId="77777777" w:rsidTr="00323C45">
        <w:trPr>
          <w:trHeight w:val="315"/>
        </w:trPr>
        <w:tc>
          <w:tcPr>
            <w:tcW w:w="228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23ABB9F" w14:textId="46454BBD" w:rsidR="006B19E8" w:rsidRPr="000F4A49" w:rsidRDefault="00E6111E" w:rsidP="00E6111E">
            <w:pPr>
              <w:spacing w:after="0" w:line="240" w:lineRule="auto"/>
              <w:ind w:left="0" w:firstLine="0"/>
              <w:rPr>
                <w:rFonts w:ascii="Calibri" w:eastAsia="Times New Roman" w:hAnsi="Calibri" w:cs="Calibri"/>
                <w:b/>
                <w:bCs/>
                <w:color w:val="000000"/>
                <w:lang w:eastAsia="en-AU"/>
              </w:rPr>
            </w:pPr>
            <w:r w:rsidRPr="000F4A49">
              <w:rPr>
                <w:rFonts w:ascii="Calibri" w:eastAsia="Times New Roman" w:hAnsi="Calibri" w:cs="Calibri"/>
                <w:b/>
                <w:color w:val="000000"/>
                <w:lang w:eastAsia="en-AU"/>
              </w:rPr>
              <w:t>Mostly achieves</w:t>
            </w:r>
          </w:p>
        </w:tc>
        <w:tc>
          <w:tcPr>
            <w:tcW w:w="170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3C85D3" w14:textId="335C628B" w:rsidR="006B19E8" w:rsidRPr="00BF602D" w:rsidRDefault="000F4A49" w:rsidP="005777C7">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1 pay point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6E6B8EF" w14:textId="7C1A2F0A" w:rsidR="006B19E8" w:rsidRPr="00F057D6" w:rsidRDefault="000F4A49" w:rsidP="005777C7">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1 pay point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C517507" w14:textId="6C61CF5A" w:rsidR="006B19E8" w:rsidRPr="006E6CD5" w:rsidRDefault="000F4A49" w:rsidP="005777C7">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1 pay point</w:t>
            </w:r>
          </w:p>
        </w:tc>
        <w:tc>
          <w:tcPr>
            <w:tcW w:w="1701" w:type="dxa"/>
            <w:tcBorders>
              <w:top w:val="single" w:sz="4" w:space="0" w:color="auto"/>
              <w:left w:val="nil"/>
              <w:bottom w:val="single" w:sz="4" w:space="0" w:color="auto"/>
              <w:right w:val="single" w:sz="12" w:space="0" w:color="auto"/>
            </w:tcBorders>
            <w:shd w:val="clear" w:color="auto" w:fill="auto"/>
            <w:noWrap/>
            <w:vAlign w:val="center"/>
            <w:hideMark/>
          </w:tcPr>
          <w:p w14:paraId="6C035CF7" w14:textId="52D4DF40" w:rsidR="006B19E8" w:rsidRPr="006E6CD5" w:rsidRDefault="000F4A49" w:rsidP="005777C7">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No advancement</w:t>
            </w:r>
          </w:p>
        </w:tc>
      </w:tr>
      <w:tr w:rsidR="000F4A49" w:rsidRPr="00BF602D" w14:paraId="6A4D9860" w14:textId="77777777" w:rsidTr="00323C45">
        <w:trPr>
          <w:trHeight w:val="315"/>
        </w:trPr>
        <w:tc>
          <w:tcPr>
            <w:tcW w:w="2283" w:type="dxa"/>
            <w:tcBorders>
              <w:top w:val="single" w:sz="4" w:space="0" w:color="auto"/>
              <w:left w:val="single" w:sz="12" w:space="0" w:color="auto"/>
              <w:bottom w:val="single" w:sz="18" w:space="0" w:color="auto"/>
              <w:right w:val="single" w:sz="12" w:space="0" w:color="auto"/>
            </w:tcBorders>
            <w:shd w:val="clear" w:color="auto" w:fill="auto"/>
            <w:noWrap/>
            <w:vAlign w:val="center"/>
            <w:hideMark/>
          </w:tcPr>
          <w:p w14:paraId="01631DC3" w14:textId="30AC52D0" w:rsidR="006B19E8" w:rsidRPr="000F4A49" w:rsidRDefault="00E6111E" w:rsidP="00E6111E">
            <w:pPr>
              <w:spacing w:after="0" w:line="240" w:lineRule="auto"/>
              <w:ind w:left="0" w:firstLine="0"/>
              <w:rPr>
                <w:rFonts w:ascii="Calibri" w:eastAsia="Times New Roman" w:hAnsi="Calibri" w:cs="Calibri"/>
                <w:b/>
                <w:bCs/>
                <w:color w:val="000000"/>
                <w:lang w:eastAsia="en-AU"/>
              </w:rPr>
            </w:pPr>
            <w:r w:rsidRPr="000F4A49">
              <w:rPr>
                <w:rFonts w:ascii="Calibri" w:eastAsia="Times New Roman" w:hAnsi="Calibri" w:cs="Calibri"/>
                <w:b/>
                <w:bCs/>
                <w:color w:val="000000"/>
                <w:lang w:eastAsia="en-AU"/>
              </w:rPr>
              <w:t>Unsatisfactory</w:t>
            </w:r>
          </w:p>
        </w:tc>
        <w:tc>
          <w:tcPr>
            <w:tcW w:w="1701" w:type="dxa"/>
            <w:tcBorders>
              <w:top w:val="single" w:sz="4" w:space="0" w:color="auto"/>
              <w:left w:val="single" w:sz="12" w:space="0" w:color="auto"/>
              <w:bottom w:val="single" w:sz="18" w:space="0" w:color="auto"/>
              <w:right w:val="single" w:sz="4" w:space="0" w:color="auto"/>
            </w:tcBorders>
            <w:shd w:val="clear" w:color="auto" w:fill="auto"/>
            <w:noWrap/>
            <w:vAlign w:val="center"/>
            <w:hideMark/>
          </w:tcPr>
          <w:p w14:paraId="5279704B" w14:textId="1B7D2362" w:rsidR="006B19E8" w:rsidRPr="00BF602D" w:rsidRDefault="000F4A49" w:rsidP="005777C7">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No advancement</w:t>
            </w:r>
          </w:p>
        </w:tc>
        <w:tc>
          <w:tcPr>
            <w:tcW w:w="1701" w:type="dxa"/>
            <w:tcBorders>
              <w:top w:val="single" w:sz="4" w:space="0" w:color="auto"/>
              <w:left w:val="nil"/>
              <w:bottom w:val="single" w:sz="18" w:space="0" w:color="auto"/>
              <w:right w:val="single" w:sz="4" w:space="0" w:color="auto"/>
            </w:tcBorders>
            <w:shd w:val="clear" w:color="auto" w:fill="auto"/>
            <w:noWrap/>
            <w:vAlign w:val="center"/>
            <w:hideMark/>
          </w:tcPr>
          <w:p w14:paraId="17D5DEC4" w14:textId="65B2034C" w:rsidR="006B19E8" w:rsidRPr="00F057D6" w:rsidRDefault="000F4A49" w:rsidP="005777C7">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No advancement</w:t>
            </w:r>
          </w:p>
        </w:tc>
        <w:tc>
          <w:tcPr>
            <w:tcW w:w="1701" w:type="dxa"/>
            <w:tcBorders>
              <w:top w:val="single" w:sz="4" w:space="0" w:color="auto"/>
              <w:left w:val="nil"/>
              <w:bottom w:val="single" w:sz="18" w:space="0" w:color="auto"/>
              <w:right w:val="single" w:sz="4" w:space="0" w:color="auto"/>
            </w:tcBorders>
            <w:shd w:val="clear" w:color="auto" w:fill="auto"/>
            <w:noWrap/>
            <w:vAlign w:val="center"/>
            <w:hideMark/>
          </w:tcPr>
          <w:p w14:paraId="02CFCB44" w14:textId="515EF0C5" w:rsidR="006B19E8" w:rsidRPr="006E6CD5" w:rsidRDefault="000F4A49" w:rsidP="005777C7">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No advancement</w:t>
            </w:r>
          </w:p>
        </w:tc>
        <w:tc>
          <w:tcPr>
            <w:tcW w:w="1701" w:type="dxa"/>
            <w:tcBorders>
              <w:top w:val="single" w:sz="4" w:space="0" w:color="auto"/>
              <w:left w:val="nil"/>
              <w:bottom w:val="single" w:sz="18" w:space="0" w:color="auto"/>
              <w:right w:val="single" w:sz="12" w:space="0" w:color="auto"/>
            </w:tcBorders>
            <w:shd w:val="clear" w:color="auto" w:fill="auto"/>
            <w:noWrap/>
            <w:vAlign w:val="center"/>
            <w:hideMark/>
          </w:tcPr>
          <w:p w14:paraId="78B59CCF" w14:textId="4D050995" w:rsidR="006B19E8" w:rsidRPr="006E6CD5" w:rsidRDefault="000F4A49" w:rsidP="005777C7">
            <w:pPr>
              <w:spacing w:after="0" w:line="240" w:lineRule="auto"/>
              <w:ind w:left="0" w:firstLine="0"/>
              <w:jc w:val="center"/>
              <w:rPr>
                <w:rFonts w:ascii="Calibri" w:eastAsia="Times New Roman" w:hAnsi="Calibri" w:cs="Calibri"/>
                <w:color w:val="000000"/>
                <w:lang w:eastAsia="en-AU"/>
              </w:rPr>
            </w:pPr>
            <w:r>
              <w:rPr>
                <w:rFonts w:ascii="Calibri" w:eastAsia="Times New Roman" w:hAnsi="Calibri" w:cs="Calibri"/>
                <w:color w:val="000000"/>
                <w:lang w:eastAsia="en-AU"/>
              </w:rPr>
              <w:t>No advancement</w:t>
            </w:r>
          </w:p>
        </w:tc>
      </w:tr>
    </w:tbl>
    <w:p w14:paraId="531A6B5A" w14:textId="3A244023" w:rsidR="00D92676" w:rsidRDefault="00D92676" w:rsidP="0059666C">
      <w:pPr>
        <w:pStyle w:val="Heading1"/>
        <w:ind w:left="0" w:firstLine="0"/>
      </w:pPr>
      <w:bookmarkStart w:id="288" w:name="_Toc530645493"/>
      <w:bookmarkStart w:id="289" w:name="_Toc2603716"/>
      <w:r w:rsidRPr="00AB573C">
        <w:lastRenderedPageBreak/>
        <w:t xml:space="preserve">Attachment D – Information Technology Specialist Designation and </w:t>
      </w:r>
      <w:r w:rsidR="00C24A13" w:rsidRPr="00AB573C">
        <w:t>s</w:t>
      </w:r>
      <w:r w:rsidRPr="00AB573C">
        <w:t>alary</w:t>
      </w:r>
      <w:bookmarkEnd w:id="288"/>
      <w:bookmarkEnd w:id="289"/>
    </w:p>
    <w:p w14:paraId="0373C90C" w14:textId="29964439" w:rsidR="00250608" w:rsidRDefault="00250608" w:rsidP="00250608">
      <w:pPr>
        <w:pStyle w:val="Caption"/>
        <w:ind w:left="567"/>
      </w:pPr>
      <w:r>
        <w:t xml:space="preserve">Table </w:t>
      </w:r>
      <w:r w:rsidR="009F66A3">
        <w:rPr>
          <w:noProof/>
        </w:rPr>
        <w:fldChar w:fldCharType="begin"/>
      </w:r>
      <w:r w:rsidR="009F66A3">
        <w:rPr>
          <w:noProof/>
        </w:rPr>
        <w:instrText xml:space="preserve"> SEQ Table \* ARABIC </w:instrText>
      </w:r>
      <w:r w:rsidR="009F66A3">
        <w:rPr>
          <w:noProof/>
        </w:rPr>
        <w:fldChar w:fldCharType="separate"/>
      </w:r>
      <w:r w:rsidR="00DE7E2C">
        <w:rPr>
          <w:noProof/>
        </w:rPr>
        <w:t>9</w:t>
      </w:r>
      <w:r w:rsidR="009F66A3">
        <w:rPr>
          <w:noProof/>
        </w:rPr>
        <w:fldChar w:fldCharType="end"/>
      </w:r>
      <w:r>
        <w:t xml:space="preserve">: </w:t>
      </w:r>
      <w:r w:rsidRPr="00DA4C30">
        <w:t>Information Technology (IT) Specialist Designation</w:t>
      </w:r>
    </w:p>
    <w:tbl>
      <w:tblPr>
        <w:tblW w:w="8859" w:type="dxa"/>
        <w:tblInd w:w="93" w:type="dxa"/>
        <w:tblLayout w:type="fixed"/>
        <w:tblLook w:val="04A0" w:firstRow="1" w:lastRow="0" w:firstColumn="1" w:lastColumn="0" w:noHBand="0" w:noVBand="1"/>
      </w:tblPr>
      <w:tblGrid>
        <w:gridCol w:w="1416"/>
        <w:gridCol w:w="867"/>
        <w:gridCol w:w="1644"/>
        <w:gridCol w:w="1644"/>
        <w:gridCol w:w="1644"/>
        <w:gridCol w:w="1644"/>
      </w:tblGrid>
      <w:tr w:rsidR="004F4881" w:rsidRPr="009979D8" w14:paraId="3D6F1822" w14:textId="77777777" w:rsidTr="004B5295">
        <w:trPr>
          <w:trHeight w:val="675"/>
          <w:tblHeader/>
        </w:trPr>
        <w:tc>
          <w:tcPr>
            <w:tcW w:w="1416" w:type="dxa"/>
            <w:tcBorders>
              <w:top w:val="single" w:sz="4" w:space="0" w:color="auto"/>
              <w:left w:val="single" w:sz="4" w:space="0" w:color="auto"/>
              <w:bottom w:val="single" w:sz="18" w:space="0" w:color="auto"/>
              <w:right w:val="single" w:sz="4" w:space="0" w:color="auto"/>
            </w:tcBorders>
            <w:shd w:val="clear" w:color="auto" w:fill="auto"/>
            <w:vAlign w:val="center"/>
            <w:hideMark/>
          </w:tcPr>
          <w:p w14:paraId="636E18FE" w14:textId="77777777" w:rsidR="004F4881" w:rsidRPr="009979D8" w:rsidRDefault="004F4881" w:rsidP="004F4881">
            <w:pPr>
              <w:spacing w:after="0" w:line="240" w:lineRule="auto"/>
              <w:ind w:left="0" w:firstLine="0"/>
              <w:jc w:val="center"/>
              <w:rPr>
                <w:rFonts w:ascii="Calibri" w:eastAsia="Times New Roman" w:hAnsi="Calibri" w:cs="Calibri"/>
                <w:b/>
                <w:bCs/>
                <w:color w:val="000000"/>
                <w:lang w:eastAsia="en-AU"/>
              </w:rPr>
            </w:pPr>
            <w:r w:rsidRPr="009979D8">
              <w:rPr>
                <w:rFonts w:ascii="Calibri" w:eastAsia="Times New Roman" w:hAnsi="Calibri" w:cs="Calibri"/>
                <w:b/>
                <w:bCs/>
                <w:color w:val="000000"/>
                <w:lang w:eastAsia="en-AU"/>
              </w:rPr>
              <w:t>Classification</w:t>
            </w:r>
          </w:p>
        </w:tc>
        <w:tc>
          <w:tcPr>
            <w:tcW w:w="867" w:type="dxa"/>
            <w:tcBorders>
              <w:top w:val="single" w:sz="4" w:space="0" w:color="auto"/>
              <w:left w:val="nil"/>
              <w:bottom w:val="single" w:sz="18" w:space="0" w:color="auto"/>
              <w:right w:val="single" w:sz="4" w:space="0" w:color="auto"/>
            </w:tcBorders>
            <w:shd w:val="clear" w:color="auto" w:fill="auto"/>
            <w:vAlign w:val="center"/>
            <w:hideMark/>
          </w:tcPr>
          <w:p w14:paraId="11C1A26A" w14:textId="77777777" w:rsidR="004F4881" w:rsidRPr="009979D8" w:rsidRDefault="004F4881" w:rsidP="004F4881">
            <w:pPr>
              <w:spacing w:after="0" w:line="240" w:lineRule="auto"/>
              <w:ind w:left="0" w:firstLine="0"/>
              <w:jc w:val="center"/>
              <w:rPr>
                <w:rFonts w:ascii="Calibri" w:eastAsia="Times New Roman" w:hAnsi="Calibri" w:cs="Calibri"/>
                <w:b/>
                <w:bCs/>
                <w:color w:val="000000"/>
                <w:lang w:eastAsia="en-AU"/>
              </w:rPr>
            </w:pPr>
            <w:r w:rsidRPr="009979D8">
              <w:rPr>
                <w:rFonts w:ascii="Calibri" w:eastAsia="Times New Roman" w:hAnsi="Calibri" w:cs="Calibri"/>
                <w:b/>
                <w:bCs/>
                <w:color w:val="000000"/>
                <w:lang w:eastAsia="en-AU"/>
              </w:rPr>
              <w:t xml:space="preserve">Pay </w:t>
            </w:r>
            <w:r>
              <w:rPr>
                <w:rFonts w:ascii="Calibri" w:eastAsia="Times New Roman" w:hAnsi="Calibri" w:cs="Calibri"/>
                <w:b/>
                <w:bCs/>
                <w:color w:val="000000"/>
                <w:lang w:eastAsia="en-AU"/>
              </w:rPr>
              <w:t>p</w:t>
            </w:r>
            <w:r w:rsidRPr="009979D8">
              <w:rPr>
                <w:rFonts w:ascii="Calibri" w:eastAsia="Times New Roman" w:hAnsi="Calibri" w:cs="Calibri"/>
                <w:b/>
                <w:bCs/>
                <w:color w:val="000000"/>
                <w:lang w:eastAsia="en-AU"/>
              </w:rPr>
              <w:t>oint</w:t>
            </w:r>
          </w:p>
        </w:tc>
        <w:tc>
          <w:tcPr>
            <w:tcW w:w="1644" w:type="dxa"/>
            <w:tcBorders>
              <w:top w:val="single" w:sz="4" w:space="0" w:color="auto"/>
              <w:left w:val="nil"/>
              <w:bottom w:val="single" w:sz="18" w:space="0" w:color="auto"/>
              <w:right w:val="single" w:sz="4" w:space="0" w:color="auto"/>
            </w:tcBorders>
            <w:vAlign w:val="center"/>
          </w:tcPr>
          <w:p w14:paraId="4C8083B0" w14:textId="77777777" w:rsidR="004F4881" w:rsidRDefault="004F4881" w:rsidP="004F4881">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Current rates</w:t>
            </w:r>
          </w:p>
        </w:tc>
        <w:tc>
          <w:tcPr>
            <w:tcW w:w="1644" w:type="dxa"/>
            <w:tcBorders>
              <w:top w:val="single" w:sz="4" w:space="0" w:color="auto"/>
              <w:left w:val="single" w:sz="4" w:space="0" w:color="auto"/>
              <w:bottom w:val="single" w:sz="18" w:space="0" w:color="auto"/>
              <w:right w:val="single" w:sz="4" w:space="0" w:color="auto"/>
            </w:tcBorders>
            <w:shd w:val="clear" w:color="auto" w:fill="auto"/>
            <w:vAlign w:val="center"/>
            <w:hideMark/>
          </w:tcPr>
          <w:p w14:paraId="7948E634" w14:textId="0A89707A" w:rsidR="004F4881" w:rsidRPr="0034681D" w:rsidRDefault="008422EB" w:rsidP="004F4881">
            <w:pPr>
              <w:spacing w:after="0" w:line="240" w:lineRule="auto"/>
              <w:ind w:left="0" w:firstLine="0"/>
              <w:jc w:val="center"/>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2</w:t>
            </w:r>
            <w:r w:rsidR="00486C2A">
              <w:rPr>
                <w:rFonts w:ascii="Calibri" w:eastAsia="Times New Roman" w:hAnsi="Calibri" w:cs="Calibri"/>
                <w:b/>
                <w:bCs/>
                <w:color w:val="000000"/>
                <w:sz w:val="20"/>
                <w:szCs w:val="20"/>
                <w:lang w:eastAsia="en-AU"/>
              </w:rPr>
              <w:t>9</w:t>
            </w:r>
            <w:r>
              <w:rPr>
                <w:rFonts w:ascii="Calibri" w:eastAsia="Times New Roman" w:hAnsi="Calibri" w:cs="Calibri"/>
                <w:b/>
                <w:bCs/>
                <w:color w:val="000000"/>
                <w:sz w:val="20"/>
                <w:szCs w:val="20"/>
                <w:lang w:eastAsia="en-AU"/>
              </w:rPr>
              <w:t> March 2019</w:t>
            </w:r>
          </w:p>
          <w:p w14:paraId="7CB44EF9" w14:textId="27BC42C3" w:rsidR="004F4881" w:rsidRPr="009979D8" w:rsidRDefault="00CB219E" w:rsidP="00CB219E">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2</w:t>
            </w:r>
            <w:r w:rsidR="004F4881">
              <w:rPr>
                <w:rFonts w:ascii="Calibri" w:eastAsia="Times New Roman" w:hAnsi="Calibri" w:cs="Calibri"/>
                <w:b/>
                <w:bCs/>
                <w:color w:val="000000"/>
                <w:lang w:eastAsia="en-AU"/>
              </w:rPr>
              <w:t>%</w:t>
            </w:r>
          </w:p>
        </w:tc>
        <w:tc>
          <w:tcPr>
            <w:tcW w:w="1644" w:type="dxa"/>
            <w:tcBorders>
              <w:top w:val="single" w:sz="4" w:space="0" w:color="auto"/>
              <w:left w:val="nil"/>
              <w:bottom w:val="single" w:sz="18" w:space="0" w:color="auto"/>
              <w:right w:val="single" w:sz="4" w:space="0" w:color="auto"/>
            </w:tcBorders>
            <w:shd w:val="clear" w:color="auto" w:fill="auto"/>
            <w:vAlign w:val="center"/>
            <w:hideMark/>
          </w:tcPr>
          <w:p w14:paraId="2C46B0DA" w14:textId="71DC9708" w:rsidR="004F4881" w:rsidRPr="00F35D16" w:rsidRDefault="004F4881" w:rsidP="004F4881">
            <w:pPr>
              <w:spacing w:after="0" w:line="240" w:lineRule="auto"/>
              <w:ind w:left="0" w:firstLine="0"/>
              <w:jc w:val="center"/>
              <w:rPr>
                <w:rFonts w:ascii="Calibri" w:eastAsia="Times New Roman" w:hAnsi="Calibri" w:cs="Calibri"/>
                <w:b/>
                <w:bCs/>
                <w:color w:val="000000"/>
                <w:sz w:val="20"/>
                <w:lang w:eastAsia="en-AU"/>
              </w:rPr>
            </w:pPr>
            <w:r w:rsidRPr="00F35D16">
              <w:rPr>
                <w:rFonts w:ascii="Calibri" w:eastAsia="Times New Roman" w:hAnsi="Calibri" w:cs="Calibri"/>
                <w:b/>
                <w:bCs/>
                <w:color w:val="000000"/>
                <w:sz w:val="20"/>
                <w:lang w:eastAsia="en-AU"/>
              </w:rPr>
              <w:t xml:space="preserve">12 </w:t>
            </w:r>
            <w:r w:rsidR="008422EB" w:rsidRPr="00F35D16">
              <w:rPr>
                <w:rFonts w:ascii="Calibri" w:eastAsia="Times New Roman" w:hAnsi="Calibri" w:cs="Calibri"/>
                <w:b/>
                <w:bCs/>
                <w:color w:val="000000"/>
                <w:sz w:val="20"/>
                <w:lang w:eastAsia="en-AU"/>
              </w:rPr>
              <w:t>m</w:t>
            </w:r>
            <w:r w:rsidRPr="00F35D16">
              <w:rPr>
                <w:rFonts w:ascii="Calibri" w:eastAsia="Times New Roman" w:hAnsi="Calibri" w:cs="Calibri"/>
                <w:b/>
                <w:bCs/>
                <w:color w:val="000000"/>
                <w:sz w:val="20"/>
                <w:lang w:eastAsia="en-AU"/>
              </w:rPr>
              <w:t>onths</w:t>
            </w:r>
            <w:r w:rsidR="00F35D16" w:rsidRPr="00F35D16">
              <w:rPr>
                <w:rFonts w:ascii="Calibri" w:eastAsia="Times New Roman" w:hAnsi="Calibri" w:cs="Calibri"/>
                <w:b/>
                <w:bCs/>
                <w:color w:val="000000"/>
                <w:sz w:val="20"/>
                <w:lang w:eastAsia="en-AU"/>
              </w:rPr>
              <w:t xml:space="preserve"> after commencement</w:t>
            </w:r>
          </w:p>
          <w:p w14:paraId="2EFB618E" w14:textId="77777777" w:rsidR="004F4881" w:rsidRPr="009979D8" w:rsidRDefault="004F4881" w:rsidP="004F4881">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2%</w:t>
            </w:r>
          </w:p>
        </w:tc>
        <w:tc>
          <w:tcPr>
            <w:tcW w:w="1644" w:type="dxa"/>
            <w:tcBorders>
              <w:top w:val="single" w:sz="4" w:space="0" w:color="auto"/>
              <w:left w:val="nil"/>
              <w:bottom w:val="single" w:sz="18" w:space="0" w:color="auto"/>
              <w:right w:val="single" w:sz="4" w:space="0" w:color="auto"/>
            </w:tcBorders>
            <w:shd w:val="clear" w:color="auto" w:fill="auto"/>
            <w:vAlign w:val="center"/>
            <w:hideMark/>
          </w:tcPr>
          <w:p w14:paraId="7CDA4D90" w14:textId="6F722A8F" w:rsidR="004F4881" w:rsidRPr="00F35D16" w:rsidRDefault="004F4881" w:rsidP="004F4881">
            <w:pPr>
              <w:spacing w:after="0" w:line="240" w:lineRule="auto"/>
              <w:ind w:left="0" w:firstLine="0"/>
              <w:jc w:val="center"/>
              <w:rPr>
                <w:rFonts w:ascii="Calibri" w:eastAsia="Times New Roman" w:hAnsi="Calibri" w:cs="Calibri"/>
                <w:b/>
                <w:bCs/>
                <w:color w:val="000000"/>
                <w:sz w:val="20"/>
                <w:lang w:eastAsia="en-AU"/>
              </w:rPr>
            </w:pPr>
            <w:r w:rsidRPr="00F35D16">
              <w:rPr>
                <w:rFonts w:ascii="Calibri" w:eastAsia="Times New Roman" w:hAnsi="Calibri" w:cs="Calibri"/>
                <w:b/>
                <w:bCs/>
                <w:color w:val="000000"/>
                <w:sz w:val="20"/>
                <w:lang w:eastAsia="en-AU"/>
              </w:rPr>
              <w:t xml:space="preserve">24 </w:t>
            </w:r>
            <w:r w:rsidR="008422EB" w:rsidRPr="00F35D16">
              <w:rPr>
                <w:rFonts w:ascii="Calibri" w:eastAsia="Times New Roman" w:hAnsi="Calibri" w:cs="Calibri"/>
                <w:b/>
                <w:bCs/>
                <w:color w:val="000000"/>
                <w:sz w:val="20"/>
                <w:lang w:eastAsia="en-AU"/>
              </w:rPr>
              <w:t>m</w:t>
            </w:r>
            <w:r w:rsidRPr="00F35D16">
              <w:rPr>
                <w:rFonts w:ascii="Calibri" w:eastAsia="Times New Roman" w:hAnsi="Calibri" w:cs="Calibri"/>
                <w:b/>
                <w:bCs/>
                <w:color w:val="000000"/>
                <w:sz w:val="20"/>
                <w:lang w:eastAsia="en-AU"/>
              </w:rPr>
              <w:t>onths</w:t>
            </w:r>
            <w:r w:rsidR="00F35D16" w:rsidRPr="00F35D16">
              <w:rPr>
                <w:rFonts w:ascii="Calibri" w:eastAsia="Times New Roman" w:hAnsi="Calibri" w:cs="Calibri"/>
                <w:b/>
                <w:bCs/>
                <w:color w:val="000000"/>
                <w:sz w:val="20"/>
                <w:lang w:eastAsia="en-AU"/>
              </w:rPr>
              <w:t xml:space="preserve"> after commencement</w:t>
            </w:r>
          </w:p>
          <w:p w14:paraId="5DDE8A5E" w14:textId="126F8CA2" w:rsidR="004F4881" w:rsidRPr="009979D8" w:rsidRDefault="00CB219E" w:rsidP="00CB219E">
            <w:pPr>
              <w:spacing w:after="0" w:line="240" w:lineRule="auto"/>
              <w:ind w:left="0" w:firstLine="0"/>
              <w:jc w:val="center"/>
              <w:rPr>
                <w:rFonts w:ascii="Calibri" w:eastAsia="Times New Roman" w:hAnsi="Calibri" w:cs="Calibri"/>
                <w:b/>
                <w:bCs/>
                <w:color w:val="000000"/>
                <w:lang w:eastAsia="en-AU"/>
              </w:rPr>
            </w:pPr>
            <w:r>
              <w:rPr>
                <w:rFonts w:ascii="Calibri" w:eastAsia="Times New Roman" w:hAnsi="Calibri" w:cs="Calibri"/>
                <w:b/>
                <w:bCs/>
                <w:color w:val="000000"/>
                <w:lang w:eastAsia="en-AU"/>
              </w:rPr>
              <w:t>2</w:t>
            </w:r>
            <w:r w:rsidR="004F4881">
              <w:rPr>
                <w:rFonts w:ascii="Calibri" w:eastAsia="Times New Roman" w:hAnsi="Calibri" w:cs="Calibri"/>
                <w:b/>
                <w:bCs/>
                <w:color w:val="000000"/>
                <w:lang w:eastAsia="en-AU"/>
              </w:rPr>
              <w:t>%</w:t>
            </w:r>
          </w:p>
        </w:tc>
      </w:tr>
      <w:tr w:rsidR="00CB219E" w:rsidRPr="009979D8" w14:paraId="391F1DEE" w14:textId="77777777" w:rsidTr="004F4881">
        <w:trPr>
          <w:trHeight w:val="300"/>
        </w:trPr>
        <w:tc>
          <w:tcPr>
            <w:tcW w:w="1416" w:type="dxa"/>
            <w:vMerge w:val="restart"/>
            <w:tcBorders>
              <w:top w:val="single" w:sz="18" w:space="0" w:color="auto"/>
              <w:left w:val="single" w:sz="4" w:space="0" w:color="auto"/>
              <w:bottom w:val="single" w:sz="12" w:space="0" w:color="000000"/>
              <w:right w:val="single" w:sz="4" w:space="0" w:color="auto"/>
            </w:tcBorders>
            <w:shd w:val="clear" w:color="auto" w:fill="auto"/>
            <w:vAlign w:val="center"/>
            <w:hideMark/>
          </w:tcPr>
          <w:p w14:paraId="69FD9DFA" w14:textId="77777777" w:rsidR="00CB219E" w:rsidRPr="009979D8" w:rsidRDefault="00CB219E" w:rsidP="00CB219E">
            <w:pPr>
              <w:spacing w:after="0" w:line="240" w:lineRule="auto"/>
              <w:ind w:left="0" w:firstLine="0"/>
              <w:jc w:val="center"/>
              <w:rPr>
                <w:rFonts w:ascii="Calibri" w:eastAsia="Times New Roman" w:hAnsi="Calibri" w:cs="Calibri"/>
                <w:b/>
                <w:bCs/>
                <w:color w:val="000000"/>
                <w:lang w:eastAsia="en-AU"/>
              </w:rPr>
            </w:pPr>
            <w:r w:rsidRPr="009979D8">
              <w:rPr>
                <w:rFonts w:ascii="Calibri" w:eastAsia="Times New Roman" w:hAnsi="Calibri" w:cs="Calibri"/>
                <w:b/>
                <w:bCs/>
                <w:color w:val="000000"/>
                <w:lang w:eastAsia="en-AU"/>
              </w:rPr>
              <w:t>IT Specialist (EL 1)</w:t>
            </w:r>
          </w:p>
        </w:tc>
        <w:tc>
          <w:tcPr>
            <w:tcW w:w="867" w:type="dxa"/>
            <w:tcBorders>
              <w:top w:val="single" w:sz="18" w:space="0" w:color="auto"/>
              <w:left w:val="nil"/>
              <w:bottom w:val="single" w:sz="4" w:space="0" w:color="auto"/>
              <w:right w:val="single" w:sz="4" w:space="0" w:color="auto"/>
            </w:tcBorders>
            <w:shd w:val="clear" w:color="auto" w:fill="auto"/>
            <w:noWrap/>
            <w:vAlign w:val="center"/>
            <w:hideMark/>
          </w:tcPr>
          <w:p w14:paraId="41A2608E" w14:textId="77777777" w:rsidR="00CB219E" w:rsidRPr="009979D8" w:rsidRDefault="00CB219E" w:rsidP="00CB219E">
            <w:pPr>
              <w:spacing w:after="0" w:line="240" w:lineRule="auto"/>
              <w:ind w:left="0" w:firstLine="0"/>
              <w:jc w:val="center"/>
              <w:rPr>
                <w:rFonts w:ascii="Calibri" w:eastAsia="Times New Roman" w:hAnsi="Calibri" w:cs="Calibri"/>
                <w:color w:val="000000"/>
                <w:lang w:eastAsia="en-AU"/>
              </w:rPr>
            </w:pPr>
            <w:r w:rsidRPr="009979D8">
              <w:rPr>
                <w:rFonts w:ascii="Calibri" w:eastAsia="Times New Roman" w:hAnsi="Calibri" w:cs="Calibri"/>
                <w:color w:val="000000"/>
                <w:lang w:eastAsia="en-AU"/>
              </w:rPr>
              <w:t>2</w:t>
            </w:r>
          </w:p>
        </w:tc>
        <w:tc>
          <w:tcPr>
            <w:tcW w:w="1644" w:type="dxa"/>
            <w:tcBorders>
              <w:top w:val="single" w:sz="18" w:space="0" w:color="auto"/>
              <w:left w:val="nil"/>
              <w:bottom w:val="single" w:sz="4" w:space="0" w:color="auto"/>
              <w:right w:val="single" w:sz="4" w:space="0" w:color="auto"/>
            </w:tcBorders>
            <w:vAlign w:val="center"/>
          </w:tcPr>
          <w:p w14:paraId="0D5EEE2C" w14:textId="593B920C" w:rsidR="00CB219E" w:rsidRPr="00404167" w:rsidRDefault="00CB219E" w:rsidP="00CB219E">
            <w:pPr>
              <w:spacing w:after="0" w:line="240" w:lineRule="auto"/>
              <w:ind w:left="0" w:firstLine="0"/>
              <w:jc w:val="center"/>
              <w:rPr>
                <w:rFonts w:ascii="Calibri" w:eastAsia="Times New Roman" w:hAnsi="Calibri" w:cs="Calibri"/>
                <w:bCs/>
                <w:color w:val="000000"/>
                <w:lang w:eastAsia="en-AU"/>
              </w:rPr>
            </w:pPr>
            <w:r w:rsidRPr="00B916FB">
              <w:rPr>
                <w:rFonts w:ascii="Calibri" w:eastAsia="Times New Roman" w:hAnsi="Calibri" w:cs="Calibri"/>
                <w:color w:val="000000"/>
                <w:lang w:eastAsia="en-AU"/>
              </w:rPr>
              <w:t>127,228</w:t>
            </w:r>
          </w:p>
        </w:tc>
        <w:tc>
          <w:tcPr>
            <w:tcW w:w="1644"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0DE3C582" w14:textId="4E80C11D" w:rsidR="00CB219E" w:rsidRPr="00E92214" w:rsidRDefault="00CB219E" w:rsidP="00CB219E">
            <w:pPr>
              <w:spacing w:after="0" w:line="240" w:lineRule="auto"/>
              <w:ind w:left="0" w:firstLine="0"/>
              <w:jc w:val="center"/>
              <w:rPr>
                <w:rFonts w:ascii="Calibri" w:eastAsia="Times New Roman" w:hAnsi="Calibri" w:cs="Calibri"/>
                <w:lang w:eastAsia="en-AU"/>
              </w:rPr>
            </w:pPr>
            <w:r w:rsidRPr="00E92214">
              <w:rPr>
                <w:rFonts w:ascii="Calibri" w:hAnsi="Calibri" w:cs="Calibri"/>
              </w:rPr>
              <w:t>129,773</w:t>
            </w:r>
          </w:p>
        </w:tc>
        <w:tc>
          <w:tcPr>
            <w:tcW w:w="1644" w:type="dxa"/>
            <w:tcBorders>
              <w:top w:val="single" w:sz="18" w:space="0" w:color="auto"/>
              <w:left w:val="nil"/>
              <w:bottom w:val="single" w:sz="4" w:space="0" w:color="auto"/>
              <w:right w:val="single" w:sz="4" w:space="0" w:color="auto"/>
            </w:tcBorders>
            <w:shd w:val="clear" w:color="auto" w:fill="auto"/>
            <w:noWrap/>
            <w:vAlign w:val="center"/>
          </w:tcPr>
          <w:p w14:paraId="761CD68D" w14:textId="2D977058" w:rsidR="00CB219E" w:rsidRPr="00E92214" w:rsidRDefault="00CB219E" w:rsidP="00CB219E">
            <w:pPr>
              <w:spacing w:after="0" w:line="240" w:lineRule="auto"/>
              <w:ind w:left="0" w:firstLine="0"/>
              <w:jc w:val="center"/>
              <w:rPr>
                <w:rFonts w:ascii="Calibri" w:eastAsia="Times New Roman" w:hAnsi="Calibri" w:cs="Calibri"/>
                <w:lang w:eastAsia="en-AU"/>
              </w:rPr>
            </w:pPr>
            <w:r w:rsidRPr="00E92214">
              <w:rPr>
                <w:rFonts w:ascii="Calibri" w:hAnsi="Calibri" w:cs="Calibri"/>
              </w:rPr>
              <w:t>132,368</w:t>
            </w:r>
          </w:p>
        </w:tc>
        <w:tc>
          <w:tcPr>
            <w:tcW w:w="1644" w:type="dxa"/>
            <w:tcBorders>
              <w:top w:val="single" w:sz="18" w:space="0" w:color="auto"/>
              <w:left w:val="nil"/>
              <w:bottom w:val="single" w:sz="4" w:space="0" w:color="auto"/>
              <w:right w:val="single" w:sz="4" w:space="0" w:color="auto"/>
            </w:tcBorders>
            <w:shd w:val="clear" w:color="auto" w:fill="auto"/>
            <w:noWrap/>
            <w:vAlign w:val="center"/>
          </w:tcPr>
          <w:p w14:paraId="4B5FE69E" w14:textId="767D7AAF" w:rsidR="00CB219E" w:rsidRPr="00E92214" w:rsidRDefault="00CB219E" w:rsidP="00CB219E">
            <w:pPr>
              <w:spacing w:after="0" w:line="240" w:lineRule="auto"/>
              <w:ind w:left="0" w:firstLine="0"/>
              <w:jc w:val="center"/>
              <w:rPr>
                <w:rFonts w:ascii="Calibri" w:eastAsia="Times New Roman" w:hAnsi="Calibri" w:cs="Calibri"/>
                <w:lang w:eastAsia="en-AU"/>
              </w:rPr>
            </w:pPr>
            <w:r w:rsidRPr="00E92214">
              <w:rPr>
                <w:rFonts w:ascii="Calibri" w:hAnsi="Calibri" w:cs="Calibri"/>
              </w:rPr>
              <w:t>135,015</w:t>
            </w:r>
          </w:p>
        </w:tc>
      </w:tr>
      <w:tr w:rsidR="00CB219E" w:rsidRPr="009979D8" w14:paraId="0E45F0DD" w14:textId="77777777" w:rsidTr="004F4881">
        <w:trPr>
          <w:trHeight w:val="315"/>
        </w:trPr>
        <w:tc>
          <w:tcPr>
            <w:tcW w:w="1416" w:type="dxa"/>
            <w:vMerge/>
            <w:tcBorders>
              <w:top w:val="nil"/>
              <w:left w:val="single" w:sz="4" w:space="0" w:color="auto"/>
              <w:bottom w:val="single" w:sz="18" w:space="0" w:color="auto"/>
              <w:right w:val="single" w:sz="4" w:space="0" w:color="auto"/>
            </w:tcBorders>
            <w:vAlign w:val="center"/>
            <w:hideMark/>
          </w:tcPr>
          <w:p w14:paraId="79CC07D4" w14:textId="77777777" w:rsidR="00CB219E" w:rsidRPr="009979D8" w:rsidRDefault="00CB219E" w:rsidP="00CB219E">
            <w:pPr>
              <w:spacing w:after="0" w:line="240" w:lineRule="auto"/>
              <w:ind w:left="0" w:firstLine="0"/>
              <w:rPr>
                <w:rFonts w:ascii="Calibri" w:eastAsia="Times New Roman" w:hAnsi="Calibri" w:cs="Calibri"/>
                <w:b/>
                <w:bCs/>
                <w:color w:val="000000"/>
                <w:lang w:eastAsia="en-AU"/>
              </w:rPr>
            </w:pPr>
          </w:p>
        </w:tc>
        <w:tc>
          <w:tcPr>
            <w:tcW w:w="867" w:type="dxa"/>
            <w:tcBorders>
              <w:top w:val="nil"/>
              <w:left w:val="nil"/>
              <w:bottom w:val="single" w:sz="18" w:space="0" w:color="auto"/>
              <w:right w:val="single" w:sz="4" w:space="0" w:color="auto"/>
            </w:tcBorders>
            <w:shd w:val="clear" w:color="auto" w:fill="auto"/>
            <w:noWrap/>
            <w:vAlign w:val="center"/>
            <w:hideMark/>
          </w:tcPr>
          <w:p w14:paraId="23553E16" w14:textId="77777777" w:rsidR="00CB219E" w:rsidRPr="009979D8" w:rsidRDefault="00CB219E" w:rsidP="00CB219E">
            <w:pPr>
              <w:spacing w:after="0" w:line="240" w:lineRule="auto"/>
              <w:ind w:left="0" w:firstLine="0"/>
              <w:jc w:val="center"/>
              <w:rPr>
                <w:rFonts w:ascii="Calibri" w:eastAsia="Times New Roman" w:hAnsi="Calibri" w:cs="Calibri"/>
                <w:color w:val="000000"/>
                <w:lang w:eastAsia="en-AU"/>
              </w:rPr>
            </w:pPr>
            <w:r w:rsidRPr="009979D8">
              <w:rPr>
                <w:rFonts w:ascii="Calibri" w:eastAsia="Times New Roman" w:hAnsi="Calibri" w:cs="Calibri"/>
                <w:color w:val="000000"/>
                <w:lang w:eastAsia="en-AU"/>
              </w:rPr>
              <w:t>1</w:t>
            </w:r>
          </w:p>
        </w:tc>
        <w:tc>
          <w:tcPr>
            <w:tcW w:w="1644" w:type="dxa"/>
            <w:tcBorders>
              <w:top w:val="nil"/>
              <w:left w:val="nil"/>
              <w:bottom w:val="single" w:sz="18" w:space="0" w:color="auto"/>
              <w:right w:val="single" w:sz="4" w:space="0" w:color="auto"/>
            </w:tcBorders>
            <w:vAlign w:val="center"/>
          </w:tcPr>
          <w:p w14:paraId="183BA564" w14:textId="14F66210" w:rsidR="00CB219E" w:rsidRPr="00404167" w:rsidRDefault="00CB219E" w:rsidP="00CB219E">
            <w:pPr>
              <w:spacing w:after="0" w:line="240" w:lineRule="auto"/>
              <w:ind w:left="0" w:firstLine="0"/>
              <w:jc w:val="center"/>
              <w:rPr>
                <w:rFonts w:ascii="Calibri" w:eastAsia="Times New Roman" w:hAnsi="Calibri" w:cs="Calibri"/>
                <w:bCs/>
                <w:color w:val="000000"/>
                <w:lang w:eastAsia="en-AU"/>
              </w:rPr>
            </w:pPr>
            <w:r w:rsidRPr="00B916FB">
              <w:rPr>
                <w:rFonts w:ascii="Calibri" w:eastAsia="Times New Roman" w:hAnsi="Calibri" w:cs="Calibri"/>
                <w:color w:val="000000"/>
                <w:lang w:eastAsia="en-AU"/>
              </w:rPr>
              <w:t>121,444</w:t>
            </w:r>
          </w:p>
        </w:tc>
        <w:tc>
          <w:tcPr>
            <w:tcW w:w="1644" w:type="dxa"/>
            <w:tcBorders>
              <w:top w:val="nil"/>
              <w:left w:val="single" w:sz="4" w:space="0" w:color="auto"/>
              <w:bottom w:val="single" w:sz="18" w:space="0" w:color="auto"/>
              <w:right w:val="single" w:sz="4" w:space="0" w:color="auto"/>
            </w:tcBorders>
            <w:shd w:val="clear" w:color="auto" w:fill="auto"/>
            <w:noWrap/>
            <w:vAlign w:val="center"/>
          </w:tcPr>
          <w:p w14:paraId="4344A72C" w14:textId="7BBF2B50" w:rsidR="00CB219E" w:rsidRPr="00E92214" w:rsidRDefault="00CB219E" w:rsidP="00CB219E">
            <w:pPr>
              <w:spacing w:after="0" w:line="240" w:lineRule="auto"/>
              <w:ind w:left="0" w:firstLine="0"/>
              <w:jc w:val="center"/>
              <w:rPr>
                <w:rFonts w:ascii="Calibri" w:eastAsia="Times New Roman" w:hAnsi="Calibri" w:cs="Calibri"/>
                <w:lang w:eastAsia="en-AU"/>
              </w:rPr>
            </w:pPr>
            <w:r w:rsidRPr="00E92214">
              <w:rPr>
                <w:rFonts w:ascii="Calibri" w:hAnsi="Calibri" w:cs="Calibri"/>
              </w:rPr>
              <w:t>123,873</w:t>
            </w:r>
          </w:p>
        </w:tc>
        <w:tc>
          <w:tcPr>
            <w:tcW w:w="1644" w:type="dxa"/>
            <w:tcBorders>
              <w:top w:val="nil"/>
              <w:left w:val="nil"/>
              <w:bottom w:val="single" w:sz="18" w:space="0" w:color="auto"/>
              <w:right w:val="single" w:sz="4" w:space="0" w:color="auto"/>
            </w:tcBorders>
            <w:shd w:val="clear" w:color="auto" w:fill="auto"/>
            <w:noWrap/>
            <w:vAlign w:val="center"/>
          </w:tcPr>
          <w:p w14:paraId="3BCE2584" w14:textId="09D2CB8E" w:rsidR="00CB219E" w:rsidRPr="00E92214" w:rsidRDefault="00CB219E" w:rsidP="00CB219E">
            <w:pPr>
              <w:spacing w:after="0" w:line="240" w:lineRule="auto"/>
              <w:ind w:left="0" w:firstLine="0"/>
              <w:jc w:val="center"/>
              <w:rPr>
                <w:rFonts w:ascii="Calibri" w:eastAsia="Times New Roman" w:hAnsi="Calibri" w:cs="Calibri"/>
                <w:lang w:eastAsia="en-AU"/>
              </w:rPr>
            </w:pPr>
            <w:r w:rsidRPr="00E92214">
              <w:rPr>
                <w:rFonts w:ascii="Calibri" w:hAnsi="Calibri" w:cs="Calibri"/>
              </w:rPr>
              <w:t>126,350</w:t>
            </w:r>
          </w:p>
        </w:tc>
        <w:tc>
          <w:tcPr>
            <w:tcW w:w="1644" w:type="dxa"/>
            <w:tcBorders>
              <w:top w:val="nil"/>
              <w:left w:val="nil"/>
              <w:bottom w:val="single" w:sz="18" w:space="0" w:color="auto"/>
              <w:right w:val="single" w:sz="4" w:space="0" w:color="auto"/>
            </w:tcBorders>
            <w:shd w:val="clear" w:color="auto" w:fill="auto"/>
            <w:noWrap/>
            <w:vAlign w:val="center"/>
          </w:tcPr>
          <w:p w14:paraId="6E820D52" w14:textId="4C5D513E" w:rsidR="00CB219E" w:rsidRPr="00E92214" w:rsidRDefault="00CB219E" w:rsidP="00CB219E">
            <w:pPr>
              <w:spacing w:after="0" w:line="240" w:lineRule="auto"/>
              <w:ind w:left="0" w:firstLine="0"/>
              <w:jc w:val="center"/>
              <w:rPr>
                <w:rFonts w:ascii="Calibri" w:eastAsia="Times New Roman" w:hAnsi="Calibri" w:cs="Calibri"/>
                <w:lang w:eastAsia="en-AU"/>
              </w:rPr>
            </w:pPr>
            <w:r w:rsidRPr="00E92214">
              <w:rPr>
                <w:rFonts w:ascii="Calibri" w:hAnsi="Calibri" w:cs="Calibri"/>
              </w:rPr>
              <w:t>128,877</w:t>
            </w:r>
          </w:p>
        </w:tc>
      </w:tr>
    </w:tbl>
    <w:p w14:paraId="5C256230" w14:textId="1C7836DC" w:rsidR="005E59CD" w:rsidRPr="00AB573C" w:rsidRDefault="005E59CD" w:rsidP="002D585F">
      <w:pPr>
        <w:pStyle w:val="Clause"/>
        <w:spacing w:before="360"/>
        <w:ind w:left="357" w:hanging="357"/>
      </w:pPr>
      <w:bookmarkStart w:id="290" w:name="_Ref529876997"/>
      <w:r w:rsidRPr="00AB573C">
        <w:t xml:space="preserve">The </w:t>
      </w:r>
      <w:r w:rsidR="007F1655">
        <w:t xml:space="preserve">IT Specialist </w:t>
      </w:r>
      <w:r w:rsidRPr="00AB573C">
        <w:t xml:space="preserve">Designation structure will be available in limited circumstances where </w:t>
      </w:r>
      <w:r w:rsidR="00641816">
        <w:t xml:space="preserve">the Secretary </w:t>
      </w:r>
      <w:r w:rsidRPr="00AB573C">
        <w:t>determine</w:t>
      </w:r>
      <w:r w:rsidR="00641816">
        <w:t>s</w:t>
      </w:r>
      <w:r w:rsidRPr="00AB573C">
        <w:t xml:space="preserve"> </w:t>
      </w:r>
      <w:r w:rsidR="00641816">
        <w:t xml:space="preserve">that </w:t>
      </w:r>
      <w:r w:rsidRPr="00AB573C">
        <w:t>there is a requirement for particular highly specialised skills and expertise in the Department’s IT areas that are required to support the delivery of important or critical business applications, projects or services.</w:t>
      </w:r>
      <w:bookmarkEnd w:id="290"/>
    </w:p>
    <w:p w14:paraId="57CD8C29" w14:textId="73E91527" w:rsidR="007F1655" w:rsidRPr="00AB573C" w:rsidRDefault="007F1655" w:rsidP="007F1655">
      <w:pPr>
        <w:pStyle w:val="Heading2"/>
      </w:pPr>
      <w:bookmarkStart w:id="291" w:name="_Toc404603475"/>
      <w:bookmarkStart w:id="292" w:name="_Toc530645494"/>
      <w:bookmarkStart w:id="293" w:name="_Toc2603717"/>
      <w:r w:rsidRPr="00AB573C">
        <w:t>Eligibility</w:t>
      </w:r>
      <w:bookmarkEnd w:id="291"/>
      <w:bookmarkEnd w:id="292"/>
      <w:bookmarkEnd w:id="293"/>
    </w:p>
    <w:p w14:paraId="0386DB90" w14:textId="31D47521" w:rsidR="007F1655" w:rsidRPr="00AB573C" w:rsidRDefault="007F1655" w:rsidP="002116BC">
      <w:pPr>
        <w:pStyle w:val="Clause"/>
        <w:keepNext/>
      </w:pPr>
      <w:bookmarkStart w:id="294" w:name="_Ref529200586"/>
      <w:r w:rsidRPr="00AB573C">
        <w:t xml:space="preserve">The eligibility requirements for movement to the Designation </w:t>
      </w:r>
      <w:r w:rsidR="00541319">
        <w:t>are</w:t>
      </w:r>
      <w:r w:rsidR="002B6CDD">
        <w:t xml:space="preserve"> based on</w:t>
      </w:r>
      <w:r w:rsidRPr="00AB573C">
        <w:t>:</w:t>
      </w:r>
      <w:bookmarkEnd w:id="294"/>
    </w:p>
    <w:p w14:paraId="67A1CE8B" w14:textId="77777777" w:rsidR="007F1655" w:rsidRPr="000969ED" w:rsidRDefault="007F1655" w:rsidP="000969ED">
      <w:pPr>
        <w:pStyle w:val="Subclause"/>
        <w:numPr>
          <w:ilvl w:val="2"/>
          <w:numId w:val="55"/>
        </w:numPr>
      </w:pPr>
      <w:r w:rsidRPr="000969ED">
        <w:t>a degree in ICT from an Australian tertiary institution, or a comparable qualification, which is appropriate to the duties of the classification</w:t>
      </w:r>
    </w:p>
    <w:p w14:paraId="457DA348" w14:textId="77777777" w:rsidR="007F1655" w:rsidRPr="000969ED" w:rsidRDefault="007F1655" w:rsidP="000969ED">
      <w:pPr>
        <w:pStyle w:val="Subclause"/>
        <w:numPr>
          <w:ilvl w:val="2"/>
          <w:numId w:val="55"/>
        </w:numPr>
      </w:pPr>
      <w:r w:rsidRPr="000969ED">
        <w:t>qualifications in an associated discipline</w:t>
      </w:r>
    </w:p>
    <w:p w14:paraId="7FEDD380" w14:textId="3E9E3753" w:rsidR="007F1655" w:rsidRPr="000969ED" w:rsidRDefault="007F1655" w:rsidP="000969ED">
      <w:pPr>
        <w:pStyle w:val="Subclause"/>
        <w:numPr>
          <w:ilvl w:val="2"/>
          <w:numId w:val="55"/>
        </w:numPr>
      </w:pPr>
      <w:r w:rsidRPr="000969ED">
        <w:t>the highly specialised IT skills and expertise required to support the delivery of important or critical business applications, projects or services as determined by the relevant IT Group Manager</w:t>
      </w:r>
    </w:p>
    <w:p w14:paraId="61D7C73D" w14:textId="77777777" w:rsidR="007F1655" w:rsidRPr="00AB573C" w:rsidRDefault="007F1655" w:rsidP="000969ED">
      <w:pPr>
        <w:pStyle w:val="Subclause"/>
        <w:numPr>
          <w:ilvl w:val="2"/>
          <w:numId w:val="55"/>
        </w:numPr>
      </w:pPr>
      <w:r w:rsidRPr="000969ED">
        <w:t>the level of IT specialist expertise held by the individual relevant to the Department’s requirements</w:t>
      </w:r>
      <w:r w:rsidRPr="00AB573C">
        <w:t>.</w:t>
      </w:r>
    </w:p>
    <w:p w14:paraId="08490B6E" w14:textId="2D8F9F83" w:rsidR="00461E94" w:rsidRPr="00AB573C" w:rsidRDefault="00461E94" w:rsidP="00461E94">
      <w:pPr>
        <w:pStyle w:val="Heading2"/>
      </w:pPr>
      <w:bookmarkStart w:id="295" w:name="_Toc404603476"/>
      <w:bookmarkStart w:id="296" w:name="_Toc530645495"/>
      <w:bookmarkStart w:id="297" w:name="_Toc2603718"/>
      <w:r w:rsidRPr="00AB573C">
        <w:t>Movement to the IT Specialist Designation</w:t>
      </w:r>
      <w:bookmarkEnd w:id="295"/>
      <w:bookmarkEnd w:id="296"/>
      <w:bookmarkEnd w:id="297"/>
    </w:p>
    <w:p w14:paraId="7548212C" w14:textId="1B5FAE17" w:rsidR="00461E94" w:rsidRDefault="00333B93" w:rsidP="00461E94">
      <w:pPr>
        <w:pStyle w:val="Clause"/>
      </w:pPr>
      <w:r>
        <w:t>E</w:t>
      </w:r>
      <w:r w:rsidR="00461E94" w:rsidRPr="00AB573C">
        <w:t xml:space="preserve">L 1 </w:t>
      </w:r>
      <w:r w:rsidR="00461E94" w:rsidRPr="00872D8B">
        <w:t>employees who work in an IT area of the Department</w:t>
      </w:r>
      <w:r w:rsidR="00DF253C" w:rsidRPr="00872D8B">
        <w:t>, and meet the eligibility requirements in</w:t>
      </w:r>
      <w:r w:rsidR="00B572B5" w:rsidRPr="00872D8B">
        <w:t xml:space="preserve"> </w:t>
      </w:r>
      <w:r w:rsidR="00B572B5" w:rsidRPr="00E92214">
        <w:t>clause</w:t>
      </w:r>
      <w:r w:rsidR="00F03FBF" w:rsidRPr="00E92214">
        <w:t> </w:t>
      </w:r>
      <w:r w:rsidR="00F03FBF" w:rsidRPr="00E92214">
        <w:fldChar w:fldCharType="begin"/>
      </w:r>
      <w:r w:rsidR="00F03FBF" w:rsidRPr="00E92214">
        <w:instrText xml:space="preserve"> REF _Ref529200586 \r \h  \* MERGEFORMAT </w:instrText>
      </w:r>
      <w:r w:rsidR="00F03FBF" w:rsidRPr="00E92214">
        <w:fldChar w:fldCharType="separate"/>
      </w:r>
      <w:r w:rsidR="004215D7">
        <w:t>309</w:t>
      </w:r>
      <w:r w:rsidR="00F03FBF" w:rsidRPr="00E92214">
        <w:fldChar w:fldCharType="end"/>
      </w:r>
      <w:r w:rsidR="00DF253C" w:rsidRPr="00E92214">
        <w:t>,</w:t>
      </w:r>
      <w:r w:rsidR="00461E94" w:rsidRPr="00E92214">
        <w:t xml:space="preserve"> may</w:t>
      </w:r>
      <w:r w:rsidR="00461E94" w:rsidRPr="00872D8B">
        <w:t xml:space="preserve"> </w:t>
      </w:r>
      <w:r w:rsidR="00DD4224" w:rsidRPr="00872D8B">
        <w:t xml:space="preserve">apply and </w:t>
      </w:r>
      <w:r w:rsidRPr="00872D8B">
        <w:t>be moved at the EL 1 classification to the IT Specialist Designation, subject to the approval</w:t>
      </w:r>
      <w:r>
        <w:t xml:space="preserve"> of </w:t>
      </w:r>
      <w:r w:rsidR="00461E94" w:rsidRPr="00AB573C">
        <w:t xml:space="preserve">their Group Manager. </w:t>
      </w:r>
    </w:p>
    <w:p w14:paraId="32C0700E" w14:textId="0F1C3A30" w:rsidR="00DF253C" w:rsidRDefault="00DF253C" w:rsidP="00DF253C">
      <w:pPr>
        <w:pStyle w:val="Clause"/>
      </w:pPr>
      <w:r w:rsidRPr="00AB573C">
        <w:t xml:space="preserve">Existing employees of the Department will need to </w:t>
      </w:r>
      <w:r>
        <w:t xml:space="preserve">have achieved </w:t>
      </w:r>
      <w:r w:rsidRPr="00AB573C">
        <w:t xml:space="preserve">performance ratings </w:t>
      </w:r>
      <w:r>
        <w:t xml:space="preserve">for </w:t>
      </w:r>
      <w:r w:rsidRPr="00AB573C">
        <w:t>both key business deliverables and observable work behaviours at the ‘</w:t>
      </w:r>
      <w:r>
        <w:t>c</w:t>
      </w:r>
      <w:r w:rsidRPr="00AB573C">
        <w:t xml:space="preserve">onsistently </w:t>
      </w:r>
      <w:r>
        <w:t>a</w:t>
      </w:r>
      <w:r w:rsidRPr="00AB573C">
        <w:t xml:space="preserve">chieves’ level </w:t>
      </w:r>
      <w:r>
        <w:t>or above</w:t>
      </w:r>
      <w:r w:rsidRPr="00AB573C">
        <w:t>.</w:t>
      </w:r>
    </w:p>
    <w:p w14:paraId="5C256231" w14:textId="77777777" w:rsidR="005E59CD" w:rsidRPr="00AB573C" w:rsidRDefault="005E59CD" w:rsidP="005E59CD">
      <w:pPr>
        <w:pStyle w:val="Heading2"/>
      </w:pPr>
      <w:bookmarkStart w:id="298" w:name="_Toc530645496"/>
      <w:bookmarkStart w:id="299" w:name="_Toc2603719"/>
      <w:r w:rsidRPr="00AB573C">
        <w:t xml:space="preserve">Salary </w:t>
      </w:r>
      <w:r w:rsidR="00B759B5" w:rsidRPr="00AB573C">
        <w:t>d</w:t>
      </w:r>
      <w:r w:rsidRPr="00AB573C">
        <w:t>etermination</w:t>
      </w:r>
      <w:bookmarkEnd w:id="298"/>
      <w:bookmarkEnd w:id="299"/>
    </w:p>
    <w:p w14:paraId="5C256232" w14:textId="77777777" w:rsidR="005E59CD" w:rsidRPr="00AB573C" w:rsidRDefault="005E59CD" w:rsidP="000C6146">
      <w:pPr>
        <w:pStyle w:val="Clause"/>
      </w:pPr>
      <w:r w:rsidRPr="00AB573C">
        <w:t>The employee’s salary on movement to the Designation will be the equivalent of their current salary, or if there is no equivalent salary, to the salary closest to, but not lower than their current salary. Where the employee’s salary is above the top pay point of the Designation, the employee will retain their current salary until such time as their salary falls within the pay point range of the Designation.</w:t>
      </w:r>
    </w:p>
    <w:p w14:paraId="5C256233" w14:textId="4766BBE5" w:rsidR="005E59CD" w:rsidRPr="00AB573C" w:rsidRDefault="005E59CD" w:rsidP="000C6146">
      <w:pPr>
        <w:pStyle w:val="Clause"/>
      </w:pPr>
      <w:r w:rsidRPr="00AB573C">
        <w:lastRenderedPageBreak/>
        <w:t>Where an employee commences in, or is promoted to a role identified as an IT Specialist role, salary will be determined within the relevant classi</w:t>
      </w:r>
      <w:r w:rsidR="00516212">
        <w:t>fication level set out in Table </w:t>
      </w:r>
      <w:r w:rsidRPr="00AB573C">
        <w:t xml:space="preserve">1 above having regard to the experience, qualifications and skills of the employee and </w:t>
      </w:r>
      <w:r w:rsidR="002918EE">
        <w:t>their</w:t>
      </w:r>
      <w:r w:rsidRPr="00AB573C">
        <w:t xml:space="preserve"> likely corporate contribution.</w:t>
      </w:r>
    </w:p>
    <w:p w14:paraId="077D3226" w14:textId="42FB6DF4" w:rsidR="0049571F" w:rsidRDefault="005E59CD" w:rsidP="000C6146">
      <w:pPr>
        <w:pStyle w:val="Clause"/>
      </w:pPr>
      <w:r w:rsidRPr="00AB573C">
        <w:t xml:space="preserve">Where an employee applies for transfer or promotion to a position outside </w:t>
      </w:r>
      <w:r w:rsidR="00333B93">
        <w:t xml:space="preserve">the </w:t>
      </w:r>
      <w:r w:rsidRPr="00AB573C">
        <w:t xml:space="preserve">Designation, their salary will be set in accordance with the salaries for the relevant classification in </w:t>
      </w:r>
      <w:r w:rsidR="009202CD" w:rsidRPr="00AB573C">
        <w:t>Attachment </w:t>
      </w:r>
      <w:r w:rsidRPr="00AB573C">
        <w:t>A of this Agreement. Salary maintenance at the IT Specialist Designation salary will not be provided on transfer out of the IT Specialist Designation role.</w:t>
      </w:r>
    </w:p>
    <w:p w14:paraId="483437C0" w14:textId="5B764D68" w:rsidR="0049571F" w:rsidRPr="00AB573C" w:rsidRDefault="0049571F" w:rsidP="0049571F">
      <w:pPr>
        <w:pStyle w:val="Heading2"/>
      </w:pPr>
      <w:bookmarkStart w:id="300" w:name="_Toc530645497"/>
      <w:bookmarkStart w:id="301" w:name="_Toc2603720"/>
      <w:r w:rsidRPr="00AB573C">
        <w:t xml:space="preserve">Salary </w:t>
      </w:r>
      <w:r>
        <w:t>advancement</w:t>
      </w:r>
      <w:r w:rsidR="00333B93">
        <w:t xml:space="preserve"> for IT Specialist Designation</w:t>
      </w:r>
      <w:bookmarkEnd w:id="300"/>
      <w:bookmarkEnd w:id="301"/>
    </w:p>
    <w:p w14:paraId="6BF65635" w14:textId="1B95B4B7" w:rsidR="00120412" w:rsidRDefault="0049571F" w:rsidP="0049571F">
      <w:pPr>
        <w:pStyle w:val="Clause"/>
      </w:pPr>
      <w:r>
        <w:t xml:space="preserve">Advancement </w:t>
      </w:r>
      <w:r w:rsidR="00120412">
        <w:t xml:space="preserve">through the salary points in </w:t>
      </w:r>
      <w:r w:rsidR="00120412" w:rsidRPr="00872D8B">
        <w:t xml:space="preserve">Table 1 will be subject to the employee meeting the requirements </w:t>
      </w:r>
      <w:r w:rsidR="005D17C5" w:rsidRPr="00872D8B">
        <w:t xml:space="preserve">for salary advancement </w:t>
      </w:r>
      <w:r w:rsidR="00120412" w:rsidRPr="00E92214">
        <w:t>at clause</w:t>
      </w:r>
      <w:r w:rsidR="005D17C5" w:rsidRPr="00E92214">
        <w:t>s</w:t>
      </w:r>
      <w:r w:rsidR="00120412" w:rsidRPr="00E92214">
        <w:t> </w:t>
      </w:r>
      <w:r w:rsidR="00F03FBF" w:rsidRPr="00E92214">
        <w:fldChar w:fldCharType="begin"/>
      </w:r>
      <w:r w:rsidR="00F03FBF" w:rsidRPr="00E92214">
        <w:instrText xml:space="preserve"> REF _Ref529196999 \r \h  \* MERGEFORMAT </w:instrText>
      </w:r>
      <w:r w:rsidR="00F03FBF" w:rsidRPr="00E92214">
        <w:fldChar w:fldCharType="separate"/>
      </w:r>
      <w:r w:rsidR="004215D7">
        <w:t>23</w:t>
      </w:r>
      <w:r w:rsidR="00F03FBF" w:rsidRPr="00E92214">
        <w:fldChar w:fldCharType="end"/>
      </w:r>
      <w:r w:rsidR="005D17C5" w:rsidRPr="00E92214">
        <w:t xml:space="preserve">, </w:t>
      </w:r>
      <w:r w:rsidR="00F03FBF" w:rsidRPr="00E92214">
        <w:fldChar w:fldCharType="begin"/>
      </w:r>
      <w:r w:rsidR="00F03FBF" w:rsidRPr="00E92214">
        <w:instrText xml:space="preserve"> REF _Ref529197050 \r \h </w:instrText>
      </w:r>
      <w:r w:rsidR="00E92214">
        <w:instrText xml:space="preserve"> \* MERGEFORMAT </w:instrText>
      </w:r>
      <w:r w:rsidR="00F03FBF" w:rsidRPr="00E92214">
        <w:fldChar w:fldCharType="separate"/>
      </w:r>
      <w:r w:rsidR="004215D7">
        <w:t>26</w:t>
      </w:r>
      <w:r w:rsidR="00F03FBF" w:rsidRPr="00E92214">
        <w:fldChar w:fldCharType="end"/>
      </w:r>
      <w:r w:rsidR="00F03FBF" w:rsidRPr="00E92214">
        <w:t>-</w:t>
      </w:r>
      <w:r w:rsidR="00F03FBF" w:rsidRPr="00E92214">
        <w:fldChar w:fldCharType="begin"/>
      </w:r>
      <w:r w:rsidR="00F03FBF" w:rsidRPr="00E92214">
        <w:instrText xml:space="preserve"> REF _Ref529197039 \r \h </w:instrText>
      </w:r>
      <w:r w:rsidR="00E92214">
        <w:instrText xml:space="preserve"> \* MERGEFORMAT </w:instrText>
      </w:r>
      <w:r w:rsidR="00F03FBF" w:rsidRPr="00E92214">
        <w:fldChar w:fldCharType="separate"/>
      </w:r>
      <w:r w:rsidR="004215D7">
        <w:t>27</w:t>
      </w:r>
      <w:r w:rsidR="00F03FBF" w:rsidRPr="00E92214">
        <w:fldChar w:fldCharType="end"/>
      </w:r>
      <w:r w:rsidR="00F03FBF" w:rsidRPr="00E92214">
        <w:t xml:space="preserve"> </w:t>
      </w:r>
      <w:r w:rsidR="004C70D2" w:rsidRPr="00E92214">
        <w:t xml:space="preserve">or </w:t>
      </w:r>
      <w:r w:rsidR="00F03FBF" w:rsidRPr="00E92214">
        <w:fldChar w:fldCharType="begin"/>
      </w:r>
      <w:r w:rsidR="00F03FBF" w:rsidRPr="00E92214">
        <w:instrText xml:space="preserve"> REF _Ref529197071 \r \h </w:instrText>
      </w:r>
      <w:r w:rsidR="00E92214">
        <w:instrText xml:space="preserve"> \* MERGEFORMAT </w:instrText>
      </w:r>
      <w:r w:rsidR="00F03FBF" w:rsidRPr="00E92214">
        <w:fldChar w:fldCharType="separate"/>
      </w:r>
      <w:r w:rsidR="004215D7">
        <w:t>29</w:t>
      </w:r>
      <w:r w:rsidR="00F03FBF" w:rsidRPr="00E92214">
        <w:fldChar w:fldCharType="end"/>
      </w:r>
      <w:r w:rsidR="00F03FBF" w:rsidRPr="00E92214">
        <w:t>-</w:t>
      </w:r>
      <w:r w:rsidR="00F03FBF" w:rsidRPr="00E92214">
        <w:fldChar w:fldCharType="begin"/>
      </w:r>
      <w:r w:rsidR="00F03FBF" w:rsidRPr="00E92214">
        <w:instrText xml:space="preserve"> REF _Ref529197083 \r \h </w:instrText>
      </w:r>
      <w:r w:rsidR="00E92214">
        <w:instrText xml:space="preserve"> \* MERGEFORMAT </w:instrText>
      </w:r>
      <w:r w:rsidR="00F03FBF" w:rsidRPr="00E92214">
        <w:fldChar w:fldCharType="separate"/>
      </w:r>
      <w:r w:rsidR="004215D7">
        <w:t>30</w:t>
      </w:r>
      <w:r w:rsidR="00F03FBF" w:rsidRPr="00E92214">
        <w:fldChar w:fldCharType="end"/>
      </w:r>
      <w:r w:rsidR="00F03FBF" w:rsidRPr="00E92214">
        <w:t xml:space="preserve"> </w:t>
      </w:r>
      <w:r w:rsidR="005D17C5" w:rsidRPr="00E92214">
        <w:t>in</w:t>
      </w:r>
      <w:r w:rsidR="005D17C5" w:rsidRPr="00872D8B">
        <w:t xml:space="preserve"> addition</w:t>
      </w:r>
      <w:r w:rsidR="005D17C5">
        <w:t xml:space="preserve"> to </w:t>
      </w:r>
      <w:r w:rsidR="00120412">
        <w:t xml:space="preserve">receiving performance ratings of ‘consistently exceeds’ for both key deliverables and observable work behaviours </w:t>
      </w:r>
      <w:r w:rsidR="005D17C5">
        <w:t xml:space="preserve">under </w:t>
      </w:r>
      <w:r w:rsidR="00E74973">
        <w:t xml:space="preserve">the </w:t>
      </w:r>
      <w:r w:rsidR="005D17C5">
        <w:t xml:space="preserve">performance management </w:t>
      </w:r>
      <w:r w:rsidR="00F62320">
        <w:t>arrangements</w:t>
      </w:r>
      <w:r w:rsidR="005D17C5">
        <w:t>.</w:t>
      </w:r>
    </w:p>
    <w:p w14:paraId="5C256235" w14:textId="1C8B1FB5" w:rsidR="005E59CD" w:rsidRPr="00AB573C" w:rsidRDefault="005E59CD" w:rsidP="00667F5C">
      <w:pPr>
        <w:pStyle w:val="Heading1"/>
        <w:ind w:left="0" w:firstLine="0"/>
      </w:pPr>
      <w:bookmarkStart w:id="302" w:name="_Toc530645498"/>
      <w:bookmarkStart w:id="303" w:name="_Toc2603721"/>
      <w:r w:rsidRPr="00AB573C">
        <w:lastRenderedPageBreak/>
        <w:t xml:space="preserve">Attachment E – Shift </w:t>
      </w:r>
      <w:r w:rsidR="00C24A13" w:rsidRPr="00AB573C">
        <w:t>w</w:t>
      </w:r>
      <w:r w:rsidRPr="00AB573C">
        <w:t>orkers</w:t>
      </w:r>
      <w:bookmarkEnd w:id="302"/>
      <w:bookmarkEnd w:id="303"/>
    </w:p>
    <w:p w14:paraId="5C256236" w14:textId="0E7C5153" w:rsidR="005E59CD" w:rsidRPr="00AB573C" w:rsidRDefault="005E59CD" w:rsidP="000C6146">
      <w:pPr>
        <w:pStyle w:val="Clause"/>
      </w:pPr>
      <w:r w:rsidRPr="00AB573C">
        <w:t>Shift workers are those employees whose rostered ordinary hou</w:t>
      </w:r>
      <w:r w:rsidR="00DC0436">
        <w:t>rs fall outside the period 7.00 am-7.00 </w:t>
      </w:r>
      <w:r w:rsidRPr="00AB573C">
        <w:t xml:space="preserve">pm Monday-Friday and/or include Saturdays, Sundays or public holidays </w:t>
      </w:r>
      <w:r w:rsidR="009326EE" w:rsidRPr="00AB573C">
        <w:t>for an ongoing or fixed period.</w:t>
      </w:r>
    </w:p>
    <w:p w14:paraId="5C256237" w14:textId="77777777" w:rsidR="005E59CD" w:rsidRPr="00AB573C" w:rsidRDefault="005E59CD" w:rsidP="000C6146">
      <w:pPr>
        <w:pStyle w:val="Clause"/>
      </w:pPr>
      <w:r w:rsidRPr="00AB573C">
        <w:t>Shift workers will receive the following shift work allowances:</w:t>
      </w:r>
    </w:p>
    <w:p w14:paraId="2609F38D" w14:textId="3E66B392" w:rsidR="00DE7E2C" w:rsidRDefault="00DE7E2C" w:rsidP="00DE7E2C">
      <w:pPr>
        <w:pStyle w:val="Caption"/>
        <w:ind w:left="567"/>
      </w:pPr>
      <w:r>
        <w:t xml:space="preserve">Table </w:t>
      </w:r>
      <w:r w:rsidR="009F66A3">
        <w:rPr>
          <w:noProof/>
        </w:rPr>
        <w:fldChar w:fldCharType="begin"/>
      </w:r>
      <w:r w:rsidR="009F66A3">
        <w:rPr>
          <w:noProof/>
        </w:rPr>
        <w:instrText xml:space="preserve"> SEQ Table \* ARABIC </w:instrText>
      </w:r>
      <w:r w:rsidR="009F66A3">
        <w:rPr>
          <w:noProof/>
        </w:rPr>
        <w:fldChar w:fldCharType="separate"/>
      </w:r>
      <w:r>
        <w:rPr>
          <w:noProof/>
        </w:rPr>
        <w:t>10</w:t>
      </w:r>
      <w:r w:rsidR="009F66A3">
        <w:rPr>
          <w:noProof/>
        </w:rPr>
        <w:fldChar w:fldCharType="end"/>
      </w:r>
      <w:r>
        <w:t>: Shift worker allowances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2294"/>
      </w:tblGrid>
      <w:tr w:rsidR="005E59CD" w:rsidRPr="00AB573C" w14:paraId="5C25623A" w14:textId="77777777" w:rsidTr="00DE7E2C">
        <w:trPr>
          <w:cantSplit/>
          <w:tblHeader/>
        </w:trPr>
        <w:tc>
          <w:tcPr>
            <w:tcW w:w="6120" w:type="dxa"/>
            <w:vAlign w:val="center"/>
          </w:tcPr>
          <w:p w14:paraId="5C256238" w14:textId="77777777" w:rsidR="005E59CD" w:rsidRPr="00AB573C" w:rsidRDefault="005E59CD" w:rsidP="00323C45">
            <w:pPr>
              <w:spacing w:before="120"/>
              <w:rPr>
                <w:rFonts w:ascii="Calibri" w:hAnsi="Calibri" w:cs="Calibri"/>
                <w:b/>
              </w:rPr>
            </w:pPr>
            <w:r w:rsidRPr="00AB573C">
              <w:rPr>
                <w:rFonts w:ascii="Calibri" w:hAnsi="Calibri" w:cs="Calibri"/>
                <w:b/>
              </w:rPr>
              <w:t>Rostered time of work</w:t>
            </w:r>
          </w:p>
        </w:tc>
        <w:tc>
          <w:tcPr>
            <w:tcW w:w="2294" w:type="dxa"/>
            <w:vAlign w:val="center"/>
          </w:tcPr>
          <w:p w14:paraId="5C256239" w14:textId="77777777" w:rsidR="005E59CD" w:rsidRPr="00AB573C" w:rsidRDefault="005E59CD" w:rsidP="00323C45">
            <w:pPr>
              <w:spacing w:before="120"/>
              <w:rPr>
                <w:rFonts w:ascii="Calibri" w:hAnsi="Calibri" w:cs="Calibri"/>
                <w:b/>
              </w:rPr>
            </w:pPr>
            <w:r w:rsidRPr="00AB573C">
              <w:rPr>
                <w:rFonts w:ascii="Calibri" w:hAnsi="Calibri" w:cs="Calibri"/>
                <w:b/>
              </w:rPr>
              <w:t>Penalty rate</w:t>
            </w:r>
          </w:p>
        </w:tc>
      </w:tr>
      <w:tr w:rsidR="005E59CD" w:rsidRPr="00AB573C" w14:paraId="5C25623D" w14:textId="77777777" w:rsidTr="00DE7E2C">
        <w:trPr>
          <w:cantSplit/>
        </w:trPr>
        <w:tc>
          <w:tcPr>
            <w:tcW w:w="6120" w:type="dxa"/>
          </w:tcPr>
          <w:p w14:paraId="5C25623B" w14:textId="33B8D72D" w:rsidR="005E59CD" w:rsidRPr="00AB573C" w:rsidRDefault="005E59CD" w:rsidP="00323C45">
            <w:pPr>
              <w:spacing w:before="80" w:after="80"/>
              <w:ind w:left="59" w:hanging="9"/>
              <w:jc w:val="both"/>
              <w:rPr>
                <w:rFonts w:ascii="Calibri" w:hAnsi="Calibri" w:cs="Calibri"/>
              </w:rPr>
            </w:pPr>
            <w:r w:rsidRPr="00AB573C">
              <w:rPr>
                <w:rFonts w:ascii="Calibri" w:hAnsi="Calibri" w:cs="Calibri"/>
              </w:rPr>
              <w:t>Work performed on a shift, an</w:t>
            </w:r>
            <w:r w:rsidR="00DC0436">
              <w:rPr>
                <w:rFonts w:ascii="Calibri" w:hAnsi="Calibri" w:cs="Calibri"/>
              </w:rPr>
              <w:t>y part of which falls between 7.</w:t>
            </w:r>
            <w:r w:rsidRPr="00AB573C">
              <w:rPr>
                <w:rFonts w:ascii="Calibri" w:hAnsi="Calibri" w:cs="Calibri"/>
              </w:rPr>
              <w:t>00</w:t>
            </w:r>
            <w:r w:rsidR="00DC0436">
              <w:rPr>
                <w:rFonts w:ascii="Calibri" w:hAnsi="Calibri" w:cs="Calibri"/>
              </w:rPr>
              <w:t> </w:t>
            </w:r>
            <w:r w:rsidRPr="00AB573C">
              <w:rPr>
                <w:rFonts w:ascii="Calibri" w:hAnsi="Calibri" w:cs="Calibri"/>
              </w:rPr>
              <w:t>pm and 7</w:t>
            </w:r>
            <w:r w:rsidR="00DC0436">
              <w:rPr>
                <w:rFonts w:ascii="Calibri" w:hAnsi="Calibri" w:cs="Calibri"/>
              </w:rPr>
              <w:t>.</w:t>
            </w:r>
            <w:r w:rsidRPr="00AB573C">
              <w:rPr>
                <w:rFonts w:ascii="Calibri" w:hAnsi="Calibri" w:cs="Calibri"/>
              </w:rPr>
              <w:t>00</w:t>
            </w:r>
            <w:r w:rsidR="00DC0436">
              <w:rPr>
                <w:rFonts w:ascii="Calibri" w:hAnsi="Calibri" w:cs="Calibri"/>
              </w:rPr>
              <w:t> am</w:t>
            </w:r>
          </w:p>
        </w:tc>
        <w:tc>
          <w:tcPr>
            <w:tcW w:w="2294" w:type="dxa"/>
          </w:tcPr>
          <w:p w14:paraId="5C25623C" w14:textId="77777777" w:rsidR="005E59CD" w:rsidRPr="00AB573C" w:rsidRDefault="005E59CD" w:rsidP="00DE7E2C">
            <w:pPr>
              <w:ind w:left="602"/>
              <w:rPr>
                <w:rFonts w:ascii="Calibri" w:hAnsi="Calibri" w:cs="Calibri"/>
              </w:rPr>
            </w:pPr>
            <w:r w:rsidRPr="00AB573C">
              <w:rPr>
                <w:rFonts w:ascii="Calibri" w:hAnsi="Calibri" w:cs="Calibri"/>
              </w:rPr>
              <w:t>15%</w:t>
            </w:r>
          </w:p>
        </w:tc>
      </w:tr>
      <w:tr w:rsidR="005E59CD" w:rsidRPr="00AB573C" w14:paraId="5C256240" w14:textId="77777777" w:rsidTr="00DE7E2C">
        <w:trPr>
          <w:cantSplit/>
        </w:trPr>
        <w:tc>
          <w:tcPr>
            <w:tcW w:w="6120" w:type="dxa"/>
          </w:tcPr>
          <w:p w14:paraId="5C25623E" w14:textId="7437ACE6" w:rsidR="005E59CD" w:rsidRPr="00AB573C" w:rsidRDefault="005E59CD" w:rsidP="00323C45">
            <w:pPr>
              <w:spacing w:before="80" w:after="80"/>
              <w:ind w:left="59" w:firstLine="0"/>
              <w:jc w:val="both"/>
              <w:rPr>
                <w:rFonts w:ascii="Calibri" w:hAnsi="Calibri" w:cs="Calibri"/>
              </w:rPr>
            </w:pPr>
            <w:r w:rsidRPr="00AB573C">
              <w:rPr>
                <w:rFonts w:ascii="Calibri" w:hAnsi="Calibri" w:cs="Calibri"/>
              </w:rPr>
              <w:t>Work performed continuously for a period exceeding 4 weeks on a shift falling wholly between 7</w:t>
            </w:r>
            <w:r w:rsidR="00DC0436">
              <w:rPr>
                <w:rFonts w:ascii="Calibri" w:hAnsi="Calibri" w:cs="Calibri"/>
              </w:rPr>
              <w:t>.</w:t>
            </w:r>
            <w:r w:rsidRPr="00AB573C">
              <w:rPr>
                <w:rFonts w:ascii="Calibri" w:hAnsi="Calibri" w:cs="Calibri"/>
              </w:rPr>
              <w:t>00</w:t>
            </w:r>
            <w:r w:rsidR="00DC0436">
              <w:rPr>
                <w:rFonts w:ascii="Calibri" w:hAnsi="Calibri" w:cs="Calibri"/>
              </w:rPr>
              <w:t> </w:t>
            </w:r>
            <w:r w:rsidRPr="00AB573C">
              <w:rPr>
                <w:rFonts w:ascii="Calibri" w:hAnsi="Calibri" w:cs="Calibri"/>
              </w:rPr>
              <w:t>pm and 7</w:t>
            </w:r>
            <w:r w:rsidR="00DC0436">
              <w:rPr>
                <w:rFonts w:ascii="Calibri" w:hAnsi="Calibri" w:cs="Calibri"/>
              </w:rPr>
              <w:t>.</w:t>
            </w:r>
            <w:r w:rsidRPr="00AB573C">
              <w:rPr>
                <w:rFonts w:ascii="Calibri" w:hAnsi="Calibri" w:cs="Calibri"/>
              </w:rPr>
              <w:t>00</w:t>
            </w:r>
            <w:r w:rsidR="00DC0436">
              <w:rPr>
                <w:rFonts w:ascii="Calibri" w:hAnsi="Calibri" w:cs="Calibri"/>
              </w:rPr>
              <w:t> </w:t>
            </w:r>
            <w:r w:rsidRPr="00AB573C">
              <w:rPr>
                <w:rFonts w:ascii="Calibri" w:hAnsi="Calibri" w:cs="Calibri"/>
              </w:rPr>
              <w:t>am</w:t>
            </w:r>
          </w:p>
        </w:tc>
        <w:tc>
          <w:tcPr>
            <w:tcW w:w="2294" w:type="dxa"/>
          </w:tcPr>
          <w:p w14:paraId="5C25623F" w14:textId="77777777" w:rsidR="005E59CD" w:rsidRPr="00AB573C" w:rsidRDefault="005E59CD" w:rsidP="00DE7E2C">
            <w:pPr>
              <w:ind w:left="602"/>
              <w:rPr>
                <w:rFonts w:ascii="Calibri" w:hAnsi="Calibri" w:cs="Calibri"/>
              </w:rPr>
            </w:pPr>
            <w:r w:rsidRPr="00AB573C">
              <w:rPr>
                <w:rFonts w:ascii="Calibri" w:hAnsi="Calibri" w:cs="Calibri"/>
              </w:rPr>
              <w:t>30%</w:t>
            </w:r>
          </w:p>
        </w:tc>
      </w:tr>
      <w:tr w:rsidR="005E59CD" w:rsidRPr="00AB573C" w14:paraId="5C256243" w14:textId="77777777" w:rsidTr="00DE7E2C">
        <w:trPr>
          <w:cantSplit/>
        </w:trPr>
        <w:tc>
          <w:tcPr>
            <w:tcW w:w="6120" w:type="dxa"/>
          </w:tcPr>
          <w:p w14:paraId="5C256241" w14:textId="77777777" w:rsidR="005E59CD" w:rsidRPr="00AB573C" w:rsidRDefault="005E59CD" w:rsidP="00DE7E2C">
            <w:pPr>
              <w:spacing w:before="80" w:after="80"/>
              <w:ind w:left="59" w:hanging="9"/>
              <w:jc w:val="both"/>
              <w:rPr>
                <w:rFonts w:ascii="Calibri" w:hAnsi="Calibri" w:cs="Calibri"/>
              </w:rPr>
            </w:pPr>
            <w:r w:rsidRPr="00AB573C">
              <w:rPr>
                <w:rFonts w:ascii="Calibri" w:hAnsi="Calibri" w:cs="Calibri"/>
              </w:rPr>
              <w:t>Work performed anytime on a Saturday</w:t>
            </w:r>
          </w:p>
        </w:tc>
        <w:tc>
          <w:tcPr>
            <w:tcW w:w="2294" w:type="dxa"/>
          </w:tcPr>
          <w:p w14:paraId="5C256242" w14:textId="77777777" w:rsidR="005E59CD" w:rsidRPr="00AB573C" w:rsidRDefault="005E59CD" w:rsidP="00DE7E2C">
            <w:pPr>
              <w:ind w:left="602"/>
              <w:rPr>
                <w:rFonts w:ascii="Calibri" w:hAnsi="Calibri" w:cs="Calibri"/>
              </w:rPr>
            </w:pPr>
            <w:r w:rsidRPr="00AB573C">
              <w:rPr>
                <w:rFonts w:ascii="Calibri" w:hAnsi="Calibri" w:cs="Calibri"/>
              </w:rPr>
              <w:t>50%</w:t>
            </w:r>
          </w:p>
        </w:tc>
      </w:tr>
      <w:tr w:rsidR="005E59CD" w:rsidRPr="00AB573C" w14:paraId="5C256246" w14:textId="77777777" w:rsidTr="00DE7E2C">
        <w:trPr>
          <w:cantSplit/>
        </w:trPr>
        <w:tc>
          <w:tcPr>
            <w:tcW w:w="6120" w:type="dxa"/>
          </w:tcPr>
          <w:p w14:paraId="5C256244" w14:textId="77777777" w:rsidR="005E59CD" w:rsidRPr="00AB573C" w:rsidRDefault="005E59CD" w:rsidP="00DE7E2C">
            <w:pPr>
              <w:spacing w:before="80" w:after="80"/>
              <w:ind w:left="59" w:hanging="9"/>
              <w:jc w:val="both"/>
              <w:rPr>
                <w:rFonts w:ascii="Calibri" w:hAnsi="Calibri" w:cs="Calibri"/>
              </w:rPr>
            </w:pPr>
            <w:r w:rsidRPr="00AB573C">
              <w:rPr>
                <w:rFonts w:ascii="Calibri" w:hAnsi="Calibri" w:cs="Calibri"/>
              </w:rPr>
              <w:t>Work performed anytime on a Sunday</w:t>
            </w:r>
          </w:p>
        </w:tc>
        <w:tc>
          <w:tcPr>
            <w:tcW w:w="2294" w:type="dxa"/>
          </w:tcPr>
          <w:p w14:paraId="5C256245" w14:textId="77777777" w:rsidR="005E59CD" w:rsidRPr="00AB573C" w:rsidRDefault="005E59CD" w:rsidP="00DE7E2C">
            <w:pPr>
              <w:ind w:left="602"/>
              <w:rPr>
                <w:rFonts w:ascii="Calibri" w:hAnsi="Calibri" w:cs="Calibri"/>
              </w:rPr>
            </w:pPr>
            <w:r w:rsidRPr="00AB573C">
              <w:rPr>
                <w:rFonts w:ascii="Calibri" w:hAnsi="Calibri" w:cs="Calibri"/>
              </w:rPr>
              <w:t>100%</w:t>
            </w:r>
          </w:p>
        </w:tc>
      </w:tr>
      <w:tr w:rsidR="005E59CD" w:rsidRPr="00AB573C" w14:paraId="5C256249" w14:textId="77777777" w:rsidTr="00DE7E2C">
        <w:trPr>
          <w:cantSplit/>
        </w:trPr>
        <w:tc>
          <w:tcPr>
            <w:tcW w:w="6120" w:type="dxa"/>
          </w:tcPr>
          <w:p w14:paraId="5C256247" w14:textId="77777777" w:rsidR="005E59CD" w:rsidRPr="00AB573C" w:rsidRDefault="005E59CD" w:rsidP="00DE7E2C">
            <w:pPr>
              <w:spacing w:before="80" w:after="80"/>
              <w:ind w:left="59" w:hanging="9"/>
              <w:jc w:val="both"/>
              <w:rPr>
                <w:rFonts w:ascii="Calibri" w:hAnsi="Calibri" w:cs="Calibri"/>
              </w:rPr>
            </w:pPr>
            <w:r w:rsidRPr="00AB573C">
              <w:rPr>
                <w:rFonts w:ascii="Calibri" w:hAnsi="Calibri" w:cs="Calibri"/>
              </w:rPr>
              <w:t>Work performed anytime on a public holiday</w:t>
            </w:r>
          </w:p>
        </w:tc>
        <w:tc>
          <w:tcPr>
            <w:tcW w:w="2294" w:type="dxa"/>
          </w:tcPr>
          <w:p w14:paraId="5C256248" w14:textId="77777777" w:rsidR="005E59CD" w:rsidRPr="00AB573C" w:rsidRDefault="005E59CD" w:rsidP="00DE7E2C">
            <w:pPr>
              <w:ind w:left="602"/>
              <w:rPr>
                <w:rFonts w:ascii="Calibri" w:hAnsi="Calibri" w:cs="Calibri"/>
              </w:rPr>
            </w:pPr>
            <w:r w:rsidRPr="00AB573C">
              <w:rPr>
                <w:rFonts w:ascii="Calibri" w:hAnsi="Calibri" w:cs="Calibri"/>
              </w:rPr>
              <w:t>150%</w:t>
            </w:r>
          </w:p>
        </w:tc>
      </w:tr>
    </w:tbl>
    <w:p w14:paraId="5C25624B" w14:textId="77777777" w:rsidR="005E59CD" w:rsidRPr="00AB573C" w:rsidRDefault="005E59CD" w:rsidP="008E2657">
      <w:pPr>
        <w:pStyle w:val="Heading2"/>
        <w:spacing w:before="480"/>
      </w:pPr>
      <w:bookmarkStart w:id="304" w:name="_Toc530645499"/>
      <w:bookmarkStart w:id="305" w:name="_Toc2603722"/>
      <w:r w:rsidRPr="00AB573C">
        <w:t xml:space="preserve">Rates for </w:t>
      </w:r>
      <w:r w:rsidR="00B759B5" w:rsidRPr="00AB573C">
        <w:t>w</w:t>
      </w:r>
      <w:r w:rsidRPr="00AB573C">
        <w:t xml:space="preserve">orking Saturdays, Sundays or </w:t>
      </w:r>
      <w:r w:rsidR="00B759B5" w:rsidRPr="00AB573C">
        <w:t>p</w:t>
      </w:r>
      <w:r w:rsidRPr="00AB573C">
        <w:t xml:space="preserve">ublic </w:t>
      </w:r>
      <w:r w:rsidR="00B759B5" w:rsidRPr="00AB573C">
        <w:t>h</w:t>
      </w:r>
      <w:r w:rsidRPr="00AB573C">
        <w:t>olidays</w:t>
      </w:r>
      <w:bookmarkEnd w:id="304"/>
      <w:bookmarkEnd w:id="305"/>
    </w:p>
    <w:p w14:paraId="5C25624C" w14:textId="77777777" w:rsidR="005E59CD" w:rsidRPr="00AB573C" w:rsidRDefault="005E59CD" w:rsidP="000C6146">
      <w:pPr>
        <w:pStyle w:val="Clause"/>
      </w:pPr>
      <w:r w:rsidRPr="00AB573C">
        <w:t>Penalty rates for shift work performed on a Saturday, Sunday or public holiday will be payable for any time worked after midnight on those days, including where the shift commenced the day before.</w:t>
      </w:r>
    </w:p>
    <w:p w14:paraId="5C25624D" w14:textId="77777777" w:rsidR="005E59CD" w:rsidRPr="00AB573C" w:rsidRDefault="005E59CD" w:rsidP="005E59CD">
      <w:pPr>
        <w:pStyle w:val="Heading2"/>
      </w:pPr>
      <w:bookmarkStart w:id="306" w:name="_Toc530645500"/>
      <w:bookmarkStart w:id="307" w:name="_Toc2603723"/>
      <w:r w:rsidRPr="00AB573C">
        <w:t xml:space="preserve">Crib </w:t>
      </w:r>
      <w:r w:rsidR="00B759B5" w:rsidRPr="00AB573C">
        <w:t>t</w:t>
      </w:r>
      <w:r w:rsidRPr="00AB573C">
        <w:t>ime</w:t>
      </w:r>
      <w:bookmarkEnd w:id="306"/>
      <w:bookmarkEnd w:id="307"/>
    </w:p>
    <w:p w14:paraId="5C25624E" w14:textId="77777777" w:rsidR="005E59CD" w:rsidRPr="00AB573C" w:rsidRDefault="005E59CD" w:rsidP="000C6146">
      <w:pPr>
        <w:pStyle w:val="Clause"/>
      </w:pPr>
      <w:r w:rsidRPr="00AB573C">
        <w:t>Where an employee working a shift pattern is required to be on standby during meal breaks they will be paid crib time of single time for the period they are required to be on standby.</w:t>
      </w:r>
    </w:p>
    <w:p w14:paraId="5C25624F" w14:textId="77777777" w:rsidR="005E59CD" w:rsidRPr="00AB573C" w:rsidRDefault="005E59CD" w:rsidP="005E59CD">
      <w:pPr>
        <w:pStyle w:val="Heading2"/>
      </w:pPr>
      <w:bookmarkStart w:id="308" w:name="_Toc530645501"/>
      <w:bookmarkStart w:id="309" w:name="_Toc2603724"/>
      <w:r w:rsidRPr="00AB573C">
        <w:t xml:space="preserve">Operation of </w:t>
      </w:r>
      <w:r w:rsidR="00B759B5" w:rsidRPr="00AB573C">
        <w:t>s</w:t>
      </w:r>
      <w:r w:rsidRPr="00AB573C">
        <w:t>hifts</w:t>
      </w:r>
      <w:bookmarkEnd w:id="308"/>
      <w:bookmarkEnd w:id="309"/>
    </w:p>
    <w:p w14:paraId="5C256250" w14:textId="77777777" w:rsidR="005E59CD" w:rsidRPr="00AB573C" w:rsidRDefault="005E59CD" w:rsidP="000C6146">
      <w:pPr>
        <w:pStyle w:val="Clause"/>
      </w:pPr>
      <w:r w:rsidRPr="00AB573C">
        <w:t>Managers will allocate shifts equitably among employees undertaking shift work, with shift rosters specifying the standard hours of work for each shift.</w:t>
      </w:r>
    </w:p>
    <w:p w14:paraId="5C256251" w14:textId="77777777" w:rsidR="005E59CD" w:rsidRPr="00AB573C" w:rsidRDefault="005E59CD" w:rsidP="000C6146">
      <w:pPr>
        <w:pStyle w:val="Clause"/>
      </w:pPr>
      <w:r w:rsidRPr="00AB573C">
        <w:t>A shift worker can be moved from one shift team to another by agreement at any time or with seven days’ notice. If seven days’ notice has not been given, except where this is not possible due to the illness or unanticipated absence of another employee, overtime will apply as per the overtime provisions of this Agreement for work outside the employee’s previously rostered hours of duty until the employee has received seven days’ notice of the shift change.</w:t>
      </w:r>
    </w:p>
    <w:p w14:paraId="5C256252" w14:textId="77777777" w:rsidR="005E59CD" w:rsidRPr="00AB573C" w:rsidRDefault="005E59CD" w:rsidP="000C6146">
      <w:pPr>
        <w:pStyle w:val="Clause"/>
      </w:pPr>
      <w:r w:rsidRPr="00AB573C">
        <w:t>Shift workers can exchange shifts or rostered days off by mutual agreement and with the approval of the relevant manager provided that the arrangement does not give rise to an employee working overtime.</w:t>
      </w:r>
    </w:p>
    <w:p w14:paraId="5C256253" w14:textId="77777777" w:rsidR="005E59CD" w:rsidRPr="00AB573C" w:rsidRDefault="005E59CD" w:rsidP="005E59CD">
      <w:pPr>
        <w:pStyle w:val="Heading2"/>
      </w:pPr>
      <w:bookmarkStart w:id="310" w:name="_Toc530645502"/>
      <w:bookmarkStart w:id="311" w:name="_Toc2603725"/>
      <w:r w:rsidRPr="00AB573C">
        <w:lastRenderedPageBreak/>
        <w:t xml:space="preserve">Consultation </w:t>
      </w:r>
      <w:r w:rsidR="00B759B5" w:rsidRPr="00AB573C">
        <w:t>–</w:t>
      </w:r>
      <w:r w:rsidRPr="00AB573C">
        <w:t xml:space="preserve"> </w:t>
      </w:r>
      <w:r w:rsidR="00B759B5" w:rsidRPr="00AB573C">
        <w:t>i</w:t>
      </w:r>
      <w:r w:rsidRPr="00AB573C">
        <w:t xml:space="preserve">ntroduction of </w:t>
      </w:r>
      <w:r w:rsidR="00B759B5" w:rsidRPr="00AB573C">
        <w:t>s</w:t>
      </w:r>
      <w:r w:rsidRPr="00AB573C">
        <w:t xml:space="preserve">hift </w:t>
      </w:r>
      <w:r w:rsidR="00B759B5" w:rsidRPr="00AB573C">
        <w:t>w</w:t>
      </w:r>
      <w:r w:rsidRPr="00AB573C">
        <w:t xml:space="preserve">ork and </w:t>
      </w:r>
      <w:r w:rsidR="00B759B5" w:rsidRPr="00AB573C">
        <w:t>c</w:t>
      </w:r>
      <w:r w:rsidRPr="00AB573C">
        <w:t xml:space="preserve">hanges to </w:t>
      </w:r>
      <w:r w:rsidR="00B759B5" w:rsidRPr="00AB573C">
        <w:t>r</w:t>
      </w:r>
      <w:r w:rsidRPr="00AB573C">
        <w:t>osters</w:t>
      </w:r>
      <w:bookmarkEnd w:id="310"/>
      <w:bookmarkEnd w:id="311"/>
    </w:p>
    <w:p w14:paraId="5C256254" w14:textId="66A8E0DF" w:rsidR="005E59CD" w:rsidRPr="00AB573C" w:rsidRDefault="005E59CD" w:rsidP="000C6146">
      <w:pPr>
        <w:pStyle w:val="Clause"/>
      </w:pPr>
      <w:r w:rsidRPr="00AB573C">
        <w:t xml:space="preserve">Where a manager considers the introduction of shift work is necessary, or where they propose to make changes to roster arrangements (including the cessation of shift work), affected employees </w:t>
      </w:r>
      <w:r w:rsidR="00477A05" w:rsidRPr="00AB573C">
        <w:t>and, where they so choose, their representatives</w:t>
      </w:r>
      <w:r w:rsidR="00477A05">
        <w:t>,</w:t>
      </w:r>
      <w:r w:rsidR="00477A05" w:rsidRPr="00AB573C">
        <w:t xml:space="preserve"> </w:t>
      </w:r>
      <w:r w:rsidRPr="00AB573C">
        <w:t>will be consulted.</w:t>
      </w:r>
    </w:p>
    <w:p w14:paraId="5C256255" w14:textId="77777777" w:rsidR="005E59CD" w:rsidRPr="00AB573C" w:rsidRDefault="005E59CD" w:rsidP="005E59CD">
      <w:pPr>
        <w:pStyle w:val="Heading2"/>
      </w:pPr>
      <w:bookmarkStart w:id="312" w:name="_Toc530645503"/>
      <w:bookmarkStart w:id="313" w:name="_Toc2603726"/>
      <w:r w:rsidRPr="00AB573C">
        <w:t>Leave</w:t>
      </w:r>
      <w:bookmarkEnd w:id="312"/>
      <w:bookmarkEnd w:id="313"/>
    </w:p>
    <w:p w14:paraId="5C256256" w14:textId="77777777" w:rsidR="005E59CD" w:rsidRPr="00AB573C" w:rsidRDefault="005E59CD" w:rsidP="000C6146">
      <w:pPr>
        <w:pStyle w:val="Clause"/>
      </w:pPr>
      <w:r w:rsidRPr="00AB573C">
        <w:t>Shift workers will accrue an additional half day of paid annual leave for each Sunday or public holiday worked, up to a maximum of five days for each calendar year in addition to penalty rates.</w:t>
      </w:r>
    </w:p>
    <w:p w14:paraId="5C256257" w14:textId="77777777" w:rsidR="005E59CD" w:rsidRPr="00AB573C" w:rsidRDefault="005E59CD" w:rsidP="000C6146">
      <w:pPr>
        <w:pStyle w:val="Clause"/>
      </w:pPr>
      <w:r w:rsidRPr="00AB573C">
        <w:t>If the employee is rostered off on a public holiday, they will if practicable, within one month of that public holiday, be granted a day’s paid leave in lieu of that holiday. Where it is impractical to grant a day’s leave in lieu, the employee will be paid one day’s pay at ordinary time.</w:t>
      </w:r>
    </w:p>
    <w:p w14:paraId="5C256258" w14:textId="77777777" w:rsidR="005E59CD" w:rsidRPr="00AB573C" w:rsidRDefault="005E59CD" w:rsidP="000C6146">
      <w:pPr>
        <w:pStyle w:val="Clause"/>
      </w:pPr>
      <w:r w:rsidRPr="00AB573C">
        <w:t>Where a shift worker takes annual leave, they will be paid shift penalty payments in respect of any duty which the shift worker would have performed had they not been on approved annual leave.</w:t>
      </w:r>
    </w:p>
    <w:p w14:paraId="5C256259" w14:textId="77777777" w:rsidR="005E59CD" w:rsidRPr="00AB573C" w:rsidRDefault="005E59CD" w:rsidP="000C6146">
      <w:pPr>
        <w:pStyle w:val="Clause"/>
      </w:pPr>
      <w:r w:rsidRPr="00AB573C">
        <w:t>Where a shift worker takes a period of leave, other than annual leave, shift penalties are not payable for the period of the absence.</w:t>
      </w:r>
    </w:p>
    <w:p w14:paraId="5C25625A" w14:textId="77777777" w:rsidR="005E59CD" w:rsidRPr="00AB573C" w:rsidRDefault="005E59CD" w:rsidP="005E59CD">
      <w:pPr>
        <w:pStyle w:val="Heading2"/>
      </w:pPr>
      <w:bookmarkStart w:id="314" w:name="_Toc530645504"/>
      <w:bookmarkStart w:id="315" w:name="_Toc2603727"/>
      <w:r w:rsidRPr="00AB573C">
        <w:t xml:space="preserve">Introduction of 12 hour </w:t>
      </w:r>
      <w:r w:rsidR="00B759B5" w:rsidRPr="00AB573C">
        <w:t>s</w:t>
      </w:r>
      <w:r w:rsidRPr="00AB573C">
        <w:t>hifts</w:t>
      </w:r>
      <w:bookmarkEnd w:id="314"/>
      <w:bookmarkEnd w:id="315"/>
    </w:p>
    <w:p w14:paraId="5C25625B" w14:textId="3AE66F18" w:rsidR="005E59CD" w:rsidRPr="00AB573C" w:rsidRDefault="005E59CD" w:rsidP="002116BC">
      <w:pPr>
        <w:pStyle w:val="Clause"/>
        <w:keepNext/>
      </w:pPr>
      <w:r w:rsidRPr="00AB573C">
        <w:t xml:space="preserve">The Secretary and affected employees may </w:t>
      </w:r>
      <w:r w:rsidR="00A60780" w:rsidRPr="00AB573C">
        <w:t xml:space="preserve">consider the introduction of 12 </w:t>
      </w:r>
      <w:r w:rsidRPr="00AB573C">
        <w:t>hour shifts. Where this occurs affected employees, and where they so choose, their representatives, will be consulted, regarding:</w:t>
      </w:r>
    </w:p>
    <w:p w14:paraId="5C25625C" w14:textId="77777777" w:rsidR="005E59CD" w:rsidRPr="00AB573C" w:rsidRDefault="005E59CD" w:rsidP="00AD6155">
      <w:pPr>
        <w:pStyle w:val="Subclause"/>
        <w:numPr>
          <w:ilvl w:val="2"/>
          <w:numId w:val="46"/>
        </w:numPr>
      </w:pPr>
      <w:r w:rsidRPr="00AB573C">
        <w:t>suitable roster arrangements, including meal breaks and a forward rotation of shifts</w:t>
      </w:r>
    </w:p>
    <w:p w14:paraId="5C25625D" w14:textId="77777777" w:rsidR="005E59CD" w:rsidRPr="00AB573C" w:rsidRDefault="005E59CD" w:rsidP="00AD6155">
      <w:pPr>
        <w:pStyle w:val="Subclause"/>
        <w:numPr>
          <w:ilvl w:val="2"/>
          <w:numId w:val="46"/>
        </w:numPr>
      </w:pPr>
      <w:r w:rsidRPr="00AB573C">
        <w:t>any trial and review processes considered appropriate.</w:t>
      </w:r>
    </w:p>
    <w:p w14:paraId="5C25625E" w14:textId="77777777" w:rsidR="005E59CD" w:rsidRPr="00AB573C" w:rsidRDefault="005E59CD" w:rsidP="000C6146">
      <w:pPr>
        <w:pStyle w:val="Clause"/>
      </w:pPr>
      <w:r w:rsidRPr="00AB573C">
        <w:t>Roster arrangements for 12 hour shifts will not involve more than three consecutive night shifts for any employee.</w:t>
      </w:r>
    </w:p>
    <w:p w14:paraId="5C256260" w14:textId="43F05741" w:rsidR="005E59CD" w:rsidRPr="00AB573C" w:rsidRDefault="005E59CD" w:rsidP="000C6146">
      <w:pPr>
        <w:pStyle w:val="Clause"/>
      </w:pPr>
      <w:r w:rsidRPr="00AB573C">
        <w:t>If 12 hour shifts are introduced, any hours worked as overtime will be paid at double time.</w:t>
      </w:r>
    </w:p>
    <w:p w14:paraId="5C2562A3" w14:textId="77777777" w:rsidR="005E59CD" w:rsidRPr="00AB573C" w:rsidRDefault="005E59CD" w:rsidP="005E59CD">
      <w:pPr>
        <w:pStyle w:val="Heading1"/>
      </w:pPr>
      <w:bookmarkStart w:id="316" w:name="_Toc530645505"/>
      <w:bookmarkStart w:id="317" w:name="_Toc2603728"/>
      <w:r w:rsidRPr="00AB573C">
        <w:lastRenderedPageBreak/>
        <w:t>Definitions</w:t>
      </w:r>
      <w:bookmarkEnd w:id="316"/>
      <w:bookmarkEnd w:id="317"/>
    </w:p>
    <w:p w14:paraId="386B9BB3" w14:textId="41B49B03" w:rsidR="000579ED" w:rsidRDefault="000579ED" w:rsidP="00DE7E2C">
      <w:pPr>
        <w:ind w:left="993" w:hanging="992"/>
        <w:rPr>
          <w:rFonts w:ascii="Calibri" w:hAnsi="Calibri" w:cstheme="minorHAnsi"/>
        </w:rPr>
      </w:pPr>
      <w:r>
        <w:rPr>
          <w:rFonts w:ascii="Calibri" w:hAnsi="Calibri" w:cstheme="minorHAnsi"/>
        </w:rPr>
        <w:t>Affinity: is primarily to deal with extended family type relationships such as those that exist in Aboriginal and Torres Strait Islander cultures.</w:t>
      </w:r>
    </w:p>
    <w:p w14:paraId="5C2562A4" w14:textId="2A2C8C21" w:rsidR="00271D09" w:rsidRPr="009268E6" w:rsidRDefault="00BA43A7" w:rsidP="00DE7E2C">
      <w:pPr>
        <w:ind w:left="993" w:hanging="992"/>
        <w:rPr>
          <w:rFonts w:ascii="Calibri" w:hAnsi="Calibri" w:cstheme="minorHAnsi"/>
        </w:rPr>
      </w:pPr>
      <w:r>
        <w:rPr>
          <w:rFonts w:ascii="Calibri" w:hAnsi="Calibri" w:cstheme="minorHAnsi"/>
        </w:rPr>
        <w:t xml:space="preserve">Agency: </w:t>
      </w:r>
      <w:r w:rsidR="00271D09" w:rsidRPr="00AB573C">
        <w:rPr>
          <w:rFonts w:ascii="Calibri" w:hAnsi="Calibri" w:cstheme="minorHAnsi"/>
        </w:rPr>
        <w:t xml:space="preserve">a </w:t>
      </w:r>
      <w:r w:rsidR="008A58D4">
        <w:rPr>
          <w:rFonts w:ascii="Calibri" w:hAnsi="Calibri" w:cstheme="minorHAnsi"/>
        </w:rPr>
        <w:t>D</w:t>
      </w:r>
      <w:r w:rsidR="00271D09" w:rsidRPr="00AB573C">
        <w:rPr>
          <w:rFonts w:ascii="Calibri" w:hAnsi="Calibri" w:cstheme="minorHAnsi"/>
        </w:rPr>
        <w:t xml:space="preserve">epartment as defined in the </w:t>
      </w:r>
      <w:r w:rsidR="00271D09" w:rsidRPr="00AB573C">
        <w:rPr>
          <w:rFonts w:ascii="Calibri" w:hAnsi="Calibri" w:cstheme="minorHAnsi"/>
          <w:i/>
        </w:rPr>
        <w:t>Public Service Act 1999</w:t>
      </w:r>
      <w:r w:rsidR="009268E6">
        <w:rPr>
          <w:rFonts w:ascii="Calibri" w:hAnsi="Calibri" w:cstheme="minorHAnsi"/>
        </w:rPr>
        <w:t>.</w:t>
      </w:r>
    </w:p>
    <w:p w14:paraId="5C2562A5" w14:textId="049077CD" w:rsidR="00271D09" w:rsidRPr="00AB573C" w:rsidRDefault="00271D09" w:rsidP="00DE7E2C">
      <w:pPr>
        <w:ind w:left="993" w:hanging="992"/>
        <w:rPr>
          <w:rFonts w:ascii="Calibri" w:hAnsi="Calibri" w:cstheme="minorHAnsi"/>
        </w:rPr>
      </w:pPr>
      <w:r w:rsidRPr="00AB573C">
        <w:rPr>
          <w:rFonts w:ascii="Calibri" w:hAnsi="Calibri" w:cstheme="minorHAnsi"/>
        </w:rPr>
        <w:t xml:space="preserve">Agreement: the Department of </w:t>
      </w:r>
      <w:r w:rsidR="00CF144F">
        <w:rPr>
          <w:rFonts w:ascii="Calibri" w:hAnsi="Calibri" w:cstheme="minorHAnsi"/>
        </w:rPr>
        <w:t>Jobs and Small Business</w:t>
      </w:r>
      <w:r w:rsidR="00CF144F" w:rsidRPr="00AB573C">
        <w:rPr>
          <w:rFonts w:ascii="Calibri" w:hAnsi="Calibri" w:cstheme="minorHAnsi"/>
        </w:rPr>
        <w:t xml:space="preserve"> </w:t>
      </w:r>
      <w:r w:rsidRPr="00AB573C">
        <w:rPr>
          <w:rFonts w:ascii="Calibri" w:hAnsi="Calibri" w:cstheme="minorHAnsi"/>
        </w:rPr>
        <w:t xml:space="preserve">Enterprise Agreement </w:t>
      </w:r>
      <w:r w:rsidR="00CF144F">
        <w:rPr>
          <w:rFonts w:ascii="Calibri" w:hAnsi="Calibri" w:cstheme="minorHAnsi"/>
        </w:rPr>
        <w:t>2019 - 2022</w:t>
      </w:r>
      <w:r w:rsidR="009268E6">
        <w:rPr>
          <w:rFonts w:ascii="Calibri" w:hAnsi="Calibri" w:cstheme="minorHAnsi"/>
        </w:rPr>
        <w:t>.</w:t>
      </w:r>
    </w:p>
    <w:p w14:paraId="5C2562A6" w14:textId="77777777" w:rsidR="00271D09" w:rsidRPr="00AB573C" w:rsidRDefault="00271D09" w:rsidP="00DE7E2C">
      <w:pPr>
        <w:ind w:left="993" w:hanging="992"/>
      </w:pPr>
      <w:r w:rsidRPr="00AB573C">
        <w:t>APS: the Australian Public Service</w:t>
      </w:r>
      <w:r w:rsidR="009268E6">
        <w:t>.</w:t>
      </w:r>
    </w:p>
    <w:p w14:paraId="5C2562A7" w14:textId="4974CECA" w:rsidR="00271D09" w:rsidRPr="00AB573C" w:rsidRDefault="00271D09" w:rsidP="00DE7E2C">
      <w:pPr>
        <w:ind w:left="993" w:hanging="992"/>
        <w:rPr>
          <w:rFonts w:ascii="Calibri" w:hAnsi="Calibri" w:cstheme="minorHAnsi"/>
        </w:rPr>
      </w:pPr>
      <w:r w:rsidRPr="00AB573C">
        <w:rPr>
          <w:rFonts w:ascii="Calibri" w:hAnsi="Calibri" w:cstheme="minorHAnsi"/>
        </w:rPr>
        <w:t xml:space="preserve">Bandwidth: </w:t>
      </w:r>
      <w:r w:rsidR="003740F3" w:rsidRPr="00AB573C">
        <w:rPr>
          <w:rFonts w:ascii="Calibri" w:hAnsi="Calibri" w:cstheme="minorHAnsi"/>
        </w:rPr>
        <w:t xml:space="preserve">between </w:t>
      </w:r>
      <w:r w:rsidRPr="00AB573C">
        <w:rPr>
          <w:rFonts w:ascii="Calibri" w:hAnsi="Calibri" w:cstheme="minorHAnsi"/>
        </w:rPr>
        <w:t>7</w:t>
      </w:r>
      <w:r w:rsidR="00DC0436">
        <w:rPr>
          <w:rFonts w:ascii="Calibri" w:hAnsi="Calibri" w:cstheme="minorHAnsi"/>
        </w:rPr>
        <w:t>.</w:t>
      </w:r>
      <w:r w:rsidRPr="00AB573C">
        <w:rPr>
          <w:rFonts w:ascii="Calibri" w:hAnsi="Calibri" w:cstheme="minorHAnsi"/>
        </w:rPr>
        <w:t>0</w:t>
      </w:r>
      <w:r w:rsidR="00DC0436">
        <w:rPr>
          <w:rFonts w:ascii="Calibri" w:hAnsi="Calibri" w:cstheme="minorHAnsi"/>
        </w:rPr>
        <w:t>0 </w:t>
      </w:r>
      <w:r w:rsidR="003740F3" w:rsidRPr="00AB573C">
        <w:rPr>
          <w:rFonts w:ascii="Calibri" w:hAnsi="Calibri" w:cstheme="minorHAnsi"/>
        </w:rPr>
        <w:t>am to 7</w:t>
      </w:r>
      <w:r w:rsidR="00DC0436">
        <w:rPr>
          <w:rFonts w:ascii="Calibri" w:hAnsi="Calibri" w:cstheme="minorHAnsi"/>
        </w:rPr>
        <w:t>.00 </w:t>
      </w:r>
      <w:r w:rsidRPr="00AB573C">
        <w:rPr>
          <w:rFonts w:ascii="Calibri" w:hAnsi="Calibri" w:cstheme="minorHAnsi"/>
        </w:rPr>
        <w:t xml:space="preserve">pm from Monday to Friday, except on a public holiday or where different </w:t>
      </w:r>
      <w:r w:rsidR="00E74973">
        <w:rPr>
          <w:rFonts w:ascii="Calibri" w:hAnsi="Calibri" w:cstheme="minorHAnsi"/>
        </w:rPr>
        <w:t xml:space="preserve">a </w:t>
      </w:r>
      <w:r w:rsidRPr="00AB573C">
        <w:rPr>
          <w:rFonts w:ascii="Calibri" w:hAnsi="Calibri" w:cstheme="minorHAnsi"/>
        </w:rPr>
        <w:t>start time is approved for travel purposes</w:t>
      </w:r>
      <w:r w:rsidR="009268E6">
        <w:rPr>
          <w:rFonts w:ascii="Calibri" w:hAnsi="Calibri" w:cstheme="minorHAnsi"/>
        </w:rPr>
        <w:t>.</w:t>
      </w:r>
    </w:p>
    <w:p w14:paraId="167E1244" w14:textId="4082422B" w:rsidR="003C4CE1" w:rsidRDefault="003C4CE1" w:rsidP="00DE7E2C">
      <w:pPr>
        <w:ind w:left="993" w:hanging="992"/>
        <w:rPr>
          <w:rFonts w:ascii="Calibri" w:hAnsi="Calibri" w:cstheme="minorHAnsi"/>
        </w:rPr>
      </w:pPr>
      <w:r>
        <w:rPr>
          <w:rFonts w:ascii="Calibri" w:hAnsi="Calibri" w:cstheme="minorHAnsi"/>
        </w:rPr>
        <w:t xml:space="preserve">Casual employee: an employee engaged under section 22(2)(c) of the </w:t>
      </w:r>
      <w:r w:rsidRPr="00BD06AD">
        <w:rPr>
          <w:rFonts w:ascii="Calibri" w:hAnsi="Calibri" w:cstheme="minorHAnsi"/>
          <w:i/>
        </w:rPr>
        <w:t>Public Service Act 1999</w:t>
      </w:r>
      <w:r>
        <w:rPr>
          <w:rFonts w:ascii="Calibri" w:hAnsi="Calibri" w:cstheme="minorHAnsi"/>
        </w:rPr>
        <w:t xml:space="preserve"> for duties that are irregular or intermittent.</w:t>
      </w:r>
    </w:p>
    <w:p w14:paraId="5C2562A9" w14:textId="66FD45C9" w:rsidR="00271D09" w:rsidRPr="00AB573C" w:rsidRDefault="00271D09" w:rsidP="00DE7E2C">
      <w:pPr>
        <w:ind w:left="993" w:hanging="992"/>
        <w:rPr>
          <w:rFonts w:ascii="Calibri" w:hAnsi="Calibri" w:cstheme="minorHAnsi"/>
        </w:rPr>
      </w:pPr>
      <w:r w:rsidRPr="00AB573C">
        <w:rPr>
          <w:rFonts w:ascii="Calibri" w:hAnsi="Calibri" w:cstheme="minorHAnsi"/>
        </w:rPr>
        <w:t>Delegate</w:t>
      </w:r>
      <w:r w:rsidR="003740F3" w:rsidRPr="00AB573C">
        <w:rPr>
          <w:rFonts w:ascii="Calibri" w:hAnsi="Calibri" w:cstheme="minorHAnsi"/>
        </w:rPr>
        <w:t>:</w:t>
      </w:r>
      <w:r w:rsidRPr="00AB573C">
        <w:rPr>
          <w:rFonts w:ascii="Calibri" w:hAnsi="Calibri" w:cstheme="minorHAnsi"/>
        </w:rPr>
        <w:t xml:space="preserve"> a person to whom the Secretary of the Department of </w:t>
      </w:r>
      <w:r w:rsidR="00CF144F">
        <w:rPr>
          <w:rFonts w:ascii="Calibri" w:hAnsi="Calibri" w:cstheme="minorHAnsi"/>
        </w:rPr>
        <w:t>Jobs and Small Business</w:t>
      </w:r>
      <w:r w:rsidR="00CF144F" w:rsidRPr="00AB573C">
        <w:rPr>
          <w:rFonts w:ascii="Calibri" w:hAnsi="Calibri" w:cstheme="minorHAnsi"/>
        </w:rPr>
        <w:t xml:space="preserve"> </w:t>
      </w:r>
      <w:r w:rsidRPr="00AB573C">
        <w:rPr>
          <w:rFonts w:ascii="Calibri" w:hAnsi="Calibri" w:cstheme="minorHAnsi"/>
        </w:rPr>
        <w:t>has delegated a power or function under this Agreement</w:t>
      </w:r>
      <w:r w:rsidR="009268E6">
        <w:rPr>
          <w:rFonts w:ascii="Calibri" w:hAnsi="Calibri" w:cstheme="minorHAnsi"/>
        </w:rPr>
        <w:t>.</w:t>
      </w:r>
    </w:p>
    <w:p w14:paraId="5C2562AA" w14:textId="386607E8" w:rsidR="00271D09" w:rsidRPr="00AB573C" w:rsidRDefault="00271D09" w:rsidP="00DE7E2C">
      <w:pPr>
        <w:ind w:left="993" w:hanging="992"/>
        <w:rPr>
          <w:rFonts w:ascii="Calibri" w:hAnsi="Calibri" w:cstheme="minorHAnsi"/>
        </w:rPr>
      </w:pPr>
      <w:r w:rsidRPr="00AB573C">
        <w:rPr>
          <w:rFonts w:ascii="Calibri" w:hAnsi="Calibri" w:cstheme="minorHAnsi"/>
        </w:rPr>
        <w:t>Department</w:t>
      </w:r>
      <w:r w:rsidR="003740F3" w:rsidRPr="00AB573C">
        <w:rPr>
          <w:rFonts w:ascii="Calibri" w:hAnsi="Calibri" w:cstheme="minorHAnsi"/>
        </w:rPr>
        <w:t>:</w:t>
      </w:r>
      <w:r w:rsidRPr="00AB573C">
        <w:rPr>
          <w:rFonts w:ascii="Calibri" w:hAnsi="Calibri" w:cstheme="minorHAnsi"/>
        </w:rPr>
        <w:t xml:space="preserve"> the Department of </w:t>
      </w:r>
      <w:r w:rsidR="00CF144F">
        <w:rPr>
          <w:rFonts w:ascii="Calibri" w:hAnsi="Calibri" w:cstheme="minorHAnsi"/>
        </w:rPr>
        <w:t>Jobs and Small Business</w:t>
      </w:r>
      <w:r w:rsidR="009268E6">
        <w:rPr>
          <w:rFonts w:ascii="Calibri" w:hAnsi="Calibri" w:cstheme="minorHAnsi"/>
        </w:rPr>
        <w:t>.</w:t>
      </w:r>
    </w:p>
    <w:p w14:paraId="5C2562AB" w14:textId="77777777" w:rsidR="00271D09" w:rsidRPr="00AB573C" w:rsidRDefault="00271D09" w:rsidP="00DE7E2C">
      <w:pPr>
        <w:ind w:left="993" w:hanging="992"/>
        <w:rPr>
          <w:rFonts w:ascii="Calibri" w:hAnsi="Calibri" w:cstheme="minorHAnsi"/>
        </w:rPr>
      </w:pPr>
      <w:r w:rsidRPr="00AB573C">
        <w:rPr>
          <w:rFonts w:ascii="Calibri" w:hAnsi="Calibri" w:cstheme="minorHAnsi"/>
        </w:rPr>
        <w:t>Dependant</w:t>
      </w:r>
      <w:r w:rsidR="003740F3" w:rsidRPr="00AB573C">
        <w:rPr>
          <w:rFonts w:ascii="Calibri" w:hAnsi="Calibri" w:cstheme="minorHAnsi"/>
        </w:rPr>
        <w:t>:</w:t>
      </w:r>
      <w:r w:rsidRPr="00AB573C">
        <w:rPr>
          <w:rFonts w:ascii="Calibri" w:hAnsi="Calibri" w:cstheme="minorHAnsi"/>
        </w:rPr>
        <w:t xml:space="preserve"> the spouse of the employee; and/or a child or parent of the employee, or of the spouse of the employee, being a child or parent who ordinarily resides with the employee and who is wholly or substantially dependent upon the employee</w:t>
      </w:r>
      <w:r w:rsidR="009268E6">
        <w:rPr>
          <w:rFonts w:ascii="Calibri" w:hAnsi="Calibri" w:cstheme="minorHAnsi"/>
        </w:rPr>
        <w:t>.</w:t>
      </w:r>
    </w:p>
    <w:p w14:paraId="4A9A5E59" w14:textId="44F8471B" w:rsidR="00555412" w:rsidRPr="00AB573C" w:rsidRDefault="00555412" w:rsidP="00DE7E2C">
      <w:pPr>
        <w:ind w:left="993" w:hanging="992"/>
        <w:rPr>
          <w:rFonts w:ascii="Calibri" w:hAnsi="Calibri" w:cstheme="minorHAnsi"/>
        </w:rPr>
      </w:pPr>
      <w:r>
        <w:rPr>
          <w:rFonts w:ascii="Calibri" w:hAnsi="Calibri" w:cstheme="minorHAnsi"/>
        </w:rPr>
        <w:t>Discussion and c</w:t>
      </w:r>
      <w:r w:rsidRPr="00AB573C">
        <w:rPr>
          <w:rFonts w:ascii="Calibri" w:hAnsi="Calibri" w:cstheme="minorHAnsi"/>
        </w:rPr>
        <w:t xml:space="preserve">onsideration period: a period of </w:t>
      </w:r>
      <w:r w:rsidR="0076702B">
        <w:rPr>
          <w:rFonts w:ascii="Calibri" w:hAnsi="Calibri" w:cstheme="minorHAnsi"/>
        </w:rPr>
        <w:t>eight weeks</w:t>
      </w:r>
      <w:r>
        <w:rPr>
          <w:rFonts w:ascii="Calibri" w:hAnsi="Calibri" w:cstheme="minorHAnsi"/>
        </w:rPr>
        <w:t xml:space="preserve"> </w:t>
      </w:r>
      <w:r w:rsidRPr="00AB573C">
        <w:rPr>
          <w:rFonts w:ascii="Calibri" w:hAnsi="Calibri" w:cstheme="minorHAnsi"/>
        </w:rPr>
        <w:t>commencing from the date the Secretary makes an employee a formal offer of voluntary termination</w:t>
      </w:r>
      <w:r>
        <w:rPr>
          <w:rFonts w:ascii="Calibri" w:hAnsi="Calibri" w:cstheme="minorHAnsi"/>
        </w:rPr>
        <w:t>.</w:t>
      </w:r>
    </w:p>
    <w:p w14:paraId="5C2562AC" w14:textId="2B74785E" w:rsidR="00271D09" w:rsidRPr="009268E6" w:rsidRDefault="00271D09" w:rsidP="00DE7E2C">
      <w:pPr>
        <w:ind w:left="993" w:hanging="992"/>
        <w:rPr>
          <w:rFonts w:ascii="Calibri" w:hAnsi="Calibri" w:cstheme="minorHAnsi"/>
        </w:rPr>
      </w:pPr>
      <w:r w:rsidRPr="00AB573C">
        <w:rPr>
          <w:rFonts w:ascii="Calibri" w:hAnsi="Calibri" w:cstheme="minorHAnsi"/>
        </w:rPr>
        <w:t>Employee</w:t>
      </w:r>
      <w:r w:rsidR="003740F3" w:rsidRPr="00AB573C">
        <w:rPr>
          <w:rFonts w:ascii="Calibri" w:hAnsi="Calibri" w:cstheme="minorHAnsi"/>
        </w:rPr>
        <w:t>:</w:t>
      </w:r>
      <w:r w:rsidRPr="00AB573C">
        <w:rPr>
          <w:rFonts w:ascii="Calibri" w:hAnsi="Calibri" w:cstheme="minorHAnsi"/>
        </w:rPr>
        <w:t xml:space="preserve"> an employee of the Department of </w:t>
      </w:r>
      <w:r w:rsidR="00CF144F">
        <w:rPr>
          <w:rFonts w:ascii="Calibri" w:hAnsi="Calibri" w:cstheme="minorHAnsi"/>
        </w:rPr>
        <w:t>Jobs and Small Business</w:t>
      </w:r>
      <w:r w:rsidRPr="00AB573C">
        <w:rPr>
          <w:rFonts w:ascii="Calibri" w:hAnsi="Calibri" w:cstheme="minorHAnsi"/>
        </w:rPr>
        <w:t xml:space="preserve">, whether ongoing, non-ongoing, full time or part time within the meaning of the </w:t>
      </w:r>
      <w:r w:rsidRPr="00AB573C">
        <w:rPr>
          <w:rFonts w:ascii="Calibri" w:hAnsi="Calibri" w:cstheme="minorHAnsi"/>
          <w:i/>
        </w:rPr>
        <w:t>Public Service Act 1999</w:t>
      </w:r>
      <w:r w:rsidR="009268E6">
        <w:rPr>
          <w:rFonts w:ascii="Calibri" w:hAnsi="Calibri" w:cstheme="minorHAnsi"/>
        </w:rPr>
        <w:t>.</w:t>
      </w:r>
      <w:r w:rsidR="003C4CE1">
        <w:rPr>
          <w:rFonts w:ascii="Calibri" w:hAnsi="Calibri" w:cstheme="minorHAnsi"/>
        </w:rPr>
        <w:t xml:space="preserve"> Unless specified, this does not include casual employees.</w:t>
      </w:r>
    </w:p>
    <w:p w14:paraId="5C2562B3" w14:textId="3F8CE6F7" w:rsidR="00C92BB3" w:rsidRPr="00AB573C" w:rsidRDefault="00C92BB3" w:rsidP="00DE7E2C">
      <w:pPr>
        <w:ind w:left="993" w:hanging="992"/>
        <w:rPr>
          <w:rFonts w:ascii="Calibri" w:hAnsi="Calibri" w:cstheme="minorHAnsi"/>
        </w:rPr>
      </w:pPr>
      <w:r w:rsidRPr="00AB573C">
        <w:rPr>
          <w:rFonts w:ascii="Calibri" w:hAnsi="Calibri" w:cstheme="minorHAnsi"/>
        </w:rPr>
        <w:t>Extended absence</w:t>
      </w:r>
      <w:r w:rsidR="003740F3" w:rsidRPr="00AB573C">
        <w:rPr>
          <w:rFonts w:ascii="Calibri" w:hAnsi="Calibri" w:cstheme="minorHAnsi"/>
        </w:rPr>
        <w:t>:</w:t>
      </w:r>
      <w:r w:rsidRPr="00AB573C">
        <w:rPr>
          <w:rFonts w:ascii="Calibri" w:hAnsi="Calibri" w:cstheme="minorHAnsi"/>
        </w:rPr>
        <w:t xml:space="preserve"> due to illness or injury an absence of at least four continuous weeks or a combined total absence of four weeks within a 13</w:t>
      </w:r>
      <w:r w:rsidR="0036213F">
        <w:rPr>
          <w:rFonts w:ascii="Calibri" w:hAnsi="Calibri" w:cstheme="minorHAnsi"/>
        </w:rPr>
        <w:t>-</w:t>
      </w:r>
      <w:r w:rsidRPr="00AB573C">
        <w:rPr>
          <w:rFonts w:ascii="Calibri" w:hAnsi="Calibri" w:cstheme="minorHAnsi"/>
        </w:rPr>
        <w:t>week period because of illness or injury</w:t>
      </w:r>
      <w:r w:rsidR="009268E6">
        <w:rPr>
          <w:rFonts w:ascii="Calibri" w:hAnsi="Calibri" w:cstheme="minorHAnsi"/>
        </w:rPr>
        <w:t>.</w:t>
      </w:r>
    </w:p>
    <w:p w14:paraId="5C2562B4" w14:textId="6E78A894" w:rsidR="00C92BB3" w:rsidRPr="00AB573C" w:rsidRDefault="00C92BB3" w:rsidP="00DE7E2C">
      <w:pPr>
        <w:ind w:left="993" w:hanging="992"/>
        <w:rPr>
          <w:rFonts w:cstheme="minorHAnsi"/>
        </w:rPr>
      </w:pPr>
      <w:r w:rsidRPr="00AB573C">
        <w:rPr>
          <w:rFonts w:ascii="Calibri" w:hAnsi="Calibri" w:cstheme="minorHAnsi"/>
        </w:rPr>
        <w:t>Family</w:t>
      </w:r>
      <w:r w:rsidR="003740F3" w:rsidRPr="00AB573C">
        <w:rPr>
          <w:rFonts w:ascii="Calibri" w:hAnsi="Calibri" w:cstheme="minorHAnsi"/>
        </w:rPr>
        <w:t>:</w:t>
      </w:r>
      <w:r w:rsidRPr="00AB573C">
        <w:rPr>
          <w:rFonts w:ascii="Calibri" w:hAnsi="Calibri" w:cstheme="minorHAnsi"/>
        </w:rPr>
        <w:t xml:space="preserve"> </w:t>
      </w:r>
      <w:r w:rsidRPr="00AB573C">
        <w:rPr>
          <w:rFonts w:cstheme="minorHAnsi"/>
        </w:rPr>
        <w:t>a person who is related by blood, marriage</w:t>
      </w:r>
      <w:r w:rsidR="00C55799">
        <w:rPr>
          <w:rFonts w:cstheme="minorHAnsi"/>
        </w:rPr>
        <w:t xml:space="preserve"> (including former spouse)</w:t>
      </w:r>
      <w:r w:rsidRPr="00AB573C">
        <w:rPr>
          <w:rFonts w:cstheme="minorHAnsi"/>
        </w:rPr>
        <w:t>, adoption, fostering or traditional kinship; a de facto partner (</w:t>
      </w:r>
      <w:r w:rsidR="0036102E">
        <w:rPr>
          <w:rFonts w:cstheme="minorHAnsi"/>
        </w:rPr>
        <w:t xml:space="preserve">regardless of the gender of the partner, and </w:t>
      </w:r>
      <w:r w:rsidRPr="00AB573C">
        <w:rPr>
          <w:rFonts w:cstheme="minorHAnsi"/>
        </w:rPr>
        <w:t xml:space="preserve">including former de facto partner); a person who </w:t>
      </w:r>
      <w:r w:rsidR="00FA63D8">
        <w:rPr>
          <w:rFonts w:cstheme="minorHAnsi"/>
        </w:rPr>
        <w:t xml:space="preserve">the Secretary considers </w:t>
      </w:r>
      <w:r w:rsidRPr="00AB573C">
        <w:rPr>
          <w:rFonts w:cstheme="minorHAnsi"/>
        </w:rPr>
        <w:t>has a strong affinity with the employee; a parent, child, grandparent, grandchild or sibling of the employ</w:t>
      </w:r>
      <w:r w:rsidR="003740F3" w:rsidRPr="00AB573C">
        <w:rPr>
          <w:rFonts w:cstheme="minorHAnsi"/>
        </w:rPr>
        <w:t>ee’</w:t>
      </w:r>
      <w:r w:rsidRPr="00AB573C">
        <w:rPr>
          <w:rFonts w:cstheme="minorHAnsi"/>
        </w:rPr>
        <w:t>s spouse or de facto partner</w:t>
      </w:r>
      <w:r w:rsidR="00C55799">
        <w:rPr>
          <w:rFonts w:cstheme="minorHAnsi"/>
        </w:rPr>
        <w:t>;</w:t>
      </w:r>
      <w:r w:rsidR="00C55799" w:rsidRPr="00C55799">
        <w:t xml:space="preserve"> </w:t>
      </w:r>
      <w:r w:rsidR="00C55799" w:rsidRPr="00C55799">
        <w:rPr>
          <w:rFonts w:cstheme="minorHAnsi"/>
        </w:rPr>
        <w:t>or a spouse or de facto partner of the employee’s parent, child, grandparent, grandchild or sibling</w:t>
      </w:r>
      <w:r w:rsidR="009268E6">
        <w:rPr>
          <w:rFonts w:cstheme="minorHAnsi"/>
        </w:rPr>
        <w:t>.</w:t>
      </w:r>
    </w:p>
    <w:p w14:paraId="5C2562B5" w14:textId="77777777" w:rsidR="00C92BB3" w:rsidRPr="00AB573C" w:rsidRDefault="00C92BB3" w:rsidP="00DE7E2C">
      <w:pPr>
        <w:ind w:left="993" w:hanging="992"/>
        <w:rPr>
          <w:rFonts w:ascii="Calibri" w:hAnsi="Calibri" w:cstheme="minorHAnsi"/>
        </w:rPr>
      </w:pPr>
      <w:r w:rsidRPr="00AB573C">
        <w:rPr>
          <w:rFonts w:ascii="Calibri" w:hAnsi="Calibri" w:cstheme="minorHAnsi"/>
        </w:rPr>
        <w:t>Manager</w:t>
      </w:r>
      <w:r w:rsidR="003740F3" w:rsidRPr="00AB573C">
        <w:rPr>
          <w:rFonts w:ascii="Calibri" w:hAnsi="Calibri" w:cstheme="minorHAnsi"/>
        </w:rPr>
        <w:t>:</w:t>
      </w:r>
      <w:r w:rsidRPr="00AB573C">
        <w:rPr>
          <w:rFonts w:ascii="Calibri" w:hAnsi="Calibri" w:cstheme="minorHAnsi"/>
        </w:rPr>
        <w:t xml:space="preserve"> the person to whom an employee is responsible and who is authorised by the Secretary to exercise the powers and responsibilities of a manager in relation to that employee</w:t>
      </w:r>
      <w:r w:rsidR="009268E6">
        <w:rPr>
          <w:rFonts w:ascii="Calibri" w:hAnsi="Calibri" w:cstheme="minorHAnsi"/>
        </w:rPr>
        <w:t>.</w:t>
      </w:r>
    </w:p>
    <w:p w14:paraId="5C2562B6" w14:textId="0AE8635D" w:rsidR="00C92BB3" w:rsidRPr="00AB573C" w:rsidRDefault="00C92BB3" w:rsidP="00DE7E2C">
      <w:pPr>
        <w:ind w:left="993" w:hanging="992"/>
        <w:rPr>
          <w:rFonts w:ascii="Calibri" w:hAnsi="Calibri" w:cstheme="minorHAnsi"/>
        </w:rPr>
      </w:pPr>
      <w:r w:rsidRPr="00AB573C">
        <w:rPr>
          <w:rFonts w:ascii="Calibri" w:hAnsi="Calibri" w:cstheme="minorHAnsi"/>
        </w:rPr>
        <w:t xml:space="preserve">Ordinary </w:t>
      </w:r>
      <w:r w:rsidR="00FB66CF" w:rsidRPr="00AB573C">
        <w:rPr>
          <w:rFonts w:ascii="Calibri" w:hAnsi="Calibri" w:cstheme="minorHAnsi"/>
        </w:rPr>
        <w:t>hours</w:t>
      </w:r>
      <w:r w:rsidR="003740F3" w:rsidRPr="00AB573C">
        <w:rPr>
          <w:rFonts w:ascii="Calibri" w:hAnsi="Calibri" w:cstheme="minorHAnsi"/>
        </w:rPr>
        <w:t>:</w:t>
      </w:r>
      <w:r w:rsidRPr="00AB573C">
        <w:rPr>
          <w:rFonts w:ascii="Calibri" w:hAnsi="Calibri" w:cstheme="minorHAnsi"/>
        </w:rPr>
        <w:t xml:space="preserve"> </w:t>
      </w:r>
      <w:r w:rsidRPr="00645664">
        <w:rPr>
          <w:rFonts w:ascii="Calibri" w:hAnsi="Calibri" w:cstheme="minorHAnsi"/>
        </w:rPr>
        <w:t xml:space="preserve">a 7 hour </w:t>
      </w:r>
      <w:r w:rsidR="00FA33A3" w:rsidRPr="00645664">
        <w:rPr>
          <w:rFonts w:ascii="Calibri" w:hAnsi="Calibri" w:cstheme="minorHAnsi"/>
        </w:rPr>
        <w:t xml:space="preserve">30 </w:t>
      </w:r>
      <w:r w:rsidRPr="00645664">
        <w:rPr>
          <w:rFonts w:ascii="Calibri" w:hAnsi="Calibri" w:cstheme="minorHAnsi"/>
        </w:rPr>
        <w:t>minute day</w:t>
      </w:r>
      <w:r w:rsidRPr="00AB573C">
        <w:rPr>
          <w:rFonts w:ascii="Calibri" w:hAnsi="Calibri" w:cstheme="minorHAnsi"/>
        </w:rPr>
        <w:t xml:space="preserve"> within the Bandwidth</w:t>
      </w:r>
      <w:r w:rsidR="009268E6">
        <w:rPr>
          <w:rFonts w:ascii="Calibri" w:hAnsi="Calibri" w:cstheme="minorHAnsi"/>
        </w:rPr>
        <w:t>.</w:t>
      </w:r>
    </w:p>
    <w:p w14:paraId="5C2562B7" w14:textId="77777777" w:rsidR="00C92BB3" w:rsidRPr="00AB573C" w:rsidRDefault="00C92BB3" w:rsidP="00DE7E2C">
      <w:pPr>
        <w:ind w:left="993" w:hanging="992"/>
        <w:rPr>
          <w:rFonts w:ascii="Calibri" w:hAnsi="Calibri" w:cstheme="minorHAnsi"/>
        </w:rPr>
      </w:pPr>
      <w:r w:rsidRPr="00AB573C">
        <w:rPr>
          <w:rFonts w:ascii="Calibri" w:hAnsi="Calibri" w:cstheme="minorHAnsi"/>
        </w:rPr>
        <w:t>Partner</w:t>
      </w:r>
      <w:r w:rsidR="003740F3" w:rsidRPr="00AB573C">
        <w:rPr>
          <w:rFonts w:ascii="Calibri" w:hAnsi="Calibri" w:cstheme="minorHAnsi"/>
        </w:rPr>
        <w:t>:</w:t>
      </w:r>
      <w:r w:rsidRPr="00AB573C">
        <w:rPr>
          <w:rFonts w:ascii="Calibri" w:hAnsi="Calibri" w:cstheme="minorHAnsi"/>
        </w:rPr>
        <w:t xml:space="preserve"> where a person is a member of a couple, this refers to the other member of the couple</w:t>
      </w:r>
      <w:r w:rsidR="009268E6">
        <w:rPr>
          <w:rFonts w:ascii="Calibri" w:hAnsi="Calibri" w:cstheme="minorHAnsi"/>
        </w:rPr>
        <w:t>.</w:t>
      </w:r>
    </w:p>
    <w:p w14:paraId="5C2562B8" w14:textId="7E1A734A" w:rsidR="00C92BB3" w:rsidRPr="00AB573C" w:rsidRDefault="00C92BB3" w:rsidP="00DE7E2C">
      <w:pPr>
        <w:keepNext/>
        <w:ind w:left="0" w:firstLine="0"/>
        <w:rPr>
          <w:rFonts w:ascii="Calibri" w:hAnsi="Calibri" w:cstheme="minorHAnsi"/>
        </w:rPr>
      </w:pPr>
      <w:r w:rsidRPr="00AB573C">
        <w:rPr>
          <w:rFonts w:ascii="Calibri" w:hAnsi="Calibri" w:cstheme="minorHAnsi"/>
        </w:rPr>
        <w:t>Salary</w:t>
      </w:r>
      <w:r w:rsidR="003740F3" w:rsidRPr="00AB573C">
        <w:rPr>
          <w:rFonts w:ascii="Calibri" w:hAnsi="Calibri" w:cstheme="minorHAnsi"/>
        </w:rPr>
        <w:t xml:space="preserve"> f</w:t>
      </w:r>
      <w:r w:rsidRPr="00AB573C">
        <w:rPr>
          <w:rFonts w:ascii="Calibri" w:hAnsi="Calibri" w:cstheme="minorHAnsi"/>
        </w:rPr>
        <w:t>or an excess employee includes:</w:t>
      </w:r>
    </w:p>
    <w:p w14:paraId="5C2562B9" w14:textId="77777777" w:rsidR="00C92BB3" w:rsidRPr="00B67C4F" w:rsidRDefault="00C92BB3" w:rsidP="00B67C4F">
      <w:pPr>
        <w:pStyle w:val="Subclause"/>
        <w:numPr>
          <w:ilvl w:val="2"/>
          <w:numId w:val="52"/>
        </w:numPr>
      </w:pPr>
      <w:r w:rsidRPr="00B67C4F">
        <w:t>the employee’s substantive salary on the date of termination and</w:t>
      </w:r>
    </w:p>
    <w:p w14:paraId="5C2562BA" w14:textId="77777777" w:rsidR="00C92BB3" w:rsidRPr="00B67C4F" w:rsidRDefault="00C92BB3" w:rsidP="00B67C4F">
      <w:pPr>
        <w:pStyle w:val="Subclause"/>
      </w:pPr>
      <w:r w:rsidRPr="00B67C4F">
        <w:lastRenderedPageBreak/>
        <w:t>temporary performance loading where the employee has received the loading for a continuous period of at least 12 months immediately preceding the date on which the employee is given a formal offer of a voluntary termination and</w:t>
      </w:r>
    </w:p>
    <w:p w14:paraId="5C2562BB" w14:textId="77777777" w:rsidR="00C92BB3" w:rsidRPr="00AB573C" w:rsidRDefault="00C92BB3" w:rsidP="00B67C4F">
      <w:pPr>
        <w:pStyle w:val="Subclause"/>
      </w:pPr>
      <w:r w:rsidRPr="00B67C4F">
        <w:t>allowances in the nature of salary which are paid during periods of annual leave and on a regular basis, excluding allowances which are a reimbursement for expenses incurred, or a payment</w:t>
      </w:r>
      <w:r w:rsidRPr="00AB573C">
        <w:t xml:space="preserve"> for disabilities associated with the performance of duty.</w:t>
      </w:r>
    </w:p>
    <w:p w14:paraId="5C2562BC" w14:textId="2964BBC4" w:rsidR="00C92BB3" w:rsidRPr="009268E6" w:rsidRDefault="00C92BB3" w:rsidP="00DE7E2C">
      <w:pPr>
        <w:ind w:left="992" w:hanging="992"/>
        <w:rPr>
          <w:rFonts w:ascii="Calibri" w:hAnsi="Calibri" w:cstheme="minorHAnsi"/>
        </w:rPr>
      </w:pPr>
      <w:r w:rsidRPr="00AB573C">
        <w:rPr>
          <w:rFonts w:ascii="Calibri" w:hAnsi="Calibri" w:cstheme="minorHAnsi"/>
        </w:rPr>
        <w:t>SES</w:t>
      </w:r>
      <w:r w:rsidR="00FB66CF" w:rsidRPr="00AB573C">
        <w:rPr>
          <w:rFonts w:ascii="Calibri" w:hAnsi="Calibri" w:cstheme="minorHAnsi"/>
        </w:rPr>
        <w:t>:</w:t>
      </w:r>
      <w:r w:rsidRPr="00AB573C">
        <w:rPr>
          <w:rFonts w:ascii="Calibri" w:hAnsi="Calibri" w:cstheme="minorHAnsi"/>
        </w:rPr>
        <w:t xml:space="preserve"> a Senior Executive level employee as defined under the </w:t>
      </w:r>
      <w:r w:rsidRPr="00AB573C">
        <w:rPr>
          <w:rFonts w:ascii="Calibri" w:hAnsi="Calibri" w:cstheme="minorHAnsi"/>
          <w:i/>
        </w:rPr>
        <w:t>Public Service Act 1999</w:t>
      </w:r>
      <w:r w:rsidR="009268E6">
        <w:rPr>
          <w:rFonts w:ascii="Calibri" w:hAnsi="Calibri" w:cstheme="minorHAnsi"/>
        </w:rPr>
        <w:t>.</w:t>
      </w:r>
    </w:p>
    <w:p w14:paraId="5C2562BD" w14:textId="042151B5" w:rsidR="00C92BB3" w:rsidRPr="009268E6" w:rsidRDefault="00C92BB3" w:rsidP="00DE7E2C">
      <w:pPr>
        <w:ind w:left="992" w:hanging="992"/>
      </w:pPr>
      <w:r w:rsidRPr="00AB573C">
        <w:rPr>
          <w:rFonts w:ascii="Calibri" w:hAnsi="Calibri" w:cstheme="minorHAnsi"/>
        </w:rPr>
        <w:t>Secretary</w:t>
      </w:r>
      <w:r w:rsidR="00FB66CF" w:rsidRPr="00AB573C">
        <w:rPr>
          <w:rFonts w:ascii="Calibri" w:hAnsi="Calibri" w:cstheme="minorHAnsi"/>
        </w:rPr>
        <w:t>:</w:t>
      </w:r>
      <w:r w:rsidRPr="00AB573C">
        <w:rPr>
          <w:rFonts w:ascii="Calibri" w:hAnsi="Calibri" w:cstheme="minorHAnsi"/>
        </w:rPr>
        <w:t xml:space="preserve"> the Agency Head of the Department of </w:t>
      </w:r>
      <w:r w:rsidR="00CF144F">
        <w:rPr>
          <w:rFonts w:ascii="Calibri" w:hAnsi="Calibri" w:cstheme="minorHAnsi"/>
        </w:rPr>
        <w:t>Jobs and Small Business</w:t>
      </w:r>
      <w:r w:rsidR="00CF144F" w:rsidRPr="00AB573C">
        <w:rPr>
          <w:rFonts w:ascii="Calibri" w:hAnsi="Calibri" w:cstheme="minorHAnsi"/>
        </w:rPr>
        <w:t xml:space="preserve"> </w:t>
      </w:r>
      <w:r w:rsidRPr="00AB573C">
        <w:rPr>
          <w:rFonts w:ascii="Calibri" w:hAnsi="Calibri" w:cstheme="minorHAnsi"/>
        </w:rPr>
        <w:t xml:space="preserve">as defined under the </w:t>
      </w:r>
      <w:r w:rsidRPr="00AB573C">
        <w:rPr>
          <w:rFonts w:ascii="Calibri" w:hAnsi="Calibri" w:cstheme="minorHAnsi"/>
          <w:i/>
        </w:rPr>
        <w:t>Public Service Act 1999</w:t>
      </w:r>
      <w:r w:rsidR="009268E6">
        <w:rPr>
          <w:rFonts w:ascii="Calibri" w:hAnsi="Calibri" w:cstheme="minorHAnsi"/>
        </w:rPr>
        <w:t>.</w:t>
      </w:r>
    </w:p>
    <w:p w14:paraId="5C2562BE" w14:textId="10389A90" w:rsidR="00C92BB3" w:rsidRPr="00AB573C" w:rsidRDefault="00C92BB3" w:rsidP="00DE7E2C">
      <w:pPr>
        <w:ind w:left="992" w:hanging="992"/>
        <w:rPr>
          <w:rFonts w:ascii="Calibri" w:hAnsi="Calibri" w:cstheme="minorHAnsi"/>
        </w:rPr>
      </w:pPr>
      <w:r w:rsidRPr="00AB573C">
        <w:rPr>
          <w:rFonts w:ascii="Calibri" w:hAnsi="Calibri" w:cstheme="minorHAnsi"/>
        </w:rPr>
        <w:t xml:space="preserve">Settlement </w:t>
      </w:r>
      <w:r w:rsidR="00FB66CF" w:rsidRPr="00AB573C">
        <w:rPr>
          <w:rFonts w:ascii="Calibri" w:hAnsi="Calibri" w:cstheme="minorHAnsi"/>
        </w:rPr>
        <w:t>period:</w:t>
      </w:r>
      <w:r w:rsidRPr="00AB573C">
        <w:rPr>
          <w:rFonts w:ascii="Calibri" w:hAnsi="Calibri" w:cstheme="minorHAnsi"/>
        </w:rPr>
        <w:t xml:space="preserve"> </w:t>
      </w:r>
      <w:r w:rsidR="005C3A1E">
        <w:rPr>
          <w:rFonts w:ascii="Calibri" w:hAnsi="Calibri" w:cstheme="minorHAnsi"/>
        </w:rPr>
        <w:t>a set</w:t>
      </w:r>
      <w:r w:rsidR="005C3A1E" w:rsidRPr="00AB573C">
        <w:rPr>
          <w:rFonts w:ascii="Calibri" w:hAnsi="Calibri" w:cstheme="minorHAnsi"/>
        </w:rPr>
        <w:t xml:space="preserve"> </w:t>
      </w:r>
      <w:r w:rsidRPr="00AB573C">
        <w:rPr>
          <w:rFonts w:ascii="Calibri" w:hAnsi="Calibri" w:cstheme="minorHAnsi"/>
        </w:rPr>
        <w:t>four week period beginning on a pay Thursday for the purposes of determining flex debit / credit carryover</w:t>
      </w:r>
      <w:r w:rsidR="009268E6">
        <w:rPr>
          <w:rFonts w:ascii="Calibri" w:hAnsi="Calibri" w:cstheme="minorHAnsi"/>
        </w:rPr>
        <w:t>.</w:t>
      </w:r>
    </w:p>
    <w:p w14:paraId="5C2562BF" w14:textId="76DFA160" w:rsidR="00C92BB3" w:rsidRPr="00AB573C" w:rsidRDefault="00C92BB3" w:rsidP="00DE7E2C">
      <w:pPr>
        <w:ind w:left="992" w:hanging="992"/>
        <w:rPr>
          <w:rFonts w:ascii="Calibri" w:hAnsi="Calibri" w:cstheme="minorHAnsi"/>
        </w:rPr>
      </w:pPr>
      <w:r w:rsidRPr="00AB573C">
        <w:rPr>
          <w:rFonts w:ascii="Calibri" w:hAnsi="Calibri" w:cstheme="minorHAnsi"/>
        </w:rPr>
        <w:t xml:space="preserve">Shift </w:t>
      </w:r>
      <w:r w:rsidR="00FB66CF" w:rsidRPr="00AB573C">
        <w:rPr>
          <w:rFonts w:ascii="Calibri" w:hAnsi="Calibri" w:cstheme="minorHAnsi"/>
        </w:rPr>
        <w:t>worker:</w:t>
      </w:r>
      <w:r w:rsidRPr="00AB573C">
        <w:rPr>
          <w:rFonts w:ascii="Calibri" w:hAnsi="Calibri" w:cstheme="minorHAnsi"/>
        </w:rPr>
        <w:t xml:space="preserve"> an employee who is rostered to work ordinary hours outside of the period 7</w:t>
      </w:r>
      <w:r w:rsidR="00DC0436">
        <w:rPr>
          <w:rFonts w:ascii="Calibri" w:hAnsi="Calibri" w:cstheme="minorHAnsi"/>
        </w:rPr>
        <w:t>.</w:t>
      </w:r>
      <w:r w:rsidRPr="00AB573C">
        <w:rPr>
          <w:rFonts w:ascii="Calibri" w:hAnsi="Calibri" w:cstheme="minorHAnsi"/>
        </w:rPr>
        <w:t>00 am to 7</w:t>
      </w:r>
      <w:r w:rsidR="00DC0436">
        <w:rPr>
          <w:rFonts w:ascii="Calibri" w:hAnsi="Calibri" w:cstheme="minorHAnsi"/>
        </w:rPr>
        <w:t>.</w:t>
      </w:r>
      <w:r w:rsidRPr="00AB573C">
        <w:rPr>
          <w:rFonts w:ascii="Calibri" w:hAnsi="Calibri" w:cstheme="minorHAnsi"/>
        </w:rPr>
        <w:t>00 pm Monday to Friday and/or Saturdays, Sundays or public holidays for an ongoing or fixed period</w:t>
      </w:r>
      <w:r w:rsidR="009268E6">
        <w:rPr>
          <w:rFonts w:ascii="Calibri" w:hAnsi="Calibri" w:cstheme="minorHAnsi"/>
        </w:rPr>
        <w:t>.</w:t>
      </w:r>
    </w:p>
    <w:p w14:paraId="06884271" w14:textId="676942B7" w:rsidR="00A51043" w:rsidRDefault="00C92BB3" w:rsidP="00DE7E2C">
      <w:pPr>
        <w:ind w:left="992" w:hanging="992"/>
        <w:rPr>
          <w:rFonts w:ascii="Calibri" w:hAnsi="Calibri" w:cstheme="minorHAnsi"/>
        </w:rPr>
      </w:pPr>
      <w:r w:rsidRPr="00AB573C">
        <w:rPr>
          <w:rFonts w:ascii="Calibri" w:hAnsi="Calibri" w:cstheme="minorHAnsi"/>
        </w:rPr>
        <w:t xml:space="preserve">Standard </w:t>
      </w:r>
      <w:r w:rsidR="00FB66CF" w:rsidRPr="00AB573C">
        <w:rPr>
          <w:rFonts w:ascii="Calibri" w:hAnsi="Calibri" w:cstheme="minorHAnsi"/>
        </w:rPr>
        <w:t>day:</w:t>
      </w:r>
      <w:r w:rsidRPr="00AB573C">
        <w:rPr>
          <w:rFonts w:ascii="Calibri" w:hAnsi="Calibri" w:cstheme="minorHAnsi"/>
        </w:rPr>
        <w:t xml:space="preserve"> </w:t>
      </w:r>
      <w:r w:rsidR="009268E6" w:rsidRPr="00645664">
        <w:rPr>
          <w:rFonts w:ascii="Calibri" w:hAnsi="Calibri" w:cstheme="minorHAnsi"/>
        </w:rPr>
        <w:t>is 8</w:t>
      </w:r>
      <w:r w:rsidR="00DC0436" w:rsidRPr="00645664">
        <w:rPr>
          <w:rFonts w:ascii="Calibri" w:hAnsi="Calibri" w:cstheme="minorHAnsi"/>
        </w:rPr>
        <w:t>.</w:t>
      </w:r>
      <w:r w:rsidR="009268E6" w:rsidRPr="00645664">
        <w:rPr>
          <w:rFonts w:ascii="Calibri" w:hAnsi="Calibri" w:cstheme="minorHAnsi"/>
        </w:rPr>
        <w:t>30 am to 12</w:t>
      </w:r>
      <w:r w:rsidR="00DC0436" w:rsidRPr="00645664">
        <w:rPr>
          <w:rFonts w:ascii="Calibri" w:hAnsi="Calibri" w:cstheme="minorHAnsi"/>
        </w:rPr>
        <w:t>.</w:t>
      </w:r>
      <w:r w:rsidR="009268E6" w:rsidRPr="00645664">
        <w:rPr>
          <w:rFonts w:ascii="Calibri" w:hAnsi="Calibri" w:cstheme="minorHAnsi"/>
        </w:rPr>
        <w:t>30 pm and 1</w:t>
      </w:r>
      <w:r w:rsidR="00DC0436" w:rsidRPr="00645664">
        <w:rPr>
          <w:rFonts w:ascii="Calibri" w:hAnsi="Calibri" w:cstheme="minorHAnsi"/>
        </w:rPr>
        <w:t>.</w:t>
      </w:r>
      <w:r w:rsidR="009268E6" w:rsidRPr="00645664">
        <w:rPr>
          <w:rFonts w:ascii="Calibri" w:hAnsi="Calibri" w:cstheme="minorHAnsi"/>
        </w:rPr>
        <w:t>30 </w:t>
      </w:r>
      <w:r w:rsidRPr="00645664">
        <w:rPr>
          <w:rFonts w:ascii="Calibri" w:hAnsi="Calibri" w:cstheme="minorHAnsi"/>
        </w:rPr>
        <w:t>pm to 5</w:t>
      </w:r>
      <w:r w:rsidR="00DC0436" w:rsidRPr="00645664">
        <w:rPr>
          <w:rFonts w:ascii="Calibri" w:hAnsi="Calibri" w:cstheme="minorHAnsi"/>
        </w:rPr>
        <w:t>.</w:t>
      </w:r>
      <w:r w:rsidR="00555412" w:rsidRPr="00645664">
        <w:rPr>
          <w:rFonts w:ascii="Calibri" w:hAnsi="Calibri" w:cstheme="minorHAnsi"/>
        </w:rPr>
        <w:t>00 </w:t>
      </w:r>
      <w:r w:rsidR="009268E6" w:rsidRPr="00645664">
        <w:rPr>
          <w:rFonts w:ascii="Calibri" w:hAnsi="Calibri" w:cstheme="minorHAnsi"/>
        </w:rPr>
        <w:t>pm (or 8</w:t>
      </w:r>
      <w:r w:rsidR="00DC0436" w:rsidRPr="00645664">
        <w:rPr>
          <w:rFonts w:ascii="Calibri" w:hAnsi="Calibri" w:cstheme="minorHAnsi"/>
        </w:rPr>
        <w:t>.</w:t>
      </w:r>
      <w:r w:rsidR="009268E6" w:rsidRPr="00645664">
        <w:rPr>
          <w:rFonts w:ascii="Calibri" w:hAnsi="Calibri" w:cstheme="minorHAnsi"/>
        </w:rPr>
        <w:t>00 am to 12</w:t>
      </w:r>
      <w:r w:rsidR="00DC0436" w:rsidRPr="00645664">
        <w:rPr>
          <w:rFonts w:ascii="Calibri" w:hAnsi="Calibri" w:cstheme="minorHAnsi"/>
        </w:rPr>
        <w:t>.</w:t>
      </w:r>
      <w:r w:rsidR="009268E6" w:rsidRPr="00645664">
        <w:rPr>
          <w:rFonts w:ascii="Calibri" w:hAnsi="Calibri" w:cstheme="minorHAnsi"/>
        </w:rPr>
        <w:t>00 pm and 1</w:t>
      </w:r>
      <w:r w:rsidR="00DC0436" w:rsidRPr="00645664">
        <w:rPr>
          <w:rFonts w:ascii="Calibri" w:hAnsi="Calibri" w:cstheme="minorHAnsi"/>
        </w:rPr>
        <w:t>.</w:t>
      </w:r>
      <w:r w:rsidR="009268E6" w:rsidRPr="00645664">
        <w:rPr>
          <w:rFonts w:ascii="Calibri" w:hAnsi="Calibri" w:cstheme="minorHAnsi"/>
        </w:rPr>
        <w:t>00 </w:t>
      </w:r>
      <w:r w:rsidRPr="00645664">
        <w:rPr>
          <w:rFonts w:ascii="Calibri" w:hAnsi="Calibri" w:cstheme="minorHAnsi"/>
        </w:rPr>
        <w:t>pm to 4</w:t>
      </w:r>
      <w:r w:rsidR="00DC0436" w:rsidRPr="00645664">
        <w:rPr>
          <w:rFonts w:ascii="Calibri" w:hAnsi="Calibri" w:cstheme="minorHAnsi"/>
        </w:rPr>
        <w:t>.</w:t>
      </w:r>
      <w:r w:rsidR="00555412" w:rsidRPr="00645664">
        <w:rPr>
          <w:rFonts w:ascii="Calibri" w:hAnsi="Calibri" w:cstheme="minorHAnsi"/>
        </w:rPr>
        <w:t>30 </w:t>
      </w:r>
      <w:r w:rsidRPr="00645664">
        <w:rPr>
          <w:rFonts w:ascii="Calibri" w:hAnsi="Calibri" w:cstheme="minorHAnsi"/>
        </w:rPr>
        <w:t>pm in the Northern Territory) Monday</w:t>
      </w:r>
      <w:r w:rsidRPr="00AB573C">
        <w:rPr>
          <w:rFonts w:ascii="Calibri" w:hAnsi="Calibri" w:cstheme="minorHAnsi"/>
        </w:rPr>
        <w:t xml:space="preserve"> to Friday, except where a public holiday occurs</w:t>
      </w:r>
      <w:r w:rsidR="009268E6">
        <w:rPr>
          <w:rFonts w:ascii="Calibri" w:hAnsi="Calibri" w:cstheme="minorHAnsi"/>
        </w:rPr>
        <w:t>.</w:t>
      </w:r>
      <w:bookmarkEnd w:id="47"/>
    </w:p>
    <w:sectPr w:rsidR="00A51043" w:rsidSect="005D5223">
      <w:headerReference w:type="even" r:id="rId20"/>
      <w:headerReference w:type="default" r:id="rId21"/>
      <w:headerReference w:type="first" r:id="rId22"/>
      <w:pgSz w:w="11906" w:h="16838"/>
      <w:pgMar w:top="1701" w:right="1440" w:bottom="1440" w:left="1440" w:header="709" w:footer="10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D2781" w14:textId="77777777" w:rsidR="008E2657" w:rsidRDefault="008E2657" w:rsidP="00130923">
      <w:pPr>
        <w:spacing w:after="0" w:line="240" w:lineRule="auto"/>
      </w:pPr>
      <w:r>
        <w:separator/>
      </w:r>
    </w:p>
  </w:endnote>
  <w:endnote w:type="continuationSeparator" w:id="0">
    <w:p w14:paraId="3F9C5F49" w14:textId="77777777" w:rsidR="008E2657" w:rsidRDefault="008E2657"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465CB" w14:textId="77777777" w:rsidR="006B3A01" w:rsidRDefault="006B3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805CF" w14:textId="03C0A7AC" w:rsidR="008E2657" w:rsidRPr="00EC24E1" w:rsidRDefault="008E2657">
    <w:pPr>
      <w:pStyle w:val="Footer"/>
      <w:rPr>
        <w:color w:val="0B2B43" w:themeColor="text2" w:themeShade="80"/>
      </w:rPr>
    </w:pPr>
    <w:r w:rsidRPr="00EC24E1">
      <w:rPr>
        <w:color w:val="0B2B43" w:themeColor="text2" w:themeShade="80"/>
      </w:rPr>
      <w:t>Version 1</w:t>
    </w:r>
  </w:p>
  <w:p w14:paraId="5C2562D2" w14:textId="77777777" w:rsidR="008E2657" w:rsidRPr="00EC24E1" w:rsidRDefault="008E2657" w:rsidP="003242B9">
    <w:pPr>
      <w:pStyle w:val="Footer"/>
      <w:jc w:val="right"/>
      <w:rPr>
        <w:color w:val="0B2B43" w:themeColor="text2" w:themeShade="8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E572B" w14:textId="77777777" w:rsidR="006B3A01" w:rsidRDefault="006B3A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454657"/>
      <w:docPartObj>
        <w:docPartGallery w:val="Page Numbers (Bottom of Page)"/>
        <w:docPartUnique/>
      </w:docPartObj>
    </w:sdtPr>
    <w:sdtEndPr>
      <w:rPr>
        <w:noProof/>
      </w:rPr>
    </w:sdtEndPr>
    <w:sdtContent>
      <w:p w14:paraId="5C2562D8" w14:textId="5282D10D" w:rsidR="008E2657" w:rsidRDefault="008E2657" w:rsidP="003242B9">
        <w:pPr>
          <w:pStyle w:val="Footer"/>
          <w:jc w:val="right"/>
        </w:pPr>
        <w:r>
          <w:fldChar w:fldCharType="begin"/>
        </w:r>
        <w:r>
          <w:instrText xml:space="preserve"> PAGE   \* MERGEFORMAT </w:instrText>
        </w:r>
        <w:r>
          <w:fldChar w:fldCharType="separate"/>
        </w:r>
        <w:r w:rsidR="009F66A3">
          <w:rPr>
            <w:noProof/>
          </w:rPr>
          <w:t>56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B518B" w14:textId="77777777" w:rsidR="008E2657" w:rsidRDefault="008E2657" w:rsidP="00130923">
      <w:pPr>
        <w:spacing w:after="0" w:line="240" w:lineRule="auto"/>
      </w:pPr>
      <w:r>
        <w:separator/>
      </w:r>
    </w:p>
  </w:footnote>
  <w:footnote w:type="continuationSeparator" w:id="0">
    <w:p w14:paraId="13037976" w14:textId="77777777" w:rsidR="008E2657" w:rsidRDefault="008E2657"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F4C59" w14:textId="77777777" w:rsidR="006B3A01" w:rsidRDefault="006B3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562CF" w14:textId="747A3859" w:rsidR="008E2657" w:rsidRPr="00441D7F" w:rsidRDefault="008E2657" w:rsidP="00441D7F">
    <w:pPr>
      <w:pStyle w:val="Header"/>
      <w:jc w:val="right"/>
    </w:pPr>
    <w:r>
      <w:t>Employment Enterprise Agreement 2014-2017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3809C" w14:textId="77777777" w:rsidR="006B3A01" w:rsidRDefault="006B3A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562D5" w14:textId="4FCDDD3E" w:rsidR="008E2657" w:rsidRDefault="008E26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562D6" w14:textId="27AD77C8" w:rsidR="008E2657" w:rsidRDefault="008E26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562D9" w14:textId="0FD09417" w:rsidR="008E2657" w:rsidRDefault="008E265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562DD" w14:textId="505B92B2" w:rsidR="008E2657" w:rsidRDefault="008E265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562DE" w14:textId="64179299" w:rsidR="008E2657" w:rsidRDefault="008E265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562E0" w14:textId="44D8E87B" w:rsidR="008E2657" w:rsidRDefault="008E2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CC1"/>
    <w:multiLevelType w:val="multilevel"/>
    <w:tmpl w:val="D36EDB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096B4C"/>
    <w:multiLevelType w:val="multilevel"/>
    <w:tmpl w:val="16C4A10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9D03E3"/>
    <w:multiLevelType w:val="multilevel"/>
    <w:tmpl w:val="9D9CF7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9679C1"/>
    <w:multiLevelType w:val="multilevel"/>
    <w:tmpl w:val="7584C9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CB31ED"/>
    <w:multiLevelType w:val="multilevel"/>
    <w:tmpl w:val="1012C8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0DD1172"/>
    <w:multiLevelType w:val="multilevel"/>
    <w:tmpl w:val="E34EC0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853C22"/>
    <w:multiLevelType w:val="multilevel"/>
    <w:tmpl w:val="5AA83F5C"/>
    <w:lvl w:ilvl="0">
      <w:start w:val="1"/>
      <w:numFmt w:val="decimal"/>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593" w:hanging="432"/>
      </w:pPr>
      <w:rPr>
        <w:rFonts w:hint="default"/>
      </w:rPr>
    </w:lvl>
    <w:lvl w:ilvl="2">
      <w:start w:val="1"/>
      <w:numFmt w:val="decimal"/>
      <w:lvlText w:val="%1.%2.%3."/>
      <w:lvlJc w:val="left"/>
      <w:pPr>
        <w:ind w:left="1025" w:hanging="504"/>
      </w:pPr>
      <w:rPr>
        <w:rFonts w:hint="default"/>
      </w:rPr>
    </w:lvl>
    <w:lvl w:ilvl="3">
      <w:start w:val="1"/>
      <w:numFmt w:val="decimal"/>
      <w:lvlText w:val="%1.%2.%3.%4."/>
      <w:lvlJc w:val="left"/>
      <w:pPr>
        <w:ind w:left="1529" w:hanging="648"/>
      </w:pPr>
      <w:rPr>
        <w:rFonts w:hint="default"/>
      </w:rPr>
    </w:lvl>
    <w:lvl w:ilvl="4">
      <w:start w:val="1"/>
      <w:numFmt w:val="decimal"/>
      <w:lvlText w:val="%1.%2.%3.%4.%5."/>
      <w:lvlJc w:val="left"/>
      <w:pPr>
        <w:ind w:left="2033" w:hanging="792"/>
      </w:pPr>
      <w:rPr>
        <w:rFonts w:hint="default"/>
      </w:rPr>
    </w:lvl>
    <w:lvl w:ilvl="5">
      <w:start w:val="1"/>
      <w:numFmt w:val="decimal"/>
      <w:lvlText w:val="%1.%2.%3.%4.%5.%6."/>
      <w:lvlJc w:val="left"/>
      <w:pPr>
        <w:ind w:left="2537" w:hanging="936"/>
      </w:pPr>
      <w:rPr>
        <w:rFonts w:hint="default"/>
      </w:rPr>
    </w:lvl>
    <w:lvl w:ilvl="6">
      <w:start w:val="1"/>
      <w:numFmt w:val="decimal"/>
      <w:lvlText w:val="%1.%2.%3.%4.%5.%6.%7."/>
      <w:lvlJc w:val="left"/>
      <w:pPr>
        <w:ind w:left="3041" w:hanging="1080"/>
      </w:pPr>
      <w:rPr>
        <w:rFonts w:hint="default"/>
      </w:rPr>
    </w:lvl>
    <w:lvl w:ilvl="7">
      <w:start w:val="1"/>
      <w:numFmt w:val="decimal"/>
      <w:lvlText w:val="%1.%2.%3.%4.%5.%6.%7.%8."/>
      <w:lvlJc w:val="left"/>
      <w:pPr>
        <w:ind w:left="3545" w:hanging="1224"/>
      </w:pPr>
      <w:rPr>
        <w:rFonts w:hint="default"/>
      </w:rPr>
    </w:lvl>
    <w:lvl w:ilvl="8">
      <w:start w:val="1"/>
      <w:numFmt w:val="decimal"/>
      <w:lvlText w:val="%1.%2.%3.%4.%5.%6.%7.%8.%9."/>
      <w:lvlJc w:val="left"/>
      <w:pPr>
        <w:ind w:left="4121" w:hanging="1440"/>
      </w:pPr>
      <w:rPr>
        <w:rFonts w:hint="default"/>
      </w:rPr>
    </w:lvl>
  </w:abstractNum>
  <w:abstractNum w:abstractNumId="7" w15:restartNumberingAfterBreak="0">
    <w:nsid w:val="14536149"/>
    <w:multiLevelType w:val="multilevel"/>
    <w:tmpl w:val="FDBA4E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9" w15:restartNumberingAfterBreak="0">
    <w:nsid w:val="1A1A1281"/>
    <w:multiLevelType w:val="multilevel"/>
    <w:tmpl w:val="46D0F1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0B1B0E"/>
    <w:multiLevelType w:val="multilevel"/>
    <w:tmpl w:val="5596AC5A"/>
    <w:lvl w:ilvl="0">
      <w:start w:val="1"/>
      <w:numFmt w:val="bullet"/>
      <w:lvlText w:val=""/>
      <w:lvlJc w:val="left"/>
      <w:pPr>
        <w:ind w:left="108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313" w:hanging="432"/>
      </w:pPr>
      <w:rPr>
        <w:rFonts w:hint="default"/>
      </w:rPr>
    </w:lvl>
    <w:lvl w:ilvl="2">
      <w:start w:val="1"/>
      <w:numFmt w:val="decimal"/>
      <w:lvlText w:val="%1.%2.%3."/>
      <w:lvlJc w:val="left"/>
      <w:pPr>
        <w:ind w:left="1745" w:hanging="504"/>
      </w:pPr>
    </w:lvl>
    <w:lvl w:ilvl="3">
      <w:start w:val="1"/>
      <w:numFmt w:val="decimal"/>
      <w:lvlText w:val="%1.%2.%3.%4."/>
      <w:lvlJc w:val="left"/>
      <w:pPr>
        <w:ind w:left="2249" w:hanging="648"/>
      </w:pPr>
    </w:lvl>
    <w:lvl w:ilvl="4">
      <w:start w:val="1"/>
      <w:numFmt w:val="decimal"/>
      <w:lvlText w:val="%1.%2.%3.%4.%5."/>
      <w:lvlJc w:val="left"/>
      <w:pPr>
        <w:ind w:left="2753" w:hanging="792"/>
      </w:pPr>
    </w:lvl>
    <w:lvl w:ilvl="5">
      <w:start w:val="1"/>
      <w:numFmt w:val="decimal"/>
      <w:lvlText w:val="%1.%2.%3.%4.%5.%6."/>
      <w:lvlJc w:val="left"/>
      <w:pPr>
        <w:ind w:left="3257" w:hanging="936"/>
      </w:pPr>
    </w:lvl>
    <w:lvl w:ilvl="6">
      <w:start w:val="1"/>
      <w:numFmt w:val="decimal"/>
      <w:lvlText w:val="%1.%2.%3.%4.%5.%6.%7."/>
      <w:lvlJc w:val="left"/>
      <w:pPr>
        <w:ind w:left="3761" w:hanging="1080"/>
      </w:pPr>
    </w:lvl>
    <w:lvl w:ilvl="7">
      <w:start w:val="1"/>
      <w:numFmt w:val="decimal"/>
      <w:lvlText w:val="%1.%2.%3.%4.%5.%6.%7.%8."/>
      <w:lvlJc w:val="left"/>
      <w:pPr>
        <w:ind w:left="4265" w:hanging="1224"/>
      </w:pPr>
    </w:lvl>
    <w:lvl w:ilvl="8">
      <w:start w:val="1"/>
      <w:numFmt w:val="decimal"/>
      <w:lvlText w:val="%1.%2.%3.%4.%5.%6.%7.%8.%9."/>
      <w:lvlJc w:val="left"/>
      <w:pPr>
        <w:ind w:left="4841" w:hanging="1440"/>
      </w:pPr>
    </w:lvl>
  </w:abstractNum>
  <w:abstractNum w:abstractNumId="11" w15:restartNumberingAfterBreak="0">
    <w:nsid w:val="1B96775D"/>
    <w:multiLevelType w:val="hybridMultilevel"/>
    <w:tmpl w:val="F6CEF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C65B11"/>
    <w:multiLevelType w:val="hybridMultilevel"/>
    <w:tmpl w:val="D54071E8"/>
    <w:lvl w:ilvl="0" w:tplc="BDE21DC0">
      <w:start w:val="1"/>
      <w:numFmt w:val="bullet"/>
      <w:lvlText w:val=""/>
      <w:lvlJc w:val="left"/>
      <w:pPr>
        <w:tabs>
          <w:tab w:val="num" w:pos="1134"/>
        </w:tabs>
        <w:ind w:left="1134" w:hanging="567"/>
      </w:pPr>
      <w:rPr>
        <w:rFonts w:ascii="Symbol" w:hAnsi="Symbol" w:hint="default"/>
      </w:rPr>
    </w:lvl>
    <w:lvl w:ilvl="1" w:tplc="0C090001">
      <w:start w:val="1"/>
      <w:numFmt w:val="bullet"/>
      <w:pStyle w:val="NumberedParagraph"/>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BA74C9"/>
    <w:multiLevelType w:val="multilevel"/>
    <w:tmpl w:val="0B16BA8E"/>
    <w:lvl w:ilvl="0">
      <w:start w:val="1"/>
      <w:numFmt w:val="decimal"/>
      <w:lvlText w:val="%1."/>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593" w:hanging="432"/>
      </w:pPr>
      <w:rPr>
        <w:rFonts w:hint="default"/>
      </w:rPr>
    </w:lvl>
    <w:lvl w:ilvl="2">
      <w:start w:val="1"/>
      <w:numFmt w:val="decimal"/>
      <w:lvlText w:val="%1.%2.%3."/>
      <w:lvlJc w:val="left"/>
      <w:pPr>
        <w:ind w:left="1025" w:hanging="504"/>
      </w:pPr>
      <w:rPr>
        <w:rFonts w:hint="default"/>
      </w:rPr>
    </w:lvl>
    <w:lvl w:ilvl="3">
      <w:start w:val="1"/>
      <w:numFmt w:val="decimal"/>
      <w:lvlText w:val="%1.%2.%3.%4."/>
      <w:lvlJc w:val="left"/>
      <w:pPr>
        <w:ind w:left="1529" w:hanging="648"/>
      </w:pPr>
      <w:rPr>
        <w:rFonts w:hint="default"/>
      </w:rPr>
    </w:lvl>
    <w:lvl w:ilvl="4">
      <w:start w:val="1"/>
      <w:numFmt w:val="decimal"/>
      <w:lvlText w:val="%1.%2.%3.%4.%5."/>
      <w:lvlJc w:val="left"/>
      <w:pPr>
        <w:ind w:left="2033" w:hanging="792"/>
      </w:pPr>
      <w:rPr>
        <w:rFonts w:hint="default"/>
      </w:rPr>
    </w:lvl>
    <w:lvl w:ilvl="5">
      <w:start w:val="1"/>
      <w:numFmt w:val="decimal"/>
      <w:lvlText w:val="%1.%2.%3.%4.%5.%6."/>
      <w:lvlJc w:val="left"/>
      <w:pPr>
        <w:ind w:left="2537" w:hanging="936"/>
      </w:pPr>
      <w:rPr>
        <w:rFonts w:hint="default"/>
      </w:rPr>
    </w:lvl>
    <w:lvl w:ilvl="6">
      <w:start w:val="1"/>
      <w:numFmt w:val="decimal"/>
      <w:lvlText w:val="%1.%2.%3.%4.%5.%6.%7."/>
      <w:lvlJc w:val="left"/>
      <w:pPr>
        <w:ind w:left="3041" w:hanging="1080"/>
      </w:pPr>
      <w:rPr>
        <w:rFonts w:hint="default"/>
      </w:rPr>
    </w:lvl>
    <w:lvl w:ilvl="7">
      <w:start w:val="1"/>
      <w:numFmt w:val="decimal"/>
      <w:lvlText w:val="%1.%2.%3.%4.%5.%6.%7.%8."/>
      <w:lvlJc w:val="left"/>
      <w:pPr>
        <w:ind w:left="3545" w:hanging="1224"/>
      </w:pPr>
      <w:rPr>
        <w:rFonts w:hint="default"/>
      </w:rPr>
    </w:lvl>
    <w:lvl w:ilvl="8">
      <w:start w:val="1"/>
      <w:numFmt w:val="decimal"/>
      <w:lvlText w:val="%1.%2.%3.%4.%5.%6.%7.%8.%9."/>
      <w:lvlJc w:val="left"/>
      <w:pPr>
        <w:ind w:left="4121" w:hanging="1440"/>
      </w:pPr>
      <w:rPr>
        <w:rFonts w:hint="default"/>
      </w:rPr>
    </w:lvl>
  </w:abstractNum>
  <w:abstractNum w:abstractNumId="14" w15:restartNumberingAfterBreak="0">
    <w:nsid w:val="21486D85"/>
    <w:multiLevelType w:val="multilevel"/>
    <w:tmpl w:val="D20CB2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195ED1"/>
    <w:multiLevelType w:val="multilevel"/>
    <w:tmpl w:val="75606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9F1311C"/>
    <w:multiLevelType w:val="multilevel"/>
    <w:tmpl w:val="96E0B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B9F2A57"/>
    <w:multiLevelType w:val="multilevel"/>
    <w:tmpl w:val="683403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A170F2"/>
    <w:multiLevelType w:val="multilevel"/>
    <w:tmpl w:val="9662AE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163B72"/>
    <w:multiLevelType w:val="multilevel"/>
    <w:tmpl w:val="407AEA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pStyle w:val="Subclause"/>
      <w:lvlText w:val="%3)"/>
      <w:lvlJc w:val="left"/>
      <w:pPr>
        <w:ind w:left="788"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F131F35"/>
    <w:multiLevelType w:val="multilevel"/>
    <w:tmpl w:val="CEC60A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365106AC"/>
    <w:multiLevelType w:val="multilevel"/>
    <w:tmpl w:val="69EE3D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65F21D8"/>
    <w:multiLevelType w:val="multilevel"/>
    <w:tmpl w:val="2AC63E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7F579CF"/>
    <w:multiLevelType w:val="multilevel"/>
    <w:tmpl w:val="7E7E2A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AF33D37"/>
    <w:multiLevelType w:val="multilevel"/>
    <w:tmpl w:val="565C73D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Symbol" w:hAnsi="Symbol"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0070B0B"/>
    <w:multiLevelType w:val="multilevel"/>
    <w:tmpl w:val="979CC2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41650E8"/>
    <w:multiLevelType w:val="multilevel"/>
    <w:tmpl w:val="1AACBC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8885C18"/>
    <w:multiLevelType w:val="multilevel"/>
    <w:tmpl w:val="AB1E47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A5F6C84"/>
    <w:multiLevelType w:val="multilevel"/>
    <w:tmpl w:val="95D8E7C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2624785"/>
    <w:multiLevelType w:val="multilevel"/>
    <w:tmpl w:val="1070E180"/>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
      <w:lvlJc w:val="left"/>
      <w:pPr>
        <w:ind w:left="1134" w:hanging="340"/>
      </w:pPr>
      <w:rPr>
        <w:rFonts w:ascii="Symbol" w:hAnsi="Symbol"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3D9771F"/>
    <w:multiLevelType w:val="multilevel"/>
    <w:tmpl w:val="8834CA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694254C"/>
    <w:multiLevelType w:val="multilevel"/>
    <w:tmpl w:val="1AA6C8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7302080"/>
    <w:multiLevelType w:val="multilevel"/>
    <w:tmpl w:val="2A5A4A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985470"/>
    <w:multiLevelType w:val="multilevel"/>
    <w:tmpl w:val="4B9C14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B05151E"/>
    <w:multiLevelType w:val="multilevel"/>
    <w:tmpl w:val="B672BB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BA87336"/>
    <w:multiLevelType w:val="multilevel"/>
    <w:tmpl w:val="3F6EB2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CD77721"/>
    <w:multiLevelType w:val="multilevel"/>
    <w:tmpl w:val="146A7226"/>
    <w:lvl w:ilvl="0">
      <w:start w:val="1"/>
      <w:numFmt w:val="decimal"/>
      <w:pStyle w:val="Clause"/>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593" w:hanging="432"/>
      </w:pPr>
      <w:rPr>
        <w:rFonts w:hint="default"/>
      </w:rPr>
    </w:lvl>
    <w:lvl w:ilvl="2">
      <w:start w:val="1"/>
      <w:numFmt w:val="decimal"/>
      <w:lvlText w:val="%1.%2.%3."/>
      <w:lvlJc w:val="left"/>
      <w:pPr>
        <w:ind w:left="1025" w:hanging="504"/>
      </w:pPr>
      <w:rPr>
        <w:rFonts w:hint="default"/>
      </w:rPr>
    </w:lvl>
    <w:lvl w:ilvl="3">
      <w:start w:val="1"/>
      <w:numFmt w:val="decimal"/>
      <w:lvlText w:val="%1.%2.%3.%4."/>
      <w:lvlJc w:val="left"/>
      <w:pPr>
        <w:ind w:left="1529" w:hanging="648"/>
      </w:pPr>
      <w:rPr>
        <w:rFonts w:hint="default"/>
      </w:rPr>
    </w:lvl>
    <w:lvl w:ilvl="4">
      <w:start w:val="1"/>
      <w:numFmt w:val="decimal"/>
      <w:lvlText w:val="%1.%2.%3.%4.%5."/>
      <w:lvlJc w:val="left"/>
      <w:pPr>
        <w:ind w:left="2033" w:hanging="792"/>
      </w:pPr>
      <w:rPr>
        <w:rFonts w:hint="default"/>
      </w:rPr>
    </w:lvl>
    <w:lvl w:ilvl="5">
      <w:start w:val="1"/>
      <w:numFmt w:val="decimal"/>
      <w:lvlText w:val="%1.%2.%3.%4.%5.%6."/>
      <w:lvlJc w:val="left"/>
      <w:pPr>
        <w:ind w:left="2537" w:hanging="936"/>
      </w:pPr>
      <w:rPr>
        <w:rFonts w:hint="default"/>
      </w:rPr>
    </w:lvl>
    <w:lvl w:ilvl="6">
      <w:start w:val="1"/>
      <w:numFmt w:val="decimal"/>
      <w:lvlText w:val="%1.%2.%3.%4.%5.%6.%7."/>
      <w:lvlJc w:val="left"/>
      <w:pPr>
        <w:ind w:left="3041" w:hanging="1080"/>
      </w:pPr>
      <w:rPr>
        <w:rFonts w:hint="default"/>
      </w:rPr>
    </w:lvl>
    <w:lvl w:ilvl="7">
      <w:start w:val="1"/>
      <w:numFmt w:val="decimal"/>
      <w:lvlText w:val="%1.%2.%3.%4.%5.%6.%7.%8."/>
      <w:lvlJc w:val="left"/>
      <w:pPr>
        <w:ind w:left="3545" w:hanging="1224"/>
      </w:pPr>
      <w:rPr>
        <w:rFonts w:hint="default"/>
      </w:rPr>
    </w:lvl>
    <w:lvl w:ilvl="8">
      <w:start w:val="1"/>
      <w:numFmt w:val="decimal"/>
      <w:lvlText w:val="%1.%2.%3.%4.%5.%6.%7.%8.%9."/>
      <w:lvlJc w:val="left"/>
      <w:pPr>
        <w:ind w:left="4121" w:hanging="1440"/>
      </w:pPr>
      <w:rPr>
        <w:rFonts w:hint="default"/>
      </w:rPr>
    </w:lvl>
  </w:abstractNum>
  <w:abstractNum w:abstractNumId="38" w15:restartNumberingAfterBreak="0">
    <w:nsid w:val="638A0193"/>
    <w:multiLevelType w:val="multilevel"/>
    <w:tmpl w:val="48CE66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9A53BB7"/>
    <w:multiLevelType w:val="multilevel"/>
    <w:tmpl w:val="2DF45B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A30E65"/>
    <w:multiLevelType w:val="multilevel"/>
    <w:tmpl w:val="694884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C181483"/>
    <w:multiLevelType w:val="multilevel"/>
    <w:tmpl w:val="85BA99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D441603"/>
    <w:multiLevelType w:val="multilevel"/>
    <w:tmpl w:val="61EAE6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D4F3C02"/>
    <w:multiLevelType w:val="multilevel"/>
    <w:tmpl w:val="910E3F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F3F02C4"/>
    <w:multiLevelType w:val="multilevel"/>
    <w:tmpl w:val="73FCF2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8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13A20C8"/>
    <w:multiLevelType w:val="multilevel"/>
    <w:tmpl w:val="B5FAE6D2"/>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739F594D"/>
    <w:multiLevelType w:val="hybridMultilevel"/>
    <w:tmpl w:val="3384BFF6"/>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47" w15:restartNumberingAfterBreak="0">
    <w:nsid w:val="79754B01"/>
    <w:multiLevelType w:val="multilevel"/>
    <w:tmpl w:val="8C143EE8"/>
    <w:lvl w:ilvl="0">
      <w:start w:val="1"/>
      <w:numFmt w:val="decimal"/>
      <w:pStyle w:val="NumberedHeading1"/>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lowerLetter"/>
      <w:lvlText w:val="%3)"/>
      <w:lvlJc w:val="left"/>
      <w:pPr>
        <w:ind w:left="720" w:hanging="363"/>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8" w15:restartNumberingAfterBreak="0">
    <w:nsid w:val="7E3E6D98"/>
    <w:multiLevelType w:val="multilevel"/>
    <w:tmpl w:val="DB142B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788" w:hanging="504"/>
      </w:pPr>
      <w:rPr>
        <w:rFonts w:ascii="Symbol" w:hAnsi="Symbol"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5"/>
  </w:num>
  <w:num w:numId="4">
    <w:abstractNumId w:val="47"/>
  </w:num>
  <w:num w:numId="5">
    <w:abstractNumId w:val="12"/>
  </w:num>
  <w:num w:numId="6">
    <w:abstractNumId w:val="48"/>
  </w:num>
  <w:num w:numId="7">
    <w:abstractNumId w:val="17"/>
  </w:num>
  <w:num w:numId="8">
    <w:abstractNumId w:val="46"/>
  </w:num>
  <w:num w:numId="9">
    <w:abstractNumId w:val="25"/>
  </w:num>
  <w:num w:numId="10">
    <w:abstractNumId w:val="11"/>
  </w:num>
  <w:num w:numId="11">
    <w:abstractNumId w:val="30"/>
  </w:num>
  <w:num w:numId="12">
    <w:abstractNumId w:val="10"/>
  </w:num>
  <w:num w:numId="13">
    <w:abstractNumId w:val="19"/>
  </w:num>
  <w:num w:numId="14">
    <w:abstractNumId w:val="35"/>
  </w:num>
  <w:num w:numId="15">
    <w:abstractNumId w:val="34"/>
  </w:num>
  <w:num w:numId="16">
    <w:abstractNumId w:val="44"/>
  </w:num>
  <w:num w:numId="17">
    <w:abstractNumId w:val="23"/>
  </w:num>
  <w:num w:numId="18">
    <w:abstractNumId w:val="38"/>
  </w:num>
  <w:num w:numId="19">
    <w:abstractNumId w:val="32"/>
  </w:num>
  <w:num w:numId="20">
    <w:abstractNumId w:val="39"/>
  </w:num>
  <w:num w:numId="21">
    <w:abstractNumId w:val="7"/>
  </w:num>
  <w:num w:numId="22">
    <w:abstractNumId w:val="42"/>
  </w:num>
  <w:num w:numId="23">
    <w:abstractNumId w:val="4"/>
  </w:num>
  <w:num w:numId="24">
    <w:abstractNumId w:val="0"/>
  </w:num>
  <w:num w:numId="25">
    <w:abstractNumId w:val="29"/>
  </w:num>
  <w:num w:numId="26">
    <w:abstractNumId w:val="33"/>
  </w:num>
  <w:num w:numId="27">
    <w:abstractNumId w:val="16"/>
  </w:num>
  <w:num w:numId="28">
    <w:abstractNumId w:val="14"/>
  </w:num>
  <w:num w:numId="29">
    <w:abstractNumId w:val="31"/>
  </w:num>
  <w:num w:numId="30">
    <w:abstractNumId w:val="27"/>
  </w:num>
  <w:num w:numId="31">
    <w:abstractNumId w:val="18"/>
  </w:num>
  <w:num w:numId="32">
    <w:abstractNumId w:val="40"/>
  </w:num>
  <w:num w:numId="33">
    <w:abstractNumId w:val="36"/>
  </w:num>
  <w:num w:numId="34">
    <w:abstractNumId w:val="1"/>
  </w:num>
  <w:num w:numId="35">
    <w:abstractNumId w:val="41"/>
  </w:num>
  <w:num w:numId="36">
    <w:abstractNumId w:val="15"/>
  </w:num>
  <w:num w:numId="37">
    <w:abstractNumId w:val="24"/>
  </w:num>
  <w:num w:numId="38">
    <w:abstractNumId w:val="2"/>
  </w:num>
  <w:num w:numId="39">
    <w:abstractNumId w:val="9"/>
  </w:num>
  <w:num w:numId="40">
    <w:abstractNumId w:val="26"/>
  </w:num>
  <w:num w:numId="41">
    <w:abstractNumId w:val="13"/>
  </w:num>
  <w:num w:numId="42">
    <w:abstractNumId w:val="28"/>
  </w:num>
  <w:num w:numId="43">
    <w:abstractNumId w:val="20"/>
  </w:num>
  <w:num w:numId="44">
    <w:abstractNumId w:val="22"/>
  </w:num>
  <w:num w:numId="45">
    <w:abstractNumId w:val="5"/>
  </w:num>
  <w:num w:numId="46">
    <w:abstractNumId w:val="43"/>
  </w:num>
  <w:num w:numId="47">
    <w:abstractNumId w:val="3"/>
  </w:num>
  <w:num w:numId="48">
    <w:abstractNumId w:val="6"/>
  </w:num>
  <w:num w:numId="49">
    <w:abstractNumId w:val="37"/>
  </w:num>
  <w:num w:numId="50">
    <w:abstractNumId w:val="8"/>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0FD"/>
    <w:rsid w:val="00002721"/>
    <w:rsid w:val="00002A52"/>
    <w:rsid w:val="0000350F"/>
    <w:rsid w:val="0000431C"/>
    <w:rsid w:val="00004565"/>
    <w:rsid w:val="0000557B"/>
    <w:rsid w:val="000077D3"/>
    <w:rsid w:val="00012898"/>
    <w:rsid w:val="00012A8F"/>
    <w:rsid w:val="00015126"/>
    <w:rsid w:val="00016277"/>
    <w:rsid w:val="00016B34"/>
    <w:rsid w:val="00021E5B"/>
    <w:rsid w:val="000232E2"/>
    <w:rsid w:val="000232F9"/>
    <w:rsid w:val="0002348B"/>
    <w:rsid w:val="00024D68"/>
    <w:rsid w:val="00024E24"/>
    <w:rsid w:val="00025483"/>
    <w:rsid w:val="0002558B"/>
    <w:rsid w:val="00025B9B"/>
    <w:rsid w:val="00031663"/>
    <w:rsid w:val="00034125"/>
    <w:rsid w:val="00034EAA"/>
    <w:rsid w:val="00035B89"/>
    <w:rsid w:val="0003647B"/>
    <w:rsid w:val="000366D7"/>
    <w:rsid w:val="00037A5E"/>
    <w:rsid w:val="00040069"/>
    <w:rsid w:val="00040586"/>
    <w:rsid w:val="00042892"/>
    <w:rsid w:val="00042D21"/>
    <w:rsid w:val="00043DE4"/>
    <w:rsid w:val="00044C7C"/>
    <w:rsid w:val="00044F5F"/>
    <w:rsid w:val="00045E1E"/>
    <w:rsid w:val="0005281D"/>
    <w:rsid w:val="0005400D"/>
    <w:rsid w:val="00056F13"/>
    <w:rsid w:val="00056F78"/>
    <w:rsid w:val="000579ED"/>
    <w:rsid w:val="0006082A"/>
    <w:rsid w:val="000650FF"/>
    <w:rsid w:val="00065C4A"/>
    <w:rsid w:val="00066743"/>
    <w:rsid w:val="00072DB6"/>
    <w:rsid w:val="000731B9"/>
    <w:rsid w:val="000771C6"/>
    <w:rsid w:val="0007748A"/>
    <w:rsid w:val="00077BC3"/>
    <w:rsid w:val="0008141A"/>
    <w:rsid w:val="00081FAB"/>
    <w:rsid w:val="000858F7"/>
    <w:rsid w:val="00085B00"/>
    <w:rsid w:val="000861A6"/>
    <w:rsid w:val="00091051"/>
    <w:rsid w:val="000914EB"/>
    <w:rsid w:val="0009171F"/>
    <w:rsid w:val="000919BF"/>
    <w:rsid w:val="000931A4"/>
    <w:rsid w:val="0009435F"/>
    <w:rsid w:val="00094560"/>
    <w:rsid w:val="0009468F"/>
    <w:rsid w:val="00094BE7"/>
    <w:rsid w:val="000969ED"/>
    <w:rsid w:val="00096BB6"/>
    <w:rsid w:val="00097850"/>
    <w:rsid w:val="000A0E2A"/>
    <w:rsid w:val="000A22E8"/>
    <w:rsid w:val="000A3157"/>
    <w:rsid w:val="000A61C1"/>
    <w:rsid w:val="000A770C"/>
    <w:rsid w:val="000B2112"/>
    <w:rsid w:val="000B313E"/>
    <w:rsid w:val="000B4029"/>
    <w:rsid w:val="000B75C0"/>
    <w:rsid w:val="000C0243"/>
    <w:rsid w:val="000C261D"/>
    <w:rsid w:val="000C2C85"/>
    <w:rsid w:val="000C2FC9"/>
    <w:rsid w:val="000C3B87"/>
    <w:rsid w:val="000C6146"/>
    <w:rsid w:val="000C7D7F"/>
    <w:rsid w:val="000D0A59"/>
    <w:rsid w:val="000D0CB7"/>
    <w:rsid w:val="000D132D"/>
    <w:rsid w:val="000D30FC"/>
    <w:rsid w:val="000D4477"/>
    <w:rsid w:val="000E3212"/>
    <w:rsid w:val="000E39BC"/>
    <w:rsid w:val="000E4705"/>
    <w:rsid w:val="000E57F7"/>
    <w:rsid w:val="000E70DB"/>
    <w:rsid w:val="000E789B"/>
    <w:rsid w:val="000E7E7B"/>
    <w:rsid w:val="000F0EC3"/>
    <w:rsid w:val="000F178C"/>
    <w:rsid w:val="000F2F7D"/>
    <w:rsid w:val="000F3BA2"/>
    <w:rsid w:val="000F4A49"/>
    <w:rsid w:val="000F5D12"/>
    <w:rsid w:val="00100493"/>
    <w:rsid w:val="00102C70"/>
    <w:rsid w:val="001052D6"/>
    <w:rsid w:val="001065FB"/>
    <w:rsid w:val="00107E8C"/>
    <w:rsid w:val="001125AD"/>
    <w:rsid w:val="00112976"/>
    <w:rsid w:val="00112BA0"/>
    <w:rsid w:val="00113833"/>
    <w:rsid w:val="00113ED9"/>
    <w:rsid w:val="00114EB6"/>
    <w:rsid w:val="001155A0"/>
    <w:rsid w:val="001175BF"/>
    <w:rsid w:val="00117A9C"/>
    <w:rsid w:val="00120412"/>
    <w:rsid w:val="0012282E"/>
    <w:rsid w:val="00124829"/>
    <w:rsid w:val="00124B11"/>
    <w:rsid w:val="00125DF4"/>
    <w:rsid w:val="00126EB2"/>
    <w:rsid w:val="001300EE"/>
    <w:rsid w:val="00130923"/>
    <w:rsid w:val="00133F4A"/>
    <w:rsid w:val="001414F3"/>
    <w:rsid w:val="00141C57"/>
    <w:rsid w:val="0014359E"/>
    <w:rsid w:val="00143FCD"/>
    <w:rsid w:val="00154417"/>
    <w:rsid w:val="00155892"/>
    <w:rsid w:val="00155BAE"/>
    <w:rsid w:val="00156925"/>
    <w:rsid w:val="00156B85"/>
    <w:rsid w:val="00160C5E"/>
    <w:rsid w:val="0016273C"/>
    <w:rsid w:val="00162D37"/>
    <w:rsid w:val="00163D68"/>
    <w:rsid w:val="00165312"/>
    <w:rsid w:val="00166130"/>
    <w:rsid w:val="00166A30"/>
    <w:rsid w:val="00166B0E"/>
    <w:rsid w:val="00167641"/>
    <w:rsid w:val="00170EC3"/>
    <w:rsid w:val="00171437"/>
    <w:rsid w:val="0017301E"/>
    <w:rsid w:val="00173D57"/>
    <w:rsid w:val="0017446D"/>
    <w:rsid w:val="00175FE2"/>
    <w:rsid w:val="00176983"/>
    <w:rsid w:val="00176984"/>
    <w:rsid w:val="00180F7D"/>
    <w:rsid w:val="00182CB2"/>
    <w:rsid w:val="00184035"/>
    <w:rsid w:val="001865A1"/>
    <w:rsid w:val="00191069"/>
    <w:rsid w:val="00191298"/>
    <w:rsid w:val="00191383"/>
    <w:rsid w:val="00191BCD"/>
    <w:rsid w:val="00193B60"/>
    <w:rsid w:val="0019461B"/>
    <w:rsid w:val="00196CEC"/>
    <w:rsid w:val="001A0815"/>
    <w:rsid w:val="001A11BB"/>
    <w:rsid w:val="001A1CAB"/>
    <w:rsid w:val="001A1EE0"/>
    <w:rsid w:val="001A2518"/>
    <w:rsid w:val="001A47C1"/>
    <w:rsid w:val="001B1BA6"/>
    <w:rsid w:val="001B3648"/>
    <w:rsid w:val="001B3653"/>
    <w:rsid w:val="001B4273"/>
    <w:rsid w:val="001B5988"/>
    <w:rsid w:val="001B6467"/>
    <w:rsid w:val="001B7C02"/>
    <w:rsid w:val="001C03DF"/>
    <w:rsid w:val="001C2207"/>
    <w:rsid w:val="001C220E"/>
    <w:rsid w:val="001C3FDB"/>
    <w:rsid w:val="001C6292"/>
    <w:rsid w:val="001D0EA4"/>
    <w:rsid w:val="001D3D5A"/>
    <w:rsid w:val="001D47DF"/>
    <w:rsid w:val="001D4D4A"/>
    <w:rsid w:val="001D545A"/>
    <w:rsid w:val="001D5606"/>
    <w:rsid w:val="001D7009"/>
    <w:rsid w:val="001D7834"/>
    <w:rsid w:val="001E0522"/>
    <w:rsid w:val="001E1298"/>
    <w:rsid w:val="001E3101"/>
    <w:rsid w:val="001E46D6"/>
    <w:rsid w:val="001E4E6A"/>
    <w:rsid w:val="001F019C"/>
    <w:rsid w:val="001F1457"/>
    <w:rsid w:val="001F1A0F"/>
    <w:rsid w:val="001F1C07"/>
    <w:rsid w:val="001F2F3C"/>
    <w:rsid w:val="001F5D47"/>
    <w:rsid w:val="0020020B"/>
    <w:rsid w:val="00203A29"/>
    <w:rsid w:val="00203E1E"/>
    <w:rsid w:val="00204439"/>
    <w:rsid w:val="00205AD6"/>
    <w:rsid w:val="002116BC"/>
    <w:rsid w:val="00211AD3"/>
    <w:rsid w:val="00213986"/>
    <w:rsid w:val="00214231"/>
    <w:rsid w:val="00215779"/>
    <w:rsid w:val="00215CC0"/>
    <w:rsid w:val="002171BE"/>
    <w:rsid w:val="00217826"/>
    <w:rsid w:val="0022017A"/>
    <w:rsid w:val="00221B52"/>
    <w:rsid w:val="0022251C"/>
    <w:rsid w:val="00222D2E"/>
    <w:rsid w:val="00223EB1"/>
    <w:rsid w:val="00226047"/>
    <w:rsid w:val="002260E0"/>
    <w:rsid w:val="002311D8"/>
    <w:rsid w:val="00232C17"/>
    <w:rsid w:val="0023369A"/>
    <w:rsid w:val="00235454"/>
    <w:rsid w:val="00236917"/>
    <w:rsid w:val="002369F9"/>
    <w:rsid w:val="00236C48"/>
    <w:rsid w:val="00243D6B"/>
    <w:rsid w:val="002465C5"/>
    <w:rsid w:val="00250608"/>
    <w:rsid w:val="00251116"/>
    <w:rsid w:val="00251B04"/>
    <w:rsid w:val="00252914"/>
    <w:rsid w:val="00252E7E"/>
    <w:rsid w:val="00253C25"/>
    <w:rsid w:val="00255011"/>
    <w:rsid w:val="002563D7"/>
    <w:rsid w:val="00256F32"/>
    <w:rsid w:val="002576D9"/>
    <w:rsid w:val="00257EFA"/>
    <w:rsid w:val="00260F8E"/>
    <w:rsid w:val="00261310"/>
    <w:rsid w:val="00266808"/>
    <w:rsid w:val="002679FC"/>
    <w:rsid w:val="002713EF"/>
    <w:rsid w:val="00271D09"/>
    <w:rsid w:val="00271F88"/>
    <w:rsid w:val="00272032"/>
    <w:rsid w:val="0027335F"/>
    <w:rsid w:val="00274856"/>
    <w:rsid w:val="00275A61"/>
    <w:rsid w:val="002776A5"/>
    <w:rsid w:val="00280089"/>
    <w:rsid w:val="0028039C"/>
    <w:rsid w:val="00281203"/>
    <w:rsid w:val="00281303"/>
    <w:rsid w:val="00281509"/>
    <w:rsid w:val="00281FA3"/>
    <w:rsid w:val="00282B5D"/>
    <w:rsid w:val="002851C0"/>
    <w:rsid w:val="00291608"/>
    <w:rsid w:val="002918EE"/>
    <w:rsid w:val="00291F77"/>
    <w:rsid w:val="00295568"/>
    <w:rsid w:val="00297496"/>
    <w:rsid w:val="002A0AA6"/>
    <w:rsid w:val="002A0FE7"/>
    <w:rsid w:val="002A2A9C"/>
    <w:rsid w:val="002A2B6B"/>
    <w:rsid w:val="002A3753"/>
    <w:rsid w:val="002A79D0"/>
    <w:rsid w:val="002B06E6"/>
    <w:rsid w:val="002B42EF"/>
    <w:rsid w:val="002B592E"/>
    <w:rsid w:val="002B5C09"/>
    <w:rsid w:val="002B6CDD"/>
    <w:rsid w:val="002C031E"/>
    <w:rsid w:val="002C2A3D"/>
    <w:rsid w:val="002D077C"/>
    <w:rsid w:val="002D0B7D"/>
    <w:rsid w:val="002D0D25"/>
    <w:rsid w:val="002D271F"/>
    <w:rsid w:val="002D5406"/>
    <w:rsid w:val="002D585F"/>
    <w:rsid w:val="002D6102"/>
    <w:rsid w:val="002D6386"/>
    <w:rsid w:val="002E15AF"/>
    <w:rsid w:val="002E3A56"/>
    <w:rsid w:val="002E5363"/>
    <w:rsid w:val="002E5502"/>
    <w:rsid w:val="002E5CD1"/>
    <w:rsid w:val="002F274E"/>
    <w:rsid w:val="002F4A3E"/>
    <w:rsid w:val="002F57BB"/>
    <w:rsid w:val="002F5A36"/>
    <w:rsid w:val="00302F02"/>
    <w:rsid w:val="00303AA4"/>
    <w:rsid w:val="00304F1D"/>
    <w:rsid w:val="00305142"/>
    <w:rsid w:val="003053D3"/>
    <w:rsid w:val="00305B35"/>
    <w:rsid w:val="00307B36"/>
    <w:rsid w:val="003103AC"/>
    <w:rsid w:val="0031041F"/>
    <w:rsid w:val="0031160D"/>
    <w:rsid w:val="00311EAB"/>
    <w:rsid w:val="0031351C"/>
    <w:rsid w:val="00313C16"/>
    <w:rsid w:val="00314BDF"/>
    <w:rsid w:val="003166C5"/>
    <w:rsid w:val="003237D9"/>
    <w:rsid w:val="00323C45"/>
    <w:rsid w:val="00323F60"/>
    <w:rsid w:val="003242B9"/>
    <w:rsid w:val="003252D8"/>
    <w:rsid w:val="0032576C"/>
    <w:rsid w:val="003276DB"/>
    <w:rsid w:val="00327DC3"/>
    <w:rsid w:val="00333881"/>
    <w:rsid w:val="00333B93"/>
    <w:rsid w:val="00334599"/>
    <w:rsid w:val="00342062"/>
    <w:rsid w:val="003427F9"/>
    <w:rsid w:val="00345227"/>
    <w:rsid w:val="00345243"/>
    <w:rsid w:val="0034681D"/>
    <w:rsid w:val="0034712A"/>
    <w:rsid w:val="00347F7F"/>
    <w:rsid w:val="00353FC1"/>
    <w:rsid w:val="003543DA"/>
    <w:rsid w:val="003558F7"/>
    <w:rsid w:val="00360777"/>
    <w:rsid w:val="00360F59"/>
    <w:rsid w:val="0036102E"/>
    <w:rsid w:val="00361BFB"/>
    <w:rsid w:val="00361CFA"/>
    <w:rsid w:val="0036213F"/>
    <w:rsid w:val="003638F9"/>
    <w:rsid w:val="00363F78"/>
    <w:rsid w:val="00366581"/>
    <w:rsid w:val="00366F1B"/>
    <w:rsid w:val="0036767C"/>
    <w:rsid w:val="00370F13"/>
    <w:rsid w:val="003740F3"/>
    <w:rsid w:val="003754E4"/>
    <w:rsid w:val="00376439"/>
    <w:rsid w:val="00377F28"/>
    <w:rsid w:val="00380CBD"/>
    <w:rsid w:val="003814C7"/>
    <w:rsid w:val="003822DB"/>
    <w:rsid w:val="00383267"/>
    <w:rsid w:val="00383B10"/>
    <w:rsid w:val="003842B2"/>
    <w:rsid w:val="003850B7"/>
    <w:rsid w:val="00386140"/>
    <w:rsid w:val="00387A40"/>
    <w:rsid w:val="003903C1"/>
    <w:rsid w:val="00390492"/>
    <w:rsid w:val="003926FE"/>
    <w:rsid w:val="0039315D"/>
    <w:rsid w:val="00395E1C"/>
    <w:rsid w:val="00396BF2"/>
    <w:rsid w:val="003A23BB"/>
    <w:rsid w:val="003A54E9"/>
    <w:rsid w:val="003A6757"/>
    <w:rsid w:val="003B2DAA"/>
    <w:rsid w:val="003B3572"/>
    <w:rsid w:val="003B49FC"/>
    <w:rsid w:val="003B4F6A"/>
    <w:rsid w:val="003B5FF7"/>
    <w:rsid w:val="003C137E"/>
    <w:rsid w:val="003C2A79"/>
    <w:rsid w:val="003C34BA"/>
    <w:rsid w:val="003C38BD"/>
    <w:rsid w:val="003C4CE1"/>
    <w:rsid w:val="003C4F31"/>
    <w:rsid w:val="003C4F5A"/>
    <w:rsid w:val="003C6774"/>
    <w:rsid w:val="003C6BC3"/>
    <w:rsid w:val="003C77DC"/>
    <w:rsid w:val="003D2011"/>
    <w:rsid w:val="003D2ABF"/>
    <w:rsid w:val="003D3583"/>
    <w:rsid w:val="003D4C0F"/>
    <w:rsid w:val="003D67FC"/>
    <w:rsid w:val="003D730F"/>
    <w:rsid w:val="003D7F12"/>
    <w:rsid w:val="003E35CE"/>
    <w:rsid w:val="003E4609"/>
    <w:rsid w:val="003E6B3D"/>
    <w:rsid w:val="003F1C0E"/>
    <w:rsid w:val="003F5953"/>
    <w:rsid w:val="00401DE6"/>
    <w:rsid w:val="00402276"/>
    <w:rsid w:val="00402434"/>
    <w:rsid w:val="004024FD"/>
    <w:rsid w:val="00402584"/>
    <w:rsid w:val="00402935"/>
    <w:rsid w:val="00404167"/>
    <w:rsid w:val="00406124"/>
    <w:rsid w:val="00406691"/>
    <w:rsid w:val="00406E5A"/>
    <w:rsid w:val="004071BF"/>
    <w:rsid w:val="00407A1E"/>
    <w:rsid w:val="00411D92"/>
    <w:rsid w:val="004149CB"/>
    <w:rsid w:val="0041522D"/>
    <w:rsid w:val="00415834"/>
    <w:rsid w:val="00415CA8"/>
    <w:rsid w:val="00416FCA"/>
    <w:rsid w:val="0041713E"/>
    <w:rsid w:val="00417196"/>
    <w:rsid w:val="004172B9"/>
    <w:rsid w:val="004215D7"/>
    <w:rsid w:val="00421F0E"/>
    <w:rsid w:val="00425CFB"/>
    <w:rsid w:val="00425ED4"/>
    <w:rsid w:val="004267CA"/>
    <w:rsid w:val="00426BF7"/>
    <w:rsid w:val="00430A4B"/>
    <w:rsid w:val="004312F6"/>
    <w:rsid w:val="0043156B"/>
    <w:rsid w:val="00435B7B"/>
    <w:rsid w:val="00441D7F"/>
    <w:rsid w:val="00442D04"/>
    <w:rsid w:val="00442F46"/>
    <w:rsid w:val="00446A15"/>
    <w:rsid w:val="00451F83"/>
    <w:rsid w:val="00452C56"/>
    <w:rsid w:val="00455B34"/>
    <w:rsid w:val="0045791E"/>
    <w:rsid w:val="00457959"/>
    <w:rsid w:val="00457F16"/>
    <w:rsid w:val="00460FCE"/>
    <w:rsid w:val="00461E94"/>
    <w:rsid w:val="0046245C"/>
    <w:rsid w:val="00464A95"/>
    <w:rsid w:val="00464DC9"/>
    <w:rsid w:val="00467386"/>
    <w:rsid w:val="004676C6"/>
    <w:rsid w:val="00467BF4"/>
    <w:rsid w:val="004732D2"/>
    <w:rsid w:val="00475B26"/>
    <w:rsid w:val="00477A05"/>
    <w:rsid w:val="00477D6E"/>
    <w:rsid w:val="00480580"/>
    <w:rsid w:val="004810A1"/>
    <w:rsid w:val="00481B64"/>
    <w:rsid w:val="0048343E"/>
    <w:rsid w:val="00484F69"/>
    <w:rsid w:val="004861E7"/>
    <w:rsid w:val="004863B2"/>
    <w:rsid w:val="004866A8"/>
    <w:rsid w:val="00486C2A"/>
    <w:rsid w:val="0048709E"/>
    <w:rsid w:val="0048762C"/>
    <w:rsid w:val="0049153B"/>
    <w:rsid w:val="004944B3"/>
    <w:rsid w:val="00494831"/>
    <w:rsid w:val="00495281"/>
    <w:rsid w:val="0049571F"/>
    <w:rsid w:val="004A0815"/>
    <w:rsid w:val="004A331F"/>
    <w:rsid w:val="004A43D3"/>
    <w:rsid w:val="004A5FE3"/>
    <w:rsid w:val="004A7D2B"/>
    <w:rsid w:val="004A7E39"/>
    <w:rsid w:val="004B0B28"/>
    <w:rsid w:val="004B1176"/>
    <w:rsid w:val="004B1225"/>
    <w:rsid w:val="004B256F"/>
    <w:rsid w:val="004B2A89"/>
    <w:rsid w:val="004B4D6A"/>
    <w:rsid w:val="004B5295"/>
    <w:rsid w:val="004B5907"/>
    <w:rsid w:val="004B5FC9"/>
    <w:rsid w:val="004C253F"/>
    <w:rsid w:val="004C3051"/>
    <w:rsid w:val="004C37AD"/>
    <w:rsid w:val="004C6286"/>
    <w:rsid w:val="004C70D2"/>
    <w:rsid w:val="004D28AB"/>
    <w:rsid w:val="004D3214"/>
    <w:rsid w:val="004D619E"/>
    <w:rsid w:val="004D6E61"/>
    <w:rsid w:val="004E0453"/>
    <w:rsid w:val="004E3043"/>
    <w:rsid w:val="004E5685"/>
    <w:rsid w:val="004E70BA"/>
    <w:rsid w:val="004F0296"/>
    <w:rsid w:val="004F4881"/>
    <w:rsid w:val="004F592C"/>
    <w:rsid w:val="004F630A"/>
    <w:rsid w:val="004F6B78"/>
    <w:rsid w:val="00501A49"/>
    <w:rsid w:val="0050320D"/>
    <w:rsid w:val="00504E10"/>
    <w:rsid w:val="00505A16"/>
    <w:rsid w:val="005062A8"/>
    <w:rsid w:val="00507C2C"/>
    <w:rsid w:val="005113B6"/>
    <w:rsid w:val="0051144F"/>
    <w:rsid w:val="00513216"/>
    <w:rsid w:val="00514751"/>
    <w:rsid w:val="005154E6"/>
    <w:rsid w:val="00516212"/>
    <w:rsid w:val="0051653B"/>
    <w:rsid w:val="00517B06"/>
    <w:rsid w:val="00517E63"/>
    <w:rsid w:val="00520956"/>
    <w:rsid w:val="0052289F"/>
    <w:rsid w:val="00523F25"/>
    <w:rsid w:val="00524F18"/>
    <w:rsid w:val="00525907"/>
    <w:rsid w:val="00527429"/>
    <w:rsid w:val="00531817"/>
    <w:rsid w:val="00535787"/>
    <w:rsid w:val="00535ECB"/>
    <w:rsid w:val="00540C22"/>
    <w:rsid w:val="00541319"/>
    <w:rsid w:val="005414CB"/>
    <w:rsid w:val="00544B38"/>
    <w:rsid w:val="00547649"/>
    <w:rsid w:val="0055013A"/>
    <w:rsid w:val="0055140C"/>
    <w:rsid w:val="005534C9"/>
    <w:rsid w:val="0055366E"/>
    <w:rsid w:val="00553A40"/>
    <w:rsid w:val="00555412"/>
    <w:rsid w:val="00555D8D"/>
    <w:rsid w:val="00560C9A"/>
    <w:rsid w:val="00560CA0"/>
    <w:rsid w:val="005624F3"/>
    <w:rsid w:val="0056328A"/>
    <w:rsid w:val="005667E0"/>
    <w:rsid w:val="00573E19"/>
    <w:rsid w:val="00574F59"/>
    <w:rsid w:val="00575FA9"/>
    <w:rsid w:val="005760DA"/>
    <w:rsid w:val="0057634E"/>
    <w:rsid w:val="005777C7"/>
    <w:rsid w:val="0057799C"/>
    <w:rsid w:val="005811EF"/>
    <w:rsid w:val="005816D7"/>
    <w:rsid w:val="00581C72"/>
    <w:rsid w:val="00581D7B"/>
    <w:rsid w:val="00583023"/>
    <w:rsid w:val="005835BD"/>
    <w:rsid w:val="00585269"/>
    <w:rsid w:val="0059034A"/>
    <w:rsid w:val="005917FE"/>
    <w:rsid w:val="00591EBE"/>
    <w:rsid w:val="00592A58"/>
    <w:rsid w:val="0059427D"/>
    <w:rsid w:val="00595AA1"/>
    <w:rsid w:val="00595D25"/>
    <w:rsid w:val="0059666C"/>
    <w:rsid w:val="0059693B"/>
    <w:rsid w:val="005973FD"/>
    <w:rsid w:val="005A1081"/>
    <w:rsid w:val="005A2CAB"/>
    <w:rsid w:val="005A490C"/>
    <w:rsid w:val="005A5C12"/>
    <w:rsid w:val="005A73EC"/>
    <w:rsid w:val="005B0878"/>
    <w:rsid w:val="005B15ED"/>
    <w:rsid w:val="005B42C8"/>
    <w:rsid w:val="005B7760"/>
    <w:rsid w:val="005B784E"/>
    <w:rsid w:val="005B7F6C"/>
    <w:rsid w:val="005C15C0"/>
    <w:rsid w:val="005C2548"/>
    <w:rsid w:val="005C30AA"/>
    <w:rsid w:val="005C3973"/>
    <w:rsid w:val="005C3A1E"/>
    <w:rsid w:val="005C69AA"/>
    <w:rsid w:val="005C7C48"/>
    <w:rsid w:val="005C7D38"/>
    <w:rsid w:val="005D0595"/>
    <w:rsid w:val="005D1314"/>
    <w:rsid w:val="005D17C5"/>
    <w:rsid w:val="005D2E45"/>
    <w:rsid w:val="005D5223"/>
    <w:rsid w:val="005E0755"/>
    <w:rsid w:val="005E1673"/>
    <w:rsid w:val="005E26CF"/>
    <w:rsid w:val="005E59CD"/>
    <w:rsid w:val="005E744B"/>
    <w:rsid w:val="005E7526"/>
    <w:rsid w:val="005F4331"/>
    <w:rsid w:val="005F43AF"/>
    <w:rsid w:val="005F43B8"/>
    <w:rsid w:val="005F7382"/>
    <w:rsid w:val="005F7384"/>
    <w:rsid w:val="005F7A8D"/>
    <w:rsid w:val="00600E9B"/>
    <w:rsid w:val="00604122"/>
    <w:rsid w:val="006042B5"/>
    <w:rsid w:val="00604F1C"/>
    <w:rsid w:val="00605481"/>
    <w:rsid w:val="006057B5"/>
    <w:rsid w:val="0060694F"/>
    <w:rsid w:val="00610654"/>
    <w:rsid w:val="00612971"/>
    <w:rsid w:val="006172EB"/>
    <w:rsid w:val="006202EE"/>
    <w:rsid w:val="0062202A"/>
    <w:rsid w:val="006230D1"/>
    <w:rsid w:val="006231FF"/>
    <w:rsid w:val="006237BC"/>
    <w:rsid w:val="00623984"/>
    <w:rsid w:val="0062662A"/>
    <w:rsid w:val="00627383"/>
    <w:rsid w:val="006318B9"/>
    <w:rsid w:val="006351D3"/>
    <w:rsid w:val="00635D0D"/>
    <w:rsid w:val="00641816"/>
    <w:rsid w:val="00644786"/>
    <w:rsid w:val="00645664"/>
    <w:rsid w:val="00646A6E"/>
    <w:rsid w:val="00646FC2"/>
    <w:rsid w:val="00647172"/>
    <w:rsid w:val="00651B3F"/>
    <w:rsid w:val="00653E81"/>
    <w:rsid w:val="0065451A"/>
    <w:rsid w:val="00655AAE"/>
    <w:rsid w:val="00655BE6"/>
    <w:rsid w:val="00657C42"/>
    <w:rsid w:val="006601E6"/>
    <w:rsid w:val="00661A2D"/>
    <w:rsid w:val="00663C3F"/>
    <w:rsid w:val="00664179"/>
    <w:rsid w:val="006651BF"/>
    <w:rsid w:val="00667D33"/>
    <w:rsid w:val="00667F5C"/>
    <w:rsid w:val="0067026C"/>
    <w:rsid w:val="00671A60"/>
    <w:rsid w:val="0067216D"/>
    <w:rsid w:val="00672B21"/>
    <w:rsid w:val="00672BCF"/>
    <w:rsid w:val="0067382F"/>
    <w:rsid w:val="00674739"/>
    <w:rsid w:val="00676D9D"/>
    <w:rsid w:val="0068204B"/>
    <w:rsid w:val="0068270E"/>
    <w:rsid w:val="006858B0"/>
    <w:rsid w:val="00692776"/>
    <w:rsid w:val="006945A7"/>
    <w:rsid w:val="006948BC"/>
    <w:rsid w:val="006A2606"/>
    <w:rsid w:val="006A3BEF"/>
    <w:rsid w:val="006A5DB5"/>
    <w:rsid w:val="006A5DC5"/>
    <w:rsid w:val="006A6C52"/>
    <w:rsid w:val="006A774D"/>
    <w:rsid w:val="006B0016"/>
    <w:rsid w:val="006B19E8"/>
    <w:rsid w:val="006B3A01"/>
    <w:rsid w:val="006B4207"/>
    <w:rsid w:val="006B6141"/>
    <w:rsid w:val="006C105D"/>
    <w:rsid w:val="006C24C9"/>
    <w:rsid w:val="006C315F"/>
    <w:rsid w:val="006C32E7"/>
    <w:rsid w:val="006C3634"/>
    <w:rsid w:val="006C3A68"/>
    <w:rsid w:val="006C41D4"/>
    <w:rsid w:val="006C42C9"/>
    <w:rsid w:val="006C4AA7"/>
    <w:rsid w:val="006C4E96"/>
    <w:rsid w:val="006C5383"/>
    <w:rsid w:val="006C66F9"/>
    <w:rsid w:val="006D0E62"/>
    <w:rsid w:val="006D2245"/>
    <w:rsid w:val="006D40BD"/>
    <w:rsid w:val="006D59DE"/>
    <w:rsid w:val="006D7270"/>
    <w:rsid w:val="006E035C"/>
    <w:rsid w:val="006E2D49"/>
    <w:rsid w:val="006E3DC6"/>
    <w:rsid w:val="006E6CD5"/>
    <w:rsid w:val="006F02D7"/>
    <w:rsid w:val="006F2535"/>
    <w:rsid w:val="006F2627"/>
    <w:rsid w:val="006F3DB8"/>
    <w:rsid w:val="006F49B0"/>
    <w:rsid w:val="006F66D5"/>
    <w:rsid w:val="006F68ED"/>
    <w:rsid w:val="00701F83"/>
    <w:rsid w:val="0070539A"/>
    <w:rsid w:val="007057E4"/>
    <w:rsid w:val="007104B9"/>
    <w:rsid w:val="00710AE6"/>
    <w:rsid w:val="007117A8"/>
    <w:rsid w:val="0071222F"/>
    <w:rsid w:val="0071276A"/>
    <w:rsid w:val="0071477E"/>
    <w:rsid w:val="00720F37"/>
    <w:rsid w:val="00722CAB"/>
    <w:rsid w:val="00723EDC"/>
    <w:rsid w:val="00730112"/>
    <w:rsid w:val="0073069A"/>
    <w:rsid w:val="0073197A"/>
    <w:rsid w:val="007328CD"/>
    <w:rsid w:val="00733929"/>
    <w:rsid w:val="007367D1"/>
    <w:rsid w:val="00741302"/>
    <w:rsid w:val="00741710"/>
    <w:rsid w:val="0074191F"/>
    <w:rsid w:val="00741988"/>
    <w:rsid w:val="007427C0"/>
    <w:rsid w:val="00742827"/>
    <w:rsid w:val="00743815"/>
    <w:rsid w:val="00743D2C"/>
    <w:rsid w:val="00745E7C"/>
    <w:rsid w:val="007468FC"/>
    <w:rsid w:val="00751A38"/>
    <w:rsid w:val="00751EC3"/>
    <w:rsid w:val="007526E2"/>
    <w:rsid w:val="00752C59"/>
    <w:rsid w:val="0075355E"/>
    <w:rsid w:val="00753805"/>
    <w:rsid w:val="0075508C"/>
    <w:rsid w:val="00756464"/>
    <w:rsid w:val="00756759"/>
    <w:rsid w:val="00760960"/>
    <w:rsid w:val="0076114A"/>
    <w:rsid w:val="00761CD1"/>
    <w:rsid w:val="00764766"/>
    <w:rsid w:val="00764F4D"/>
    <w:rsid w:val="00765592"/>
    <w:rsid w:val="00766D94"/>
    <w:rsid w:val="0076702B"/>
    <w:rsid w:val="00767440"/>
    <w:rsid w:val="007708A0"/>
    <w:rsid w:val="0077133E"/>
    <w:rsid w:val="00776001"/>
    <w:rsid w:val="0077678C"/>
    <w:rsid w:val="007767B7"/>
    <w:rsid w:val="00776E84"/>
    <w:rsid w:val="0078094B"/>
    <w:rsid w:val="007812F5"/>
    <w:rsid w:val="007826B2"/>
    <w:rsid w:val="00784F59"/>
    <w:rsid w:val="007853F1"/>
    <w:rsid w:val="0079137C"/>
    <w:rsid w:val="007923B8"/>
    <w:rsid w:val="00792CA3"/>
    <w:rsid w:val="0079412A"/>
    <w:rsid w:val="00794ADE"/>
    <w:rsid w:val="007969D0"/>
    <w:rsid w:val="00797D46"/>
    <w:rsid w:val="007A52FF"/>
    <w:rsid w:val="007A5EC7"/>
    <w:rsid w:val="007B1D64"/>
    <w:rsid w:val="007B26AF"/>
    <w:rsid w:val="007B2A76"/>
    <w:rsid w:val="007B2FDD"/>
    <w:rsid w:val="007C06D3"/>
    <w:rsid w:val="007C249A"/>
    <w:rsid w:val="007C286B"/>
    <w:rsid w:val="007C4D10"/>
    <w:rsid w:val="007C7112"/>
    <w:rsid w:val="007C7890"/>
    <w:rsid w:val="007D003D"/>
    <w:rsid w:val="007D092D"/>
    <w:rsid w:val="007D29C0"/>
    <w:rsid w:val="007D58FB"/>
    <w:rsid w:val="007D61FC"/>
    <w:rsid w:val="007E15FD"/>
    <w:rsid w:val="007E1BD1"/>
    <w:rsid w:val="007E1C7F"/>
    <w:rsid w:val="007E2281"/>
    <w:rsid w:val="007E2E24"/>
    <w:rsid w:val="007E4154"/>
    <w:rsid w:val="007E47BF"/>
    <w:rsid w:val="007E5F93"/>
    <w:rsid w:val="007E6035"/>
    <w:rsid w:val="007E720F"/>
    <w:rsid w:val="007F1655"/>
    <w:rsid w:val="007F26A1"/>
    <w:rsid w:val="007F332C"/>
    <w:rsid w:val="007F5C27"/>
    <w:rsid w:val="007F6512"/>
    <w:rsid w:val="00800BF0"/>
    <w:rsid w:val="0080294C"/>
    <w:rsid w:val="00804DBD"/>
    <w:rsid w:val="008064DC"/>
    <w:rsid w:val="00806B7E"/>
    <w:rsid w:val="00811B89"/>
    <w:rsid w:val="0081384B"/>
    <w:rsid w:val="00814C9C"/>
    <w:rsid w:val="00816E8F"/>
    <w:rsid w:val="0081702D"/>
    <w:rsid w:val="00817225"/>
    <w:rsid w:val="0082783E"/>
    <w:rsid w:val="008318DE"/>
    <w:rsid w:val="00831A81"/>
    <w:rsid w:val="008330BB"/>
    <w:rsid w:val="00833417"/>
    <w:rsid w:val="00833499"/>
    <w:rsid w:val="008337AE"/>
    <w:rsid w:val="0083457A"/>
    <w:rsid w:val="0083468A"/>
    <w:rsid w:val="0083641D"/>
    <w:rsid w:val="00836701"/>
    <w:rsid w:val="00841A68"/>
    <w:rsid w:val="008422EB"/>
    <w:rsid w:val="00842D43"/>
    <w:rsid w:val="0084621B"/>
    <w:rsid w:val="00850D68"/>
    <w:rsid w:val="00854243"/>
    <w:rsid w:val="00855834"/>
    <w:rsid w:val="00856D1C"/>
    <w:rsid w:val="0086289C"/>
    <w:rsid w:val="00867094"/>
    <w:rsid w:val="00872872"/>
    <w:rsid w:val="00872D8B"/>
    <w:rsid w:val="00875032"/>
    <w:rsid w:val="00876289"/>
    <w:rsid w:val="00876AC0"/>
    <w:rsid w:val="00876B54"/>
    <w:rsid w:val="00876BE5"/>
    <w:rsid w:val="00876F74"/>
    <w:rsid w:val="00884802"/>
    <w:rsid w:val="00893F99"/>
    <w:rsid w:val="0089437A"/>
    <w:rsid w:val="008964E5"/>
    <w:rsid w:val="00897242"/>
    <w:rsid w:val="008A04C4"/>
    <w:rsid w:val="008A1AB4"/>
    <w:rsid w:val="008A4B8B"/>
    <w:rsid w:val="008A4E5D"/>
    <w:rsid w:val="008A58D4"/>
    <w:rsid w:val="008A608C"/>
    <w:rsid w:val="008A67CD"/>
    <w:rsid w:val="008A6B2C"/>
    <w:rsid w:val="008A6F67"/>
    <w:rsid w:val="008A7B96"/>
    <w:rsid w:val="008B1F7D"/>
    <w:rsid w:val="008B55C4"/>
    <w:rsid w:val="008B57B5"/>
    <w:rsid w:val="008C05BD"/>
    <w:rsid w:val="008C070B"/>
    <w:rsid w:val="008C3AAF"/>
    <w:rsid w:val="008C5021"/>
    <w:rsid w:val="008C58C5"/>
    <w:rsid w:val="008C60AA"/>
    <w:rsid w:val="008C6229"/>
    <w:rsid w:val="008D0852"/>
    <w:rsid w:val="008D2F6D"/>
    <w:rsid w:val="008D4C68"/>
    <w:rsid w:val="008E0E4A"/>
    <w:rsid w:val="008E0E91"/>
    <w:rsid w:val="008E2657"/>
    <w:rsid w:val="008E76A3"/>
    <w:rsid w:val="008F020E"/>
    <w:rsid w:val="008F1A07"/>
    <w:rsid w:val="008F3B92"/>
    <w:rsid w:val="00903408"/>
    <w:rsid w:val="0090748A"/>
    <w:rsid w:val="00907F88"/>
    <w:rsid w:val="009116EA"/>
    <w:rsid w:val="00911CA0"/>
    <w:rsid w:val="00912145"/>
    <w:rsid w:val="00912B8C"/>
    <w:rsid w:val="00914957"/>
    <w:rsid w:val="009173F0"/>
    <w:rsid w:val="00917EDF"/>
    <w:rsid w:val="009202CD"/>
    <w:rsid w:val="00920887"/>
    <w:rsid w:val="009208A2"/>
    <w:rsid w:val="00921155"/>
    <w:rsid w:val="009268E6"/>
    <w:rsid w:val="00927951"/>
    <w:rsid w:val="00932172"/>
    <w:rsid w:val="009326EE"/>
    <w:rsid w:val="00933671"/>
    <w:rsid w:val="00934C57"/>
    <w:rsid w:val="00935893"/>
    <w:rsid w:val="00940532"/>
    <w:rsid w:val="00941E14"/>
    <w:rsid w:val="00943CF4"/>
    <w:rsid w:val="00945E89"/>
    <w:rsid w:val="009469DA"/>
    <w:rsid w:val="0094758C"/>
    <w:rsid w:val="00952C7D"/>
    <w:rsid w:val="009535DD"/>
    <w:rsid w:val="0095391B"/>
    <w:rsid w:val="00955F6F"/>
    <w:rsid w:val="00956D8F"/>
    <w:rsid w:val="0096123B"/>
    <w:rsid w:val="0096483F"/>
    <w:rsid w:val="00964DF7"/>
    <w:rsid w:val="0097034D"/>
    <w:rsid w:val="009713BE"/>
    <w:rsid w:val="00972BF7"/>
    <w:rsid w:val="00972D2A"/>
    <w:rsid w:val="00972DD5"/>
    <w:rsid w:val="00977898"/>
    <w:rsid w:val="0098106D"/>
    <w:rsid w:val="00981225"/>
    <w:rsid w:val="00983550"/>
    <w:rsid w:val="00984435"/>
    <w:rsid w:val="00984879"/>
    <w:rsid w:val="0098496B"/>
    <w:rsid w:val="00985632"/>
    <w:rsid w:val="00985F64"/>
    <w:rsid w:val="009870C3"/>
    <w:rsid w:val="009877A2"/>
    <w:rsid w:val="00990569"/>
    <w:rsid w:val="00990966"/>
    <w:rsid w:val="00991B63"/>
    <w:rsid w:val="009923ED"/>
    <w:rsid w:val="00992889"/>
    <w:rsid w:val="00993842"/>
    <w:rsid w:val="00993B06"/>
    <w:rsid w:val="00994C3A"/>
    <w:rsid w:val="00996BC0"/>
    <w:rsid w:val="00996DF9"/>
    <w:rsid w:val="009979D8"/>
    <w:rsid w:val="009A02C8"/>
    <w:rsid w:val="009A0AAD"/>
    <w:rsid w:val="009A0CF0"/>
    <w:rsid w:val="009A0CF8"/>
    <w:rsid w:val="009A2428"/>
    <w:rsid w:val="009A28C4"/>
    <w:rsid w:val="009A3997"/>
    <w:rsid w:val="009A7025"/>
    <w:rsid w:val="009B107D"/>
    <w:rsid w:val="009B1168"/>
    <w:rsid w:val="009B1410"/>
    <w:rsid w:val="009B2428"/>
    <w:rsid w:val="009B3634"/>
    <w:rsid w:val="009B4E05"/>
    <w:rsid w:val="009B5407"/>
    <w:rsid w:val="009B5532"/>
    <w:rsid w:val="009B5CB7"/>
    <w:rsid w:val="009B7033"/>
    <w:rsid w:val="009B74B1"/>
    <w:rsid w:val="009C199D"/>
    <w:rsid w:val="009C200D"/>
    <w:rsid w:val="009C3B29"/>
    <w:rsid w:val="009C3B4F"/>
    <w:rsid w:val="009C3F8C"/>
    <w:rsid w:val="009C5738"/>
    <w:rsid w:val="009C5D9D"/>
    <w:rsid w:val="009C7C31"/>
    <w:rsid w:val="009C7CDC"/>
    <w:rsid w:val="009D01E7"/>
    <w:rsid w:val="009D0778"/>
    <w:rsid w:val="009D199A"/>
    <w:rsid w:val="009D3E7B"/>
    <w:rsid w:val="009D69E5"/>
    <w:rsid w:val="009D6DA6"/>
    <w:rsid w:val="009E025D"/>
    <w:rsid w:val="009E0F3A"/>
    <w:rsid w:val="009E21C2"/>
    <w:rsid w:val="009E2C8F"/>
    <w:rsid w:val="009E304B"/>
    <w:rsid w:val="009E67ED"/>
    <w:rsid w:val="009E7FB0"/>
    <w:rsid w:val="009F06EC"/>
    <w:rsid w:val="009F5739"/>
    <w:rsid w:val="009F66A3"/>
    <w:rsid w:val="00A00D13"/>
    <w:rsid w:val="00A029AD"/>
    <w:rsid w:val="00A03EF6"/>
    <w:rsid w:val="00A03FFE"/>
    <w:rsid w:val="00A04C6B"/>
    <w:rsid w:val="00A05C4B"/>
    <w:rsid w:val="00A07381"/>
    <w:rsid w:val="00A0768E"/>
    <w:rsid w:val="00A07CED"/>
    <w:rsid w:val="00A10B05"/>
    <w:rsid w:val="00A10CE9"/>
    <w:rsid w:val="00A121BF"/>
    <w:rsid w:val="00A12B51"/>
    <w:rsid w:val="00A12FD9"/>
    <w:rsid w:val="00A1767B"/>
    <w:rsid w:val="00A2038C"/>
    <w:rsid w:val="00A20F07"/>
    <w:rsid w:val="00A213F8"/>
    <w:rsid w:val="00A21FB0"/>
    <w:rsid w:val="00A2334A"/>
    <w:rsid w:val="00A2431F"/>
    <w:rsid w:val="00A25C2C"/>
    <w:rsid w:val="00A27446"/>
    <w:rsid w:val="00A31242"/>
    <w:rsid w:val="00A31264"/>
    <w:rsid w:val="00A31AC3"/>
    <w:rsid w:val="00A37921"/>
    <w:rsid w:val="00A43B21"/>
    <w:rsid w:val="00A43ED2"/>
    <w:rsid w:val="00A44181"/>
    <w:rsid w:val="00A446BB"/>
    <w:rsid w:val="00A463AD"/>
    <w:rsid w:val="00A50609"/>
    <w:rsid w:val="00A51043"/>
    <w:rsid w:val="00A51A4C"/>
    <w:rsid w:val="00A52530"/>
    <w:rsid w:val="00A52636"/>
    <w:rsid w:val="00A53392"/>
    <w:rsid w:val="00A546AB"/>
    <w:rsid w:val="00A548B8"/>
    <w:rsid w:val="00A551BF"/>
    <w:rsid w:val="00A60780"/>
    <w:rsid w:val="00A62FAE"/>
    <w:rsid w:val="00A63C23"/>
    <w:rsid w:val="00A64EDD"/>
    <w:rsid w:val="00A65A08"/>
    <w:rsid w:val="00A65DAA"/>
    <w:rsid w:val="00A673CC"/>
    <w:rsid w:val="00A70524"/>
    <w:rsid w:val="00A72DFA"/>
    <w:rsid w:val="00A73406"/>
    <w:rsid w:val="00A7441D"/>
    <w:rsid w:val="00A77490"/>
    <w:rsid w:val="00A778B2"/>
    <w:rsid w:val="00A84D6F"/>
    <w:rsid w:val="00A86410"/>
    <w:rsid w:val="00A91800"/>
    <w:rsid w:val="00A9481D"/>
    <w:rsid w:val="00A9672C"/>
    <w:rsid w:val="00A97E88"/>
    <w:rsid w:val="00AA0D6E"/>
    <w:rsid w:val="00AA13A6"/>
    <w:rsid w:val="00AA147C"/>
    <w:rsid w:val="00AA3901"/>
    <w:rsid w:val="00AA7897"/>
    <w:rsid w:val="00AB1375"/>
    <w:rsid w:val="00AB16F5"/>
    <w:rsid w:val="00AB573C"/>
    <w:rsid w:val="00AB5C17"/>
    <w:rsid w:val="00AC2377"/>
    <w:rsid w:val="00AC2A39"/>
    <w:rsid w:val="00AC2D42"/>
    <w:rsid w:val="00AC2FD3"/>
    <w:rsid w:val="00AC3B00"/>
    <w:rsid w:val="00AC3FEC"/>
    <w:rsid w:val="00AC4FAE"/>
    <w:rsid w:val="00AC65DA"/>
    <w:rsid w:val="00AD0269"/>
    <w:rsid w:val="00AD28B7"/>
    <w:rsid w:val="00AD6155"/>
    <w:rsid w:val="00AD7350"/>
    <w:rsid w:val="00AE0B75"/>
    <w:rsid w:val="00AE0C47"/>
    <w:rsid w:val="00AE0D7A"/>
    <w:rsid w:val="00AE141E"/>
    <w:rsid w:val="00AE2459"/>
    <w:rsid w:val="00AE55E9"/>
    <w:rsid w:val="00AE5798"/>
    <w:rsid w:val="00AE57B2"/>
    <w:rsid w:val="00AE593D"/>
    <w:rsid w:val="00AE61F6"/>
    <w:rsid w:val="00AE70DD"/>
    <w:rsid w:val="00AF0448"/>
    <w:rsid w:val="00AF0668"/>
    <w:rsid w:val="00AF0AD9"/>
    <w:rsid w:val="00AF3429"/>
    <w:rsid w:val="00AF36F2"/>
    <w:rsid w:val="00AF3D55"/>
    <w:rsid w:val="00AF4513"/>
    <w:rsid w:val="00AF46FF"/>
    <w:rsid w:val="00AF5D2D"/>
    <w:rsid w:val="00AF63BB"/>
    <w:rsid w:val="00AF6A4F"/>
    <w:rsid w:val="00AF6A6D"/>
    <w:rsid w:val="00B004CF"/>
    <w:rsid w:val="00B04A88"/>
    <w:rsid w:val="00B05F24"/>
    <w:rsid w:val="00B07FF9"/>
    <w:rsid w:val="00B115EC"/>
    <w:rsid w:val="00B13368"/>
    <w:rsid w:val="00B17824"/>
    <w:rsid w:val="00B20763"/>
    <w:rsid w:val="00B2262F"/>
    <w:rsid w:val="00B238EC"/>
    <w:rsid w:val="00B250AB"/>
    <w:rsid w:val="00B250BC"/>
    <w:rsid w:val="00B2722A"/>
    <w:rsid w:val="00B30525"/>
    <w:rsid w:val="00B34198"/>
    <w:rsid w:val="00B344CE"/>
    <w:rsid w:val="00B35074"/>
    <w:rsid w:val="00B36AB5"/>
    <w:rsid w:val="00B3711F"/>
    <w:rsid w:val="00B4006D"/>
    <w:rsid w:val="00B40E1E"/>
    <w:rsid w:val="00B4107F"/>
    <w:rsid w:val="00B41324"/>
    <w:rsid w:val="00B4325B"/>
    <w:rsid w:val="00B44389"/>
    <w:rsid w:val="00B4727F"/>
    <w:rsid w:val="00B47691"/>
    <w:rsid w:val="00B513E3"/>
    <w:rsid w:val="00B51C35"/>
    <w:rsid w:val="00B532A9"/>
    <w:rsid w:val="00B54FF7"/>
    <w:rsid w:val="00B550E8"/>
    <w:rsid w:val="00B56932"/>
    <w:rsid w:val="00B56A9A"/>
    <w:rsid w:val="00B572B5"/>
    <w:rsid w:val="00B577BF"/>
    <w:rsid w:val="00B57E11"/>
    <w:rsid w:val="00B6088F"/>
    <w:rsid w:val="00B618BA"/>
    <w:rsid w:val="00B618D3"/>
    <w:rsid w:val="00B61EC9"/>
    <w:rsid w:val="00B633B2"/>
    <w:rsid w:val="00B676FE"/>
    <w:rsid w:val="00B67C4F"/>
    <w:rsid w:val="00B73D50"/>
    <w:rsid w:val="00B74303"/>
    <w:rsid w:val="00B759B5"/>
    <w:rsid w:val="00B76CB2"/>
    <w:rsid w:val="00B802EE"/>
    <w:rsid w:val="00B913BF"/>
    <w:rsid w:val="00B916FB"/>
    <w:rsid w:val="00B91BFE"/>
    <w:rsid w:val="00B9229D"/>
    <w:rsid w:val="00B96F48"/>
    <w:rsid w:val="00B971E1"/>
    <w:rsid w:val="00B97D7C"/>
    <w:rsid w:val="00BA0186"/>
    <w:rsid w:val="00BA282D"/>
    <w:rsid w:val="00BA406F"/>
    <w:rsid w:val="00BA43A7"/>
    <w:rsid w:val="00BA476F"/>
    <w:rsid w:val="00BA48C3"/>
    <w:rsid w:val="00BA4A9A"/>
    <w:rsid w:val="00BA501F"/>
    <w:rsid w:val="00BA55F2"/>
    <w:rsid w:val="00BB0804"/>
    <w:rsid w:val="00BB08AB"/>
    <w:rsid w:val="00BB08FD"/>
    <w:rsid w:val="00BB3341"/>
    <w:rsid w:val="00BB4AC5"/>
    <w:rsid w:val="00BB5D59"/>
    <w:rsid w:val="00BB6260"/>
    <w:rsid w:val="00BC1782"/>
    <w:rsid w:val="00BC25F0"/>
    <w:rsid w:val="00BC3D92"/>
    <w:rsid w:val="00BC4EFD"/>
    <w:rsid w:val="00BC757C"/>
    <w:rsid w:val="00BC7618"/>
    <w:rsid w:val="00BD1CD4"/>
    <w:rsid w:val="00BD30D2"/>
    <w:rsid w:val="00BD486C"/>
    <w:rsid w:val="00BD53E6"/>
    <w:rsid w:val="00BD7AC3"/>
    <w:rsid w:val="00BE0228"/>
    <w:rsid w:val="00BE0C2F"/>
    <w:rsid w:val="00BE1901"/>
    <w:rsid w:val="00BE33AB"/>
    <w:rsid w:val="00BE38F9"/>
    <w:rsid w:val="00BE3FC1"/>
    <w:rsid w:val="00BE65F4"/>
    <w:rsid w:val="00BE6803"/>
    <w:rsid w:val="00BF10F4"/>
    <w:rsid w:val="00BF19F0"/>
    <w:rsid w:val="00BF602D"/>
    <w:rsid w:val="00BF63E0"/>
    <w:rsid w:val="00C02115"/>
    <w:rsid w:val="00C046AB"/>
    <w:rsid w:val="00C0534D"/>
    <w:rsid w:val="00C05E74"/>
    <w:rsid w:val="00C06C26"/>
    <w:rsid w:val="00C075F5"/>
    <w:rsid w:val="00C1030C"/>
    <w:rsid w:val="00C103DE"/>
    <w:rsid w:val="00C10C19"/>
    <w:rsid w:val="00C10C55"/>
    <w:rsid w:val="00C143B8"/>
    <w:rsid w:val="00C1649C"/>
    <w:rsid w:val="00C169F7"/>
    <w:rsid w:val="00C17D02"/>
    <w:rsid w:val="00C2276D"/>
    <w:rsid w:val="00C22F6E"/>
    <w:rsid w:val="00C24849"/>
    <w:rsid w:val="00C24A13"/>
    <w:rsid w:val="00C27467"/>
    <w:rsid w:val="00C339B5"/>
    <w:rsid w:val="00C3402E"/>
    <w:rsid w:val="00C3600F"/>
    <w:rsid w:val="00C367C3"/>
    <w:rsid w:val="00C40237"/>
    <w:rsid w:val="00C408C0"/>
    <w:rsid w:val="00C40DC6"/>
    <w:rsid w:val="00C4479C"/>
    <w:rsid w:val="00C44B20"/>
    <w:rsid w:val="00C54360"/>
    <w:rsid w:val="00C55799"/>
    <w:rsid w:val="00C5649C"/>
    <w:rsid w:val="00C60BD5"/>
    <w:rsid w:val="00C61A60"/>
    <w:rsid w:val="00C62F6F"/>
    <w:rsid w:val="00C64F43"/>
    <w:rsid w:val="00C65E3F"/>
    <w:rsid w:val="00C721A2"/>
    <w:rsid w:val="00C7442B"/>
    <w:rsid w:val="00C75486"/>
    <w:rsid w:val="00C7655F"/>
    <w:rsid w:val="00C76E54"/>
    <w:rsid w:val="00C80936"/>
    <w:rsid w:val="00C80DBA"/>
    <w:rsid w:val="00C81D23"/>
    <w:rsid w:val="00C8202C"/>
    <w:rsid w:val="00C844CE"/>
    <w:rsid w:val="00C84FB7"/>
    <w:rsid w:val="00C85F51"/>
    <w:rsid w:val="00C86625"/>
    <w:rsid w:val="00C91AA5"/>
    <w:rsid w:val="00C92A5B"/>
    <w:rsid w:val="00C92BB3"/>
    <w:rsid w:val="00C94C58"/>
    <w:rsid w:val="00C94CDA"/>
    <w:rsid w:val="00CA0128"/>
    <w:rsid w:val="00CA1026"/>
    <w:rsid w:val="00CA1AA1"/>
    <w:rsid w:val="00CA3B00"/>
    <w:rsid w:val="00CA46EC"/>
    <w:rsid w:val="00CA7231"/>
    <w:rsid w:val="00CA7DD1"/>
    <w:rsid w:val="00CB219E"/>
    <w:rsid w:val="00CB26C1"/>
    <w:rsid w:val="00CB2C9D"/>
    <w:rsid w:val="00CB4297"/>
    <w:rsid w:val="00CB6449"/>
    <w:rsid w:val="00CB7C02"/>
    <w:rsid w:val="00CC32ED"/>
    <w:rsid w:val="00CC5F55"/>
    <w:rsid w:val="00CD4312"/>
    <w:rsid w:val="00CD486D"/>
    <w:rsid w:val="00CD7115"/>
    <w:rsid w:val="00CE06F3"/>
    <w:rsid w:val="00CE0853"/>
    <w:rsid w:val="00CE236B"/>
    <w:rsid w:val="00CE2D30"/>
    <w:rsid w:val="00CE37B8"/>
    <w:rsid w:val="00CE37ED"/>
    <w:rsid w:val="00CE502B"/>
    <w:rsid w:val="00CE5A83"/>
    <w:rsid w:val="00CE6C75"/>
    <w:rsid w:val="00CE777E"/>
    <w:rsid w:val="00CF144F"/>
    <w:rsid w:val="00CF1D9F"/>
    <w:rsid w:val="00CF3244"/>
    <w:rsid w:val="00CF3F8E"/>
    <w:rsid w:val="00D04E10"/>
    <w:rsid w:val="00D04ED1"/>
    <w:rsid w:val="00D05B29"/>
    <w:rsid w:val="00D061C3"/>
    <w:rsid w:val="00D10926"/>
    <w:rsid w:val="00D10B1C"/>
    <w:rsid w:val="00D10D18"/>
    <w:rsid w:val="00D1158C"/>
    <w:rsid w:val="00D1208A"/>
    <w:rsid w:val="00D13298"/>
    <w:rsid w:val="00D1394D"/>
    <w:rsid w:val="00D14FC8"/>
    <w:rsid w:val="00D17BC3"/>
    <w:rsid w:val="00D210EF"/>
    <w:rsid w:val="00D23432"/>
    <w:rsid w:val="00D23DAE"/>
    <w:rsid w:val="00D25B1A"/>
    <w:rsid w:val="00D31532"/>
    <w:rsid w:val="00D34F83"/>
    <w:rsid w:val="00D34FBA"/>
    <w:rsid w:val="00D3530E"/>
    <w:rsid w:val="00D37176"/>
    <w:rsid w:val="00D40627"/>
    <w:rsid w:val="00D41999"/>
    <w:rsid w:val="00D44F62"/>
    <w:rsid w:val="00D451E4"/>
    <w:rsid w:val="00D452BA"/>
    <w:rsid w:val="00D4536F"/>
    <w:rsid w:val="00D46054"/>
    <w:rsid w:val="00D46FF1"/>
    <w:rsid w:val="00D47740"/>
    <w:rsid w:val="00D47B05"/>
    <w:rsid w:val="00D50935"/>
    <w:rsid w:val="00D50FAF"/>
    <w:rsid w:val="00D527DB"/>
    <w:rsid w:val="00D52BF2"/>
    <w:rsid w:val="00D53EB7"/>
    <w:rsid w:val="00D546E4"/>
    <w:rsid w:val="00D55E67"/>
    <w:rsid w:val="00D61FA5"/>
    <w:rsid w:val="00D63EDC"/>
    <w:rsid w:val="00D6520D"/>
    <w:rsid w:val="00D70081"/>
    <w:rsid w:val="00D72EF7"/>
    <w:rsid w:val="00D73AD8"/>
    <w:rsid w:val="00D75BCE"/>
    <w:rsid w:val="00D80F9B"/>
    <w:rsid w:val="00D8107C"/>
    <w:rsid w:val="00D812B9"/>
    <w:rsid w:val="00D815FF"/>
    <w:rsid w:val="00D82B90"/>
    <w:rsid w:val="00D8456C"/>
    <w:rsid w:val="00D8736A"/>
    <w:rsid w:val="00D87B67"/>
    <w:rsid w:val="00D87E7B"/>
    <w:rsid w:val="00D903FD"/>
    <w:rsid w:val="00D92676"/>
    <w:rsid w:val="00D930DB"/>
    <w:rsid w:val="00D93794"/>
    <w:rsid w:val="00D93DE8"/>
    <w:rsid w:val="00D9414A"/>
    <w:rsid w:val="00D94BC5"/>
    <w:rsid w:val="00D9556C"/>
    <w:rsid w:val="00D95B62"/>
    <w:rsid w:val="00D96C08"/>
    <w:rsid w:val="00D96E9A"/>
    <w:rsid w:val="00DA213D"/>
    <w:rsid w:val="00DA3AAE"/>
    <w:rsid w:val="00DA5179"/>
    <w:rsid w:val="00DA5795"/>
    <w:rsid w:val="00DA6216"/>
    <w:rsid w:val="00DB1BB6"/>
    <w:rsid w:val="00DB2AC5"/>
    <w:rsid w:val="00DB6567"/>
    <w:rsid w:val="00DC03BF"/>
    <w:rsid w:val="00DC0436"/>
    <w:rsid w:val="00DC2DD4"/>
    <w:rsid w:val="00DC3052"/>
    <w:rsid w:val="00DC32E8"/>
    <w:rsid w:val="00DC3903"/>
    <w:rsid w:val="00DC64CA"/>
    <w:rsid w:val="00DC6881"/>
    <w:rsid w:val="00DD0578"/>
    <w:rsid w:val="00DD1324"/>
    <w:rsid w:val="00DD2D6C"/>
    <w:rsid w:val="00DD2FA5"/>
    <w:rsid w:val="00DD3987"/>
    <w:rsid w:val="00DD4224"/>
    <w:rsid w:val="00DD605B"/>
    <w:rsid w:val="00DD7BF0"/>
    <w:rsid w:val="00DE0562"/>
    <w:rsid w:val="00DE18A6"/>
    <w:rsid w:val="00DE2856"/>
    <w:rsid w:val="00DE3257"/>
    <w:rsid w:val="00DE7E2C"/>
    <w:rsid w:val="00DE7F70"/>
    <w:rsid w:val="00DF0514"/>
    <w:rsid w:val="00DF15B3"/>
    <w:rsid w:val="00DF253C"/>
    <w:rsid w:val="00DF2A8B"/>
    <w:rsid w:val="00DF46C4"/>
    <w:rsid w:val="00DF5795"/>
    <w:rsid w:val="00DF689E"/>
    <w:rsid w:val="00DF6FC4"/>
    <w:rsid w:val="00E007D8"/>
    <w:rsid w:val="00E020A3"/>
    <w:rsid w:val="00E0252E"/>
    <w:rsid w:val="00E03BC3"/>
    <w:rsid w:val="00E0481A"/>
    <w:rsid w:val="00E074DB"/>
    <w:rsid w:val="00E07D38"/>
    <w:rsid w:val="00E12425"/>
    <w:rsid w:val="00E137E5"/>
    <w:rsid w:val="00E17D6F"/>
    <w:rsid w:val="00E205E1"/>
    <w:rsid w:val="00E2060B"/>
    <w:rsid w:val="00E20962"/>
    <w:rsid w:val="00E20DF2"/>
    <w:rsid w:val="00E25911"/>
    <w:rsid w:val="00E3041E"/>
    <w:rsid w:val="00E31828"/>
    <w:rsid w:val="00E324C8"/>
    <w:rsid w:val="00E32963"/>
    <w:rsid w:val="00E334A0"/>
    <w:rsid w:val="00E34AF4"/>
    <w:rsid w:val="00E364A3"/>
    <w:rsid w:val="00E366BD"/>
    <w:rsid w:val="00E36B9E"/>
    <w:rsid w:val="00E429F1"/>
    <w:rsid w:val="00E4722F"/>
    <w:rsid w:val="00E51C05"/>
    <w:rsid w:val="00E51C9B"/>
    <w:rsid w:val="00E51E4C"/>
    <w:rsid w:val="00E52767"/>
    <w:rsid w:val="00E5575C"/>
    <w:rsid w:val="00E55ED5"/>
    <w:rsid w:val="00E6111E"/>
    <w:rsid w:val="00E62B57"/>
    <w:rsid w:val="00E632D5"/>
    <w:rsid w:val="00E6425A"/>
    <w:rsid w:val="00E70606"/>
    <w:rsid w:val="00E72FE7"/>
    <w:rsid w:val="00E74973"/>
    <w:rsid w:val="00E77A19"/>
    <w:rsid w:val="00E77B22"/>
    <w:rsid w:val="00E81B82"/>
    <w:rsid w:val="00E82B9C"/>
    <w:rsid w:val="00E83937"/>
    <w:rsid w:val="00E84BEF"/>
    <w:rsid w:val="00E85A0E"/>
    <w:rsid w:val="00E87E40"/>
    <w:rsid w:val="00E900CB"/>
    <w:rsid w:val="00E91F5E"/>
    <w:rsid w:val="00E921B9"/>
    <w:rsid w:val="00E921D1"/>
    <w:rsid w:val="00E92214"/>
    <w:rsid w:val="00E92240"/>
    <w:rsid w:val="00E92385"/>
    <w:rsid w:val="00E94459"/>
    <w:rsid w:val="00E94F09"/>
    <w:rsid w:val="00E94F6A"/>
    <w:rsid w:val="00E96DF3"/>
    <w:rsid w:val="00EA0D05"/>
    <w:rsid w:val="00EA106F"/>
    <w:rsid w:val="00EA265E"/>
    <w:rsid w:val="00EA3D7F"/>
    <w:rsid w:val="00EB27F1"/>
    <w:rsid w:val="00EB3164"/>
    <w:rsid w:val="00EB31FE"/>
    <w:rsid w:val="00EB7905"/>
    <w:rsid w:val="00EC14AF"/>
    <w:rsid w:val="00EC1DB5"/>
    <w:rsid w:val="00EC22F4"/>
    <w:rsid w:val="00EC24E1"/>
    <w:rsid w:val="00EC27E6"/>
    <w:rsid w:val="00EC340D"/>
    <w:rsid w:val="00EC3E1D"/>
    <w:rsid w:val="00EC4923"/>
    <w:rsid w:val="00EC5482"/>
    <w:rsid w:val="00EC610F"/>
    <w:rsid w:val="00EC6D85"/>
    <w:rsid w:val="00EC78E7"/>
    <w:rsid w:val="00ED0052"/>
    <w:rsid w:val="00ED2339"/>
    <w:rsid w:val="00ED2AFB"/>
    <w:rsid w:val="00ED2DA4"/>
    <w:rsid w:val="00ED393F"/>
    <w:rsid w:val="00ED43D2"/>
    <w:rsid w:val="00ED6291"/>
    <w:rsid w:val="00ED728C"/>
    <w:rsid w:val="00ED7D8A"/>
    <w:rsid w:val="00EE006F"/>
    <w:rsid w:val="00EE0180"/>
    <w:rsid w:val="00EE0D82"/>
    <w:rsid w:val="00EE134C"/>
    <w:rsid w:val="00EE1C63"/>
    <w:rsid w:val="00EE3B8C"/>
    <w:rsid w:val="00EF01AF"/>
    <w:rsid w:val="00EF3021"/>
    <w:rsid w:val="00EF4A38"/>
    <w:rsid w:val="00EF55E0"/>
    <w:rsid w:val="00EF6577"/>
    <w:rsid w:val="00F0009E"/>
    <w:rsid w:val="00F00ADF"/>
    <w:rsid w:val="00F03FBF"/>
    <w:rsid w:val="00F057D6"/>
    <w:rsid w:val="00F07877"/>
    <w:rsid w:val="00F11B8F"/>
    <w:rsid w:val="00F11D5F"/>
    <w:rsid w:val="00F13F52"/>
    <w:rsid w:val="00F1434F"/>
    <w:rsid w:val="00F15803"/>
    <w:rsid w:val="00F15804"/>
    <w:rsid w:val="00F1699A"/>
    <w:rsid w:val="00F2493D"/>
    <w:rsid w:val="00F257B8"/>
    <w:rsid w:val="00F26D1E"/>
    <w:rsid w:val="00F308B9"/>
    <w:rsid w:val="00F315B6"/>
    <w:rsid w:val="00F35D16"/>
    <w:rsid w:val="00F36867"/>
    <w:rsid w:val="00F40A61"/>
    <w:rsid w:val="00F41186"/>
    <w:rsid w:val="00F43B50"/>
    <w:rsid w:val="00F45796"/>
    <w:rsid w:val="00F45896"/>
    <w:rsid w:val="00F510FA"/>
    <w:rsid w:val="00F531A9"/>
    <w:rsid w:val="00F541D9"/>
    <w:rsid w:val="00F55C93"/>
    <w:rsid w:val="00F57F50"/>
    <w:rsid w:val="00F61725"/>
    <w:rsid w:val="00F62320"/>
    <w:rsid w:val="00F62CBC"/>
    <w:rsid w:val="00F6418C"/>
    <w:rsid w:val="00F64BB6"/>
    <w:rsid w:val="00F70992"/>
    <w:rsid w:val="00F727CC"/>
    <w:rsid w:val="00F73961"/>
    <w:rsid w:val="00F74011"/>
    <w:rsid w:val="00F7533F"/>
    <w:rsid w:val="00F75532"/>
    <w:rsid w:val="00F76E76"/>
    <w:rsid w:val="00F83C06"/>
    <w:rsid w:val="00F85D50"/>
    <w:rsid w:val="00F86FE4"/>
    <w:rsid w:val="00F90898"/>
    <w:rsid w:val="00F914BF"/>
    <w:rsid w:val="00F940CE"/>
    <w:rsid w:val="00F958A4"/>
    <w:rsid w:val="00F96C58"/>
    <w:rsid w:val="00F975AB"/>
    <w:rsid w:val="00F975B4"/>
    <w:rsid w:val="00F97E26"/>
    <w:rsid w:val="00FA070D"/>
    <w:rsid w:val="00FA1105"/>
    <w:rsid w:val="00FA1133"/>
    <w:rsid w:val="00FA2BB3"/>
    <w:rsid w:val="00FA2C5D"/>
    <w:rsid w:val="00FA33A3"/>
    <w:rsid w:val="00FA3F78"/>
    <w:rsid w:val="00FA4384"/>
    <w:rsid w:val="00FA4FFD"/>
    <w:rsid w:val="00FA63D8"/>
    <w:rsid w:val="00FA7594"/>
    <w:rsid w:val="00FA792B"/>
    <w:rsid w:val="00FA799D"/>
    <w:rsid w:val="00FB10CB"/>
    <w:rsid w:val="00FB1A62"/>
    <w:rsid w:val="00FB4040"/>
    <w:rsid w:val="00FB4B35"/>
    <w:rsid w:val="00FB5485"/>
    <w:rsid w:val="00FB5B60"/>
    <w:rsid w:val="00FB66CF"/>
    <w:rsid w:val="00FB7D80"/>
    <w:rsid w:val="00FC04E0"/>
    <w:rsid w:val="00FC2812"/>
    <w:rsid w:val="00FC2F8C"/>
    <w:rsid w:val="00FC3B1D"/>
    <w:rsid w:val="00FC4B51"/>
    <w:rsid w:val="00FC5158"/>
    <w:rsid w:val="00FC5DB4"/>
    <w:rsid w:val="00FD0B77"/>
    <w:rsid w:val="00FD31C8"/>
    <w:rsid w:val="00FD34E0"/>
    <w:rsid w:val="00FE0674"/>
    <w:rsid w:val="00FE2794"/>
    <w:rsid w:val="00FE2CF5"/>
    <w:rsid w:val="00FE2F96"/>
    <w:rsid w:val="00FE3590"/>
    <w:rsid w:val="00FE42D5"/>
    <w:rsid w:val="00FE6615"/>
    <w:rsid w:val="00FF0F9E"/>
    <w:rsid w:val="00FF1065"/>
    <w:rsid w:val="00FF13B9"/>
    <w:rsid w:val="00FF1E7E"/>
    <w:rsid w:val="00FF416F"/>
    <w:rsid w:val="00FF5910"/>
    <w:rsid w:val="00FF5C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C25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20" w:line="276" w:lineRule="auto"/>
        <w:ind w:left="850" w:hanging="49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C45"/>
    <w:pPr>
      <w:ind w:left="493"/>
    </w:pPr>
  </w:style>
  <w:style w:type="paragraph" w:styleId="Heading1">
    <w:name w:val="heading 1"/>
    <w:basedOn w:val="Normal"/>
    <w:next w:val="Normal"/>
    <w:link w:val="Heading1Char"/>
    <w:uiPriority w:val="9"/>
    <w:qFormat/>
    <w:rsid w:val="004B5295"/>
    <w:pPr>
      <w:pageBreakBefore/>
      <w:spacing w:after="240" w:line="240" w:lineRule="auto"/>
      <w:contextualSpacing/>
      <w:outlineLvl w:val="0"/>
    </w:pPr>
    <w:rPr>
      <w:rFonts w:ascii="Calibri" w:eastAsiaTheme="majorEastAsia" w:hAnsi="Calibri" w:cstheme="majorBidi"/>
      <w:b/>
      <w:bCs/>
      <w:color w:val="1E3D6B"/>
      <w:sz w:val="36"/>
      <w:szCs w:val="28"/>
    </w:rPr>
  </w:style>
  <w:style w:type="paragraph" w:styleId="Heading2">
    <w:name w:val="heading 2"/>
    <w:basedOn w:val="Normal"/>
    <w:next w:val="Normal"/>
    <w:link w:val="Heading2Char"/>
    <w:uiPriority w:val="9"/>
    <w:unhideWhenUsed/>
    <w:qFormat/>
    <w:rsid w:val="00CE0853"/>
    <w:pPr>
      <w:keepNext/>
      <w:spacing w:before="24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0000FD"/>
    <w:pPr>
      <w:keepNext/>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rsid w:val="000000FD"/>
    <w:pPr>
      <w:keepNext/>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13"/>
    <w:qFormat/>
    <w:rsid w:val="00AC65DA"/>
    <w:rPr>
      <w:b/>
      <w:bCs/>
    </w:rPr>
  </w:style>
  <w:style w:type="character" w:styleId="Emphasis">
    <w:name w:val="Emphasis"/>
    <w:uiPriority w:val="20"/>
    <w:rsid w:val="001F1C07"/>
    <w:rPr>
      <w:b w:val="0"/>
      <w:bCs/>
      <w:i/>
      <w:iCs/>
      <w:spacing w:val="10"/>
      <w:bdr w:val="none" w:sz="0" w:space="0" w:color="auto"/>
      <w:shd w:val="clear" w:color="auto" w:fill="auto"/>
    </w:rPr>
  </w:style>
  <w:style w:type="character" w:styleId="BookTitle">
    <w:name w:val="Book Title"/>
    <w:uiPriority w:val="33"/>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rsid w:val="00C05E74"/>
    <w:pPr>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4B5295"/>
    <w:rPr>
      <w:rFonts w:ascii="Calibri" w:eastAsiaTheme="majorEastAsia" w:hAnsi="Calibri" w:cstheme="majorBidi"/>
      <w:b/>
      <w:bCs/>
      <w:color w:val="1E3D6B"/>
      <w:sz w:val="36"/>
      <w:szCs w:val="28"/>
    </w:rPr>
  </w:style>
  <w:style w:type="character" w:customStyle="1" w:styleId="Heading2Char">
    <w:name w:val="Heading 2 Char"/>
    <w:basedOn w:val="DefaultParagraphFont"/>
    <w:link w:val="Heading2"/>
    <w:uiPriority w:val="9"/>
    <w:rsid w:val="00CE0853"/>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0000FD"/>
    <w:rPr>
      <w:rFonts w:ascii="Calibri" w:eastAsiaTheme="majorEastAsia" w:hAnsi="Calibri" w:cstheme="majorBidi"/>
      <w:b/>
      <w:bCs/>
    </w:rPr>
  </w:style>
  <w:style w:type="character" w:customStyle="1" w:styleId="Heading4Char">
    <w:name w:val="Heading 4 Char"/>
    <w:basedOn w:val="DefaultParagraphFont"/>
    <w:link w:val="Heading4"/>
    <w:uiPriority w:val="9"/>
    <w:rsid w:val="000000FD"/>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
    <w:qFormat/>
    <w:rsid w:val="00DA213D"/>
    <w:pPr>
      <w:spacing w:line="240" w:lineRule="auto"/>
      <w:ind w:left="0" w:firstLine="0"/>
      <w:contextualSpacing/>
    </w:pPr>
    <w:rPr>
      <w:rFonts w:ascii="Calibri" w:eastAsiaTheme="majorEastAsia" w:hAnsi="Calibri" w:cstheme="majorBidi"/>
      <w:color w:val="FFFFFF" w:themeColor="background2"/>
      <w:spacing w:val="5"/>
      <w:sz w:val="72"/>
      <w:szCs w:val="90"/>
    </w:rPr>
  </w:style>
  <w:style w:type="character" w:customStyle="1" w:styleId="TitleChar">
    <w:name w:val="Title Char"/>
    <w:basedOn w:val="DefaultParagraphFont"/>
    <w:link w:val="Title"/>
    <w:uiPriority w:val="1"/>
    <w:rsid w:val="00323C45"/>
    <w:rPr>
      <w:rFonts w:ascii="Calibri" w:eastAsiaTheme="majorEastAsia" w:hAnsi="Calibri" w:cstheme="majorBidi"/>
      <w:color w:val="FFFFFF" w:themeColor="background2"/>
      <w:spacing w:val="5"/>
      <w:sz w:val="72"/>
      <w:szCs w:val="90"/>
    </w:rPr>
  </w:style>
  <w:style w:type="paragraph" w:styleId="Subtitle">
    <w:name w:val="Subtitle"/>
    <w:basedOn w:val="Normal"/>
    <w:next w:val="Normal"/>
    <w:link w:val="SubtitleChar"/>
    <w:uiPriority w:val="2"/>
    <w:qFormat/>
    <w:rsid w:val="00BF10F4"/>
    <w:pPr>
      <w:spacing w:after="240"/>
    </w:pPr>
    <w:rPr>
      <w:rFonts w:ascii="Calibri" w:eastAsiaTheme="majorEastAsia" w:hAnsi="Calibri" w:cstheme="majorBidi"/>
      <w:iCs/>
      <w:color w:val="FFFFFF" w:themeColor="background2"/>
      <w:spacing w:val="13"/>
      <w:sz w:val="50"/>
      <w:szCs w:val="50"/>
    </w:rPr>
  </w:style>
  <w:style w:type="character" w:customStyle="1" w:styleId="SubtitleChar">
    <w:name w:val="Subtitle Char"/>
    <w:basedOn w:val="DefaultParagraphFont"/>
    <w:link w:val="Subtitle"/>
    <w:uiPriority w:val="2"/>
    <w:rsid w:val="00323C45"/>
    <w:rPr>
      <w:rFonts w:ascii="Calibri" w:eastAsiaTheme="majorEastAsia" w:hAnsi="Calibri" w:cstheme="majorBidi"/>
      <w:iCs/>
      <w:color w:val="FFFFFF" w:themeColor="background2"/>
      <w:spacing w:val="13"/>
      <w:sz w:val="50"/>
      <w:szCs w:val="50"/>
    </w:rPr>
  </w:style>
  <w:style w:type="paragraph" w:styleId="NoSpacing">
    <w:name w:val="No Spacing"/>
    <w:basedOn w:val="Normal"/>
    <w:link w:val="NoSpacingChar"/>
    <w:uiPriority w:val="1"/>
    <w:rsid w:val="00AC65DA"/>
    <w:pPr>
      <w:spacing w:after="0" w:line="240" w:lineRule="auto"/>
    </w:pPr>
  </w:style>
  <w:style w:type="paragraph" w:styleId="ListParagraph">
    <w:name w:val="List Paragraph"/>
    <w:basedOn w:val="Normal"/>
    <w:rsid w:val="00AC65DA"/>
    <w:pPr>
      <w:ind w:left="720"/>
      <w:contextualSpacing/>
    </w:pPr>
  </w:style>
  <w:style w:type="paragraph" w:styleId="IntenseQuote">
    <w:name w:val="Intense Quote"/>
    <w:basedOn w:val="Normal"/>
    <w:next w:val="Normal"/>
    <w:link w:val="IntenseQuoteChar"/>
    <w:uiPriority w:val="30"/>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rsid w:val="00AC65DA"/>
    <w:rPr>
      <w:i/>
      <w:iCs/>
    </w:rPr>
  </w:style>
  <w:style w:type="character" w:styleId="IntenseEmphasis">
    <w:name w:val="Intense Emphasis"/>
    <w:uiPriority w:val="21"/>
    <w:rsid w:val="001F1C07"/>
    <w:rPr>
      <w:b/>
      <w:bCs/>
      <w:i/>
    </w:rPr>
  </w:style>
  <w:style w:type="character" w:styleId="SubtleReference">
    <w:name w:val="Subtle Reference"/>
    <w:uiPriority w:val="31"/>
    <w:rsid w:val="00AC65DA"/>
    <w:rPr>
      <w:smallCaps/>
    </w:rPr>
  </w:style>
  <w:style w:type="character" w:styleId="IntenseReference">
    <w:name w:val="Intense Reference"/>
    <w:uiPriority w:val="32"/>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6B0016"/>
    <w:pPr>
      <w:numPr>
        <w:numId w:val="2"/>
      </w:numPr>
      <w:contextualSpacing/>
    </w:pPr>
  </w:style>
  <w:style w:type="paragraph" w:styleId="ListNumber2">
    <w:name w:val="List Number 2"/>
    <w:basedOn w:val="Normal"/>
    <w:uiPriority w:val="99"/>
    <w:unhideWhenUsed/>
    <w:rsid w:val="006B0016"/>
    <w:pPr>
      <w:numPr>
        <w:ilvl w:val="1"/>
        <w:numId w:val="2"/>
      </w:numPr>
      <w:tabs>
        <w:tab w:val="left" w:pos="1134"/>
      </w:tabs>
      <w:contextualSpacing/>
    </w:pPr>
  </w:style>
  <w:style w:type="paragraph" w:styleId="ListNumber3">
    <w:name w:val="List Number 3"/>
    <w:basedOn w:val="Normal"/>
    <w:uiPriority w:val="99"/>
    <w:unhideWhenUsed/>
    <w:rsid w:val="006B0016"/>
    <w:pPr>
      <w:numPr>
        <w:ilvl w:val="2"/>
        <w:numId w:val="2"/>
      </w:numPr>
      <w:contextualSpacing/>
    </w:pPr>
  </w:style>
  <w:style w:type="paragraph" w:styleId="ListNumber4">
    <w:name w:val="List Number 4"/>
    <w:basedOn w:val="Normal"/>
    <w:uiPriority w:val="99"/>
    <w:unhideWhenUsed/>
    <w:rsid w:val="006B0016"/>
    <w:pPr>
      <w:numPr>
        <w:ilvl w:val="3"/>
        <w:numId w:val="2"/>
      </w:numPr>
      <w:contextualSpacing/>
    </w:pPr>
  </w:style>
  <w:style w:type="paragraph" w:styleId="ListBullet">
    <w:name w:val="List Bullet"/>
    <w:basedOn w:val="Normal"/>
    <w:uiPriority w:val="99"/>
    <w:unhideWhenUsed/>
    <w:qFormat/>
    <w:rsid w:val="00B67C4F"/>
    <w:pPr>
      <w:numPr>
        <w:numId w:val="3"/>
      </w:numPr>
      <w:ind w:left="1134" w:hanging="357"/>
      <w:contextualSpacing/>
    </w:pPr>
  </w:style>
  <w:style w:type="paragraph" w:styleId="ListBullet2">
    <w:name w:val="List Bullet 2"/>
    <w:basedOn w:val="Normal"/>
    <w:uiPriority w:val="99"/>
    <w:unhideWhenUsed/>
    <w:qFormat/>
    <w:rsid w:val="006B0016"/>
    <w:pPr>
      <w:numPr>
        <w:ilvl w:val="1"/>
        <w:numId w:val="3"/>
      </w:numPr>
      <w:contextualSpacing/>
    </w:pPr>
  </w:style>
  <w:style w:type="paragraph" w:styleId="ListBullet3">
    <w:name w:val="List Bullet 3"/>
    <w:basedOn w:val="Normal"/>
    <w:uiPriority w:val="99"/>
    <w:unhideWhenUsed/>
    <w:rsid w:val="006B0016"/>
    <w:pPr>
      <w:numPr>
        <w:ilvl w:val="2"/>
        <w:numId w:val="3"/>
      </w:numPr>
      <w:contextualSpacing/>
    </w:pPr>
  </w:style>
  <w:style w:type="paragraph" w:styleId="ListBullet4">
    <w:name w:val="List Bullet 4"/>
    <w:basedOn w:val="Normal"/>
    <w:uiPriority w:val="99"/>
    <w:unhideWhenUsed/>
    <w:rsid w:val="006B0016"/>
    <w:pPr>
      <w:numPr>
        <w:ilvl w:val="3"/>
        <w:numId w:val="3"/>
      </w:numPr>
      <w:contextualSpacing/>
    </w:pPr>
  </w:style>
  <w:style w:type="table" w:styleId="TableGrid">
    <w:name w:val="Table Grid"/>
    <w:basedOn w:val="TableNormal"/>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8E2657"/>
    <w:pPr>
      <w:tabs>
        <w:tab w:val="left" w:pos="426"/>
        <w:tab w:val="left" w:pos="8789"/>
      </w:tabs>
      <w:spacing w:before="120" w:after="0"/>
    </w:pPr>
    <w:rPr>
      <w:b/>
    </w:rPr>
  </w:style>
  <w:style w:type="paragraph" w:styleId="TOC2">
    <w:name w:val="toc 2"/>
    <w:basedOn w:val="Normal"/>
    <w:next w:val="Normal"/>
    <w:autoRedefine/>
    <w:uiPriority w:val="39"/>
    <w:unhideWhenUsed/>
    <w:rsid w:val="002D077C"/>
    <w:pPr>
      <w:tabs>
        <w:tab w:val="left" w:pos="8789"/>
        <w:tab w:val="right" w:pos="8931"/>
      </w:tabs>
      <w:spacing w:after="0"/>
      <w:ind w:left="1287"/>
    </w:pPr>
  </w:style>
  <w:style w:type="paragraph" w:styleId="TOC3">
    <w:name w:val="toc 3"/>
    <w:basedOn w:val="Normal"/>
    <w:next w:val="Normal"/>
    <w:autoRedefine/>
    <w:uiPriority w:val="39"/>
    <w:unhideWhenUsed/>
    <w:rsid w:val="002D077C"/>
    <w:pPr>
      <w:tabs>
        <w:tab w:val="right" w:pos="8931"/>
      </w:tabs>
      <w:spacing w:after="0"/>
      <w:ind w:left="1514"/>
    </w:pPr>
  </w:style>
  <w:style w:type="paragraph" w:styleId="Caption">
    <w:name w:val="caption"/>
    <w:basedOn w:val="Heading2"/>
    <w:next w:val="Normal"/>
    <w:uiPriority w:val="35"/>
    <w:unhideWhenUsed/>
    <w:qFormat/>
    <w:rsid w:val="00DE7E2C"/>
    <w:pPr>
      <w:spacing w:before="120" w:after="0"/>
      <w:ind w:left="992"/>
    </w:pPr>
    <w:rPr>
      <w:sz w:val="22"/>
    </w:rPr>
  </w:style>
  <w:style w:type="paragraph" w:customStyle="1" w:styleId="Source">
    <w:name w:val="Source"/>
    <w:basedOn w:val="Normal"/>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rsid w:val="00F975AB"/>
    <w:rPr>
      <w:color w:val="1E3D6B"/>
    </w:rPr>
  </w:style>
  <w:style w:type="numbering" w:customStyle="1" w:styleId="NumberedList">
    <w:name w:val="Numbered List"/>
    <w:uiPriority w:val="99"/>
    <w:rsid w:val="006B0016"/>
    <w:pPr>
      <w:numPr>
        <w:numId w:val="2"/>
      </w:numPr>
    </w:pPr>
  </w:style>
  <w:style w:type="numbering" w:customStyle="1" w:styleId="BulletList">
    <w:name w:val="Bullet List"/>
    <w:uiPriority w:val="99"/>
    <w:rsid w:val="006B0016"/>
    <w:pPr>
      <w:numPr>
        <w:numId w:val="3"/>
      </w:numPr>
    </w:pPr>
  </w:style>
  <w:style w:type="paragraph" w:styleId="ListNumber5">
    <w:name w:val="List Number 5"/>
    <w:basedOn w:val="Normal"/>
    <w:uiPriority w:val="99"/>
    <w:semiHidden/>
    <w:unhideWhenUsed/>
    <w:rsid w:val="006B0016"/>
    <w:pPr>
      <w:numPr>
        <w:ilvl w:val="4"/>
        <w:numId w:val="2"/>
      </w:numPr>
      <w:contextualSpacing/>
    </w:pPr>
  </w:style>
  <w:style w:type="paragraph" w:styleId="ListBullet5">
    <w:name w:val="List Bullet 5"/>
    <w:basedOn w:val="Normal"/>
    <w:uiPriority w:val="99"/>
    <w:semiHidden/>
    <w:unhideWhenUsed/>
    <w:rsid w:val="006B0016"/>
    <w:pPr>
      <w:numPr>
        <w:ilvl w:val="4"/>
        <w:numId w:val="3"/>
      </w:numPr>
      <w:contextualSpacing/>
    </w:pPr>
  </w:style>
  <w:style w:type="paragraph" w:customStyle="1" w:styleId="NumberedHeading1">
    <w:name w:val="Numbered Heading 1"/>
    <w:basedOn w:val="Heading1"/>
    <w:rsid w:val="00EC27E6"/>
    <w:pPr>
      <w:keepNext/>
      <w:keepLines/>
      <w:numPr>
        <w:numId w:val="4"/>
      </w:numPr>
      <w:pBdr>
        <w:bottom w:val="single" w:sz="8" w:space="1" w:color="165788"/>
      </w:pBdr>
      <w:spacing w:before="360" w:after="120"/>
      <w:ind w:left="357" w:hanging="357"/>
      <w:contextualSpacing w:val="0"/>
    </w:pPr>
    <w:rPr>
      <w:rFonts w:asciiTheme="majorHAnsi" w:hAnsiTheme="majorHAnsi"/>
      <w:caps/>
      <w:color w:val="165788"/>
      <w:sz w:val="28"/>
      <w:lang w:eastAsia="en-AU"/>
    </w:rPr>
  </w:style>
  <w:style w:type="paragraph" w:customStyle="1" w:styleId="Clause">
    <w:name w:val="Clause"/>
    <w:basedOn w:val="Normal"/>
    <w:link w:val="ClauseChar"/>
    <w:uiPriority w:val="11"/>
    <w:qFormat/>
    <w:rsid w:val="000C6146"/>
    <w:pPr>
      <w:numPr>
        <w:numId w:val="49"/>
      </w:numPr>
    </w:pPr>
    <w:rPr>
      <w:rFonts w:eastAsia="Times New Roman" w:cs="Times New Roman"/>
      <w:szCs w:val="24"/>
      <w:lang w:eastAsia="en-AU"/>
    </w:rPr>
  </w:style>
  <w:style w:type="paragraph" w:customStyle="1" w:styleId="Subclause">
    <w:name w:val="Subclause"/>
    <w:basedOn w:val="Clause"/>
    <w:link w:val="SubclauseChar"/>
    <w:uiPriority w:val="11"/>
    <w:qFormat/>
    <w:rsid w:val="00376439"/>
    <w:pPr>
      <w:numPr>
        <w:ilvl w:val="2"/>
        <w:numId w:val="13"/>
      </w:numPr>
    </w:pPr>
  </w:style>
  <w:style w:type="character" w:customStyle="1" w:styleId="ClauseChar">
    <w:name w:val="Clause Char"/>
    <w:basedOn w:val="DefaultParagraphFont"/>
    <w:link w:val="Clause"/>
    <w:uiPriority w:val="11"/>
    <w:rsid w:val="00323C45"/>
    <w:rPr>
      <w:rFonts w:eastAsia="Times New Roman" w:cs="Times New Roman"/>
      <w:szCs w:val="24"/>
      <w:lang w:eastAsia="en-AU"/>
    </w:rPr>
  </w:style>
  <w:style w:type="character" w:customStyle="1" w:styleId="SubclauseChar">
    <w:name w:val="Subclause Char"/>
    <w:basedOn w:val="ClauseChar"/>
    <w:link w:val="Subclause"/>
    <w:uiPriority w:val="11"/>
    <w:rsid w:val="00323C45"/>
    <w:rPr>
      <w:rFonts w:eastAsia="Times New Roman" w:cs="Times New Roman"/>
      <w:szCs w:val="24"/>
      <w:lang w:eastAsia="en-AU"/>
    </w:rPr>
  </w:style>
  <w:style w:type="character" w:styleId="CommentReference">
    <w:name w:val="annotation reference"/>
    <w:basedOn w:val="DefaultParagraphFont"/>
    <w:unhideWhenUsed/>
    <w:rsid w:val="004810A1"/>
    <w:rPr>
      <w:sz w:val="16"/>
      <w:szCs w:val="16"/>
    </w:rPr>
  </w:style>
  <w:style w:type="paragraph" w:styleId="CommentText">
    <w:name w:val="annotation text"/>
    <w:basedOn w:val="Normal"/>
    <w:link w:val="CommentTextChar"/>
    <w:unhideWhenUsed/>
    <w:rsid w:val="004810A1"/>
    <w:pPr>
      <w:spacing w:line="240" w:lineRule="auto"/>
    </w:pPr>
    <w:rPr>
      <w:sz w:val="20"/>
      <w:szCs w:val="20"/>
    </w:rPr>
  </w:style>
  <w:style w:type="character" w:customStyle="1" w:styleId="CommentTextChar">
    <w:name w:val="Comment Text Char"/>
    <w:basedOn w:val="DefaultParagraphFont"/>
    <w:link w:val="CommentText"/>
    <w:rsid w:val="004810A1"/>
    <w:rPr>
      <w:sz w:val="20"/>
      <w:szCs w:val="20"/>
    </w:rPr>
  </w:style>
  <w:style w:type="paragraph" w:styleId="CommentSubject">
    <w:name w:val="annotation subject"/>
    <w:basedOn w:val="CommentText"/>
    <w:next w:val="CommentText"/>
    <w:link w:val="CommentSubjectChar"/>
    <w:uiPriority w:val="99"/>
    <w:semiHidden/>
    <w:unhideWhenUsed/>
    <w:rsid w:val="004810A1"/>
    <w:rPr>
      <w:b/>
      <w:bCs/>
    </w:rPr>
  </w:style>
  <w:style w:type="character" w:customStyle="1" w:styleId="CommentSubjectChar">
    <w:name w:val="Comment Subject Char"/>
    <w:basedOn w:val="CommentTextChar"/>
    <w:link w:val="CommentSubject"/>
    <w:uiPriority w:val="99"/>
    <w:semiHidden/>
    <w:rsid w:val="004810A1"/>
    <w:rPr>
      <w:b/>
      <w:bCs/>
      <w:sz w:val="20"/>
      <w:szCs w:val="20"/>
    </w:rPr>
  </w:style>
  <w:style w:type="character" w:styleId="FollowedHyperlink">
    <w:name w:val="FollowedHyperlink"/>
    <w:basedOn w:val="DefaultParagraphFont"/>
    <w:uiPriority w:val="99"/>
    <w:semiHidden/>
    <w:unhideWhenUsed/>
    <w:rsid w:val="00402935"/>
    <w:rPr>
      <w:color w:val="000000" w:themeColor="followedHyperlink"/>
      <w:u w:val="single"/>
    </w:rPr>
  </w:style>
  <w:style w:type="paragraph" w:styleId="Revision">
    <w:name w:val="Revision"/>
    <w:hidden/>
    <w:uiPriority w:val="99"/>
    <w:semiHidden/>
    <w:rsid w:val="00560C9A"/>
    <w:pPr>
      <w:spacing w:after="0" w:line="240" w:lineRule="auto"/>
    </w:pPr>
  </w:style>
  <w:style w:type="paragraph" w:customStyle="1" w:styleId="numberedparagraphChar">
    <w:name w:val="numbered paragraph Char"/>
    <w:basedOn w:val="Normal"/>
    <w:next w:val="Normal"/>
    <w:link w:val="numberedparagraphCharChar"/>
    <w:rsid w:val="00441D7F"/>
    <w:pPr>
      <w:spacing w:after="0" w:line="240" w:lineRule="auto"/>
    </w:pPr>
    <w:rPr>
      <w:rFonts w:ascii="Arial" w:eastAsia="Times New Roman" w:hAnsi="Arial" w:cs="Times New Roman"/>
      <w:sz w:val="20"/>
      <w:szCs w:val="20"/>
    </w:rPr>
  </w:style>
  <w:style w:type="character" w:customStyle="1" w:styleId="numberedparagraphCharChar">
    <w:name w:val="numbered paragraph Char Char"/>
    <w:basedOn w:val="DefaultParagraphFont"/>
    <w:link w:val="numberedparagraphChar"/>
    <w:rsid w:val="00441D7F"/>
    <w:rPr>
      <w:rFonts w:ascii="Arial" w:eastAsia="Times New Roman" w:hAnsi="Arial" w:cs="Times New Roman"/>
      <w:sz w:val="20"/>
      <w:szCs w:val="20"/>
    </w:rPr>
  </w:style>
  <w:style w:type="character" w:customStyle="1" w:styleId="NumberedParagraphChar0">
    <w:name w:val="Numbered Paragraph Char"/>
    <w:basedOn w:val="DefaultParagraphFont"/>
    <w:link w:val="NumberedParagraph"/>
    <w:locked/>
    <w:rsid w:val="00AF63BB"/>
    <w:rPr>
      <w:rFonts w:ascii="Arial" w:hAnsi="Arial" w:cs="Arial"/>
    </w:rPr>
  </w:style>
  <w:style w:type="paragraph" w:customStyle="1" w:styleId="NumberedParagraph">
    <w:name w:val="Numbered Paragraph"/>
    <w:basedOn w:val="Normal"/>
    <w:link w:val="NumberedParagraphChar0"/>
    <w:rsid w:val="00AF63BB"/>
    <w:pPr>
      <w:numPr>
        <w:ilvl w:val="1"/>
        <w:numId w:val="5"/>
      </w:numPr>
      <w:spacing w:before="240" w:after="240" w:line="240" w:lineRule="auto"/>
    </w:pPr>
    <w:rPr>
      <w:rFonts w:ascii="Arial" w:hAnsi="Arial" w:cs="Arial"/>
    </w:rPr>
  </w:style>
  <w:style w:type="paragraph" w:customStyle="1" w:styleId="Tabletext">
    <w:name w:val="Table text"/>
    <w:basedOn w:val="Normal"/>
    <w:rsid w:val="00F531A9"/>
    <w:pPr>
      <w:spacing w:after="0" w:line="240" w:lineRule="auto"/>
      <w:jc w:val="center"/>
    </w:pPr>
    <w:rPr>
      <w:rFonts w:ascii="Arial" w:eastAsia="Times New Roman" w:hAnsi="Arial" w:cs="Times New Roman"/>
      <w:sz w:val="20"/>
      <w:szCs w:val="20"/>
    </w:rPr>
  </w:style>
  <w:style w:type="paragraph" w:customStyle="1" w:styleId="Tableheading">
    <w:name w:val="Table heading"/>
    <w:basedOn w:val="Normal"/>
    <w:rsid w:val="00F531A9"/>
    <w:pPr>
      <w:spacing w:after="0" w:line="240" w:lineRule="auto"/>
      <w:jc w:val="center"/>
    </w:pPr>
    <w:rPr>
      <w:rFonts w:ascii="Arial" w:eastAsia="Times New Roman" w:hAnsi="Arial" w:cs="Times New Roman"/>
      <w:b/>
      <w:bCs/>
      <w:sz w:val="20"/>
      <w:szCs w:val="20"/>
      <w:lang w:eastAsia="en-AU"/>
    </w:rPr>
  </w:style>
  <w:style w:type="paragraph" w:customStyle="1" w:styleId="Tabledefinitions">
    <w:name w:val="Table definitions"/>
    <w:basedOn w:val="Normal"/>
    <w:rsid w:val="00E6425A"/>
    <w:pPr>
      <w:spacing w:after="0" w:line="240" w:lineRule="auto"/>
    </w:pPr>
    <w:rPr>
      <w:rFonts w:ascii="Arial" w:eastAsia="Times New Roman" w:hAnsi="Arial" w:cs="Times New Roman"/>
      <w:sz w:val="20"/>
      <w:szCs w:val="20"/>
    </w:rPr>
  </w:style>
  <w:style w:type="paragraph" w:customStyle="1" w:styleId="dotpoint">
    <w:name w:val="dot point"/>
    <w:basedOn w:val="Normal"/>
    <w:link w:val="dotpointChar"/>
    <w:rsid w:val="00CA7231"/>
    <w:pPr>
      <w:spacing w:before="120" w:after="0" w:line="240" w:lineRule="auto"/>
    </w:pPr>
    <w:rPr>
      <w:rFonts w:ascii="Arial" w:eastAsia="Times New Roman" w:hAnsi="Arial" w:cs="Times New Roman"/>
      <w:sz w:val="20"/>
      <w:szCs w:val="20"/>
    </w:rPr>
  </w:style>
  <w:style w:type="character" w:customStyle="1" w:styleId="dotpointChar">
    <w:name w:val="dot point Char"/>
    <w:basedOn w:val="DefaultParagraphFont"/>
    <w:link w:val="dotpoint"/>
    <w:rsid w:val="00CA7231"/>
    <w:rPr>
      <w:rFonts w:ascii="Arial" w:eastAsia="Times New Roman" w:hAnsi="Arial" w:cs="Times New Roman"/>
      <w:sz w:val="20"/>
      <w:szCs w:val="20"/>
    </w:rPr>
  </w:style>
  <w:style w:type="paragraph" w:styleId="TOC4">
    <w:name w:val="toc 4"/>
    <w:basedOn w:val="Normal"/>
    <w:next w:val="Normal"/>
    <w:autoRedefine/>
    <w:uiPriority w:val="39"/>
    <w:unhideWhenUsed/>
    <w:rsid w:val="00DD605B"/>
    <w:pPr>
      <w:spacing w:after="100"/>
      <w:ind w:left="660"/>
    </w:pPr>
    <w:rPr>
      <w:lang w:eastAsia="en-AU"/>
    </w:rPr>
  </w:style>
  <w:style w:type="paragraph" w:styleId="TOC5">
    <w:name w:val="toc 5"/>
    <w:basedOn w:val="Normal"/>
    <w:next w:val="Normal"/>
    <w:autoRedefine/>
    <w:uiPriority w:val="39"/>
    <w:unhideWhenUsed/>
    <w:rsid w:val="00DD605B"/>
    <w:pPr>
      <w:spacing w:after="100"/>
      <w:ind w:left="880"/>
    </w:pPr>
    <w:rPr>
      <w:lang w:eastAsia="en-AU"/>
    </w:rPr>
  </w:style>
  <w:style w:type="paragraph" w:styleId="TOC6">
    <w:name w:val="toc 6"/>
    <w:basedOn w:val="Normal"/>
    <w:next w:val="Normal"/>
    <w:autoRedefine/>
    <w:uiPriority w:val="39"/>
    <w:unhideWhenUsed/>
    <w:rsid w:val="00DD605B"/>
    <w:pPr>
      <w:spacing w:after="100"/>
      <w:ind w:left="1100"/>
    </w:pPr>
    <w:rPr>
      <w:lang w:eastAsia="en-AU"/>
    </w:rPr>
  </w:style>
  <w:style w:type="paragraph" w:styleId="TOC7">
    <w:name w:val="toc 7"/>
    <w:basedOn w:val="Normal"/>
    <w:next w:val="Normal"/>
    <w:autoRedefine/>
    <w:uiPriority w:val="39"/>
    <w:unhideWhenUsed/>
    <w:rsid w:val="00DD605B"/>
    <w:pPr>
      <w:spacing w:after="100"/>
      <w:ind w:left="1320"/>
    </w:pPr>
    <w:rPr>
      <w:lang w:eastAsia="en-AU"/>
    </w:rPr>
  </w:style>
  <w:style w:type="paragraph" w:styleId="TOC8">
    <w:name w:val="toc 8"/>
    <w:basedOn w:val="Normal"/>
    <w:next w:val="Normal"/>
    <w:autoRedefine/>
    <w:uiPriority w:val="39"/>
    <w:unhideWhenUsed/>
    <w:rsid w:val="00DD605B"/>
    <w:pPr>
      <w:spacing w:after="100"/>
      <w:ind w:left="1540"/>
    </w:pPr>
    <w:rPr>
      <w:lang w:eastAsia="en-AU"/>
    </w:rPr>
  </w:style>
  <w:style w:type="paragraph" w:styleId="TOC9">
    <w:name w:val="toc 9"/>
    <w:basedOn w:val="Normal"/>
    <w:next w:val="Normal"/>
    <w:autoRedefine/>
    <w:uiPriority w:val="39"/>
    <w:unhideWhenUsed/>
    <w:rsid w:val="00DD605B"/>
    <w:pPr>
      <w:spacing w:after="100"/>
      <w:ind w:left="1760"/>
    </w:pPr>
    <w:rPr>
      <w:lang w:eastAsia="en-AU"/>
    </w:rPr>
  </w:style>
  <w:style w:type="paragraph" w:customStyle="1" w:styleId="definitions">
    <w:name w:val="definitions"/>
    <w:basedOn w:val="Normal"/>
    <w:rsid w:val="005E59CD"/>
    <w:pPr>
      <w:spacing w:before="240" w:after="0" w:line="240" w:lineRule="auto"/>
      <w:ind w:left="567"/>
    </w:pPr>
    <w:rPr>
      <w:rFonts w:ascii="Arial" w:eastAsia="Times New Roman" w:hAnsi="Arial" w:cs="Times New Roman"/>
      <w:sz w:val="20"/>
      <w:szCs w:val="20"/>
    </w:rPr>
  </w:style>
  <w:style w:type="paragraph" w:styleId="BodyTextIndent3">
    <w:name w:val="Body Text Indent 3"/>
    <w:basedOn w:val="Normal"/>
    <w:link w:val="BodyTextIndent3Char"/>
    <w:rsid w:val="005A490C"/>
    <w:pPr>
      <w:spacing w:line="240" w:lineRule="auto"/>
      <w:ind w:left="283" w:firstLine="0"/>
    </w:pPr>
    <w:rPr>
      <w:rFonts w:ascii="Arial" w:eastAsia="Times New Roman" w:hAnsi="Arial" w:cs="Times New Roman"/>
      <w:sz w:val="16"/>
      <w:szCs w:val="16"/>
    </w:rPr>
  </w:style>
  <w:style w:type="character" w:customStyle="1" w:styleId="BodyTextIndent3Char">
    <w:name w:val="Body Text Indent 3 Char"/>
    <w:basedOn w:val="DefaultParagraphFont"/>
    <w:link w:val="BodyTextIndent3"/>
    <w:rsid w:val="005A490C"/>
    <w:rPr>
      <w:rFonts w:ascii="Arial" w:eastAsia="Times New Roman" w:hAnsi="Arial" w:cs="Times New Roman"/>
      <w:sz w:val="16"/>
      <w:szCs w:val="16"/>
    </w:rPr>
  </w:style>
  <w:style w:type="table" w:customStyle="1" w:styleId="TableGrid1">
    <w:name w:val="Table Grid1"/>
    <w:basedOn w:val="TableNormal"/>
    <w:next w:val="TableGrid"/>
    <w:rsid w:val="00C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 1"/>
    <w:basedOn w:val="Heading1"/>
    <w:link w:val="TOCHeading1Char"/>
    <w:qFormat/>
    <w:rsid w:val="00501A49"/>
  </w:style>
  <w:style w:type="character" w:customStyle="1" w:styleId="TOCHeading1Char">
    <w:name w:val="TOC Heading 1 Char"/>
    <w:basedOn w:val="Heading1Char"/>
    <w:link w:val="TOCHeading1"/>
    <w:rsid w:val="00501A49"/>
    <w:rPr>
      <w:rFonts w:ascii="Calibri" w:eastAsiaTheme="majorEastAsia" w:hAnsi="Calibri" w:cstheme="majorBidi"/>
      <w:b/>
      <w:bCs/>
      <w:color w:val="1E3D6B"/>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8092">
      <w:bodyDiv w:val="1"/>
      <w:marLeft w:val="0"/>
      <w:marRight w:val="0"/>
      <w:marTop w:val="0"/>
      <w:marBottom w:val="0"/>
      <w:divBdr>
        <w:top w:val="none" w:sz="0" w:space="0" w:color="auto"/>
        <w:left w:val="none" w:sz="0" w:space="0" w:color="auto"/>
        <w:bottom w:val="none" w:sz="0" w:space="0" w:color="auto"/>
        <w:right w:val="none" w:sz="0" w:space="0" w:color="auto"/>
      </w:divBdr>
    </w:div>
    <w:div w:id="53092731">
      <w:bodyDiv w:val="1"/>
      <w:marLeft w:val="0"/>
      <w:marRight w:val="0"/>
      <w:marTop w:val="0"/>
      <w:marBottom w:val="0"/>
      <w:divBdr>
        <w:top w:val="none" w:sz="0" w:space="0" w:color="auto"/>
        <w:left w:val="none" w:sz="0" w:space="0" w:color="auto"/>
        <w:bottom w:val="none" w:sz="0" w:space="0" w:color="auto"/>
        <w:right w:val="none" w:sz="0" w:space="0" w:color="auto"/>
      </w:divBdr>
    </w:div>
    <w:div w:id="77947440">
      <w:bodyDiv w:val="1"/>
      <w:marLeft w:val="0"/>
      <w:marRight w:val="0"/>
      <w:marTop w:val="0"/>
      <w:marBottom w:val="0"/>
      <w:divBdr>
        <w:top w:val="none" w:sz="0" w:space="0" w:color="auto"/>
        <w:left w:val="none" w:sz="0" w:space="0" w:color="auto"/>
        <w:bottom w:val="none" w:sz="0" w:space="0" w:color="auto"/>
        <w:right w:val="none" w:sz="0" w:space="0" w:color="auto"/>
      </w:divBdr>
    </w:div>
    <w:div w:id="109862618">
      <w:bodyDiv w:val="1"/>
      <w:marLeft w:val="0"/>
      <w:marRight w:val="0"/>
      <w:marTop w:val="0"/>
      <w:marBottom w:val="0"/>
      <w:divBdr>
        <w:top w:val="none" w:sz="0" w:space="0" w:color="auto"/>
        <w:left w:val="none" w:sz="0" w:space="0" w:color="auto"/>
        <w:bottom w:val="none" w:sz="0" w:space="0" w:color="auto"/>
        <w:right w:val="none" w:sz="0" w:space="0" w:color="auto"/>
      </w:divBdr>
    </w:div>
    <w:div w:id="114955453">
      <w:bodyDiv w:val="1"/>
      <w:marLeft w:val="0"/>
      <w:marRight w:val="0"/>
      <w:marTop w:val="0"/>
      <w:marBottom w:val="0"/>
      <w:divBdr>
        <w:top w:val="none" w:sz="0" w:space="0" w:color="auto"/>
        <w:left w:val="none" w:sz="0" w:space="0" w:color="auto"/>
        <w:bottom w:val="none" w:sz="0" w:space="0" w:color="auto"/>
        <w:right w:val="none" w:sz="0" w:space="0" w:color="auto"/>
      </w:divBdr>
    </w:div>
    <w:div w:id="182206873">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42835333">
      <w:bodyDiv w:val="1"/>
      <w:marLeft w:val="0"/>
      <w:marRight w:val="0"/>
      <w:marTop w:val="0"/>
      <w:marBottom w:val="0"/>
      <w:divBdr>
        <w:top w:val="none" w:sz="0" w:space="0" w:color="auto"/>
        <w:left w:val="none" w:sz="0" w:space="0" w:color="auto"/>
        <w:bottom w:val="none" w:sz="0" w:space="0" w:color="auto"/>
        <w:right w:val="none" w:sz="0" w:space="0" w:color="auto"/>
      </w:divBdr>
    </w:div>
    <w:div w:id="512065223">
      <w:bodyDiv w:val="1"/>
      <w:marLeft w:val="0"/>
      <w:marRight w:val="0"/>
      <w:marTop w:val="0"/>
      <w:marBottom w:val="0"/>
      <w:divBdr>
        <w:top w:val="none" w:sz="0" w:space="0" w:color="auto"/>
        <w:left w:val="none" w:sz="0" w:space="0" w:color="auto"/>
        <w:bottom w:val="none" w:sz="0" w:space="0" w:color="auto"/>
        <w:right w:val="none" w:sz="0" w:space="0" w:color="auto"/>
      </w:divBdr>
    </w:div>
    <w:div w:id="557396462">
      <w:bodyDiv w:val="1"/>
      <w:marLeft w:val="0"/>
      <w:marRight w:val="0"/>
      <w:marTop w:val="0"/>
      <w:marBottom w:val="0"/>
      <w:divBdr>
        <w:top w:val="none" w:sz="0" w:space="0" w:color="auto"/>
        <w:left w:val="none" w:sz="0" w:space="0" w:color="auto"/>
        <w:bottom w:val="none" w:sz="0" w:space="0" w:color="auto"/>
        <w:right w:val="none" w:sz="0" w:space="0" w:color="auto"/>
      </w:divBdr>
    </w:div>
    <w:div w:id="668215574">
      <w:bodyDiv w:val="1"/>
      <w:marLeft w:val="0"/>
      <w:marRight w:val="0"/>
      <w:marTop w:val="0"/>
      <w:marBottom w:val="0"/>
      <w:divBdr>
        <w:top w:val="none" w:sz="0" w:space="0" w:color="auto"/>
        <w:left w:val="none" w:sz="0" w:space="0" w:color="auto"/>
        <w:bottom w:val="none" w:sz="0" w:space="0" w:color="auto"/>
        <w:right w:val="none" w:sz="0" w:space="0" w:color="auto"/>
      </w:divBdr>
    </w:div>
    <w:div w:id="712005509">
      <w:bodyDiv w:val="1"/>
      <w:marLeft w:val="0"/>
      <w:marRight w:val="0"/>
      <w:marTop w:val="0"/>
      <w:marBottom w:val="0"/>
      <w:divBdr>
        <w:top w:val="none" w:sz="0" w:space="0" w:color="auto"/>
        <w:left w:val="none" w:sz="0" w:space="0" w:color="auto"/>
        <w:bottom w:val="none" w:sz="0" w:space="0" w:color="auto"/>
        <w:right w:val="none" w:sz="0" w:space="0" w:color="auto"/>
      </w:divBdr>
    </w:div>
    <w:div w:id="780296281">
      <w:bodyDiv w:val="1"/>
      <w:marLeft w:val="0"/>
      <w:marRight w:val="0"/>
      <w:marTop w:val="0"/>
      <w:marBottom w:val="0"/>
      <w:divBdr>
        <w:top w:val="none" w:sz="0" w:space="0" w:color="auto"/>
        <w:left w:val="none" w:sz="0" w:space="0" w:color="auto"/>
        <w:bottom w:val="none" w:sz="0" w:space="0" w:color="auto"/>
        <w:right w:val="none" w:sz="0" w:space="0" w:color="auto"/>
      </w:divBdr>
    </w:div>
    <w:div w:id="969554294">
      <w:bodyDiv w:val="1"/>
      <w:marLeft w:val="0"/>
      <w:marRight w:val="0"/>
      <w:marTop w:val="0"/>
      <w:marBottom w:val="0"/>
      <w:divBdr>
        <w:top w:val="none" w:sz="0" w:space="0" w:color="auto"/>
        <w:left w:val="none" w:sz="0" w:space="0" w:color="auto"/>
        <w:bottom w:val="none" w:sz="0" w:space="0" w:color="auto"/>
        <w:right w:val="none" w:sz="0" w:space="0" w:color="auto"/>
      </w:divBdr>
    </w:div>
    <w:div w:id="970861588">
      <w:bodyDiv w:val="1"/>
      <w:marLeft w:val="0"/>
      <w:marRight w:val="0"/>
      <w:marTop w:val="0"/>
      <w:marBottom w:val="0"/>
      <w:divBdr>
        <w:top w:val="none" w:sz="0" w:space="0" w:color="auto"/>
        <w:left w:val="none" w:sz="0" w:space="0" w:color="auto"/>
        <w:bottom w:val="none" w:sz="0" w:space="0" w:color="auto"/>
        <w:right w:val="none" w:sz="0" w:space="0" w:color="auto"/>
      </w:divBdr>
    </w:div>
    <w:div w:id="993216040">
      <w:bodyDiv w:val="1"/>
      <w:marLeft w:val="0"/>
      <w:marRight w:val="0"/>
      <w:marTop w:val="0"/>
      <w:marBottom w:val="0"/>
      <w:divBdr>
        <w:top w:val="none" w:sz="0" w:space="0" w:color="auto"/>
        <w:left w:val="none" w:sz="0" w:space="0" w:color="auto"/>
        <w:bottom w:val="none" w:sz="0" w:space="0" w:color="auto"/>
        <w:right w:val="none" w:sz="0" w:space="0" w:color="auto"/>
      </w:divBdr>
    </w:div>
    <w:div w:id="1104181745">
      <w:bodyDiv w:val="1"/>
      <w:marLeft w:val="0"/>
      <w:marRight w:val="0"/>
      <w:marTop w:val="0"/>
      <w:marBottom w:val="0"/>
      <w:divBdr>
        <w:top w:val="none" w:sz="0" w:space="0" w:color="auto"/>
        <w:left w:val="none" w:sz="0" w:space="0" w:color="auto"/>
        <w:bottom w:val="none" w:sz="0" w:space="0" w:color="auto"/>
        <w:right w:val="none" w:sz="0" w:space="0" w:color="auto"/>
      </w:divBdr>
    </w:div>
    <w:div w:id="1192839407">
      <w:bodyDiv w:val="1"/>
      <w:marLeft w:val="0"/>
      <w:marRight w:val="0"/>
      <w:marTop w:val="0"/>
      <w:marBottom w:val="0"/>
      <w:divBdr>
        <w:top w:val="none" w:sz="0" w:space="0" w:color="auto"/>
        <w:left w:val="none" w:sz="0" w:space="0" w:color="auto"/>
        <w:bottom w:val="none" w:sz="0" w:space="0" w:color="auto"/>
        <w:right w:val="none" w:sz="0" w:space="0" w:color="auto"/>
      </w:divBdr>
    </w:div>
    <w:div w:id="1227257237">
      <w:bodyDiv w:val="1"/>
      <w:marLeft w:val="0"/>
      <w:marRight w:val="0"/>
      <w:marTop w:val="0"/>
      <w:marBottom w:val="0"/>
      <w:divBdr>
        <w:top w:val="none" w:sz="0" w:space="0" w:color="auto"/>
        <w:left w:val="none" w:sz="0" w:space="0" w:color="auto"/>
        <w:bottom w:val="none" w:sz="0" w:space="0" w:color="auto"/>
        <w:right w:val="none" w:sz="0" w:space="0" w:color="auto"/>
      </w:divBdr>
    </w:div>
    <w:div w:id="1401244427">
      <w:bodyDiv w:val="1"/>
      <w:marLeft w:val="0"/>
      <w:marRight w:val="0"/>
      <w:marTop w:val="0"/>
      <w:marBottom w:val="0"/>
      <w:divBdr>
        <w:top w:val="none" w:sz="0" w:space="0" w:color="auto"/>
        <w:left w:val="none" w:sz="0" w:space="0" w:color="auto"/>
        <w:bottom w:val="none" w:sz="0" w:space="0" w:color="auto"/>
        <w:right w:val="none" w:sz="0" w:space="0" w:color="auto"/>
      </w:divBdr>
    </w:div>
    <w:div w:id="1509951234">
      <w:bodyDiv w:val="1"/>
      <w:marLeft w:val="0"/>
      <w:marRight w:val="0"/>
      <w:marTop w:val="0"/>
      <w:marBottom w:val="0"/>
      <w:divBdr>
        <w:top w:val="none" w:sz="0" w:space="0" w:color="auto"/>
        <w:left w:val="none" w:sz="0" w:space="0" w:color="auto"/>
        <w:bottom w:val="none" w:sz="0" w:space="0" w:color="auto"/>
        <w:right w:val="none" w:sz="0" w:space="0" w:color="auto"/>
      </w:divBdr>
    </w:div>
    <w:div w:id="1535999547">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1573007305">
      <w:bodyDiv w:val="1"/>
      <w:marLeft w:val="0"/>
      <w:marRight w:val="0"/>
      <w:marTop w:val="0"/>
      <w:marBottom w:val="0"/>
      <w:divBdr>
        <w:top w:val="none" w:sz="0" w:space="0" w:color="auto"/>
        <w:left w:val="none" w:sz="0" w:space="0" w:color="auto"/>
        <w:bottom w:val="none" w:sz="0" w:space="0" w:color="auto"/>
        <w:right w:val="none" w:sz="0" w:space="0" w:color="auto"/>
      </w:divBdr>
    </w:div>
    <w:div w:id="1591617655">
      <w:bodyDiv w:val="1"/>
      <w:marLeft w:val="0"/>
      <w:marRight w:val="0"/>
      <w:marTop w:val="0"/>
      <w:marBottom w:val="0"/>
      <w:divBdr>
        <w:top w:val="none" w:sz="0" w:space="0" w:color="auto"/>
        <w:left w:val="none" w:sz="0" w:space="0" w:color="auto"/>
        <w:bottom w:val="none" w:sz="0" w:space="0" w:color="auto"/>
        <w:right w:val="none" w:sz="0" w:space="0" w:color="auto"/>
      </w:divBdr>
    </w:div>
    <w:div w:id="1622999522">
      <w:bodyDiv w:val="1"/>
      <w:marLeft w:val="0"/>
      <w:marRight w:val="0"/>
      <w:marTop w:val="0"/>
      <w:marBottom w:val="0"/>
      <w:divBdr>
        <w:top w:val="none" w:sz="0" w:space="0" w:color="auto"/>
        <w:left w:val="none" w:sz="0" w:space="0" w:color="auto"/>
        <w:bottom w:val="none" w:sz="0" w:space="0" w:color="auto"/>
        <w:right w:val="none" w:sz="0" w:space="0" w:color="auto"/>
      </w:divBdr>
    </w:div>
    <w:div w:id="1645311810">
      <w:bodyDiv w:val="1"/>
      <w:marLeft w:val="0"/>
      <w:marRight w:val="0"/>
      <w:marTop w:val="0"/>
      <w:marBottom w:val="0"/>
      <w:divBdr>
        <w:top w:val="none" w:sz="0" w:space="0" w:color="auto"/>
        <w:left w:val="none" w:sz="0" w:space="0" w:color="auto"/>
        <w:bottom w:val="none" w:sz="0" w:space="0" w:color="auto"/>
        <w:right w:val="none" w:sz="0" w:space="0" w:color="auto"/>
      </w:divBdr>
    </w:div>
    <w:div w:id="1649019665">
      <w:bodyDiv w:val="1"/>
      <w:marLeft w:val="0"/>
      <w:marRight w:val="0"/>
      <w:marTop w:val="0"/>
      <w:marBottom w:val="0"/>
      <w:divBdr>
        <w:top w:val="none" w:sz="0" w:space="0" w:color="auto"/>
        <w:left w:val="none" w:sz="0" w:space="0" w:color="auto"/>
        <w:bottom w:val="none" w:sz="0" w:space="0" w:color="auto"/>
        <w:right w:val="none" w:sz="0" w:space="0" w:color="auto"/>
      </w:divBdr>
    </w:div>
    <w:div w:id="1689333580">
      <w:bodyDiv w:val="1"/>
      <w:marLeft w:val="0"/>
      <w:marRight w:val="0"/>
      <w:marTop w:val="0"/>
      <w:marBottom w:val="0"/>
      <w:divBdr>
        <w:top w:val="none" w:sz="0" w:space="0" w:color="auto"/>
        <w:left w:val="none" w:sz="0" w:space="0" w:color="auto"/>
        <w:bottom w:val="none" w:sz="0" w:space="0" w:color="auto"/>
        <w:right w:val="none" w:sz="0" w:space="0" w:color="auto"/>
      </w:divBdr>
    </w:div>
    <w:div w:id="1806464501">
      <w:bodyDiv w:val="1"/>
      <w:marLeft w:val="0"/>
      <w:marRight w:val="0"/>
      <w:marTop w:val="0"/>
      <w:marBottom w:val="0"/>
      <w:divBdr>
        <w:top w:val="none" w:sz="0" w:space="0" w:color="auto"/>
        <w:left w:val="none" w:sz="0" w:space="0" w:color="auto"/>
        <w:bottom w:val="none" w:sz="0" w:space="0" w:color="auto"/>
        <w:right w:val="none" w:sz="0" w:space="0" w:color="auto"/>
      </w:divBdr>
    </w:div>
    <w:div w:id="1864975817">
      <w:bodyDiv w:val="1"/>
      <w:marLeft w:val="0"/>
      <w:marRight w:val="0"/>
      <w:marTop w:val="0"/>
      <w:marBottom w:val="0"/>
      <w:divBdr>
        <w:top w:val="none" w:sz="0" w:space="0" w:color="auto"/>
        <w:left w:val="none" w:sz="0" w:space="0" w:color="auto"/>
        <w:bottom w:val="none" w:sz="0" w:space="0" w:color="auto"/>
        <w:right w:val="none" w:sz="0" w:space="0" w:color="auto"/>
      </w:divBdr>
    </w:div>
    <w:div w:id="191531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F89F4-13F5-4666-9F1C-5384D8229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C790DB8C.dotm</Template>
  <TotalTime>0</TotalTime>
  <Pages>57</Pages>
  <Words>17670</Words>
  <Characters>100720</Characters>
  <Application>Microsoft Office Word</Application>
  <DocSecurity>4</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2019-03-04T04:41:00Z</dcterms:created>
  <dcterms:modified xsi:type="dcterms:W3CDTF">2019-03-04T04:41:00Z</dcterms:modified>
</cp:coreProperties>
</file>