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4B852" w14:textId="77777777" w:rsidR="00CC2AD5" w:rsidRDefault="00CC2AD5" w:rsidP="00751796">
      <w:pPr>
        <w:spacing w:after="0"/>
        <w:sectPr w:rsidR="00CC2AD5" w:rsidSect="00046EBB">
          <w:type w:val="continuous"/>
          <w:pgSz w:w="16838" w:h="11906" w:orient="landscape"/>
          <w:pgMar w:top="567" w:right="720" w:bottom="720" w:left="720" w:header="708" w:footer="708" w:gutter="0"/>
          <w:cols w:space="708"/>
          <w:titlePg/>
          <w:docGrid w:linePitch="360"/>
        </w:sectPr>
      </w:pPr>
      <w:bookmarkStart w:id="0" w:name="_GoBack"/>
      <w:bookmarkEnd w:id="0"/>
      <w:r>
        <w:rPr>
          <w:noProof/>
          <w:lang w:eastAsia="en-AU"/>
        </w:rPr>
        <w:drawing>
          <wp:inline distT="0" distB="0" distL="0" distR="0" wp14:anchorId="66F293E8" wp14:editId="03211516">
            <wp:extent cx="2331723" cy="716281"/>
            <wp:effectExtent l="0" t="0" r="0" b="7620"/>
            <wp:docPr id="2" name="Picture 2"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 Skills and Employment_Inline_Re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1723" cy="716281"/>
                    </a:xfrm>
                    <a:prstGeom prst="rect">
                      <a:avLst/>
                    </a:prstGeom>
                  </pic:spPr>
                </pic:pic>
              </a:graphicData>
            </a:graphic>
          </wp:inline>
        </w:drawing>
      </w:r>
    </w:p>
    <w:p w14:paraId="170003B9" w14:textId="3724C073" w:rsidR="00751796" w:rsidRDefault="00751796" w:rsidP="00751796">
      <w:pPr>
        <w:pStyle w:val="Title"/>
        <w:spacing w:before="120"/>
      </w:pPr>
      <w:r>
        <w:t>Pilot Skills</w:t>
      </w:r>
      <w:r w:rsidR="00FF4948">
        <w:t xml:space="preserve"> Organisation principles </w:t>
      </w:r>
    </w:p>
    <w:p w14:paraId="769B9331" w14:textId="77777777" w:rsidR="00751796" w:rsidRPr="00751796" w:rsidRDefault="00751796" w:rsidP="00751796">
      <w:pPr>
        <w:spacing w:after="120"/>
      </w:pPr>
      <w:r w:rsidRPr="00751796">
        <w:t>Skills Organisations will ensure that vocational education and training (VET) is able to meet the needs of employers and the economy by:</w:t>
      </w:r>
    </w:p>
    <w:tbl>
      <w:tblPr>
        <w:tblStyle w:val="DESE"/>
        <w:tblW w:w="5000" w:type="pct"/>
        <w:tblLook w:val="04A0" w:firstRow="1" w:lastRow="0" w:firstColumn="1" w:lastColumn="0" w:noHBand="0" w:noVBand="1"/>
      </w:tblPr>
      <w:tblGrid>
        <w:gridCol w:w="3435"/>
        <w:gridCol w:w="11953"/>
      </w:tblGrid>
      <w:tr w:rsidR="00751796" w14:paraId="0E0C3FDD" w14:textId="77777777" w:rsidTr="007517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5" w:type="dxa"/>
          </w:tcPr>
          <w:p w14:paraId="496AA77A" w14:textId="77777777" w:rsidR="00751796" w:rsidRDefault="00751796" w:rsidP="00751796">
            <w:r>
              <w:t>Area</w:t>
            </w:r>
          </w:p>
        </w:tc>
        <w:tc>
          <w:tcPr>
            <w:tcW w:w="11953" w:type="dxa"/>
          </w:tcPr>
          <w:p w14:paraId="1BA7C3B9" w14:textId="77777777" w:rsidR="00751796" w:rsidRDefault="00751796" w:rsidP="00751796">
            <w:pPr>
              <w:cnfStyle w:val="100000000000" w:firstRow="1" w:lastRow="0" w:firstColumn="0" w:lastColumn="0" w:oddVBand="0" w:evenVBand="0" w:oddHBand="0" w:evenHBand="0" w:firstRowFirstColumn="0" w:firstRowLastColumn="0" w:lastRowFirstColumn="0" w:lastRowLastColumn="0"/>
            </w:pPr>
            <w:r>
              <w:t>Improvement</w:t>
            </w:r>
          </w:p>
        </w:tc>
      </w:tr>
      <w:tr w:rsidR="00751796" w14:paraId="1ACC8C89" w14:textId="77777777" w:rsidTr="00751796">
        <w:tc>
          <w:tcPr>
            <w:cnfStyle w:val="001000000000" w:firstRow="0" w:lastRow="0" w:firstColumn="1" w:lastColumn="0" w:oddVBand="0" w:evenVBand="0" w:oddHBand="0" w:evenHBand="0" w:firstRowFirstColumn="0" w:firstRowLastColumn="0" w:lastRowFirstColumn="0" w:lastRowLastColumn="0"/>
            <w:tcW w:w="3435" w:type="dxa"/>
            <w:shd w:val="clear" w:color="auto" w:fill="287DB2" w:themeFill="accent6"/>
          </w:tcPr>
          <w:p w14:paraId="06FAC8D8" w14:textId="77777777" w:rsidR="00751796" w:rsidRPr="00751796" w:rsidRDefault="00751796" w:rsidP="00E14025">
            <w:pPr>
              <w:pStyle w:val="ListParagraph"/>
              <w:numPr>
                <w:ilvl w:val="0"/>
                <w:numId w:val="5"/>
              </w:numPr>
              <w:ind w:left="357" w:hanging="357"/>
              <w:rPr>
                <w:b/>
                <w:bCs/>
                <w:color w:val="FFFFFF" w:themeColor="background1"/>
              </w:rPr>
            </w:pPr>
            <w:r w:rsidRPr="00E14025">
              <w:rPr>
                <w:b/>
                <w:bCs/>
                <w:color w:val="FFFFFF" w:themeColor="background1"/>
              </w:rPr>
              <w:t>Improving quality and responsiveness of nationally recognised training for their industry</w:t>
            </w:r>
          </w:p>
        </w:tc>
        <w:tc>
          <w:tcPr>
            <w:tcW w:w="11953" w:type="dxa"/>
            <w:shd w:val="clear" w:color="auto" w:fill="CFE5F4" w:themeFill="accent6" w:themeFillTint="33"/>
          </w:tcPr>
          <w:p w14:paraId="5DF7CBDA" w14:textId="77777777" w:rsidR="00751796" w:rsidRDefault="00751796" w:rsidP="00751796">
            <w:pPr>
              <w:spacing w:before="0" w:beforeAutospacing="0" w:after="60" w:afterAutospacing="0"/>
              <w:cnfStyle w:val="000000000000" w:firstRow="0" w:lastRow="0" w:firstColumn="0" w:lastColumn="0" w:oddVBand="0" w:evenVBand="0" w:oddHBand="0" w:evenHBand="0" w:firstRowFirstColumn="0" w:firstRowLastColumn="0" w:lastRowFirstColumn="0" w:lastRowLastColumn="0"/>
            </w:pPr>
            <w:r w:rsidRPr="00751796">
              <w:t>Skills Organisations will undertake scalable, value for money activities aligned to the SkillsPipeline</w:t>
            </w:r>
            <w:r>
              <w:rPr>
                <w:rStyle w:val="EndnoteReference"/>
              </w:rPr>
              <w:endnoteReference w:id="1"/>
            </w:r>
            <w:r w:rsidRPr="00751796">
              <w:t xml:space="preserve"> to ensure VET is fit for purpose, including:</w:t>
            </w:r>
          </w:p>
          <w:p w14:paraId="06544BAE" w14:textId="77777777" w:rsidR="00751796" w:rsidRDefault="00751796" w:rsidP="00751796">
            <w:pPr>
              <w:pStyle w:val="ListParagraph"/>
              <w:numPr>
                <w:ilvl w:val="0"/>
                <w:numId w:val="4"/>
              </w:numPr>
              <w:spacing w:before="60" w:beforeAutospacing="0" w:after="0" w:afterAutospacing="0"/>
              <w:cnfStyle w:val="000000000000" w:firstRow="0" w:lastRow="0" w:firstColumn="0" w:lastColumn="0" w:oddVBand="0" w:evenVBand="0" w:oddHBand="0" w:evenHBand="0" w:firstRowFirstColumn="0" w:firstRowLastColumn="0" w:lastRowFirstColumn="0" w:lastRowLastColumn="0"/>
            </w:pPr>
            <w:r w:rsidRPr="00751796">
              <w:t>development of nationally recognised training;</w:t>
            </w:r>
          </w:p>
          <w:p w14:paraId="6AE811BF" w14:textId="77777777" w:rsidR="00751796" w:rsidRDefault="00751796" w:rsidP="00751796">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751796">
              <w:t>new methods of assessment; and</w:t>
            </w:r>
          </w:p>
          <w:p w14:paraId="63FDCDC9" w14:textId="77777777" w:rsidR="00751796" w:rsidRDefault="00751796" w:rsidP="00751796">
            <w:pPr>
              <w:pStyle w:val="ListParagraph"/>
              <w:numPr>
                <w:ilvl w:val="0"/>
                <w:numId w:val="4"/>
              </w:numPr>
              <w:spacing w:before="0" w:beforeAutospacing="0" w:after="60" w:afterAutospacing="0"/>
              <w:cnfStyle w:val="000000000000" w:firstRow="0" w:lastRow="0" w:firstColumn="0" w:lastColumn="0" w:oddVBand="0" w:evenVBand="0" w:oddHBand="0" w:evenHBand="0" w:firstRowFirstColumn="0" w:firstRowLastColumn="0" w:lastRowFirstColumn="0" w:lastRowLastColumn="0"/>
            </w:pPr>
            <w:r w:rsidRPr="00751796">
              <w:t>developing standards for industry (i.e. employers) to endorse high quality Registered Training Organisations (RTOs).</w:t>
            </w:r>
          </w:p>
        </w:tc>
      </w:tr>
      <w:tr w:rsidR="00751796" w14:paraId="443846AB" w14:textId="77777777" w:rsidTr="00751796">
        <w:tc>
          <w:tcPr>
            <w:cnfStyle w:val="001000000000" w:firstRow="0" w:lastRow="0" w:firstColumn="1" w:lastColumn="0" w:oddVBand="0" w:evenVBand="0" w:oddHBand="0" w:evenHBand="0" w:firstRowFirstColumn="0" w:firstRowLastColumn="0" w:lastRowFirstColumn="0" w:lastRowLastColumn="0"/>
            <w:tcW w:w="3435" w:type="dxa"/>
            <w:shd w:val="clear" w:color="auto" w:fill="008276" w:themeFill="accent3"/>
          </w:tcPr>
          <w:p w14:paraId="3438288E" w14:textId="77777777" w:rsidR="00751796" w:rsidRPr="00751796" w:rsidRDefault="00751796" w:rsidP="00751796">
            <w:pPr>
              <w:pStyle w:val="ListParagraph"/>
              <w:numPr>
                <w:ilvl w:val="0"/>
                <w:numId w:val="5"/>
              </w:numPr>
              <w:spacing w:after="0"/>
              <w:ind w:left="357" w:hanging="357"/>
              <w:rPr>
                <w:b/>
                <w:bCs/>
                <w:color w:val="FFFFFF" w:themeColor="background1"/>
              </w:rPr>
            </w:pPr>
            <w:r w:rsidRPr="00751796">
              <w:rPr>
                <w:b/>
                <w:bCs/>
                <w:color w:val="FFFFFF" w:themeColor="background1"/>
              </w:rPr>
              <w:t>Embedding employers within VET sector architecture and functions</w:t>
            </w:r>
          </w:p>
        </w:tc>
        <w:tc>
          <w:tcPr>
            <w:tcW w:w="11953" w:type="dxa"/>
            <w:shd w:val="clear" w:color="auto" w:fill="B3FFF7" w:themeFill="accent3" w:themeFillTint="33"/>
          </w:tcPr>
          <w:p w14:paraId="69789FAF" w14:textId="77777777" w:rsidR="00751796" w:rsidRDefault="00751796" w:rsidP="0075179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rsidRPr="00751796">
              <w:t>Skills Organisations will operate as employer-led organisations with genuine, transparent and broad representation and support across their industries</w:t>
            </w:r>
            <w:r>
              <w:t>.</w:t>
            </w:r>
          </w:p>
          <w:p w14:paraId="5392DD15" w14:textId="77777777" w:rsidR="00751796" w:rsidRDefault="00751796" w:rsidP="00751796">
            <w:pPr>
              <w:spacing w:before="0" w:beforeAutospacing="0" w:after="60" w:afterAutospacing="0"/>
              <w:cnfStyle w:val="000000000000" w:firstRow="0" w:lastRow="0" w:firstColumn="0" w:lastColumn="0" w:oddVBand="0" w:evenVBand="0" w:oddHBand="0" w:evenHBand="0" w:firstRowFirstColumn="0" w:firstRowLastColumn="0" w:lastRowFirstColumn="0" w:lastRowLastColumn="0"/>
            </w:pPr>
            <w:r w:rsidRPr="00751796">
              <w:t>Skills Organisations will also lead industry engagement in the VET sector, including establishing and improving sector networks and feedback loops to ensure the perspectives of key stakeholders are identified and considered.</w:t>
            </w:r>
          </w:p>
        </w:tc>
      </w:tr>
      <w:tr w:rsidR="00751796" w14:paraId="635B8FCF" w14:textId="77777777" w:rsidTr="00751796">
        <w:tc>
          <w:tcPr>
            <w:cnfStyle w:val="001000000000" w:firstRow="0" w:lastRow="0" w:firstColumn="1" w:lastColumn="0" w:oddVBand="0" w:evenVBand="0" w:oddHBand="0" w:evenHBand="0" w:firstRowFirstColumn="0" w:firstRowLastColumn="0" w:lastRowFirstColumn="0" w:lastRowLastColumn="0"/>
            <w:tcW w:w="3435" w:type="dxa"/>
            <w:shd w:val="clear" w:color="auto" w:fill="E9A913" w:themeFill="accent5"/>
          </w:tcPr>
          <w:p w14:paraId="3DFBF85F" w14:textId="77777777" w:rsidR="00751796" w:rsidRPr="00751796" w:rsidRDefault="00751796" w:rsidP="00751796">
            <w:pPr>
              <w:pStyle w:val="ListParagraph"/>
              <w:numPr>
                <w:ilvl w:val="0"/>
                <w:numId w:val="5"/>
              </w:numPr>
              <w:spacing w:after="0"/>
              <w:ind w:left="357" w:hanging="357"/>
              <w:rPr>
                <w:b/>
                <w:bCs/>
              </w:rPr>
            </w:pPr>
            <w:r w:rsidRPr="00751796">
              <w:rPr>
                <w:b/>
                <w:bCs/>
              </w:rPr>
              <w:t>Supporting design and implementation of the broader national VET reform</w:t>
            </w:r>
          </w:p>
        </w:tc>
        <w:tc>
          <w:tcPr>
            <w:tcW w:w="11953" w:type="dxa"/>
            <w:shd w:val="clear" w:color="auto" w:fill="FBEDCF" w:themeFill="accent5" w:themeFillTint="33"/>
          </w:tcPr>
          <w:p w14:paraId="06741DB8" w14:textId="77777777" w:rsidR="00751796" w:rsidRDefault="00751796" w:rsidP="0075179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rsidRPr="00751796">
              <w:t>Skills Organisations will work with key players in the national VET governance structures to advise on and obtain agreement to changes that improve the quality and extent of training for their sectors</w:t>
            </w:r>
            <w:r>
              <w:t>.</w:t>
            </w:r>
          </w:p>
          <w:p w14:paraId="2FA4E114" w14:textId="77777777" w:rsidR="00751796" w:rsidRDefault="00751796" w:rsidP="0075179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rsidRPr="00751796">
              <w:t>Skills Organisations will also provide advice, input and feedback to guide and inform the Australian Government’s consideration of national reforms.</w:t>
            </w:r>
          </w:p>
        </w:tc>
      </w:tr>
    </w:tbl>
    <w:p w14:paraId="4AA8E658" w14:textId="77777777" w:rsidR="00751796" w:rsidRDefault="00751796" w:rsidP="00751796">
      <w:pPr>
        <w:pStyle w:val="Heading1"/>
        <w:spacing w:before="120"/>
      </w:pPr>
      <w:r w:rsidRPr="00751796">
        <w:t>Additional clarification on pilot Skills Organisations’ role and functions</w:t>
      </w:r>
    </w:p>
    <w:p w14:paraId="4C999842" w14:textId="77777777" w:rsidR="00751796" w:rsidRDefault="00751796" w:rsidP="00751796">
      <w:pPr>
        <w:spacing w:before="120" w:after="0"/>
      </w:pPr>
      <w:r>
        <w:t>Skills Organisations:</w:t>
      </w:r>
    </w:p>
    <w:p w14:paraId="3B72F119" w14:textId="77777777" w:rsidR="00751796" w:rsidRDefault="00751796" w:rsidP="00751796">
      <w:pPr>
        <w:pStyle w:val="ListParagraph"/>
        <w:numPr>
          <w:ilvl w:val="0"/>
          <w:numId w:val="6"/>
        </w:numPr>
      </w:pPr>
      <w:r>
        <w:t>Will operate collaboratively with current and future VET stakeholders with responsibility for elements of the national training system, and will not undertake activities in isolation.</w:t>
      </w:r>
    </w:p>
    <w:p w14:paraId="43980CBF" w14:textId="77777777" w:rsidR="00751796" w:rsidRDefault="00751796" w:rsidP="00751796">
      <w:pPr>
        <w:pStyle w:val="ListParagraph"/>
        <w:numPr>
          <w:ilvl w:val="0"/>
          <w:numId w:val="6"/>
        </w:numPr>
      </w:pPr>
      <w:r>
        <w:t xml:space="preserve">Will undertake activities in the best interest of all stakeholders within their industry, and will not operate </w:t>
      </w:r>
      <w:r>
        <w:lastRenderedPageBreak/>
        <w:t>as a Registered Training Organisation, an industry grants program or to commercially benefit an exclusive group of organisations.</w:t>
      </w:r>
    </w:p>
    <w:p w14:paraId="3B2DCBDC" w14:textId="77777777" w:rsidR="00DC753B" w:rsidRPr="00751796" w:rsidRDefault="00751796" w:rsidP="00751796">
      <w:pPr>
        <w:pStyle w:val="ListParagraph"/>
        <w:numPr>
          <w:ilvl w:val="0"/>
          <w:numId w:val="6"/>
        </w:numPr>
      </w:pPr>
      <w:r>
        <w:t>Will undertake activities within the Skills Pipeline in support of system-level improvements, and will not use Commonwealth funding for activities to directly resolve staff shortages or recruitment issues for individual organisations.</w:t>
      </w:r>
    </w:p>
    <w:sectPr w:rsidR="00DC753B" w:rsidRPr="00751796" w:rsidSect="00751796">
      <w:type w:val="continuous"/>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8C76D" w14:textId="77777777" w:rsidR="00751796" w:rsidRDefault="00751796" w:rsidP="00DC753B">
      <w:pPr>
        <w:spacing w:after="0" w:line="240" w:lineRule="auto"/>
      </w:pPr>
      <w:r>
        <w:separator/>
      </w:r>
    </w:p>
  </w:endnote>
  <w:endnote w:type="continuationSeparator" w:id="0">
    <w:p w14:paraId="62D59422" w14:textId="77777777" w:rsidR="00751796" w:rsidRDefault="00751796" w:rsidP="00DC753B">
      <w:pPr>
        <w:spacing w:after="0" w:line="240" w:lineRule="auto"/>
      </w:pPr>
      <w:r>
        <w:continuationSeparator/>
      </w:r>
    </w:p>
  </w:endnote>
  <w:endnote w:id="1">
    <w:p w14:paraId="3B9F6A58" w14:textId="77777777" w:rsidR="00751796" w:rsidRDefault="00751796">
      <w:pPr>
        <w:pStyle w:val="EndnoteText"/>
      </w:pPr>
      <w:r>
        <w:rPr>
          <w:rStyle w:val="EndnoteReference"/>
        </w:rPr>
        <w:endnoteRef/>
      </w:r>
      <w:r>
        <w:t xml:space="preserve"> </w:t>
      </w:r>
      <w:r w:rsidRPr="00751796">
        <w:t>Australia’s VET system can be conceptualised as a Skills Pipeline, providing skills that are current, responsive and relevant. The Skills Pipeline encompasses five elements: (1) skills forecasting and identification; (2) skills standards development; (3) resources development; (4) training delivery; and (5) skilled workers.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08FED" w14:textId="77777777" w:rsidR="00751796" w:rsidRDefault="00751796" w:rsidP="00DC753B">
      <w:pPr>
        <w:spacing w:after="0" w:line="240" w:lineRule="auto"/>
      </w:pPr>
      <w:r>
        <w:separator/>
      </w:r>
    </w:p>
  </w:footnote>
  <w:footnote w:type="continuationSeparator" w:id="0">
    <w:p w14:paraId="19FE9FE7" w14:textId="77777777" w:rsidR="00751796" w:rsidRDefault="00751796" w:rsidP="00DC7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BF77DB"/>
    <w:multiLevelType w:val="hybridMultilevel"/>
    <w:tmpl w:val="DFC6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EED759C"/>
    <w:multiLevelType w:val="hybridMultilevel"/>
    <w:tmpl w:val="474A3F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A740667"/>
    <w:multiLevelType w:val="hybridMultilevel"/>
    <w:tmpl w:val="C2F82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96"/>
    <w:rsid w:val="00046EBB"/>
    <w:rsid w:val="00061AA9"/>
    <w:rsid w:val="000D2DAB"/>
    <w:rsid w:val="00223605"/>
    <w:rsid w:val="00275AE4"/>
    <w:rsid w:val="002B6643"/>
    <w:rsid w:val="00751796"/>
    <w:rsid w:val="008A0D94"/>
    <w:rsid w:val="008C7EE1"/>
    <w:rsid w:val="008D7B8E"/>
    <w:rsid w:val="00971FF9"/>
    <w:rsid w:val="009F3B5E"/>
    <w:rsid w:val="00C15782"/>
    <w:rsid w:val="00CC2AD5"/>
    <w:rsid w:val="00DC753B"/>
    <w:rsid w:val="00DE12E7"/>
    <w:rsid w:val="00E14025"/>
    <w:rsid w:val="00FF494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79E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2DAB"/>
    <w:pPr>
      <w:keepNext/>
      <w:keepLines/>
      <w:spacing w:before="240" w:after="0" w:line="276" w:lineRule="auto"/>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9F3B5E"/>
    <w:pPr>
      <w:keepNext/>
      <w:keepLines/>
      <w:spacing w:before="240" w:after="0" w:line="276" w:lineRule="auto"/>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0D2DAB"/>
    <w:pPr>
      <w:keepNext/>
      <w:keepLines/>
      <w:spacing w:before="240" w:after="0" w:line="276" w:lineRule="auto"/>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0D2DAB"/>
    <w:pPr>
      <w:keepNext/>
      <w:keepLines/>
      <w:spacing w:before="240" w:after="0" w:line="276" w:lineRule="auto"/>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0D2DAB"/>
    <w:pPr>
      <w:keepNext/>
      <w:keepLines/>
      <w:spacing w:before="240" w:after="0" w:line="276" w:lineRule="auto"/>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0D2DAB"/>
    <w:pPr>
      <w:keepNext/>
      <w:keepLines/>
      <w:spacing w:before="240" w:after="0" w:line="276" w:lineRule="auto"/>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53B"/>
  </w:style>
  <w:style w:type="paragraph" w:styleId="Footer">
    <w:name w:val="footer"/>
    <w:basedOn w:val="Normal"/>
    <w:link w:val="FooterChar"/>
    <w:uiPriority w:val="99"/>
    <w:unhideWhenUsed/>
    <w:rsid w:val="00DC7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53B"/>
  </w:style>
  <w:style w:type="character" w:customStyle="1" w:styleId="Heading1Char">
    <w:name w:val="Heading 1 Char"/>
    <w:basedOn w:val="DefaultParagraphFont"/>
    <w:link w:val="Heading1"/>
    <w:uiPriority w:val="9"/>
    <w:rsid w:val="000D2DAB"/>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9F3B5E"/>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0D2DAB"/>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0D2DAB"/>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0D2DAB"/>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0D2DAB"/>
    <w:rPr>
      <w:rFonts w:ascii="Calibri" w:eastAsiaTheme="majorEastAsia" w:hAnsi="Calibri" w:cstheme="majorBidi"/>
      <w:color w:val="5F6369"/>
    </w:rPr>
  </w:style>
  <w:style w:type="paragraph" w:styleId="Title">
    <w:name w:val="Title"/>
    <w:basedOn w:val="Normal"/>
    <w:next w:val="Normal"/>
    <w:link w:val="TitleChar"/>
    <w:uiPriority w:val="7"/>
    <w:qFormat/>
    <w:rsid w:val="00CC2AD5"/>
    <w:pPr>
      <w:spacing w:before="1800" w:after="0" w:line="276" w:lineRule="auto"/>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C2AD5"/>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D2DAB"/>
    <w:pPr>
      <w:numPr>
        <w:ilvl w:val="1"/>
      </w:numPr>
      <w:spacing w:after="0" w:line="276" w:lineRule="auto"/>
    </w:pPr>
    <w:rPr>
      <w:rFonts w:ascii="Calibri" w:eastAsiaTheme="minorEastAsia" w:hAnsi="Calibri"/>
      <w:spacing w:val="15"/>
      <w:sz w:val="40"/>
    </w:rPr>
  </w:style>
  <w:style w:type="character" w:customStyle="1" w:styleId="SubtitleChar">
    <w:name w:val="Subtitle Char"/>
    <w:basedOn w:val="DefaultParagraphFont"/>
    <w:link w:val="Subtitle"/>
    <w:uiPriority w:val="8"/>
    <w:rsid w:val="000D2DAB"/>
    <w:rPr>
      <w:rFonts w:ascii="Calibri" w:eastAsiaTheme="minorEastAsia" w:hAnsi="Calibri"/>
      <w:spacing w:val="15"/>
      <w:sz w:val="40"/>
    </w:rPr>
  </w:style>
  <w:style w:type="character" w:styleId="Hyperlink">
    <w:name w:val="Hyperlink"/>
    <w:basedOn w:val="DefaultParagraphFont"/>
    <w:uiPriority w:val="99"/>
    <w:unhideWhenUsed/>
    <w:qFormat/>
    <w:rsid w:val="000D2DAB"/>
    <w:rPr>
      <w:color w:val="287BB3"/>
      <w:u w:val="single"/>
    </w:rPr>
  </w:style>
  <w:style w:type="character" w:styleId="Strong">
    <w:name w:val="Strong"/>
    <w:basedOn w:val="DefaultParagraphFont"/>
    <w:uiPriority w:val="11"/>
    <w:qFormat/>
    <w:rsid w:val="000D2DAB"/>
    <w:rPr>
      <w:b/>
      <w:bCs/>
    </w:rPr>
  </w:style>
  <w:style w:type="paragraph" w:styleId="Caption">
    <w:name w:val="caption"/>
    <w:basedOn w:val="Normal"/>
    <w:next w:val="Normal"/>
    <w:uiPriority w:val="16"/>
    <w:qFormat/>
    <w:rsid w:val="000D2DAB"/>
    <w:pPr>
      <w:spacing w:before="240" w:after="40" w:line="240" w:lineRule="auto"/>
    </w:pPr>
    <w:rPr>
      <w:b/>
      <w:iCs/>
      <w:szCs w:val="18"/>
    </w:rPr>
  </w:style>
  <w:style w:type="paragraph" w:styleId="Quote">
    <w:name w:val="Quote"/>
    <w:basedOn w:val="Normal"/>
    <w:next w:val="Normal"/>
    <w:link w:val="QuoteChar"/>
    <w:uiPriority w:val="29"/>
    <w:qFormat/>
    <w:rsid w:val="000D2DAB"/>
    <w:pPr>
      <w:spacing w:before="200" w:line="276" w:lineRule="auto"/>
      <w:ind w:left="862" w:right="862"/>
      <w:jc w:val="center"/>
    </w:pPr>
    <w:rPr>
      <w:iCs/>
      <w:color w:val="595959" w:themeColor="text1" w:themeTint="A6"/>
    </w:rPr>
  </w:style>
  <w:style w:type="character" w:customStyle="1" w:styleId="QuoteChar">
    <w:name w:val="Quote Char"/>
    <w:basedOn w:val="DefaultParagraphFont"/>
    <w:link w:val="Quote"/>
    <w:uiPriority w:val="29"/>
    <w:rsid w:val="000D2DAB"/>
    <w:rPr>
      <w:iCs/>
      <w:color w:val="595959" w:themeColor="text1" w:themeTint="A6"/>
    </w:rPr>
  </w:style>
  <w:style w:type="paragraph" w:customStyle="1" w:styleId="Source">
    <w:name w:val="Source"/>
    <w:basedOn w:val="Normal"/>
    <w:uiPriority w:val="17"/>
    <w:qFormat/>
    <w:rsid w:val="000D2DAB"/>
    <w:pPr>
      <w:spacing w:after="200" w:line="276" w:lineRule="auto"/>
    </w:pPr>
    <w:rPr>
      <w:sz w:val="18"/>
    </w:rPr>
  </w:style>
  <w:style w:type="table" w:customStyle="1" w:styleId="DESE">
    <w:name w:val="DESE"/>
    <w:basedOn w:val="TableNormal"/>
    <w:uiPriority w:val="99"/>
    <w:rsid w:val="008D7B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accent1"/>
      </w:tcPr>
    </w:tblStylePr>
    <w:tblStylePr w:type="firstCol">
      <w:rPr>
        <w:b w:val="0"/>
      </w:rPr>
    </w:tblStylePr>
    <w:tblStylePr w:type="nwCell">
      <w:rPr>
        <w:b w:val="0"/>
      </w:rPr>
    </w:tblStylePr>
  </w:style>
  <w:style w:type="paragraph" w:styleId="ListNumber">
    <w:name w:val="List Number"/>
    <w:basedOn w:val="ListParagraph"/>
    <w:uiPriority w:val="99"/>
    <w:unhideWhenUsed/>
    <w:qFormat/>
    <w:rsid w:val="000D2DAB"/>
    <w:pPr>
      <w:numPr>
        <w:numId w:val="1"/>
      </w:numPr>
      <w:tabs>
        <w:tab w:val="num" w:pos="360"/>
      </w:tabs>
      <w:spacing w:after="200" w:line="360" w:lineRule="auto"/>
      <w:ind w:left="720" w:firstLine="0"/>
    </w:pPr>
  </w:style>
  <w:style w:type="paragraph" w:styleId="ListBullet">
    <w:name w:val="List Bullet"/>
    <w:basedOn w:val="ListParagraph"/>
    <w:uiPriority w:val="99"/>
    <w:unhideWhenUsed/>
    <w:qFormat/>
    <w:rsid w:val="000D2DAB"/>
    <w:pPr>
      <w:numPr>
        <w:numId w:val="2"/>
      </w:numPr>
      <w:tabs>
        <w:tab w:val="num" w:pos="360"/>
      </w:tabs>
      <w:spacing w:after="200" w:line="360" w:lineRule="auto"/>
      <w:ind w:left="720" w:firstLine="0"/>
    </w:pPr>
  </w:style>
  <w:style w:type="paragraph" w:styleId="List">
    <w:name w:val="List"/>
    <w:basedOn w:val="ListBullet"/>
    <w:uiPriority w:val="99"/>
    <w:unhideWhenUsed/>
    <w:qFormat/>
    <w:rsid w:val="000D2DAB"/>
    <w:pPr>
      <w:numPr>
        <w:numId w:val="3"/>
      </w:numPr>
      <w:tabs>
        <w:tab w:val="num" w:pos="360"/>
      </w:tabs>
    </w:pPr>
  </w:style>
  <w:style w:type="paragraph" w:styleId="TOC1">
    <w:name w:val="toc 1"/>
    <w:basedOn w:val="Normal"/>
    <w:next w:val="Normal"/>
    <w:autoRedefine/>
    <w:uiPriority w:val="39"/>
    <w:unhideWhenUsed/>
    <w:rsid w:val="000D2DAB"/>
    <w:pPr>
      <w:spacing w:after="100" w:line="276" w:lineRule="auto"/>
    </w:pPr>
    <w:rPr>
      <w:b/>
    </w:rPr>
  </w:style>
  <w:style w:type="paragraph" w:styleId="TOC2">
    <w:name w:val="toc 2"/>
    <w:basedOn w:val="Normal"/>
    <w:next w:val="Normal"/>
    <w:autoRedefine/>
    <w:uiPriority w:val="39"/>
    <w:unhideWhenUsed/>
    <w:rsid w:val="000D2DAB"/>
    <w:pPr>
      <w:spacing w:after="100" w:line="276" w:lineRule="auto"/>
      <w:ind w:left="220"/>
    </w:pPr>
  </w:style>
  <w:style w:type="paragraph" w:styleId="TOC3">
    <w:name w:val="toc 3"/>
    <w:basedOn w:val="Normal"/>
    <w:next w:val="Normal"/>
    <w:autoRedefine/>
    <w:uiPriority w:val="39"/>
    <w:unhideWhenUsed/>
    <w:rsid w:val="000D2DAB"/>
    <w:pPr>
      <w:spacing w:after="100" w:line="276" w:lineRule="auto"/>
      <w:ind w:left="440"/>
    </w:pPr>
  </w:style>
  <w:style w:type="paragraph" w:styleId="TOCHeading">
    <w:name w:val="TOC Heading"/>
    <w:basedOn w:val="Heading1"/>
    <w:next w:val="Normal"/>
    <w:uiPriority w:val="39"/>
    <w:unhideWhenUsed/>
    <w:qFormat/>
    <w:rsid w:val="000D2DAB"/>
    <w:pPr>
      <w:spacing w:after="240"/>
      <w:outlineLvl w:val="9"/>
    </w:pPr>
    <w:rPr>
      <w:color w:val="595959"/>
    </w:rPr>
  </w:style>
  <w:style w:type="paragraph" w:styleId="ListParagraph">
    <w:name w:val="List Paragraph"/>
    <w:basedOn w:val="Normal"/>
    <w:uiPriority w:val="34"/>
    <w:qFormat/>
    <w:rsid w:val="000D2DAB"/>
    <w:pPr>
      <w:ind w:left="720"/>
      <w:contextualSpacing/>
    </w:pPr>
  </w:style>
  <w:style w:type="paragraph" w:styleId="BalloonText">
    <w:name w:val="Balloon Text"/>
    <w:basedOn w:val="Normal"/>
    <w:link w:val="BalloonTextChar"/>
    <w:uiPriority w:val="99"/>
    <w:semiHidden/>
    <w:unhideWhenUsed/>
    <w:rsid w:val="00275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AE4"/>
    <w:rPr>
      <w:rFonts w:ascii="Segoe UI" w:hAnsi="Segoe UI" w:cs="Segoe UI"/>
      <w:sz w:val="18"/>
      <w:szCs w:val="18"/>
    </w:rPr>
  </w:style>
  <w:style w:type="table" w:styleId="TableGrid">
    <w:name w:val="Table Grid"/>
    <w:basedOn w:val="TableNormal"/>
    <w:uiPriority w:val="39"/>
    <w:rsid w:val="008D7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17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1796"/>
    <w:rPr>
      <w:sz w:val="20"/>
      <w:szCs w:val="20"/>
    </w:rPr>
  </w:style>
  <w:style w:type="character" w:styleId="EndnoteReference">
    <w:name w:val="endnote reference"/>
    <w:basedOn w:val="DefaultParagraphFont"/>
    <w:uiPriority w:val="99"/>
    <w:semiHidden/>
    <w:unhideWhenUsed/>
    <w:rsid w:val="007517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0BE0E-3EBE-4DB5-BFA8-5CA59ADB17CA}">
  <ds:schemaRefs>
    <ds:schemaRef ds:uri="http://schemas.openxmlformats.org/officeDocument/2006/bibliography"/>
  </ds:schemaRefs>
</ds:datastoreItem>
</file>

<file path=customXml/itemProps2.xml><?xml version="1.0" encoding="utf-8"?>
<ds:datastoreItem xmlns:ds="http://schemas.openxmlformats.org/officeDocument/2006/customXml" ds:itemID="{885945FD-C901-4F7E-A0A7-0671CB21052C}"/>
</file>

<file path=customXml/itemProps3.xml><?xml version="1.0" encoding="utf-8"?>
<ds:datastoreItem xmlns:ds="http://schemas.openxmlformats.org/officeDocument/2006/customXml" ds:itemID="{01357BA9-A8D5-4AD6-9D3D-48A05270255A}"/>
</file>

<file path=customXml/itemProps4.xml><?xml version="1.0" encoding="utf-8"?>
<ds:datastoreItem xmlns:ds="http://schemas.openxmlformats.org/officeDocument/2006/customXml" ds:itemID="{49AF3E70-2617-407F-94A7-6EB56CC0BAD6}"/>
</file>

<file path=docProps/app.xml><?xml version="1.0" encoding="utf-8"?>
<Properties xmlns="http://schemas.openxmlformats.org/officeDocument/2006/extended-properties" xmlns:vt="http://schemas.openxmlformats.org/officeDocument/2006/docPropsVTypes">
  <Template>E79476E2.dotm</Template>
  <TotalTime>0</TotalTime>
  <Pages>2</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Pilot Skills Organisation principles [DRAFT]</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Skills Organisation principles [DRAFT]</dc:title>
  <dc:subject/>
  <dc:creator/>
  <cp:keywords/>
  <dc:description/>
  <cp:lastModifiedBy/>
  <cp:revision>1</cp:revision>
  <dcterms:created xsi:type="dcterms:W3CDTF">2020-03-31T02:43:00Z</dcterms:created>
  <dcterms:modified xsi:type="dcterms:W3CDTF">2020-03-31T02:43:00Z</dcterms:modified>
</cp:coreProperties>
</file>